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003D1" w14:textId="6576E3FF" w:rsidR="00640001" w:rsidRPr="00B74148" w:rsidRDefault="005D63CC" w:rsidP="00B74148">
      <w:pPr>
        <w:jc w:val="center"/>
        <w:rPr>
          <w:b/>
          <w:bCs/>
          <w:sz w:val="24"/>
          <w:szCs w:val="24"/>
        </w:rPr>
      </w:pPr>
      <w:r w:rsidRPr="00B74148">
        <w:rPr>
          <w:b/>
          <w:bCs/>
          <w:sz w:val="24"/>
          <w:szCs w:val="24"/>
        </w:rPr>
        <w:t>Kane Simmonds</w:t>
      </w:r>
    </w:p>
    <w:p w14:paraId="7574B529" w14:textId="297B52C9" w:rsidR="005D63CC" w:rsidRPr="00B74148" w:rsidRDefault="005D63CC" w:rsidP="00B74148">
      <w:pPr>
        <w:jc w:val="center"/>
        <w:rPr>
          <w:b/>
          <w:bCs/>
          <w:sz w:val="24"/>
          <w:szCs w:val="24"/>
        </w:rPr>
      </w:pPr>
      <w:r w:rsidRPr="00B74148">
        <w:rPr>
          <w:b/>
          <w:bCs/>
          <w:sz w:val="24"/>
          <w:szCs w:val="24"/>
        </w:rPr>
        <w:t xml:space="preserve">Student Number: </w:t>
      </w:r>
      <w:hyperlink r:id="rId4" w:history="1">
        <w:r w:rsidRPr="00B74148">
          <w:rPr>
            <w:rStyle w:val="Hyperlink"/>
            <w:b/>
            <w:bCs/>
            <w:sz w:val="24"/>
            <w:szCs w:val="24"/>
          </w:rPr>
          <w:t>2134502@Student.uwtsd.ac.uk</w:t>
        </w:r>
      </w:hyperlink>
    </w:p>
    <w:p w14:paraId="219ED5A5" w14:textId="77777777" w:rsidR="00B74148" w:rsidRPr="00B74148" w:rsidRDefault="00B74148" w:rsidP="005D63CC">
      <w:pPr>
        <w:jc w:val="both"/>
        <w:rPr>
          <w:b/>
          <w:bCs/>
        </w:rPr>
      </w:pPr>
    </w:p>
    <w:p w14:paraId="7631C0C4"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Essay One: </w:t>
      </w:r>
    </w:p>
    <w:p w14:paraId="6DBD2193"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0BBE06B5"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How has the organisational culture in policing changed due to professionalisation, and how can organisational culture affect officers’ well-being and resilience? </w:t>
      </w:r>
    </w:p>
    <w:p w14:paraId="5EDC9A32"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0144CC6" w14:textId="0AAE224B"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In this first Essay, I </w:t>
      </w:r>
      <w:r w:rsidR="00451638">
        <w:rPr>
          <w:rFonts w:ascii="Segoe UI" w:eastAsia="Times New Roman" w:hAnsi="Segoe UI" w:cs="Segoe UI"/>
          <w:color w:val="242424"/>
          <w:kern w:val="0"/>
          <w:sz w:val="23"/>
          <w:szCs w:val="23"/>
          <w:lang w:eastAsia="en-GB"/>
          <w14:ligatures w14:val="none"/>
        </w:rPr>
        <w:t>will</w:t>
      </w:r>
      <w:r w:rsidR="000C04B2">
        <w:rPr>
          <w:rFonts w:ascii="Segoe UI" w:eastAsia="Times New Roman" w:hAnsi="Segoe UI" w:cs="Segoe UI"/>
          <w:color w:val="242424"/>
          <w:kern w:val="0"/>
          <w:sz w:val="23"/>
          <w:szCs w:val="23"/>
          <w:lang w:eastAsia="en-GB"/>
          <w14:ligatures w14:val="none"/>
        </w:rPr>
        <w:t xml:space="preserve"> </w:t>
      </w:r>
      <w:r w:rsidR="000C04B2" w:rsidRPr="0010272A">
        <w:rPr>
          <w:rFonts w:ascii="Segoe UI" w:eastAsia="Times New Roman" w:hAnsi="Segoe UI" w:cs="Segoe UI"/>
          <w:color w:val="242424"/>
          <w:kern w:val="0"/>
          <w:sz w:val="23"/>
          <w:szCs w:val="23"/>
          <w:lang w:eastAsia="en-GB"/>
          <w14:ligatures w14:val="none"/>
        </w:rPr>
        <w:t>discuss</w:t>
      </w:r>
      <w:r w:rsidRPr="0010272A">
        <w:rPr>
          <w:rFonts w:ascii="Segoe UI" w:eastAsia="Times New Roman" w:hAnsi="Segoe UI" w:cs="Segoe UI"/>
          <w:color w:val="242424"/>
          <w:kern w:val="0"/>
          <w:sz w:val="23"/>
          <w:szCs w:val="23"/>
          <w:lang w:eastAsia="en-GB"/>
          <w14:ligatures w14:val="none"/>
        </w:rPr>
        <w:t xml:space="preserve"> organisational culture in a policing background</w:t>
      </w:r>
      <w:r w:rsidR="000C04B2">
        <w:rPr>
          <w:rFonts w:ascii="Segoe UI" w:eastAsia="Times New Roman" w:hAnsi="Segoe UI" w:cs="Segoe UI"/>
          <w:color w:val="242424"/>
          <w:kern w:val="0"/>
          <w:sz w:val="23"/>
          <w:szCs w:val="23"/>
          <w:lang w:eastAsia="en-GB"/>
          <w14:ligatures w14:val="none"/>
        </w:rPr>
        <w:t>,</w:t>
      </w:r>
      <w:r w:rsidRPr="0010272A">
        <w:rPr>
          <w:rFonts w:ascii="Segoe UI" w:eastAsia="Times New Roman" w:hAnsi="Segoe UI" w:cs="Segoe UI"/>
          <w:color w:val="242424"/>
          <w:kern w:val="0"/>
          <w:sz w:val="23"/>
          <w:szCs w:val="23"/>
          <w:lang w:eastAsia="en-GB"/>
          <w14:ligatures w14:val="none"/>
        </w:rPr>
        <w:t xml:space="preserve"> how it has changed due to professionalisation and how organisational culture can affect officers’ wellbeing and resilience. </w:t>
      </w:r>
    </w:p>
    <w:p w14:paraId="4984638B"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6CD353E1" w14:textId="77777777" w:rsidR="009C46D8" w:rsidRPr="0010272A"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Organisational culture in the Police</w:t>
      </w:r>
    </w:p>
    <w:p w14:paraId="35D2354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0F14582" w14:textId="77777777" w:rsidR="00451638" w:rsidRDefault="000C04B2"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The organisational</w:t>
      </w:r>
      <w:r w:rsidR="009C46D8" w:rsidRPr="0010272A">
        <w:rPr>
          <w:rFonts w:ascii="Segoe UI" w:eastAsia="Times New Roman" w:hAnsi="Segoe UI" w:cs="Segoe UI"/>
          <w:color w:val="242424"/>
          <w:kern w:val="0"/>
          <w:sz w:val="23"/>
          <w:szCs w:val="23"/>
          <w:lang w:eastAsia="en-GB"/>
          <w14:ligatures w14:val="none"/>
        </w:rPr>
        <w:t xml:space="preserve"> culture within the police forces has undergone many changes as the years pass this can be attributed to societal changes, internal reforms, and the recognition of improved accountability, transparency, and community engagement all with a vital change in the police force. </w:t>
      </w:r>
    </w:p>
    <w:p w14:paraId="6A0614C5" w14:textId="77777777" w:rsidR="00451638" w:rsidRDefault="0045163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C51B29D" w14:textId="530460E5"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recent changes that the Police have introduced </w:t>
      </w:r>
      <w:r w:rsidR="000C04B2">
        <w:rPr>
          <w:rFonts w:ascii="Segoe UI" w:eastAsia="Times New Roman" w:hAnsi="Segoe UI" w:cs="Segoe UI"/>
          <w:color w:val="242424"/>
          <w:kern w:val="0"/>
          <w:sz w:val="23"/>
          <w:szCs w:val="23"/>
          <w:lang w:eastAsia="en-GB"/>
          <w14:ligatures w14:val="none"/>
        </w:rPr>
        <w:t>to</w:t>
      </w:r>
      <w:r w:rsidRPr="0010272A">
        <w:rPr>
          <w:rFonts w:ascii="Segoe UI" w:eastAsia="Times New Roman" w:hAnsi="Segoe UI" w:cs="Segoe UI"/>
          <w:color w:val="242424"/>
          <w:kern w:val="0"/>
          <w:sz w:val="23"/>
          <w:szCs w:val="23"/>
          <w:lang w:eastAsia="en-GB"/>
          <w14:ligatures w14:val="none"/>
        </w:rPr>
        <w:t xml:space="preserve"> help with the organisational culture of transparency and accountability within the force</w:t>
      </w:r>
      <w:r w:rsidR="000C04B2">
        <w:rPr>
          <w:rFonts w:ascii="Segoe UI" w:eastAsia="Times New Roman" w:hAnsi="Segoe UI" w:cs="Segoe UI"/>
          <w:color w:val="242424"/>
          <w:kern w:val="0"/>
          <w:sz w:val="23"/>
          <w:szCs w:val="23"/>
          <w:lang w:eastAsia="en-GB"/>
          <w14:ligatures w14:val="none"/>
        </w:rPr>
        <w:t xml:space="preserve"> such as </w:t>
      </w:r>
      <w:r w:rsidRPr="0010272A">
        <w:rPr>
          <w:rFonts w:ascii="Segoe UI" w:eastAsia="Times New Roman" w:hAnsi="Segoe UI" w:cs="Segoe UI"/>
          <w:color w:val="242424"/>
          <w:kern w:val="0"/>
          <w:sz w:val="23"/>
          <w:szCs w:val="23"/>
          <w:lang w:eastAsia="en-GB"/>
          <w14:ligatures w14:val="none"/>
        </w:rPr>
        <w:t>help</w:t>
      </w:r>
      <w:r w:rsidR="000C04B2">
        <w:rPr>
          <w:rFonts w:ascii="Segoe UI" w:eastAsia="Times New Roman" w:hAnsi="Segoe UI" w:cs="Segoe UI"/>
          <w:color w:val="242424"/>
          <w:kern w:val="0"/>
          <w:sz w:val="23"/>
          <w:szCs w:val="23"/>
          <w:lang w:eastAsia="en-GB"/>
          <w14:ligatures w14:val="none"/>
        </w:rPr>
        <w:t xml:space="preserve">ing </w:t>
      </w:r>
      <w:r w:rsidRPr="0010272A">
        <w:rPr>
          <w:rFonts w:ascii="Segoe UI" w:eastAsia="Times New Roman" w:hAnsi="Segoe UI" w:cs="Segoe UI"/>
          <w:color w:val="242424"/>
          <w:kern w:val="0"/>
          <w:sz w:val="23"/>
          <w:szCs w:val="23"/>
          <w:lang w:eastAsia="en-GB"/>
          <w14:ligatures w14:val="none"/>
        </w:rPr>
        <w:t xml:space="preserve">with the building and trust of the public when it comes to policing the communities. The use of technology and the integration </w:t>
      </w:r>
      <w:r w:rsidR="00646212">
        <w:rPr>
          <w:rFonts w:ascii="Segoe UI" w:eastAsia="Times New Roman" w:hAnsi="Segoe UI" w:cs="Segoe UI"/>
          <w:color w:val="242424"/>
          <w:kern w:val="0"/>
          <w:sz w:val="23"/>
          <w:szCs w:val="23"/>
          <w:lang w:eastAsia="en-GB"/>
          <w14:ligatures w14:val="none"/>
        </w:rPr>
        <w:t xml:space="preserve">that it </w:t>
      </w:r>
      <w:r w:rsidRPr="0010272A">
        <w:rPr>
          <w:rFonts w:ascii="Segoe UI" w:eastAsia="Times New Roman" w:hAnsi="Segoe UI" w:cs="Segoe UI"/>
          <w:color w:val="242424"/>
          <w:kern w:val="0"/>
          <w:sz w:val="23"/>
          <w:szCs w:val="23"/>
          <w:lang w:eastAsia="en-GB"/>
          <w14:ligatures w14:val="none"/>
        </w:rPr>
        <w:t>has had on the world and the police to help with improving data analysis</w:t>
      </w:r>
      <w:r w:rsidR="00646212">
        <w:rPr>
          <w:rFonts w:ascii="Segoe UI" w:eastAsia="Times New Roman" w:hAnsi="Segoe UI" w:cs="Segoe UI"/>
          <w:color w:val="242424"/>
          <w:kern w:val="0"/>
          <w:sz w:val="23"/>
          <w:szCs w:val="23"/>
          <w:lang w:eastAsia="en-GB"/>
          <w14:ligatures w14:val="none"/>
        </w:rPr>
        <w:t xml:space="preserve"> has increased. The increased </w:t>
      </w:r>
      <w:r w:rsidRPr="0010272A">
        <w:rPr>
          <w:rFonts w:ascii="Segoe UI" w:eastAsia="Times New Roman" w:hAnsi="Segoe UI" w:cs="Segoe UI"/>
          <w:color w:val="242424"/>
          <w:kern w:val="0"/>
          <w:sz w:val="23"/>
          <w:szCs w:val="23"/>
          <w:lang w:eastAsia="en-GB"/>
          <w14:ligatures w14:val="none"/>
        </w:rPr>
        <w:t>improved body cameras for officers</w:t>
      </w:r>
      <w:r w:rsidR="00646212">
        <w:rPr>
          <w:rFonts w:ascii="Segoe UI" w:eastAsia="Times New Roman" w:hAnsi="Segoe UI" w:cs="Segoe UI"/>
          <w:color w:val="242424"/>
          <w:kern w:val="0"/>
          <w:sz w:val="23"/>
          <w:szCs w:val="23"/>
          <w:lang w:eastAsia="en-GB"/>
          <w14:ligatures w14:val="none"/>
        </w:rPr>
        <w:t xml:space="preserve"> as this gives the officers an extra pair of eyes when it comes to dealing with people within the community. </w:t>
      </w:r>
    </w:p>
    <w:p w14:paraId="453E0D1F"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88A412A" w14:textId="4188DAD8"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w:t>
      </w:r>
      <w:proofErr w:type="spellStart"/>
      <w:r w:rsidRPr="0010272A">
        <w:rPr>
          <w:rFonts w:ascii="Segoe UI" w:eastAsia="Times New Roman" w:hAnsi="Segoe UI" w:cs="Segoe UI"/>
          <w:color w:val="242424"/>
          <w:kern w:val="0"/>
          <w:sz w:val="23"/>
          <w:szCs w:val="23"/>
          <w:lang w:eastAsia="en-GB"/>
          <w14:ligatures w14:val="none"/>
        </w:rPr>
        <w:t>Gutshmidt</w:t>
      </w:r>
      <w:proofErr w:type="spellEnd"/>
      <w:r w:rsidRPr="0010272A">
        <w:rPr>
          <w:rFonts w:ascii="Segoe UI" w:eastAsia="Times New Roman" w:hAnsi="Segoe UI" w:cs="Segoe UI"/>
          <w:color w:val="242424"/>
          <w:kern w:val="0"/>
          <w:sz w:val="23"/>
          <w:szCs w:val="23"/>
          <w:lang w:eastAsia="en-GB"/>
          <w14:ligatures w14:val="none"/>
        </w:rPr>
        <w:t>,</w:t>
      </w:r>
      <w:r w:rsidR="00500688">
        <w:rPr>
          <w:rFonts w:ascii="Segoe UI" w:eastAsia="Times New Roman" w:hAnsi="Segoe UI" w:cs="Segoe UI"/>
          <w:color w:val="242424"/>
          <w:kern w:val="0"/>
          <w:sz w:val="23"/>
          <w:szCs w:val="23"/>
          <w:lang w:eastAsia="en-GB"/>
          <w14:ligatures w14:val="none"/>
        </w:rPr>
        <w:t xml:space="preserve"> Organizational Culture, </w:t>
      </w:r>
      <w:r w:rsidR="00243D32">
        <w:rPr>
          <w:rFonts w:ascii="Segoe UI" w:eastAsia="Times New Roman" w:hAnsi="Segoe UI" w:cs="Segoe UI"/>
          <w:color w:val="242424"/>
          <w:kern w:val="0"/>
          <w:sz w:val="23"/>
          <w:szCs w:val="23"/>
          <w:lang w:eastAsia="en-GB"/>
          <w14:ligatures w14:val="none"/>
        </w:rPr>
        <w:t>stress,</w:t>
      </w:r>
      <w:r w:rsidR="00500688">
        <w:rPr>
          <w:rFonts w:ascii="Segoe UI" w:eastAsia="Times New Roman" w:hAnsi="Segoe UI" w:cs="Segoe UI"/>
          <w:color w:val="242424"/>
          <w:kern w:val="0"/>
          <w:sz w:val="23"/>
          <w:szCs w:val="23"/>
          <w:lang w:eastAsia="en-GB"/>
          <w14:ligatures w14:val="none"/>
        </w:rPr>
        <w:t xml:space="preserve"> and coping strategies in the police,</w:t>
      </w:r>
      <w:r w:rsidRPr="0010272A">
        <w:rPr>
          <w:rFonts w:ascii="Segoe UI" w:eastAsia="Times New Roman" w:hAnsi="Segoe UI" w:cs="Segoe UI"/>
          <w:color w:val="242424"/>
          <w:kern w:val="0"/>
          <w:sz w:val="23"/>
          <w:szCs w:val="23"/>
          <w:lang w:eastAsia="en-GB"/>
          <w14:ligatures w14:val="none"/>
        </w:rPr>
        <w:t xml:space="preserve"> 2021,)</w:t>
      </w:r>
      <w:r>
        <w:rPr>
          <w:rFonts w:ascii="Segoe UI" w:eastAsia="Times New Roman" w:hAnsi="Segoe UI" w:cs="Segoe UI"/>
          <w:color w:val="242424"/>
          <w:kern w:val="0"/>
          <w:sz w:val="23"/>
          <w:szCs w:val="23"/>
          <w:lang w:eastAsia="en-GB"/>
          <w14:ligatures w14:val="none"/>
        </w:rPr>
        <w:t xml:space="preserve"> </w:t>
      </w:r>
      <w:r w:rsidRPr="0010272A">
        <w:rPr>
          <w:rFonts w:ascii="Segoe UI" w:eastAsia="Times New Roman" w:hAnsi="Segoe UI" w:cs="Segoe UI"/>
          <w:color w:val="242424"/>
          <w:kern w:val="0"/>
          <w:sz w:val="23"/>
          <w:szCs w:val="23"/>
          <w:lang w:eastAsia="en-GB"/>
          <w14:ligatures w14:val="none"/>
        </w:rPr>
        <w:t xml:space="preserve">Organisational culture, </w:t>
      </w:r>
      <w:r w:rsidR="000C04B2" w:rsidRPr="0010272A">
        <w:rPr>
          <w:rFonts w:ascii="Segoe UI" w:eastAsia="Times New Roman" w:hAnsi="Segoe UI" w:cs="Segoe UI"/>
          <w:color w:val="242424"/>
          <w:kern w:val="0"/>
          <w:sz w:val="23"/>
          <w:szCs w:val="23"/>
          <w:lang w:eastAsia="en-GB"/>
          <w14:ligatures w14:val="none"/>
        </w:rPr>
        <w:t>stress,</w:t>
      </w:r>
      <w:r w:rsidRPr="0010272A">
        <w:rPr>
          <w:rFonts w:ascii="Segoe UI" w:eastAsia="Times New Roman" w:hAnsi="Segoe UI" w:cs="Segoe UI"/>
          <w:color w:val="242424"/>
          <w:kern w:val="0"/>
          <w:sz w:val="23"/>
          <w:szCs w:val="23"/>
          <w:lang w:eastAsia="en-GB"/>
          <w14:ligatures w14:val="none"/>
        </w:rPr>
        <w:t xml:space="preserve"> and coping strategies in the police: an empirical investigation) conducted an online survey of 152 German Police officers who were questioned to describe the workplace regarding coping strategies. Conservative male culture is stronger in the workgroups with high operational stress, the study indicates the police culture depends on the stress level of the workgroup which will then influence the officers. </w:t>
      </w:r>
    </w:p>
    <w:p w14:paraId="6AF2DF7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273D823" w14:textId="45426D1E"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Diversity and </w:t>
      </w:r>
      <w:r w:rsidR="00646212">
        <w:rPr>
          <w:rFonts w:ascii="Segoe UI" w:eastAsia="Times New Roman" w:hAnsi="Segoe UI" w:cs="Segoe UI"/>
          <w:color w:val="242424"/>
          <w:kern w:val="0"/>
          <w:sz w:val="23"/>
          <w:szCs w:val="23"/>
          <w:lang w:eastAsia="en-GB"/>
          <w14:ligatures w14:val="none"/>
        </w:rPr>
        <w:t>i</w:t>
      </w:r>
      <w:r w:rsidRPr="0010272A">
        <w:rPr>
          <w:rFonts w:ascii="Segoe UI" w:eastAsia="Times New Roman" w:hAnsi="Segoe UI" w:cs="Segoe UI"/>
          <w:color w:val="242424"/>
          <w:kern w:val="0"/>
          <w:sz w:val="23"/>
          <w:szCs w:val="23"/>
          <w:lang w:eastAsia="en-GB"/>
          <w14:ligatures w14:val="none"/>
        </w:rPr>
        <w:t xml:space="preserve">nclusion </w:t>
      </w:r>
      <w:r w:rsidR="00451638" w:rsidRPr="0010272A">
        <w:rPr>
          <w:rFonts w:ascii="Segoe UI" w:eastAsia="Times New Roman" w:hAnsi="Segoe UI" w:cs="Segoe UI"/>
          <w:color w:val="242424"/>
          <w:kern w:val="0"/>
          <w:sz w:val="23"/>
          <w:szCs w:val="23"/>
          <w:lang w:eastAsia="en-GB"/>
          <w14:ligatures w14:val="none"/>
        </w:rPr>
        <w:t>are</w:t>
      </w:r>
      <w:r w:rsidRPr="0010272A">
        <w:rPr>
          <w:rFonts w:ascii="Segoe UI" w:eastAsia="Times New Roman" w:hAnsi="Segoe UI" w:cs="Segoe UI"/>
          <w:color w:val="242424"/>
          <w:kern w:val="0"/>
          <w:sz w:val="23"/>
          <w:szCs w:val="23"/>
          <w:lang w:eastAsia="en-GB"/>
          <w14:ligatures w14:val="none"/>
        </w:rPr>
        <w:t xml:space="preserve"> a huge change that has been introduced to the Police forces, this can help with creating inclusive cultures that can reflect on the communities’ officers serve. It was important to welcome different cultures to the force, those who join can share their knowledge and skills on how they manage organisational culture. Ethical standards are important when being in the police force and outside of the police force. Understanding all ethical backgrounds and the codes of conduct to guide officers’ behaviour whilst on and off shift</w:t>
      </w:r>
      <w:r w:rsidR="00500688">
        <w:rPr>
          <w:rFonts w:ascii="Segoe UI" w:eastAsia="Times New Roman" w:hAnsi="Segoe UI" w:cs="Segoe UI"/>
          <w:color w:val="242424"/>
          <w:kern w:val="0"/>
          <w:sz w:val="23"/>
          <w:szCs w:val="23"/>
          <w:lang w:eastAsia="en-GB"/>
          <w14:ligatures w14:val="none"/>
        </w:rPr>
        <w:t xml:space="preserve"> (Tudor. S, Police Standards and Culture)</w:t>
      </w:r>
    </w:p>
    <w:p w14:paraId="31376C9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64DA7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lastRenderedPageBreak/>
        <w:t xml:space="preserve">A massive and noticeable change that has been performed is the transition to community-oriented policing. The Police have focused more on departments that collaborate with community partnerships which allows for partnerships to be created, these can be small upcoming organisations, schools, and residents at the address. The police will deliver what changes can be implemented to those and help with forming relationships and partnerships to support those. Such as culture should be widespread in the workplace making sure that officers understand the culture that joins the police forces. </w:t>
      </w:r>
    </w:p>
    <w:p w14:paraId="477AF0B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C196DD9" w14:textId="02FA2B21"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Organisational Culture Impact on Police Officers Organisational culture </w:t>
      </w:r>
      <w:r w:rsidR="00E34684">
        <w:rPr>
          <w:rFonts w:ascii="Segoe UI" w:eastAsia="Times New Roman" w:hAnsi="Segoe UI" w:cs="Segoe UI"/>
          <w:color w:val="242424"/>
          <w:kern w:val="0"/>
          <w:sz w:val="23"/>
          <w:szCs w:val="23"/>
          <w:lang w:eastAsia="en-GB"/>
          <w14:ligatures w14:val="none"/>
        </w:rPr>
        <w:t xml:space="preserve">has several impacts on </w:t>
      </w:r>
      <w:r w:rsidRPr="0010272A">
        <w:rPr>
          <w:rFonts w:ascii="Segoe UI" w:eastAsia="Times New Roman" w:hAnsi="Segoe UI" w:cs="Segoe UI"/>
          <w:color w:val="242424"/>
          <w:kern w:val="0"/>
          <w:sz w:val="23"/>
          <w:szCs w:val="23"/>
          <w:lang w:eastAsia="en-GB"/>
          <w14:ligatures w14:val="none"/>
        </w:rPr>
        <w:t>police officers in various ways, this could be by behaviour, attitudes, interactions with the community and how they have served. (</w:t>
      </w:r>
      <w:r w:rsidR="00500688">
        <w:rPr>
          <w:rFonts w:ascii="Segoe UI" w:eastAsia="Times New Roman" w:hAnsi="Segoe UI" w:cs="Segoe UI"/>
          <w:color w:val="242424"/>
          <w:kern w:val="0"/>
          <w:sz w:val="23"/>
          <w:szCs w:val="23"/>
          <w:lang w:eastAsia="en-GB"/>
          <w14:ligatures w14:val="none"/>
        </w:rPr>
        <w:t xml:space="preserve">Tudor. S, </w:t>
      </w:r>
      <w:r w:rsidRPr="0010272A">
        <w:rPr>
          <w:rFonts w:ascii="Segoe UI" w:eastAsia="Times New Roman" w:hAnsi="Segoe UI" w:cs="Segoe UI"/>
          <w:color w:val="242424"/>
          <w:kern w:val="0"/>
          <w:sz w:val="23"/>
          <w:szCs w:val="23"/>
          <w:lang w:eastAsia="en-GB"/>
          <w14:ligatures w14:val="none"/>
        </w:rPr>
        <w:t>House of Lords Library, 2023) have discussed the police standards ensuring to build police trust. The first principle discussed i</w:t>
      </w:r>
      <w:r w:rsidR="00E34684">
        <w:rPr>
          <w:rFonts w:ascii="Segoe UI" w:eastAsia="Times New Roman" w:hAnsi="Segoe UI" w:cs="Segoe UI"/>
          <w:color w:val="242424"/>
          <w:kern w:val="0"/>
          <w:sz w:val="23"/>
          <w:szCs w:val="23"/>
          <w:lang w:eastAsia="en-GB"/>
          <w14:ligatures w14:val="none"/>
        </w:rPr>
        <w:t>s</w:t>
      </w:r>
      <w:r w:rsidRPr="0010272A">
        <w:rPr>
          <w:rFonts w:ascii="Segoe UI" w:eastAsia="Times New Roman" w:hAnsi="Segoe UI" w:cs="Segoe UI"/>
          <w:color w:val="242424"/>
          <w:kern w:val="0"/>
          <w:sz w:val="23"/>
          <w:szCs w:val="23"/>
          <w:lang w:eastAsia="en-GB"/>
          <w14:ligatures w14:val="none"/>
        </w:rPr>
        <w:t xml:space="preserve"> ensuing that police are policing by consent meaning that officers should recognise that the power of a police officer is dependent on public respect. Officers should recognise the culture applying the law fairly ensuring that all cultures are treated the same with respect and transparency.</w:t>
      </w:r>
    </w:p>
    <w:p w14:paraId="5698155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3779FF2" w14:textId="52710A6C"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House of lord’s Library surveyed the public confidence with the police, the members of the public were questioned on how the police are doing when dealing with the community. The interviews were conducted over the telephone from March to October 2021. The members of the public stated that the police were doing a great job when it comes to policing the cultures that they face resulting in 67% satisfaction this percentage has decreased by 1% from the previous year for public satisfaction. </w:t>
      </w:r>
    </w:p>
    <w:p w14:paraId="3F3FCBA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D73824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organisational culture of the police has shifted towards more community-oriented policing being transparent with the communities and staff and more accountable practices. However, challenges remain in fully realising the changes that have happened and ongoing efforts are needed to understand and ensure policing reflects and values diverse communities while maintaining public safety. </w:t>
      </w:r>
    </w:p>
    <w:p w14:paraId="2358DC3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DAD22BF" w14:textId="100D30B8" w:rsidR="0050068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The Poli</w:t>
      </w:r>
      <w:r w:rsidR="00500688">
        <w:rPr>
          <w:rFonts w:ascii="Segoe UI" w:eastAsia="Times New Roman" w:hAnsi="Segoe UI" w:cs="Segoe UI"/>
          <w:color w:val="242424"/>
          <w:kern w:val="0"/>
          <w:sz w:val="23"/>
          <w:szCs w:val="23"/>
          <w:lang w:eastAsia="en-GB"/>
          <w14:ligatures w14:val="none"/>
        </w:rPr>
        <w:t>c</w:t>
      </w:r>
      <w:r w:rsidRPr="0010272A">
        <w:rPr>
          <w:rFonts w:ascii="Segoe UI" w:eastAsia="Times New Roman" w:hAnsi="Segoe UI" w:cs="Segoe UI"/>
          <w:color w:val="242424"/>
          <w:kern w:val="0"/>
          <w:sz w:val="23"/>
          <w:szCs w:val="23"/>
          <w:lang w:eastAsia="en-GB"/>
          <w14:ligatures w14:val="none"/>
        </w:rPr>
        <w:t>e forces in England and Wales are facing challenges when it comes to Diversity and Inclusion. “Police are the public and the Public are the Police”</w:t>
      </w:r>
      <w:r w:rsidR="004632EB">
        <w:rPr>
          <w:rFonts w:ascii="Segoe UI" w:eastAsia="Times New Roman" w:hAnsi="Segoe UI" w:cs="Segoe UI"/>
          <w:color w:val="242424"/>
          <w:kern w:val="0"/>
          <w:sz w:val="23"/>
          <w:szCs w:val="23"/>
          <w:lang w:eastAsia="en-GB"/>
          <w14:ligatures w14:val="none"/>
        </w:rPr>
        <w:t xml:space="preserve">, </w:t>
      </w:r>
      <w:r w:rsidR="004632EB" w:rsidRPr="0010272A">
        <w:rPr>
          <w:rFonts w:ascii="Segoe UI" w:eastAsia="Times New Roman" w:hAnsi="Segoe UI" w:cs="Segoe UI"/>
          <w:color w:val="242424"/>
          <w:kern w:val="0"/>
          <w:sz w:val="23"/>
          <w:szCs w:val="23"/>
          <w:lang w:eastAsia="en-GB"/>
          <w14:ligatures w14:val="none"/>
        </w:rPr>
        <w:t xml:space="preserve">Sir Robert Peel states </w:t>
      </w:r>
      <w:r w:rsidRPr="0010272A">
        <w:rPr>
          <w:rFonts w:ascii="Segoe UI" w:eastAsia="Times New Roman" w:hAnsi="Segoe UI" w:cs="Segoe UI"/>
          <w:color w:val="242424"/>
          <w:kern w:val="0"/>
          <w:sz w:val="23"/>
          <w:szCs w:val="23"/>
          <w:lang w:eastAsia="en-GB"/>
          <w14:ligatures w14:val="none"/>
        </w:rPr>
        <w:t xml:space="preserve">All police officers serve several communities therefore they carry the values due to the wide preferences these could be gender, race, sexual orientation, and identity. </w:t>
      </w:r>
    </w:p>
    <w:p w14:paraId="29B3DCF5"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3060E31" w14:textId="77D4D052"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lack of awareness of these could result in negative stereotyping of a particular characteristic. </w:t>
      </w:r>
      <w:r w:rsidR="004632EB">
        <w:rPr>
          <w:rFonts w:ascii="Segoe UI" w:eastAsia="Times New Roman" w:hAnsi="Segoe UI" w:cs="Segoe UI"/>
          <w:color w:val="242424"/>
          <w:kern w:val="0"/>
          <w:sz w:val="23"/>
          <w:szCs w:val="23"/>
          <w:lang w:eastAsia="en-GB"/>
          <w14:ligatures w14:val="none"/>
        </w:rPr>
        <w:t>Throughout years of policing the</w:t>
      </w:r>
      <w:r w:rsidRPr="0010272A">
        <w:rPr>
          <w:rFonts w:ascii="Segoe UI" w:eastAsia="Times New Roman" w:hAnsi="Segoe UI" w:cs="Segoe UI"/>
          <w:color w:val="242424"/>
          <w:kern w:val="0"/>
          <w:sz w:val="23"/>
          <w:szCs w:val="23"/>
          <w:lang w:eastAsia="en-GB"/>
          <w14:ligatures w14:val="none"/>
        </w:rPr>
        <w:t xml:space="preserve"> knowledge of officers </w:t>
      </w:r>
      <w:r w:rsidR="004632EB">
        <w:rPr>
          <w:rFonts w:ascii="Segoe UI" w:eastAsia="Times New Roman" w:hAnsi="Segoe UI" w:cs="Segoe UI"/>
          <w:color w:val="242424"/>
          <w:kern w:val="0"/>
          <w:sz w:val="23"/>
          <w:szCs w:val="23"/>
          <w:lang w:eastAsia="en-GB"/>
          <w14:ligatures w14:val="none"/>
        </w:rPr>
        <w:t xml:space="preserve">will </w:t>
      </w:r>
      <w:r w:rsidRPr="0010272A">
        <w:rPr>
          <w:rFonts w:ascii="Segoe UI" w:eastAsia="Times New Roman" w:hAnsi="Segoe UI" w:cs="Segoe UI"/>
          <w:color w:val="242424"/>
          <w:kern w:val="0"/>
          <w:sz w:val="23"/>
          <w:szCs w:val="23"/>
          <w:lang w:eastAsia="en-GB"/>
          <w14:ligatures w14:val="none"/>
        </w:rPr>
        <w:t>increases this stereotype</w:t>
      </w:r>
      <w:r w:rsidR="004632EB">
        <w:rPr>
          <w:rFonts w:ascii="Segoe UI" w:eastAsia="Times New Roman" w:hAnsi="Segoe UI" w:cs="Segoe UI"/>
          <w:color w:val="242424"/>
          <w:kern w:val="0"/>
          <w:sz w:val="23"/>
          <w:szCs w:val="23"/>
          <w:lang w:eastAsia="en-GB"/>
          <w14:ligatures w14:val="none"/>
        </w:rPr>
        <w:t xml:space="preserve"> will then decrease </w:t>
      </w:r>
      <w:r w:rsidRPr="0010272A">
        <w:rPr>
          <w:rFonts w:ascii="Segoe UI" w:eastAsia="Times New Roman" w:hAnsi="Segoe UI" w:cs="Segoe UI"/>
          <w:color w:val="242424"/>
          <w:kern w:val="0"/>
          <w:sz w:val="23"/>
          <w:szCs w:val="23"/>
          <w:lang w:eastAsia="en-GB"/>
          <w14:ligatures w14:val="none"/>
        </w:rPr>
        <w:t>as officers are becoming more aware</w:t>
      </w:r>
      <w:r w:rsidR="004632EB">
        <w:rPr>
          <w:rFonts w:ascii="Segoe UI" w:eastAsia="Times New Roman" w:hAnsi="Segoe UI" w:cs="Segoe UI"/>
          <w:color w:val="242424"/>
          <w:kern w:val="0"/>
          <w:sz w:val="23"/>
          <w:szCs w:val="23"/>
          <w:lang w:eastAsia="en-GB"/>
          <w14:ligatures w14:val="none"/>
        </w:rPr>
        <w:t xml:space="preserve"> as training is set in place.</w:t>
      </w:r>
      <w:r w:rsidRPr="0010272A">
        <w:rPr>
          <w:rFonts w:ascii="Segoe UI" w:eastAsia="Times New Roman" w:hAnsi="Segoe UI" w:cs="Segoe UI"/>
          <w:color w:val="242424"/>
          <w:kern w:val="0"/>
          <w:sz w:val="23"/>
          <w:szCs w:val="23"/>
          <w:lang w:eastAsia="en-GB"/>
          <w14:ligatures w14:val="none"/>
        </w:rPr>
        <w:t xml:space="preserve"> The forces are providing training to the officers to reduce reliance on stereotypes, these help with knowledge, and allow officers to create awareness as officers interact with the community daily and serve the public. (Gold, 2022, Improving Community relations in the police through procedural justice – an action learning initiative) </w:t>
      </w:r>
    </w:p>
    <w:p w14:paraId="5B05C7F5"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8151010" w14:textId="6F9FA83B"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Conclusion </w:t>
      </w:r>
    </w:p>
    <w:p w14:paraId="0B6C138F" w14:textId="77777777" w:rsidR="00451638" w:rsidRDefault="0045163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AC4AFEC" w14:textId="6F5CD4E9"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To summarise Essay One, I </w:t>
      </w:r>
      <w:r w:rsidR="00451638">
        <w:rPr>
          <w:rFonts w:ascii="Segoe UI" w:eastAsia="Times New Roman" w:hAnsi="Segoe UI" w:cs="Segoe UI"/>
          <w:color w:val="242424"/>
          <w:kern w:val="0"/>
          <w:sz w:val="23"/>
          <w:szCs w:val="23"/>
          <w:lang w:eastAsia="en-GB"/>
          <w14:ligatures w14:val="none"/>
        </w:rPr>
        <w:t xml:space="preserve">will </w:t>
      </w:r>
      <w:r w:rsidRPr="0010272A">
        <w:rPr>
          <w:rFonts w:ascii="Segoe UI" w:eastAsia="Times New Roman" w:hAnsi="Segoe UI" w:cs="Segoe UI"/>
          <w:color w:val="242424"/>
          <w:kern w:val="0"/>
          <w:sz w:val="23"/>
          <w:szCs w:val="23"/>
          <w:lang w:eastAsia="en-GB"/>
          <w14:ligatures w14:val="none"/>
        </w:rPr>
        <w:t xml:space="preserve">have </w:t>
      </w:r>
      <w:r w:rsidR="004632EB">
        <w:rPr>
          <w:rFonts w:ascii="Segoe UI" w:eastAsia="Times New Roman" w:hAnsi="Segoe UI" w:cs="Segoe UI"/>
          <w:color w:val="242424"/>
          <w:kern w:val="0"/>
          <w:sz w:val="23"/>
          <w:szCs w:val="23"/>
          <w:lang w:eastAsia="en-GB"/>
          <w14:ligatures w14:val="none"/>
        </w:rPr>
        <w:t xml:space="preserve">discussed </w:t>
      </w:r>
      <w:r w:rsidRPr="0010272A">
        <w:rPr>
          <w:rFonts w:ascii="Segoe UI" w:eastAsia="Times New Roman" w:hAnsi="Segoe UI" w:cs="Segoe UI"/>
          <w:color w:val="242424"/>
          <w:kern w:val="0"/>
          <w:sz w:val="23"/>
          <w:szCs w:val="23"/>
          <w:lang w:eastAsia="en-GB"/>
          <w14:ligatures w14:val="none"/>
        </w:rPr>
        <w:t xml:space="preserve">about how Organisational Culture has changed within the Police </w:t>
      </w:r>
      <w:r w:rsidR="004632EB" w:rsidRPr="0010272A">
        <w:rPr>
          <w:rFonts w:ascii="Segoe UI" w:eastAsia="Times New Roman" w:hAnsi="Segoe UI" w:cs="Segoe UI"/>
          <w:color w:val="242424"/>
          <w:kern w:val="0"/>
          <w:sz w:val="23"/>
          <w:szCs w:val="23"/>
          <w:lang w:eastAsia="en-GB"/>
          <w14:ligatures w14:val="none"/>
        </w:rPr>
        <w:t>force,</w:t>
      </w:r>
      <w:r w:rsidR="004632EB">
        <w:rPr>
          <w:rFonts w:ascii="Segoe UI" w:eastAsia="Times New Roman" w:hAnsi="Segoe UI" w:cs="Segoe UI"/>
          <w:color w:val="242424"/>
          <w:kern w:val="0"/>
          <w:sz w:val="23"/>
          <w:szCs w:val="23"/>
          <w:lang w:eastAsia="en-GB"/>
          <w14:ligatures w14:val="none"/>
        </w:rPr>
        <w:t xml:space="preserve"> I will have discussed </w:t>
      </w:r>
      <w:r w:rsidRPr="0010272A">
        <w:rPr>
          <w:rFonts w:ascii="Segoe UI" w:eastAsia="Times New Roman" w:hAnsi="Segoe UI" w:cs="Segoe UI"/>
          <w:color w:val="242424"/>
          <w:kern w:val="0"/>
          <w:sz w:val="23"/>
          <w:szCs w:val="23"/>
          <w:lang w:eastAsia="en-GB"/>
          <w14:ligatures w14:val="none"/>
        </w:rPr>
        <w:t>the changes that have been implemented in the force such as the importance of Transparency and Accountability to help build trust within the communities. I have mentioned the use of technology and how that is used to support organisational culture.</w:t>
      </w:r>
    </w:p>
    <w:p w14:paraId="6A5F5AB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FAD6CDA" w14:textId="313FD95D"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w:t>
      </w:r>
      <w:r w:rsidR="00451638">
        <w:rPr>
          <w:rFonts w:ascii="Segoe UI" w:eastAsia="Times New Roman" w:hAnsi="Segoe UI" w:cs="Segoe UI"/>
          <w:color w:val="242424"/>
          <w:kern w:val="0"/>
          <w:sz w:val="23"/>
          <w:szCs w:val="23"/>
          <w:lang w:eastAsia="en-GB"/>
          <w14:ligatures w14:val="none"/>
        </w:rPr>
        <w:t xml:space="preserve">will </w:t>
      </w:r>
      <w:r w:rsidRPr="0010272A">
        <w:rPr>
          <w:rFonts w:ascii="Segoe UI" w:eastAsia="Times New Roman" w:hAnsi="Segoe UI" w:cs="Segoe UI"/>
          <w:color w:val="242424"/>
          <w:kern w:val="0"/>
          <w:sz w:val="23"/>
          <w:szCs w:val="23"/>
          <w:lang w:eastAsia="en-GB"/>
          <w14:ligatures w14:val="none"/>
        </w:rPr>
        <w:t xml:space="preserve">have </w:t>
      </w:r>
      <w:r>
        <w:rPr>
          <w:rFonts w:ascii="Segoe UI" w:eastAsia="Times New Roman" w:hAnsi="Segoe UI" w:cs="Segoe UI"/>
          <w:color w:val="242424"/>
          <w:kern w:val="0"/>
          <w:sz w:val="23"/>
          <w:szCs w:val="23"/>
          <w:lang w:eastAsia="en-GB"/>
          <w14:ligatures w14:val="none"/>
        </w:rPr>
        <w:t>discussed</w:t>
      </w:r>
      <w:r w:rsidRPr="0010272A">
        <w:rPr>
          <w:rFonts w:ascii="Segoe UI" w:eastAsia="Times New Roman" w:hAnsi="Segoe UI" w:cs="Segoe UI"/>
          <w:color w:val="242424"/>
          <w:kern w:val="0"/>
          <w:sz w:val="23"/>
          <w:szCs w:val="23"/>
          <w:lang w:eastAsia="en-GB"/>
          <w14:ligatures w14:val="none"/>
        </w:rPr>
        <w:t xml:space="preserve"> </w:t>
      </w:r>
      <w:r w:rsidR="00451638">
        <w:rPr>
          <w:rFonts w:ascii="Segoe UI" w:eastAsia="Times New Roman" w:hAnsi="Segoe UI" w:cs="Segoe UI"/>
          <w:color w:val="242424"/>
          <w:kern w:val="0"/>
          <w:sz w:val="23"/>
          <w:szCs w:val="23"/>
          <w:lang w:eastAsia="en-GB"/>
          <w14:ligatures w14:val="none"/>
        </w:rPr>
        <w:t>d</w:t>
      </w:r>
      <w:r w:rsidRPr="0010272A">
        <w:rPr>
          <w:rFonts w:ascii="Segoe UI" w:eastAsia="Times New Roman" w:hAnsi="Segoe UI" w:cs="Segoe UI"/>
          <w:color w:val="242424"/>
          <w:kern w:val="0"/>
          <w:sz w:val="23"/>
          <w:szCs w:val="23"/>
          <w:lang w:eastAsia="en-GB"/>
          <w14:ligatures w14:val="none"/>
        </w:rPr>
        <w:t xml:space="preserve">iversity and how it can help with creating inclusive cultures so that police staff can share their knowledge and skills. </w:t>
      </w:r>
      <w:r w:rsidR="00451638">
        <w:rPr>
          <w:rFonts w:ascii="Segoe UI" w:eastAsia="Times New Roman" w:hAnsi="Segoe UI" w:cs="Segoe UI"/>
          <w:color w:val="242424"/>
          <w:kern w:val="0"/>
          <w:sz w:val="23"/>
          <w:szCs w:val="23"/>
          <w:lang w:eastAsia="en-GB"/>
          <w14:ligatures w14:val="none"/>
        </w:rPr>
        <w:t>I will then discuss</w:t>
      </w:r>
      <w:r w:rsidRPr="0010272A">
        <w:rPr>
          <w:rFonts w:ascii="Segoe UI" w:eastAsia="Times New Roman" w:hAnsi="Segoe UI" w:cs="Segoe UI"/>
          <w:color w:val="242424"/>
          <w:kern w:val="0"/>
          <w:sz w:val="23"/>
          <w:szCs w:val="23"/>
          <w:lang w:eastAsia="en-GB"/>
          <w14:ligatures w14:val="none"/>
        </w:rPr>
        <w:t xml:space="preserve"> the effect</w:t>
      </w:r>
      <w:r w:rsidR="00451638">
        <w:rPr>
          <w:rFonts w:ascii="Segoe UI" w:eastAsia="Times New Roman" w:hAnsi="Segoe UI" w:cs="Segoe UI"/>
          <w:color w:val="242424"/>
          <w:kern w:val="0"/>
          <w:sz w:val="23"/>
          <w:szCs w:val="23"/>
          <w:lang w:eastAsia="en-GB"/>
          <w14:ligatures w14:val="none"/>
        </w:rPr>
        <w:t xml:space="preserve">s </w:t>
      </w:r>
      <w:r w:rsidRPr="0010272A">
        <w:rPr>
          <w:rFonts w:ascii="Segoe UI" w:eastAsia="Times New Roman" w:hAnsi="Segoe UI" w:cs="Segoe UI"/>
          <w:color w:val="242424"/>
          <w:kern w:val="0"/>
          <w:sz w:val="23"/>
          <w:szCs w:val="23"/>
          <w:lang w:eastAsia="en-GB"/>
          <w14:ligatures w14:val="none"/>
        </w:rPr>
        <w:t>organisational culture has on the Police and how the Police need to be able to identify the characteristics that are based within the communities that the police serve.</w:t>
      </w:r>
    </w:p>
    <w:p w14:paraId="2B35A14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3787EC7" w14:textId="4F3D27CB"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w:t>
      </w:r>
      <w:r w:rsidR="00451638">
        <w:rPr>
          <w:rFonts w:ascii="Segoe UI" w:eastAsia="Times New Roman" w:hAnsi="Segoe UI" w:cs="Segoe UI"/>
          <w:color w:val="242424"/>
          <w:kern w:val="0"/>
          <w:sz w:val="23"/>
          <w:szCs w:val="23"/>
          <w:lang w:eastAsia="en-GB"/>
          <w14:ligatures w14:val="none"/>
        </w:rPr>
        <w:t xml:space="preserve">will </w:t>
      </w:r>
      <w:r w:rsidRPr="0010272A">
        <w:rPr>
          <w:rFonts w:ascii="Segoe UI" w:eastAsia="Times New Roman" w:hAnsi="Segoe UI" w:cs="Segoe UI"/>
          <w:color w:val="242424"/>
          <w:kern w:val="0"/>
          <w:sz w:val="23"/>
          <w:szCs w:val="23"/>
          <w:lang w:eastAsia="en-GB"/>
          <w14:ligatures w14:val="none"/>
        </w:rPr>
        <w:t>have acknowledged the forces in England and Wales provide training to the officers to able to allow officers to understand the importance of</w:t>
      </w:r>
      <w:r w:rsidR="006662C8">
        <w:rPr>
          <w:rFonts w:ascii="Segoe UI" w:eastAsia="Times New Roman" w:hAnsi="Segoe UI" w:cs="Segoe UI"/>
          <w:color w:val="242424"/>
          <w:kern w:val="0"/>
          <w:sz w:val="23"/>
          <w:szCs w:val="23"/>
          <w:lang w:eastAsia="en-GB"/>
          <w14:ligatures w14:val="none"/>
        </w:rPr>
        <w:t xml:space="preserve"> it and how it allows officers to understand the backgrounds of organisational culture in the force. </w:t>
      </w:r>
      <w:r w:rsidRPr="0010272A">
        <w:rPr>
          <w:rFonts w:ascii="Segoe UI" w:eastAsia="Times New Roman" w:hAnsi="Segoe UI" w:cs="Segoe UI"/>
          <w:color w:val="242424"/>
          <w:kern w:val="0"/>
          <w:sz w:val="23"/>
          <w:szCs w:val="23"/>
          <w:lang w:eastAsia="en-GB"/>
          <w14:ligatures w14:val="none"/>
        </w:rPr>
        <w:t>I have spoken about the shift towards Community Oriented Policing how transparent police need to be within the communities and how they can collaborate with different partnerships which will help with building trust.        </w:t>
      </w:r>
    </w:p>
    <w:p w14:paraId="00A4604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460BB6C" w14:textId="3F2171D9" w:rsidR="006662C8" w:rsidRDefault="006662C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Word Count: 1021</w:t>
      </w:r>
    </w:p>
    <w:p w14:paraId="00480854" w14:textId="77777777" w:rsidR="006662C8" w:rsidRDefault="006662C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D0F32CE"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Essay Two: </w:t>
      </w:r>
    </w:p>
    <w:p w14:paraId="0B1CD199"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6BA18178"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Why are partnership approaches the most effective means of improving community engagement? </w:t>
      </w:r>
    </w:p>
    <w:p w14:paraId="2DF0BCD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789AC2C" w14:textId="726C8EE0"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During this Second Task, I </w:t>
      </w:r>
      <w:r w:rsidR="00451638">
        <w:rPr>
          <w:rFonts w:ascii="Segoe UI" w:eastAsia="Times New Roman" w:hAnsi="Segoe UI" w:cs="Segoe UI"/>
          <w:color w:val="242424"/>
          <w:kern w:val="0"/>
          <w:sz w:val="23"/>
          <w:szCs w:val="23"/>
          <w:lang w:eastAsia="en-GB"/>
          <w14:ligatures w14:val="none"/>
        </w:rPr>
        <w:t xml:space="preserve">will </w:t>
      </w:r>
      <w:r w:rsidR="006662C8">
        <w:rPr>
          <w:rFonts w:ascii="Segoe UI" w:eastAsia="Times New Roman" w:hAnsi="Segoe UI" w:cs="Segoe UI"/>
          <w:color w:val="242424"/>
          <w:kern w:val="0"/>
          <w:sz w:val="23"/>
          <w:szCs w:val="23"/>
          <w:lang w:eastAsia="en-GB"/>
          <w14:ligatures w14:val="none"/>
        </w:rPr>
        <w:t xml:space="preserve">have </w:t>
      </w:r>
      <w:r w:rsidR="006662C8" w:rsidRPr="0010272A">
        <w:rPr>
          <w:rFonts w:ascii="Segoe UI" w:eastAsia="Times New Roman" w:hAnsi="Segoe UI" w:cs="Segoe UI"/>
          <w:color w:val="242424"/>
          <w:kern w:val="0"/>
          <w:sz w:val="23"/>
          <w:szCs w:val="23"/>
          <w:lang w:eastAsia="en-GB"/>
          <w14:ligatures w14:val="none"/>
        </w:rPr>
        <w:t>discussed</w:t>
      </w:r>
      <w:r w:rsidRPr="0010272A">
        <w:rPr>
          <w:rFonts w:ascii="Segoe UI" w:eastAsia="Times New Roman" w:hAnsi="Segoe UI" w:cs="Segoe UI"/>
          <w:color w:val="242424"/>
          <w:kern w:val="0"/>
          <w:sz w:val="23"/>
          <w:szCs w:val="23"/>
          <w:lang w:eastAsia="en-GB"/>
          <w14:ligatures w14:val="none"/>
        </w:rPr>
        <w:t xml:space="preserve"> why partner approaches are effective when it comes to improving community engagement. </w:t>
      </w:r>
    </w:p>
    <w:p w14:paraId="479ED79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3C0CFBC"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Community Engagement </w:t>
      </w:r>
    </w:p>
    <w:p w14:paraId="06EE350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B74AC7F" w14:textId="34B345C4" w:rsidR="009C46D8" w:rsidRDefault="006662C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Community </w:t>
      </w:r>
      <w:r w:rsidR="009C46D8" w:rsidRPr="0010272A">
        <w:rPr>
          <w:rFonts w:ascii="Segoe UI" w:eastAsia="Times New Roman" w:hAnsi="Segoe UI" w:cs="Segoe UI"/>
          <w:color w:val="242424"/>
          <w:kern w:val="0"/>
          <w:sz w:val="23"/>
          <w:szCs w:val="23"/>
          <w:lang w:eastAsia="en-GB"/>
          <w14:ligatures w14:val="none"/>
        </w:rPr>
        <w:t>engagement is a way of developing a working relationship between the members of the communit</w:t>
      </w:r>
      <w:r w:rsidR="00BB5E91">
        <w:rPr>
          <w:rFonts w:ascii="Segoe UI" w:eastAsia="Times New Roman" w:hAnsi="Segoe UI" w:cs="Segoe UI"/>
          <w:color w:val="242424"/>
          <w:kern w:val="0"/>
          <w:sz w:val="23"/>
          <w:szCs w:val="23"/>
          <w:lang w:eastAsia="en-GB"/>
          <w14:ligatures w14:val="none"/>
        </w:rPr>
        <w:t>y</w:t>
      </w:r>
      <w:r w:rsidR="009C46D8" w:rsidRPr="0010272A">
        <w:rPr>
          <w:rFonts w:ascii="Segoe UI" w:eastAsia="Times New Roman" w:hAnsi="Segoe UI" w:cs="Segoe UI"/>
          <w:color w:val="242424"/>
          <w:kern w:val="0"/>
          <w:sz w:val="23"/>
          <w:szCs w:val="23"/>
          <w:lang w:eastAsia="en-GB"/>
          <w14:ligatures w14:val="none"/>
        </w:rPr>
        <w:t xml:space="preserve"> and public partnerships such as the local council. Good community engagement means that both parties can understand the needs and issues of the community and work to strengthen those issues. </w:t>
      </w:r>
    </w:p>
    <w:p w14:paraId="460A805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32583B8" w14:textId="6F37CB96"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There are main beneficiaries when it comes to community engagement by the local communities. The communities are there to help strengthen the local social systems within the community and improve on the leading &amp; </w:t>
      </w:r>
      <w:r w:rsidR="00BB5E91">
        <w:rPr>
          <w:rFonts w:ascii="Segoe UI" w:eastAsia="Times New Roman" w:hAnsi="Segoe UI" w:cs="Segoe UI"/>
          <w:color w:val="242424"/>
          <w:kern w:val="0"/>
          <w:sz w:val="23"/>
          <w:szCs w:val="23"/>
          <w:lang w:eastAsia="en-GB"/>
          <w14:ligatures w14:val="none"/>
        </w:rPr>
        <w:t>d</w:t>
      </w:r>
      <w:r w:rsidRPr="0010272A">
        <w:rPr>
          <w:rFonts w:ascii="Segoe UI" w:eastAsia="Times New Roman" w:hAnsi="Segoe UI" w:cs="Segoe UI"/>
          <w:color w:val="242424"/>
          <w:kern w:val="0"/>
          <w:sz w:val="23"/>
          <w:szCs w:val="23"/>
          <w:lang w:eastAsia="en-GB"/>
          <w14:ligatures w14:val="none"/>
        </w:rPr>
        <w:t xml:space="preserve">ecision making that helps with community data. Community engagement should create new dynamics, it’s all about listening to the local communities and working towards new interventions building trust, long-term relationships, and the willingness to participate. </w:t>
      </w:r>
      <w:r w:rsidR="00500688">
        <w:rPr>
          <w:rFonts w:ascii="Segoe UI" w:eastAsia="Times New Roman" w:hAnsi="Segoe UI" w:cs="Segoe UI"/>
          <w:color w:val="242424"/>
          <w:kern w:val="0"/>
          <w:sz w:val="23"/>
          <w:szCs w:val="23"/>
          <w:lang w:eastAsia="en-GB"/>
          <w14:ligatures w14:val="none"/>
        </w:rPr>
        <w:t xml:space="preserve">(Gold. J, Improving community relations in the police through procedural justice, 2022). </w:t>
      </w:r>
    </w:p>
    <w:p w14:paraId="5BD23644"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13B02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roofErr w:type="spellStart"/>
      <w:r w:rsidRPr="0010272A">
        <w:rPr>
          <w:rFonts w:ascii="Segoe UI" w:eastAsia="Times New Roman" w:hAnsi="Segoe UI" w:cs="Segoe UI"/>
          <w:color w:val="242424"/>
          <w:kern w:val="0"/>
          <w:sz w:val="23"/>
          <w:szCs w:val="23"/>
          <w:lang w:eastAsia="en-GB"/>
          <w14:ligatures w14:val="none"/>
        </w:rPr>
        <w:lastRenderedPageBreak/>
        <w:t>Tandfonline</w:t>
      </w:r>
      <w:proofErr w:type="spellEnd"/>
      <w:r w:rsidRPr="0010272A">
        <w:rPr>
          <w:rFonts w:ascii="Segoe UI" w:eastAsia="Times New Roman" w:hAnsi="Segoe UI" w:cs="Segoe UI"/>
          <w:color w:val="242424"/>
          <w:kern w:val="0"/>
          <w:sz w:val="23"/>
          <w:szCs w:val="23"/>
          <w:lang w:eastAsia="en-GB"/>
          <w14:ligatures w14:val="none"/>
        </w:rPr>
        <w:t xml:space="preserve"> states local communities are in place to help build the trust and relationships needed from those who live inside of the community to improve the engagement when it comes to dealing with the police or other community engagement. </w:t>
      </w:r>
    </w:p>
    <w:p w14:paraId="3850E735" w14:textId="0536E4FD"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(Schiavo, </w:t>
      </w:r>
      <w:r w:rsidR="00B2666A">
        <w:rPr>
          <w:rFonts w:ascii="Segoe UI" w:eastAsia="Times New Roman" w:hAnsi="Segoe UI" w:cs="Segoe UI"/>
          <w:color w:val="242424"/>
          <w:kern w:val="0"/>
          <w:sz w:val="23"/>
          <w:szCs w:val="23"/>
          <w:lang w:eastAsia="en-GB"/>
          <w14:ligatures w14:val="none"/>
        </w:rPr>
        <w:t>what</w:t>
      </w:r>
      <w:r>
        <w:rPr>
          <w:rFonts w:ascii="Segoe UI" w:eastAsia="Times New Roman" w:hAnsi="Segoe UI" w:cs="Segoe UI"/>
          <w:color w:val="242424"/>
          <w:kern w:val="0"/>
          <w:sz w:val="23"/>
          <w:szCs w:val="23"/>
          <w:lang w:eastAsia="en-GB"/>
          <w14:ligatures w14:val="none"/>
        </w:rPr>
        <w:t xml:space="preserve"> is true community engagement and why it matters, 2021)</w:t>
      </w:r>
    </w:p>
    <w:p w14:paraId="4B59A208"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880323F" w14:textId="29E82ED6"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If the members of the public were not willing to cooperate policing would become essentially unworkable, this is to show that with effective community engagement, the police have increased the demand for targeted foot patrols in areas that are high with crime to ensure that the Police are listening to the public to show that presence and engagement. By improving the public perceptions this allows for the communities and partnerships to increase the trust in the police and enhance the service when needed. </w:t>
      </w:r>
    </w:p>
    <w:p w14:paraId="3914625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E0E94ED" w14:textId="34B1F4BE"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College of Policing have listed several benefits that come with effective engagement, they state that the increase in public perceptions will allow for the police to keep the communities more safe by delivering more police officers walking in the area, the decrease in </w:t>
      </w:r>
      <w:r w:rsidR="00BB5E91">
        <w:rPr>
          <w:rFonts w:ascii="Segoe UI" w:eastAsia="Times New Roman" w:hAnsi="Segoe UI" w:cs="Segoe UI"/>
          <w:color w:val="242424"/>
          <w:kern w:val="0"/>
          <w:sz w:val="23"/>
          <w:szCs w:val="23"/>
          <w:lang w:eastAsia="en-GB"/>
          <w14:ligatures w14:val="none"/>
        </w:rPr>
        <w:t>anti-social behaviour</w:t>
      </w:r>
      <w:r w:rsidRPr="0010272A">
        <w:rPr>
          <w:rFonts w:ascii="Segoe UI" w:eastAsia="Times New Roman" w:hAnsi="Segoe UI" w:cs="Segoe UI"/>
          <w:color w:val="242424"/>
          <w:kern w:val="0"/>
          <w:sz w:val="23"/>
          <w:szCs w:val="23"/>
          <w:lang w:eastAsia="en-GB"/>
          <w14:ligatures w14:val="none"/>
        </w:rPr>
        <w:t xml:space="preserve"> and disorder as guidance and education is delivered, with engagement this allows the trust of the communities to be increased and allow the members of the public to have that confidence </w:t>
      </w:r>
      <w:r w:rsidR="00BB5E91">
        <w:rPr>
          <w:rFonts w:ascii="Segoe UI" w:eastAsia="Times New Roman" w:hAnsi="Segoe UI" w:cs="Segoe UI"/>
          <w:color w:val="242424"/>
          <w:kern w:val="0"/>
          <w:sz w:val="23"/>
          <w:szCs w:val="23"/>
          <w:lang w:eastAsia="en-GB"/>
          <w14:ligatures w14:val="none"/>
        </w:rPr>
        <w:t>in</w:t>
      </w:r>
      <w:r w:rsidRPr="0010272A">
        <w:rPr>
          <w:rFonts w:ascii="Segoe UI" w:eastAsia="Times New Roman" w:hAnsi="Segoe UI" w:cs="Segoe UI"/>
          <w:color w:val="242424"/>
          <w:kern w:val="0"/>
          <w:sz w:val="23"/>
          <w:szCs w:val="23"/>
          <w:lang w:eastAsia="en-GB"/>
          <w14:ligatures w14:val="none"/>
        </w:rPr>
        <w:t xml:space="preserve"> the Police that positive action will be taken and finally ensuring that officers attitudes when engaging with the community is a positive one and delivering satisfaction to those leaving them with trust and confidence. </w:t>
      </w:r>
    </w:p>
    <w:p w14:paraId="70742DB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40A118E" w14:textId="398DC180"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Failing to engage with the community wi</w:t>
      </w:r>
      <w:r w:rsidR="00BB5E91">
        <w:rPr>
          <w:rFonts w:ascii="Segoe UI" w:eastAsia="Times New Roman" w:hAnsi="Segoe UI" w:cs="Segoe UI"/>
          <w:color w:val="242424"/>
          <w:kern w:val="0"/>
          <w:sz w:val="23"/>
          <w:szCs w:val="23"/>
          <w:lang w:eastAsia="en-GB"/>
          <w14:ligatures w14:val="none"/>
        </w:rPr>
        <w:t>ll</w:t>
      </w:r>
      <w:r w:rsidRPr="0010272A">
        <w:rPr>
          <w:rFonts w:ascii="Segoe UI" w:eastAsia="Times New Roman" w:hAnsi="Segoe UI" w:cs="Segoe UI"/>
          <w:color w:val="242424"/>
          <w:kern w:val="0"/>
          <w:sz w:val="23"/>
          <w:szCs w:val="23"/>
          <w:lang w:eastAsia="en-GB"/>
          <w14:ligatures w14:val="none"/>
        </w:rPr>
        <w:t xml:space="preserve"> allow for the increase of incidents to occur more often and potentially lead to critical incidents. If this occurs the communities will lose confidence in the Police. College of Policing has outlined several points to ineffective engagement with communities such as the loss of confidence, which is hard to increase, the increased vulnerabilities with those in the community and finally the lack of awareness of the changes that occur within the community</w:t>
      </w:r>
      <w:r w:rsidR="00BB5E91">
        <w:rPr>
          <w:rFonts w:ascii="Segoe UI" w:eastAsia="Times New Roman" w:hAnsi="Segoe UI" w:cs="Segoe UI"/>
          <w:color w:val="242424"/>
          <w:kern w:val="0"/>
          <w:sz w:val="23"/>
          <w:szCs w:val="23"/>
          <w:lang w:eastAsia="en-GB"/>
          <w14:ligatures w14:val="none"/>
        </w:rPr>
        <w:t xml:space="preserve">. If </w:t>
      </w:r>
      <w:r w:rsidRPr="0010272A">
        <w:rPr>
          <w:rFonts w:ascii="Segoe UI" w:eastAsia="Times New Roman" w:hAnsi="Segoe UI" w:cs="Segoe UI"/>
          <w:color w:val="242424"/>
          <w:kern w:val="0"/>
          <w:sz w:val="23"/>
          <w:szCs w:val="23"/>
          <w:lang w:eastAsia="en-GB"/>
          <w14:ligatures w14:val="none"/>
        </w:rPr>
        <w:t xml:space="preserve">the Police can see the changes, then this will lead to </w:t>
      </w:r>
      <w:r w:rsidR="00BB5E91">
        <w:rPr>
          <w:rFonts w:ascii="Segoe UI" w:eastAsia="Times New Roman" w:hAnsi="Segoe UI" w:cs="Segoe UI"/>
          <w:color w:val="242424"/>
          <w:kern w:val="0"/>
          <w:sz w:val="23"/>
          <w:szCs w:val="23"/>
          <w:lang w:eastAsia="en-GB"/>
          <w14:ligatures w14:val="none"/>
        </w:rPr>
        <w:t>positive</w:t>
      </w:r>
      <w:r w:rsidRPr="0010272A">
        <w:rPr>
          <w:rFonts w:ascii="Segoe UI" w:eastAsia="Times New Roman" w:hAnsi="Segoe UI" w:cs="Segoe UI"/>
          <w:color w:val="242424"/>
          <w:kern w:val="0"/>
          <w:sz w:val="23"/>
          <w:szCs w:val="23"/>
          <w:lang w:eastAsia="en-GB"/>
          <w14:ligatures w14:val="none"/>
        </w:rPr>
        <w:t xml:space="preserve"> impacts when looking to engage and work with partners. (College of Policing, 2013) </w:t>
      </w:r>
    </w:p>
    <w:p w14:paraId="0150533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DB61275" w14:textId="641F1579" w:rsid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PSCO </w:t>
      </w:r>
      <w:r>
        <w:rPr>
          <w:rFonts w:ascii="Segoe UI" w:eastAsia="Times New Roman" w:hAnsi="Segoe UI" w:cs="Segoe UI"/>
          <w:b/>
          <w:bCs/>
          <w:color w:val="242424"/>
          <w:kern w:val="0"/>
          <w:sz w:val="23"/>
          <w:szCs w:val="23"/>
          <w:lang w:eastAsia="en-GB"/>
          <w14:ligatures w14:val="none"/>
        </w:rPr>
        <w:t xml:space="preserve">Role </w:t>
      </w:r>
    </w:p>
    <w:p w14:paraId="4E28CFA3"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2CEF043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Role The Police community support officers are vital members of the police when it comes to community engagement and showing presence. The PCSOs act as a liaison point between the community and the police, they provide a high presence of visibility, offer reassurance to the public, help with defusing situations that occur regularly, ensure that the trust of the community is being developed and built and maintained and to help gather information and intelligence for local officers. </w:t>
      </w:r>
    </w:p>
    <w:p w14:paraId="68812D7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2E9C333" w14:textId="77777777" w:rsidR="0045163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College of Policing has outlined a </w:t>
      </w:r>
      <w:r w:rsidR="00677805">
        <w:rPr>
          <w:rFonts w:ascii="Segoe UI" w:eastAsia="Times New Roman" w:hAnsi="Segoe UI" w:cs="Segoe UI"/>
          <w:color w:val="242424"/>
          <w:kern w:val="0"/>
          <w:sz w:val="23"/>
          <w:szCs w:val="23"/>
          <w:lang w:eastAsia="en-GB"/>
          <w14:ligatures w14:val="none"/>
        </w:rPr>
        <w:t>serval</w:t>
      </w:r>
      <w:r w:rsidR="00677805" w:rsidRPr="0010272A">
        <w:rPr>
          <w:rFonts w:ascii="Segoe UI" w:eastAsia="Times New Roman" w:hAnsi="Segoe UI" w:cs="Segoe UI"/>
          <w:color w:val="242424"/>
          <w:kern w:val="0"/>
          <w:sz w:val="23"/>
          <w:szCs w:val="23"/>
          <w:lang w:eastAsia="en-GB"/>
          <w14:ligatures w14:val="none"/>
        </w:rPr>
        <w:t xml:space="preserve"> key accountability</w:t>
      </w:r>
      <w:r w:rsidRPr="0010272A">
        <w:rPr>
          <w:rFonts w:ascii="Segoe UI" w:eastAsia="Times New Roman" w:hAnsi="Segoe UI" w:cs="Segoe UI"/>
          <w:color w:val="242424"/>
          <w:kern w:val="0"/>
          <w:sz w:val="23"/>
          <w:szCs w:val="23"/>
          <w:lang w:eastAsia="en-GB"/>
          <w14:ligatures w14:val="none"/>
        </w:rPr>
        <w:t xml:space="preserve"> that the PSCO are required to ensure that engagement is kept to a standard that </w:t>
      </w:r>
      <w:r w:rsidR="00677805">
        <w:rPr>
          <w:rFonts w:ascii="Segoe UI" w:eastAsia="Times New Roman" w:hAnsi="Segoe UI" w:cs="Segoe UI"/>
          <w:color w:val="242424"/>
          <w:kern w:val="0"/>
          <w:sz w:val="23"/>
          <w:szCs w:val="23"/>
          <w:lang w:eastAsia="en-GB"/>
          <w14:ligatures w14:val="none"/>
        </w:rPr>
        <w:t xml:space="preserve">can be managed within the communities. </w:t>
      </w:r>
      <w:r w:rsidRPr="0010272A">
        <w:rPr>
          <w:rFonts w:ascii="Segoe UI" w:eastAsia="Times New Roman" w:hAnsi="Segoe UI" w:cs="Segoe UI"/>
          <w:color w:val="242424"/>
          <w:kern w:val="0"/>
          <w:sz w:val="23"/>
          <w:szCs w:val="23"/>
          <w:lang w:eastAsia="en-GB"/>
          <w14:ligatures w14:val="none"/>
        </w:rPr>
        <w:t xml:space="preserve">They are required to maintain a presence in the community and address the communities’ concerns and improve community confidence, develop relationships with businesses and individuals, this is vitally important and finally, ensures that the needs of those are managed. (College of Policing, </w:t>
      </w:r>
      <w:r w:rsidR="00500688">
        <w:rPr>
          <w:rFonts w:ascii="Segoe UI" w:eastAsia="Times New Roman" w:hAnsi="Segoe UI" w:cs="Segoe UI"/>
          <w:color w:val="242424"/>
          <w:kern w:val="0"/>
          <w:sz w:val="23"/>
          <w:szCs w:val="23"/>
          <w:lang w:eastAsia="en-GB"/>
          <w14:ligatures w14:val="none"/>
        </w:rPr>
        <w:t>2019</w:t>
      </w:r>
      <w:r w:rsidRPr="0010272A">
        <w:rPr>
          <w:rFonts w:ascii="Segoe UI" w:eastAsia="Times New Roman" w:hAnsi="Segoe UI" w:cs="Segoe UI"/>
          <w:color w:val="242424"/>
          <w:kern w:val="0"/>
          <w:sz w:val="23"/>
          <w:szCs w:val="23"/>
          <w:lang w:eastAsia="en-GB"/>
          <w14:ligatures w14:val="none"/>
        </w:rPr>
        <w:t>)</w:t>
      </w:r>
    </w:p>
    <w:p w14:paraId="73B8976A" w14:textId="23F2C12E" w:rsidR="009C46D8" w:rsidRPr="0045163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lastRenderedPageBreak/>
        <w:t xml:space="preserve">Partnerships Approaches </w:t>
      </w:r>
    </w:p>
    <w:p w14:paraId="0B95C59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BC99337" w14:textId="7ED07F2F"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When organisations engage </w:t>
      </w:r>
      <w:r w:rsidR="00677805">
        <w:rPr>
          <w:rFonts w:ascii="Segoe UI" w:eastAsia="Times New Roman" w:hAnsi="Segoe UI" w:cs="Segoe UI"/>
          <w:color w:val="242424"/>
          <w:kern w:val="0"/>
          <w:sz w:val="23"/>
          <w:szCs w:val="23"/>
          <w:lang w:eastAsia="en-GB"/>
          <w14:ligatures w14:val="none"/>
        </w:rPr>
        <w:t xml:space="preserve">with the </w:t>
      </w:r>
      <w:r w:rsidRPr="0010272A">
        <w:rPr>
          <w:rFonts w:ascii="Segoe UI" w:eastAsia="Times New Roman" w:hAnsi="Segoe UI" w:cs="Segoe UI"/>
          <w:color w:val="242424"/>
          <w:kern w:val="0"/>
          <w:sz w:val="23"/>
          <w:szCs w:val="23"/>
          <w:lang w:eastAsia="en-GB"/>
          <w14:ligatures w14:val="none"/>
        </w:rPr>
        <w:t>communities the approach,</w:t>
      </w:r>
      <w:r w:rsidR="00677805">
        <w:rPr>
          <w:rFonts w:ascii="Segoe UI" w:eastAsia="Times New Roman" w:hAnsi="Segoe UI" w:cs="Segoe UI"/>
          <w:color w:val="242424"/>
          <w:kern w:val="0"/>
          <w:sz w:val="23"/>
          <w:szCs w:val="23"/>
          <w:lang w:eastAsia="en-GB"/>
          <w14:ligatures w14:val="none"/>
        </w:rPr>
        <w:t xml:space="preserve"> </w:t>
      </w:r>
      <w:r w:rsidRPr="0010272A">
        <w:rPr>
          <w:rFonts w:ascii="Segoe UI" w:eastAsia="Times New Roman" w:hAnsi="Segoe UI" w:cs="Segoe UI"/>
          <w:color w:val="242424"/>
          <w:kern w:val="0"/>
          <w:sz w:val="23"/>
          <w:szCs w:val="23"/>
          <w:lang w:eastAsia="en-GB"/>
          <w14:ligatures w14:val="none"/>
        </w:rPr>
        <w:t>partnerships can greatly influence the success and sustainability of their efforts There are several partnerships approaches that or</w:t>
      </w:r>
      <w:r w:rsidR="00677805">
        <w:rPr>
          <w:rFonts w:ascii="Segoe UI" w:eastAsia="Times New Roman" w:hAnsi="Segoe UI" w:cs="Segoe UI"/>
          <w:color w:val="242424"/>
          <w:kern w:val="0"/>
          <w:sz w:val="23"/>
          <w:szCs w:val="23"/>
          <w:lang w:eastAsia="en-GB"/>
          <w14:ligatures w14:val="none"/>
        </w:rPr>
        <w:t>ganisations</w:t>
      </w:r>
      <w:r w:rsidRPr="0010272A">
        <w:rPr>
          <w:rFonts w:ascii="Segoe UI" w:eastAsia="Times New Roman" w:hAnsi="Segoe UI" w:cs="Segoe UI"/>
          <w:color w:val="242424"/>
          <w:kern w:val="0"/>
          <w:sz w:val="23"/>
          <w:szCs w:val="23"/>
          <w:lang w:eastAsia="en-GB"/>
          <w14:ligatures w14:val="none"/>
        </w:rPr>
        <w:t xml:space="preserve"> can consider ensuring community engagement. </w:t>
      </w:r>
    </w:p>
    <w:p w14:paraId="4F214D4B"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B9F057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Collaborative partnerships involve working closely with community members, local originations, and stakeholders. The approach emphasises shared decision-making where all parties can contribute fairly to planning, implementing, and evaluating. By valuing local expertise organisations can create programs that better meet the needs of the community. These needs can be met through open communication channels and regular meetings among other partners. These partnerships are beneficial because they help with the building of trust and confidence and enhance community ownership and long-term success. </w:t>
      </w:r>
    </w:p>
    <w:p w14:paraId="6E52102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B33DD07" w14:textId="77777777" w:rsidR="0050068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Funding partnerships involve collaborating with donor foundations or government agencies to secure financial support for community creativities. These partnerships are crucial for securing resources to implement programs and projects.</w:t>
      </w:r>
    </w:p>
    <w:p w14:paraId="74A13D23" w14:textId="77777777" w:rsidR="00500688" w:rsidRDefault="0050068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EA0C008" w14:textId="5FB317B4"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Organisations can also engage with co-funding partnerships where multiple organisations can resource to help achieve a common goal. This approach will help in diversifying sources, will reduce the financial burden, and increase the scale and impact of involvement. </w:t>
      </w:r>
    </w:p>
    <w:p w14:paraId="67F3AFA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AA73F3E"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Conclusion</w:t>
      </w:r>
    </w:p>
    <w:p w14:paraId="4D31D44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BA8E4A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Effective community engagement requires thoughtful partnership approaches that prioritise collaboration between partnerships, team building, and funding for the partnerships. By choosing the right mix of partnerships organisations can create sustainable impactful initiatives for the communities and help with driving positive change. </w:t>
      </w:r>
    </w:p>
    <w:p w14:paraId="6958E47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2415E22" w14:textId="61AA399F"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To summarise </w:t>
      </w:r>
      <w:r w:rsidR="00451638" w:rsidRPr="0010272A">
        <w:rPr>
          <w:rFonts w:ascii="Segoe UI" w:eastAsia="Times New Roman" w:hAnsi="Segoe UI" w:cs="Segoe UI"/>
          <w:color w:val="242424"/>
          <w:kern w:val="0"/>
          <w:sz w:val="23"/>
          <w:szCs w:val="23"/>
          <w:lang w:eastAsia="en-GB"/>
          <w14:ligatures w14:val="none"/>
        </w:rPr>
        <w:t>this,</w:t>
      </w:r>
      <w:r w:rsidRPr="0010272A">
        <w:rPr>
          <w:rFonts w:ascii="Segoe UI" w:eastAsia="Times New Roman" w:hAnsi="Segoe UI" w:cs="Segoe UI"/>
          <w:color w:val="242424"/>
          <w:kern w:val="0"/>
          <w:sz w:val="23"/>
          <w:szCs w:val="23"/>
          <w:lang w:eastAsia="en-GB"/>
          <w14:ligatures w14:val="none"/>
        </w:rPr>
        <w:t xml:space="preserve"> </w:t>
      </w:r>
      <w:r w:rsidR="00451638">
        <w:rPr>
          <w:rFonts w:ascii="Segoe UI" w:eastAsia="Times New Roman" w:hAnsi="Segoe UI" w:cs="Segoe UI"/>
          <w:color w:val="242424"/>
          <w:kern w:val="0"/>
          <w:sz w:val="23"/>
          <w:szCs w:val="23"/>
          <w:lang w:eastAsia="en-GB"/>
          <w14:ligatures w14:val="none"/>
        </w:rPr>
        <w:t xml:space="preserve">I will have discussed </w:t>
      </w:r>
      <w:r w:rsidRPr="0010272A">
        <w:rPr>
          <w:rFonts w:ascii="Segoe UI" w:eastAsia="Times New Roman" w:hAnsi="Segoe UI" w:cs="Segoe UI"/>
          <w:color w:val="242424"/>
          <w:kern w:val="0"/>
          <w:sz w:val="23"/>
          <w:szCs w:val="23"/>
          <w:lang w:eastAsia="en-GB"/>
          <w14:ligatures w14:val="none"/>
        </w:rPr>
        <w:t>the</w:t>
      </w:r>
      <w:r w:rsidR="00451638">
        <w:rPr>
          <w:rFonts w:ascii="Segoe UI" w:eastAsia="Times New Roman" w:hAnsi="Segoe UI" w:cs="Segoe UI"/>
          <w:color w:val="242424"/>
          <w:kern w:val="0"/>
          <w:sz w:val="23"/>
          <w:szCs w:val="23"/>
          <w:lang w:eastAsia="en-GB"/>
          <w14:ligatures w14:val="none"/>
        </w:rPr>
        <w:t xml:space="preserve"> importance of</w:t>
      </w:r>
      <w:r w:rsidRPr="0010272A">
        <w:rPr>
          <w:rFonts w:ascii="Segoe UI" w:eastAsia="Times New Roman" w:hAnsi="Segoe UI" w:cs="Segoe UI"/>
          <w:color w:val="242424"/>
          <w:kern w:val="0"/>
          <w:sz w:val="23"/>
          <w:szCs w:val="23"/>
          <w:lang w:eastAsia="en-GB"/>
          <w14:ligatures w14:val="none"/>
        </w:rPr>
        <w:t xml:space="preserve"> partnership approaches that are effective when it comes to community engagement. I </w:t>
      </w:r>
      <w:r w:rsidR="00451638">
        <w:rPr>
          <w:rFonts w:ascii="Segoe UI" w:eastAsia="Times New Roman" w:hAnsi="Segoe UI" w:cs="Segoe UI"/>
          <w:color w:val="242424"/>
          <w:kern w:val="0"/>
          <w:sz w:val="23"/>
          <w:szCs w:val="23"/>
          <w:lang w:eastAsia="en-GB"/>
          <w14:ligatures w14:val="none"/>
        </w:rPr>
        <w:t>will</w:t>
      </w:r>
      <w:r w:rsidR="00451638" w:rsidRPr="0010272A">
        <w:rPr>
          <w:rFonts w:ascii="Segoe UI" w:eastAsia="Times New Roman" w:hAnsi="Segoe UI" w:cs="Segoe UI"/>
          <w:color w:val="242424"/>
          <w:kern w:val="0"/>
          <w:sz w:val="23"/>
          <w:szCs w:val="23"/>
          <w:lang w:eastAsia="en-GB"/>
          <w14:ligatures w14:val="none"/>
        </w:rPr>
        <w:t xml:space="preserve"> </w:t>
      </w:r>
      <w:r w:rsidRPr="0010272A">
        <w:rPr>
          <w:rFonts w:ascii="Segoe UI" w:eastAsia="Times New Roman" w:hAnsi="Segoe UI" w:cs="Segoe UI"/>
          <w:color w:val="242424"/>
          <w:kern w:val="0"/>
          <w:sz w:val="23"/>
          <w:szCs w:val="23"/>
          <w:lang w:eastAsia="en-GB"/>
          <w14:ligatures w14:val="none"/>
        </w:rPr>
        <w:t>have outlined what community engagement means and what it outlines, meaning when members of the community and partner agencies work together to form close and trusted relationships to help build confidence in the community.</w:t>
      </w:r>
    </w:p>
    <w:p w14:paraId="70C4FAF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FDCD3E9" w14:textId="5A95C78A"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I</w:t>
      </w:r>
      <w:r w:rsidR="00451638" w:rsidRPr="00451638">
        <w:rPr>
          <w:rFonts w:ascii="Segoe UI" w:eastAsia="Times New Roman" w:hAnsi="Segoe UI" w:cs="Segoe UI"/>
          <w:color w:val="242424"/>
          <w:kern w:val="0"/>
          <w:sz w:val="23"/>
          <w:szCs w:val="23"/>
          <w:lang w:eastAsia="en-GB"/>
          <w14:ligatures w14:val="none"/>
        </w:rPr>
        <w:t xml:space="preserve"> </w:t>
      </w:r>
      <w:r w:rsidR="00451638">
        <w:rPr>
          <w:rFonts w:ascii="Segoe UI" w:eastAsia="Times New Roman" w:hAnsi="Segoe UI" w:cs="Segoe UI"/>
          <w:color w:val="242424"/>
          <w:kern w:val="0"/>
          <w:sz w:val="23"/>
          <w:szCs w:val="23"/>
          <w:lang w:eastAsia="en-GB"/>
          <w14:ligatures w14:val="none"/>
        </w:rPr>
        <w:t>will</w:t>
      </w:r>
      <w:r w:rsidRPr="0010272A">
        <w:rPr>
          <w:rFonts w:ascii="Segoe UI" w:eastAsia="Times New Roman" w:hAnsi="Segoe UI" w:cs="Segoe UI"/>
          <w:color w:val="242424"/>
          <w:kern w:val="0"/>
          <w:sz w:val="23"/>
          <w:szCs w:val="23"/>
          <w:lang w:eastAsia="en-GB"/>
          <w14:ligatures w14:val="none"/>
        </w:rPr>
        <w:t xml:space="preserve"> have discussed the positives of engagement and its importance and outlined if effective engagement is not met what negatives it could apply to the communities. I</w:t>
      </w:r>
      <w:r w:rsidR="00451638" w:rsidRPr="00451638">
        <w:rPr>
          <w:rFonts w:ascii="Segoe UI" w:eastAsia="Times New Roman" w:hAnsi="Segoe UI" w:cs="Segoe UI"/>
          <w:color w:val="242424"/>
          <w:kern w:val="0"/>
          <w:sz w:val="23"/>
          <w:szCs w:val="23"/>
          <w:lang w:eastAsia="en-GB"/>
          <w14:ligatures w14:val="none"/>
        </w:rPr>
        <w:t xml:space="preserve"> </w:t>
      </w:r>
      <w:r w:rsidR="00451638">
        <w:rPr>
          <w:rFonts w:ascii="Segoe UI" w:eastAsia="Times New Roman" w:hAnsi="Segoe UI" w:cs="Segoe UI"/>
          <w:color w:val="242424"/>
          <w:kern w:val="0"/>
          <w:sz w:val="23"/>
          <w:szCs w:val="23"/>
          <w:lang w:eastAsia="en-GB"/>
          <w14:ligatures w14:val="none"/>
        </w:rPr>
        <w:t>will</w:t>
      </w:r>
      <w:r w:rsidRPr="0010272A">
        <w:rPr>
          <w:rFonts w:ascii="Segoe UI" w:eastAsia="Times New Roman" w:hAnsi="Segoe UI" w:cs="Segoe UI"/>
          <w:color w:val="242424"/>
          <w:kern w:val="0"/>
          <w:sz w:val="23"/>
          <w:szCs w:val="23"/>
          <w:lang w:eastAsia="en-GB"/>
          <w14:ligatures w14:val="none"/>
        </w:rPr>
        <w:t xml:space="preserve"> have outlined the role of a PCSO how they integrate with community engagement and how they are an effective resource to communities. At the end of the task, I </w:t>
      </w:r>
      <w:r w:rsidR="00451638">
        <w:rPr>
          <w:rFonts w:ascii="Segoe UI" w:eastAsia="Times New Roman" w:hAnsi="Segoe UI" w:cs="Segoe UI"/>
          <w:color w:val="242424"/>
          <w:kern w:val="0"/>
          <w:sz w:val="23"/>
          <w:szCs w:val="23"/>
          <w:lang w:eastAsia="en-GB"/>
          <w14:ligatures w14:val="none"/>
        </w:rPr>
        <w:t>will</w:t>
      </w:r>
      <w:r w:rsidR="00451638" w:rsidRPr="0010272A">
        <w:rPr>
          <w:rFonts w:ascii="Segoe UI" w:eastAsia="Times New Roman" w:hAnsi="Segoe UI" w:cs="Segoe UI"/>
          <w:color w:val="242424"/>
          <w:kern w:val="0"/>
          <w:sz w:val="23"/>
          <w:szCs w:val="23"/>
          <w:lang w:eastAsia="en-GB"/>
          <w14:ligatures w14:val="none"/>
        </w:rPr>
        <w:t xml:space="preserve"> </w:t>
      </w:r>
      <w:r w:rsidR="00451638">
        <w:rPr>
          <w:rFonts w:ascii="Segoe UI" w:eastAsia="Times New Roman" w:hAnsi="Segoe UI" w:cs="Segoe UI"/>
          <w:color w:val="242424"/>
          <w:kern w:val="0"/>
          <w:sz w:val="23"/>
          <w:szCs w:val="23"/>
          <w:lang w:eastAsia="en-GB"/>
          <w14:ligatures w14:val="none"/>
        </w:rPr>
        <w:t xml:space="preserve">have </w:t>
      </w:r>
      <w:r w:rsidRPr="0010272A">
        <w:rPr>
          <w:rFonts w:ascii="Segoe UI" w:eastAsia="Times New Roman" w:hAnsi="Segoe UI" w:cs="Segoe UI"/>
          <w:color w:val="242424"/>
          <w:kern w:val="0"/>
          <w:sz w:val="23"/>
          <w:szCs w:val="23"/>
          <w:lang w:eastAsia="en-GB"/>
          <w14:ligatures w14:val="none"/>
        </w:rPr>
        <w:t xml:space="preserve">discussed the partnership approaches that could be delivered with community </w:t>
      </w:r>
      <w:r w:rsidRPr="0010272A">
        <w:rPr>
          <w:rFonts w:ascii="Segoe UI" w:eastAsia="Times New Roman" w:hAnsi="Segoe UI" w:cs="Segoe UI"/>
          <w:color w:val="242424"/>
          <w:kern w:val="0"/>
          <w:sz w:val="23"/>
          <w:szCs w:val="23"/>
          <w:lang w:eastAsia="en-GB"/>
          <w14:ligatures w14:val="none"/>
        </w:rPr>
        <w:lastRenderedPageBreak/>
        <w:t xml:space="preserve">engagement such as collaborative approaches or funding approaches to help gather the community's confidence.         </w:t>
      </w:r>
    </w:p>
    <w:p w14:paraId="7B4C44EC" w14:textId="77777777" w:rsidR="00065E69" w:rsidRDefault="00065E69"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D6F34FC" w14:textId="25F91D84" w:rsidR="00677805" w:rsidRDefault="00677805"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 xml:space="preserve">Word Count: 1018 </w:t>
      </w:r>
    </w:p>
    <w:p w14:paraId="2EC708A9" w14:textId="77777777" w:rsidR="00677805" w:rsidRDefault="00677805"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B0DCD7B" w14:textId="19DAD5E4"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Essay Three </w:t>
      </w:r>
    </w:p>
    <w:p w14:paraId="1B90ABC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81B68DC"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Examine the positive and negative aspects of media attention when dealing with public protection incidents. </w:t>
      </w:r>
    </w:p>
    <w:p w14:paraId="6E9278C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430D86B" w14:textId="7AB0844E"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During the third Essay, I </w:t>
      </w:r>
      <w:r w:rsidR="00451638">
        <w:rPr>
          <w:rFonts w:ascii="Segoe UI" w:eastAsia="Times New Roman" w:hAnsi="Segoe UI" w:cs="Segoe UI"/>
          <w:color w:val="242424"/>
          <w:kern w:val="0"/>
          <w:sz w:val="23"/>
          <w:szCs w:val="23"/>
          <w:lang w:eastAsia="en-GB"/>
          <w14:ligatures w14:val="none"/>
        </w:rPr>
        <w:t>will</w:t>
      </w:r>
      <w:r w:rsidR="00451638" w:rsidRPr="0010272A">
        <w:rPr>
          <w:rFonts w:ascii="Segoe UI" w:eastAsia="Times New Roman" w:hAnsi="Segoe UI" w:cs="Segoe UI"/>
          <w:color w:val="242424"/>
          <w:kern w:val="0"/>
          <w:sz w:val="23"/>
          <w:szCs w:val="23"/>
          <w:lang w:eastAsia="en-GB"/>
          <w14:ligatures w14:val="none"/>
        </w:rPr>
        <w:t xml:space="preserve"> </w:t>
      </w:r>
      <w:r w:rsidR="00451638">
        <w:rPr>
          <w:rFonts w:ascii="Segoe UI" w:eastAsia="Times New Roman" w:hAnsi="Segoe UI" w:cs="Segoe UI"/>
          <w:color w:val="242424"/>
          <w:kern w:val="0"/>
          <w:sz w:val="23"/>
          <w:szCs w:val="23"/>
          <w:lang w:eastAsia="en-GB"/>
          <w14:ligatures w14:val="none"/>
        </w:rPr>
        <w:t xml:space="preserve">have </w:t>
      </w:r>
      <w:r w:rsidRPr="0010272A">
        <w:rPr>
          <w:rFonts w:ascii="Segoe UI" w:eastAsia="Times New Roman" w:hAnsi="Segoe UI" w:cs="Segoe UI"/>
          <w:color w:val="242424"/>
          <w:kern w:val="0"/>
          <w:sz w:val="23"/>
          <w:szCs w:val="23"/>
          <w:lang w:eastAsia="en-GB"/>
          <w14:ligatures w14:val="none"/>
        </w:rPr>
        <w:t>discuss</w:t>
      </w:r>
      <w:r w:rsidR="004B629B">
        <w:rPr>
          <w:rFonts w:ascii="Segoe UI" w:eastAsia="Times New Roman" w:hAnsi="Segoe UI" w:cs="Segoe UI"/>
          <w:color w:val="242424"/>
          <w:kern w:val="0"/>
          <w:sz w:val="23"/>
          <w:szCs w:val="23"/>
          <w:lang w:eastAsia="en-GB"/>
          <w14:ligatures w14:val="none"/>
        </w:rPr>
        <w:t>ed</w:t>
      </w:r>
      <w:r w:rsidRPr="0010272A">
        <w:rPr>
          <w:rFonts w:ascii="Segoe UI" w:eastAsia="Times New Roman" w:hAnsi="Segoe UI" w:cs="Segoe UI"/>
          <w:color w:val="242424"/>
          <w:kern w:val="0"/>
          <w:sz w:val="23"/>
          <w:szCs w:val="23"/>
          <w:lang w:eastAsia="en-GB"/>
          <w14:ligatures w14:val="none"/>
        </w:rPr>
        <w:t xml:space="preserve"> the positives and negatives regarding media attention to public protection incidents that have occurred. I will </w:t>
      </w:r>
      <w:r w:rsidR="00451638">
        <w:rPr>
          <w:rFonts w:ascii="Segoe UI" w:eastAsia="Times New Roman" w:hAnsi="Segoe UI" w:cs="Segoe UI"/>
          <w:color w:val="242424"/>
          <w:kern w:val="0"/>
          <w:sz w:val="23"/>
          <w:szCs w:val="23"/>
          <w:lang w:eastAsia="en-GB"/>
          <w14:ligatures w14:val="none"/>
        </w:rPr>
        <w:t xml:space="preserve">have discussed </w:t>
      </w:r>
      <w:r w:rsidRPr="0010272A">
        <w:rPr>
          <w:rFonts w:ascii="Segoe UI" w:eastAsia="Times New Roman" w:hAnsi="Segoe UI" w:cs="Segoe UI"/>
          <w:color w:val="242424"/>
          <w:kern w:val="0"/>
          <w:sz w:val="23"/>
          <w:szCs w:val="23"/>
          <w:lang w:eastAsia="en-GB"/>
          <w14:ligatures w14:val="none"/>
        </w:rPr>
        <w:t xml:space="preserve">e positives and negatives that come with social media when delivering media. I have then outlined that the positives out way the negatives. I </w:t>
      </w:r>
      <w:r w:rsidR="00451638">
        <w:rPr>
          <w:rFonts w:ascii="Segoe UI" w:eastAsia="Times New Roman" w:hAnsi="Segoe UI" w:cs="Segoe UI"/>
          <w:color w:val="242424"/>
          <w:kern w:val="0"/>
          <w:sz w:val="23"/>
          <w:szCs w:val="23"/>
          <w:lang w:eastAsia="en-GB"/>
          <w14:ligatures w14:val="none"/>
        </w:rPr>
        <w:t xml:space="preserve">will </w:t>
      </w:r>
      <w:r w:rsidRPr="0010272A">
        <w:rPr>
          <w:rFonts w:ascii="Segoe UI" w:eastAsia="Times New Roman" w:hAnsi="Segoe UI" w:cs="Segoe UI"/>
          <w:color w:val="242424"/>
          <w:kern w:val="0"/>
          <w:sz w:val="23"/>
          <w:szCs w:val="23"/>
          <w:lang w:eastAsia="en-GB"/>
          <w14:ligatures w14:val="none"/>
        </w:rPr>
        <w:t>then end</w:t>
      </w:r>
      <w:r w:rsidR="00451638">
        <w:rPr>
          <w:rFonts w:ascii="Segoe UI" w:eastAsia="Times New Roman" w:hAnsi="Segoe UI" w:cs="Segoe UI"/>
          <w:color w:val="242424"/>
          <w:kern w:val="0"/>
          <w:sz w:val="23"/>
          <w:szCs w:val="23"/>
          <w:lang w:eastAsia="en-GB"/>
          <w14:ligatures w14:val="none"/>
        </w:rPr>
        <w:t xml:space="preserve"> </w:t>
      </w:r>
      <w:r w:rsidRPr="0010272A">
        <w:rPr>
          <w:rFonts w:ascii="Segoe UI" w:eastAsia="Times New Roman" w:hAnsi="Segoe UI" w:cs="Segoe UI"/>
          <w:color w:val="242424"/>
          <w:kern w:val="0"/>
          <w:sz w:val="23"/>
          <w:szCs w:val="23"/>
          <w:lang w:eastAsia="en-GB"/>
          <w14:ligatures w14:val="none"/>
        </w:rPr>
        <w:t>the essay with a summary providing an overview of the essay.</w:t>
      </w:r>
    </w:p>
    <w:p w14:paraId="60EB3E3C"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BBF7AEF"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Media attention </w:t>
      </w:r>
    </w:p>
    <w:p w14:paraId="3BDBF55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05F241C" w14:textId="6217615D"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Media attention can have both positive and negative impacts when dealing with public protection incidents such as natural disasters, public health and public health crises or security threats. A positive </w:t>
      </w:r>
      <w:r w:rsidR="004B629B">
        <w:rPr>
          <w:rFonts w:ascii="Segoe UI" w:eastAsia="Times New Roman" w:hAnsi="Segoe UI" w:cs="Segoe UI"/>
          <w:color w:val="242424"/>
          <w:kern w:val="0"/>
          <w:sz w:val="23"/>
          <w:szCs w:val="23"/>
          <w:lang w:eastAsia="en-GB"/>
          <w14:ligatures w14:val="none"/>
        </w:rPr>
        <w:t>is that</w:t>
      </w:r>
      <w:r w:rsidRPr="0010272A">
        <w:rPr>
          <w:rFonts w:ascii="Segoe UI" w:eastAsia="Times New Roman" w:hAnsi="Segoe UI" w:cs="Segoe UI"/>
          <w:color w:val="242424"/>
          <w:kern w:val="0"/>
          <w:sz w:val="23"/>
          <w:szCs w:val="23"/>
          <w:lang w:eastAsia="en-GB"/>
          <w14:ligatures w14:val="none"/>
        </w:rPr>
        <w:t xml:space="preserve"> increased awareness, media can quickly spread information about an incident occurred ensuring that the public is aware and the potential dangers it may cause. This can advise and prompt individuals to take the necessary pr</w:t>
      </w:r>
      <w:r w:rsidR="004B629B">
        <w:rPr>
          <w:rFonts w:ascii="Segoe UI" w:eastAsia="Times New Roman" w:hAnsi="Segoe UI" w:cs="Segoe UI"/>
          <w:color w:val="242424"/>
          <w:kern w:val="0"/>
          <w:sz w:val="23"/>
          <w:szCs w:val="23"/>
          <w:lang w:eastAsia="en-GB"/>
          <w14:ligatures w14:val="none"/>
        </w:rPr>
        <w:t xml:space="preserve">ecautions </w:t>
      </w:r>
      <w:r w:rsidRPr="0010272A">
        <w:rPr>
          <w:rFonts w:ascii="Segoe UI" w:eastAsia="Times New Roman" w:hAnsi="Segoe UI" w:cs="Segoe UI"/>
          <w:color w:val="242424"/>
          <w:kern w:val="0"/>
          <w:sz w:val="23"/>
          <w:szCs w:val="23"/>
          <w:lang w:eastAsia="en-GB"/>
          <w14:ligatures w14:val="none"/>
        </w:rPr>
        <w:t xml:space="preserve">following safety guidance. </w:t>
      </w:r>
    </w:p>
    <w:p w14:paraId="5CF8E71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3C5470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Media attention can be delivered over several various forms of media such as news outlets, social media, and radio. Media attention can have significant effects on public opinion, perceptions and even policies. This can change the perception of how people view certain issues and impact the popularity of individuals and organisations. </w:t>
      </w:r>
    </w:p>
    <w:p w14:paraId="524397B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62000BB" w14:textId="5D4E788D"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Positives</w:t>
      </w:r>
      <w:r>
        <w:rPr>
          <w:rFonts w:ascii="Segoe UI" w:eastAsia="Times New Roman" w:hAnsi="Segoe UI" w:cs="Segoe UI"/>
          <w:b/>
          <w:bCs/>
          <w:color w:val="242424"/>
          <w:kern w:val="0"/>
          <w:sz w:val="23"/>
          <w:szCs w:val="23"/>
          <w:lang w:eastAsia="en-GB"/>
          <w14:ligatures w14:val="none"/>
        </w:rPr>
        <w:t xml:space="preserve"> &amp; Negatives </w:t>
      </w:r>
    </w:p>
    <w:p w14:paraId="14C8B0B8"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23051D1"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A positive can be educational opportunities are another positive that comes with media attention. The media coverage will allow the opportunity to educate the public regarding the incident, and ways in which the incident and be prevented next time. This can lead to increased awareness for the members of the public and communities. </w:t>
      </w:r>
    </w:p>
    <w:p w14:paraId="42BFAA00"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DE98B34" w14:textId="20CB804F"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Another positive of media coverage </w:t>
      </w:r>
      <w:r w:rsidR="004D0885">
        <w:rPr>
          <w:rFonts w:ascii="Segoe UI" w:eastAsia="Times New Roman" w:hAnsi="Segoe UI" w:cs="Segoe UI"/>
          <w:color w:val="242424"/>
          <w:kern w:val="0"/>
          <w:sz w:val="23"/>
          <w:szCs w:val="23"/>
          <w:lang w:eastAsia="en-GB"/>
          <w14:ligatures w14:val="none"/>
        </w:rPr>
        <w:t xml:space="preserve">is that </w:t>
      </w:r>
      <w:r w:rsidRPr="0010272A">
        <w:rPr>
          <w:rFonts w:ascii="Segoe UI" w:eastAsia="Times New Roman" w:hAnsi="Segoe UI" w:cs="Segoe UI"/>
          <w:color w:val="242424"/>
          <w:kern w:val="0"/>
          <w:sz w:val="23"/>
          <w:szCs w:val="23"/>
          <w:lang w:eastAsia="en-GB"/>
          <w14:ligatures w14:val="none"/>
        </w:rPr>
        <w:t>it allows for the promotion of safety measures such as safety campaigns by organisations such as seatbelt use, fire safety, and public health such as the Covid-19 lockdowns. These media coverages are a positive one as they target the audience who are not aware of these guidelines. An example of this would be the campaigns promoting the use of face masks during the COVID-19 outbreak across the World and social distancing.</w:t>
      </w:r>
    </w:p>
    <w:p w14:paraId="138E357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8A54650" w14:textId="5322F510"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lastRenderedPageBreak/>
        <w:t>(The World Health Organisation, 2023) used online media coverage to guide the world during the year COVID-19 when it was at its peak. The organisation offered 1 one-hour course which allowed people to understand the importance of face masks. Videos were created to address the issue</w:t>
      </w:r>
      <w:r w:rsidR="00317C9C">
        <w:rPr>
          <w:rFonts w:ascii="Segoe UI" w:eastAsia="Times New Roman" w:hAnsi="Segoe UI" w:cs="Segoe UI"/>
          <w:color w:val="242424"/>
          <w:kern w:val="0"/>
          <w:sz w:val="23"/>
          <w:szCs w:val="23"/>
          <w:lang w:eastAsia="en-GB"/>
          <w14:ligatures w14:val="none"/>
        </w:rPr>
        <w:t xml:space="preserve"> and provide guidance and support during the pandemic, these videos </w:t>
      </w:r>
      <w:r w:rsidRPr="0010272A">
        <w:rPr>
          <w:rFonts w:ascii="Segoe UI" w:eastAsia="Times New Roman" w:hAnsi="Segoe UI" w:cs="Segoe UI"/>
          <w:color w:val="242424"/>
          <w:kern w:val="0"/>
          <w:sz w:val="23"/>
          <w:szCs w:val="23"/>
          <w:lang w:eastAsia="en-GB"/>
          <w14:ligatures w14:val="none"/>
        </w:rPr>
        <w:t>helped with understanding the importa</w:t>
      </w:r>
      <w:r w:rsidR="00317C9C">
        <w:rPr>
          <w:rFonts w:ascii="Segoe UI" w:eastAsia="Times New Roman" w:hAnsi="Segoe UI" w:cs="Segoe UI"/>
          <w:color w:val="242424"/>
          <w:kern w:val="0"/>
          <w:sz w:val="23"/>
          <w:szCs w:val="23"/>
          <w:lang w:eastAsia="en-GB"/>
          <w14:ligatures w14:val="none"/>
        </w:rPr>
        <w:t xml:space="preserve">nt to follow the procedures to help tackle the issues. </w:t>
      </w:r>
      <w:r w:rsidRPr="0010272A">
        <w:rPr>
          <w:rFonts w:ascii="Segoe UI" w:eastAsia="Times New Roman" w:hAnsi="Segoe UI" w:cs="Segoe UI"/>
          <w:color w:val="242424"/>
          <w:kern w:val="0"/>
          <w:sz w:val="23"/>
          <w:szCs w:val="23"/>
          <w:lang w:eastAsia="en-GB"/>
          <w14:ligatures w14:val="none"/>
        </w:rPr>
        <w:t xml:space="preserve"> </w:t>
      </w:r>
    </w:p>
    <w:p w14:paraId="478719D1"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4F64DF4" w14:textId="168D739D"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Media attention can bring negative aspects such as </w:t>
      </w:r>
      <w:r w:rsidR="00317C9C">
        <w:rPr>
          <w:rFonts w:ascii="Segoe UI" w:eastAsia="Times New Roman" w:hAnsi="Segoe UI" w:cs="Segoe UI"/>
          <w:color w:val="242424"/>
          <w:kern w:val="0"/>
          <w:sz w:val="23"/>
          <w:szCs w:val="23"/>
          <w:lang w:eastAsia="en-GB"/>
          <w14:ligatures w14:val="none"/>
        </w:rPr>
        <w:t>m</w:t>
      </w:r>
      <w:r w:rsidRPr="0010272A">
        <w:rPr>
          <w:rFonts w:ascii="Segoe UI" w:eastAsia="Times New Roman" w:hAnsi="Segoe UI" w:cs="Segoe UI"/>
          <w:color w:val="242424"/>
          <w:kern w:val="0"/>
          <w:sz w:val="23"/>
          <w:szCs w:val="23"/>
          <w:lang w:eastAsia="en-GB"/>
          <w14:ligatures w14:val="none"/>
        </w:rPr>
        <w:t xml:space="preserve">isinformation, media outlets may prioritise dramatic headlines or visuals which can lead to misinformation or panic among the public and create unnecessary fear and confusion among those within the community. </w:t>
      </w:r>
    </w:p>
    <w:p w14:paraId="18195A1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FA2E786" w14:textId="4B991418"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Negative media attention could lead to impeding investigations</w:t>
      </w:r>
      <w:r w:rsidR="00317C9C">
        <w:rPr>
          <w:rFonts w:ascii="Segoe UI" w:eastAsia="Times New Roman" w:hAnsi="Segoe UI" w:cs="Segoe UI"/>
          <w:color w:val="242424"/>
          <w:kern w:val="0"/>
          <w:sz w:val="23"/>
          <w:szCs w:val="23"/>
          <w:lang w:eastAsia="en-GB"/>
          <w14:ligatures w14:val="none"/>
        </w:rPr>
        <w:t>,</w:t>
      </w:r>
      <w:r w:rsidRPr="0010272A">
        <w:rPr>
          <w:rFonts w:ascii="Segoe UI" w:eastAsia="Times New Roman" w:hAnsi="Segoe UI" w:cs="Segoe UI"/>
          <w:color w:val="242424"/>
          <w:kern w:val="0"/>
          <w:sz w:val="23"/>
          <w:szCs w:val="23"/>
          <w:lang w:eastAsia="en-GB"/>
          <w14:ligatures w14:val="none"/>
        </w:rPr>
        <w:t xml:space="preserve"> premature or excessive media coverage of an ongoing investigation can compromise police work and hinder. This was a concern during the Boston Marathon bombing in 2013. (</w:t>
      </w:r>
      <w:r w:rsidR="00500688">
        <w:rPr>
          <w:rFonts w:ascii="Segoe UI" w:eastAsia="Times New Roman" w:hAnsi="Segoe UI" w:cs="Segoe UI"/>
          <w:color w:val="242424"/>
          <w:kern w:val="0"/>
          <w:sz w:val="23"/>
          <w:szCs w:val="23"/>
          <w:lang w:eastAsia="en-GB"/>
          <w14:ligatures w14:val="none"/>
        </w:rPr>
        <w:t xml:space="preserve">Trotter. J.K </w:t>
      </w:r>
      <w:r w:rsidRPr="0010272A">
        <w:rPr>
          <w:rFonts w:ascii="Segoe UI" w:eastAsia="Times New Roman" w:hAnsi="Segoe UI" w:cs="Segoe UI"/>
          <w:color w:val="242424"/>
          <w:kern w:val="0"/>
          <w:sz w:val="23"/>
          <w:szCs w:val="23"/>
          <w:lang w:eastAsia="en-GB"/>
          <w14:ligatures w14:val="none"/>
        </w:rPr>
        <w:t xml:space="preserve">The </w:t>
      </w:r>
      <w:r w:rsidR="00500688">
        <w:rPr>
          <w:rFonts w:ascii="Segoe UI" w:eastAsia="Times New Roman" w:hAnsi="Segoe UI" w:cs="Segoe UI"/>
          <w:color w:val="242424"/>
          <w:kern w:val="0"/>
          <w:sz w:val="23"/>
          <w:szCs w:val="23"/>
          <w:lang w:eastAsia="en-GB"/>
          <w14:ligatures w14:val="none"/>
        </w:rPr>
        <w:t>five best columns,</w:t>
      </w:r>
      <w:r w:rsidRPr="0010272A">
        <w:rPr>
          <w:rFonts w:ascii="Segoe UI" w:eastAsia="Times New Roman" w:hAnsi="Segoe UI" w:cs="Segoe UI"/>
          <w:color w:val="242424"/>
          <w:kern w:val="0"/>
          <w:sz w:val="23"/>
          <w:szCs w:val="23"/>
          <w:lang w:eastAsia="en-GB"/>
          <w14:ligatures w14:val="none"/>
        </w:rPr>
        <w:t xml:space="preserve"> 20</w:t>
      </w:r>
      <w:r w:rsidR="00500688">
        <w:rPr>
          <w:rFonts w:ascii="Segoe UI" w:eastAsia="Times New Roman" w:hAnsi="Segoe UI" w:cs="Segoe UI"/>
          <w:color w:val="242424"/>
          <w:kern w:val="0"/>
          <w:sz w:val="23"/>
          <w:szCs w:val="23"/>
          <w:lang w:eastAsia="en-GB"/>
          <w14:ligatures w14:val="none"/>
        </w:rPr>
        <w:t>22</w:t>
      </w:r>
      <w:r w:rsidRPr="0010272A">
        <w:rPr>
          <w:rFonts w:ascii="Segoe UI" w:eastAsia="Times New Roman" w:hAnsi="Segoe UI" w:cs="Segoe UI"/>
          <w:color w:val="242424"/>
          <w:kern w:val="0"/>
          <w:sz w:val="23"/>
          <w:szCs w:val="23"/>
          <w:lang w:eastAsia="en-GB"/>
          <w14:ligatures w14:val="none"/>
        </w:rPr>
        <w:t xml:space="preserve">) discuss the media coverage of the incident whereby they state there was a huge spread of misinformation regarding the incident. </w:t>
      </w:r>
    </w:p>
    <w:p w14:paraId="4798C31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A821BA8"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Several News outlets produced headlines stating different titles. This then caused the members of the event to be unsure of what had occurred that day which gave them false information to believe. </w:t>
      </w:r>
    </w:p>
    <w:p w14:paraId="7C6BD9FD"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096B69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Media attention can play a crucial role in informing the communities of a Public Protection incident however, it does come with misinformation, resource strain and concerns. Balancing the need for transparency and public awareness with responsible reporting is key to maximising the positive impacts of media attention and coverage to help minimise the negative implications. (Lousie K, Coordination in rapidly evolving disaster response systems, 2004). </w:t>
      </w:r>
    </w:p>
    <w:p w14:paraId="40E6DC0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393BBFA" w14:textId="4127ECCB"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The positives out way the negatives when it comes to the Media attention for public protection incidents (Agnes Z &amp; Marc R, Pros &amp; Cons: Impacts of social media on mental health, 2023)</w:t>
      </w:r>
      <w:r w:rsidR="00317C9C">
        <w:rPr>
          <w:rFonts w:ascii="Segoe UI" w:eastAsia="Times New Roman" w:hAnsi="Segoe UI" w:cs="Segoe UI"/>
          <w:color w:val="242424"/>
          <w:kern w:val="0"/>
          <w:sz w:val="23"/>
          <w:szCs w:val="23"/>
          <w:lang w:eastAsia="en-GB"/>
          <w14:ligatures w14:val="none"/>
        </w:rPr>
        <w:t>. States</w:t>
      </w:r>
      <w:r w:rsidRPr="0010272A">
        <w:rPr>
          <w:rFonts w:ascii="Segoe UI" w:eastAsia="Times New Roman" w:hAnsi="Segoe UI" w:cs="Segoe UI"/>
          <w:color w:val="242424"/>
          <w:kern w:val="0"/>
          <w:sz w:val="23"/>
          <w:szCs w:val="23"/>
          <w:lang w:eastAsia="en-GB"/>
          <w14:ligatures w14:val="none"/>
        </w:rPr>
        <w:t xml:space="preserve"> that social media is the best technique when it comes to media attention, they state</w:t>
      </w:r>
      <w:r w:rsidR="00317C9C">
        <w:rPr>
          <w:rFonts w:ascii="Segoe UI" w:eastAsia="Times New Roman" w:hAnsi="Segoe UI" w:cs="Segoe UI"/>
          <w:color w:val="242424"/>
          <w:kern w:val="0"/>
          <w:sz w:val="23"/>
          <w:szCs w:val="23"/>
          <w:lang w:eastAsia="en-GB"/>
          <w14:ligatures w14:val="none"/>
        </w:rPr>
        <w:t>,</w:t>
      </w:r>
      <w:r w:rsidRPr="0010272A">
        <w:rPr>
          <w:rFonts w:ascii="Segoe UI" w:eastAsia="Times New Roman" w:hAnsi="Segoe UI" w:cs="Segoe UI"/>
          <w:color w:val="242424"/>
          <w:kern w:val="0"/>
          <w:sz w:val="23"/>
          <w:szCs w:val="23"/>
          <w:lang w:eastAsia="en-GB"/>
          <w14:ligatures w14:val="none"/>
        </w:rPr>
        <w:t xml:space="preserve"> that it allows for rewarding interactions and raises awareness. It can provide a few opportunities it can bring positive discussions regarding events and everyday challenges. </w:t>
      </w:r>
    </w:p>
    <w:p w14:paraId="059F51F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C176896"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Summary </w:t>
      </w:r>
    </w:p>
    <w:p w14:paraId="39141AC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93368D0" w14:textId="77777777" w:rsidR="00E672B3"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To summarise this essay, I </w:t>
      </w:r>
      <w:r w:rsidR="00E672B3">
        <w:rPr>
          <w:rFonts w:ascii="Segoe UI" w:eastAsia="Times New Roman" w:hAnsi="Segoe UI" w:cs="Segoe UI"/>
          <w:color w:val="242424"/>
          <w:kern w:val="0"/>
          <w:sz w:val="23"/>
          <w:szCs w:val="23"/>
          <w:lang w:eastAsia="en-GB"/>
          <w14:ligatures w14:val="none"/>
        </w:rPr>
        <w:t>will</w:t>
      </w:r>
      <w:r w:rsidR="00E672B3" w:rsidRPr="0010272A">
        <w:rPr>
          <w:rFonts w:ascii="Segoe UI" w:eastAsia="Times New Roman" w:hAnsi="Segoe UI" w:cs="Segoe UI"/>
          <w:color w:val="242424"/>
          <w:kern w:val="0"/>
          <w:sz w:val="23"/>
          <w:szCs w:val="23"/>
          <w:lang w:eastAsia="en-GB"/>
          <w14:ligatures w14:val="none"/>
        </w:rPr>
        <w:t xml:space="preserve"> </w:t>
      </w:r>
      <w:r w:rsidRPr="0010272A">
        <w:rPr>
          <w:rFonts w:ascii="Segoe UI" w:eastAsia="Times New Roman" w:hAnsi="Segoe UI" w:cs="Segoe UI"/>
          <w:color w:val="242424"/>
          <w:kern w:val="0"/>
          <w:sz w:val="23"/>
          <w:szCs w:val="23"/>
          <w:lang w:eastAsia="en-GB"/>
          <w14:ligatures w14:val="none"/>
        </w:rPr>
        <w:t xml:space="preserve">have discussed the positives and negatives regarding media attention for public protection incidents I outlined what media attention is what incidents can fall into that bracket and how the media can deliver the coverage. </w:t>
      </w:r>
    </w:p>
    <w:p w14:paraId="082D97E5" w14:textId="77777777" w:rsidR="00E672B3" w:rsidRDefault="00E672B3"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3535D44" w14:textId="26098F62"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w:t>
      </w:r>
      <w:r w:rsidR="00E672B3">
        <w:rPr>
          <w:rFonts w:ascii="Segoe UI" w:eastAsia="Times New Roman" w:hAnsi="Segoe UI" w:cs="Segoe UI"/>
          <w:color w:val="242424"/>
          <w:kern w:val="0"/>
          <w:sz w:val="23"/>
          <w:szCs w:val="23"/>
          <w:lang w:eastAsia="en-GB"/>
          <w14:ligatures w14:val="none"/>
        </w:rPr>
        <w:t>will</w:t>
      </w:r>
      <w:r w:rsidR="00E672B3" w:rsidRPr="0010272A">
        <w:rPr>
          <w:rFonts w:ascii="Segoe UI" w:eastAsia="Times New Roman" w:hAnsi="Segoe UI" w:cs="Segoe UI"/>
          <w:color w:val="242424"/>
          <w:kern w:val="0"/>
          <w:sz w:val="23"/>
          <w:szCs w:val="23"/>
          <w:lang w:eastAsia="en-GB"/>
          <w14:ligatures w14:val="none"/>
        </w:rPr>
        <w:t xml:space="preserve"> </w:t>
      </w:r>
      <w:r w:rsidR="00E672B3">
        <w:rPr>
          <w:rFonts w:ascii="Segoe UI" w:eastAsia="Times New Roman" w:hAnsi="Segoe UI" w:cs="Segoe UI"/>
          <w:color w:val="242424"/>
          <w:kern w:val="0"/>
          <w:sz w:val="23"/>
          <w:szCs w:val="23"/>
          <w:lang w:eastAsia="en-GB"/>
          <w14:ligatures w14:val="none"/>
        </w:rPr>
        <w:t xml:space="preserve">have </w:t>
      </w:r>
      <w:r w:rsidRPr="0010272A">
        <w:rPr>
          <w:rFonts w:ascii="Segoe UI" w:eastAsia="Times New Roman" w:hAnsi="Segoe UI" w:cs="Segoe UI"/>
          <w:color w:val="242424"/>
          <w:kern w:val="0"/>
          <w:sz w:val="23"/>
          <w:szCs w:val="23"/>
          <w:lang w:eastAsia="en-GB"/>
          <w14:ligatures w14:val="none"/>
        </w:rPr>
        <w:t xml:space="preserve">discussed the positives of media attention such as educational opportunities that would relate to educating the public regarding the incident which can help prevent it from happening next time and raise awareness. I have then addressed other positives </w:t>
      </w:r>
      <w:r w:rsidRPr="0010272A">
        <w:rPr>
          <w:rFonts w:ascii="Segoe UI" w:eastAsia="Times New Roman" w:hAnsi="Segoe UI" w:cs="Segoe UI"/>
          <w:color w:val="242424"/>
          <w:kern w:val="0"/>
          <w:sz w:val="23"/>
          <w:szCs w:val="23"/>
          <w:lang w:eastAsia="en-GB"/>
          <w14:ligatures w14:val="none"/>
        </w:rPr>
        <w:lastRenderedPageBreak/>
        <w:t>such as safety measures campaigns such as the Covid-19 outbreak and what was done to help address the public.</w:t>
      </w:r>
    </w:p>
    <w:p w14:paraId="402DDCE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A990E4D" w14:textId="77777777" w:rsidR="00317C9C"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I have then discussed the negatives that come with media attention. A negative was impeding investigations such as the Boston Marathon Bombing in 2013 and how the media were misleading the members of the public by stating different articles about the incident. Media attention can play a crucial role in information for the communities of the public protection incident, balancing the needs and being transparent is key to maximising media attention to minimise negative implications.            </w:t>
      </w:r>
    </w:p>
    <w:p w14:paraId="28E7E7F2" w14:textId="77777777" w:rsidR="00317C9C" w:rsidRPr="00317C9C" w:rsidRDefault="00317C9C"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A809D01" w14:textId="33972E07" w:rsidR="009C46D8" w:rsidRPr="00317C9C" w:rsidRDefault="00317C9C"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317C9C">
        <w:rPr>
          <w:rFonts w:ascii="Segoe UI" w:eastAsia="Times New Roman" w:hAnsi="Segoe UI" w:cs="Segoe UI"/>
          <w:color w:val="242424"/>
          <w:kern w:val="0"/>
          <w:sz w:val="23"/>
          <w:szCs w:val="23"/>
          <w:lang w:eastAsia="en-GB"/>
          <w14:ligatures w14:val="none"/>
        </w:rPr>
        <w:t>Word Count: 847</w:t>
      </w:r>
      <w:r w:rsidR="009C46D8" w:rsidRPr="00317C9C">
        <w:rPr>
          <w:rFonts w:ascii="Segoe UI" w:eastAsia="Times New Roman" w:hAnsi="Segoe UI" w:cs="Segoe UI"/>
          <w:color w:val="242424"/>
          <w:kern w:val="0"/>
          <w:sz w:val="23"/>
          <w:szCs w:val="23"/>
          <w:lang w:eastAsia="en-GB"/>
          <w14:ligatures w14:val="none"/>
        </w:rPr>
        <w:t>     </w:t>
      </w:r>
    </w:p>
    <w:p w14:paraId="7313F85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1441960"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Essay Four </w:t>
      </w:r>
    </w:p>
    <w:p w14:paraId="5C8E6BDD"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5ECCDE04"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Evaluate the effectiveness of cognitive interviews as a strategy for obtaining initial accounts from victims and witnesses.</w:t>
      </w:r>
    </w:p>
    <w:p w14:paraId="746E2C6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1AA22F1" w14:textId="20BC7948"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In this essay, I will </w:t>
      </w:r>
      <w:r w:rsidR="00E672B3">
        <w:rPr>
          <w:rFonts w:ascii="Segoe UI" w:eastAsia="Times New Roman" w:hAnsi="Segoe UI" w:cs="Segoe UI"/>
          <w:color w:val="242424"/>
          <w:kern w:val="0"/>
          <w:sz w:val="23"/>
          <w:szCs w:val="23"/>
          <w:lang w:eastAsia="en-GB"/>
          <w14:ligatures w14:val="none"/>
        </w:rPr>
        <w:t xml:space="preserve">have </w:t>
      </w:r>
      <w:r w:rsidR="00E672B3" w:rsidRPr="0010272A">
        <w:rPr>
          <w:rFonts w:ascii="Segoe UI" w:eastAsia="Times New Roman" w:hAnsi="Segoe UI" w:cs="Segoe UI"/>
          <w:color w:val="242424"/>
          <w:kern w:val="0"/>
          <w:sz w:val="23"/>
          <w:szCs w:val="23"/>
          <w:lang w:eastAsia="en-GB"/>
          <w14:ligatures w14:val="none"/>
        </w:rPr>
        <w:t>discussed</w:t>
      </w:r>
      <w:r w:rsidRPr="0010272A">
        <w:rPr>
          <w:rFonts w:ascii="Segoe UI" w:eastAsia="Times New Roman" w:hAnsi="Segoe UI" w:cs="Segoe UI"/>
          <w:color w:val="242424"/>
          <w:kern w:val="0"/>
          <w:sz w:val="23"/>
          <w:szCs w:val="23"/>
          <w:lang w:eastAsia="en-GB"/>
          <w14:ligatures w14:val="none"/>
        </w:rPr>
        <w:t xml:space="preserve"> the effectiveness of cognitive interview strategies when it comes to obtaining initial accounts from victims and witnesses. I </w:t>
      </w:r>
      <w:r w:rsidR="00E672B3">
        <w:rPr>
          <w:rFonts w:ascii="Segoe UI" w:eastAsia="Times New Roman" w:hAnsi="Segoe UI" w:cs="Segoe UI"/>
          <w:color w:val="242424"/>
          <w:kern w:val="0"/>
          <w:sz w:val="23"/>
          <w:szCs w:val="23"/>
          <w:lang w:eastAsia="en-GB"/>
          <w14:ligatures w14:val="none"/>
        </w:rPr>
        <w:t xml:space="preserve">have </w:t>
      </w:r>
      <w:r w:rsidRPr="0010272A">
        <w:rPr>
          <w:rFonts w:ascii="Segoe UI" w:eastAsia="Times New Roman" w:hAnsi="Segoe UI" w:cs="Segoe UI"/>
          <w:color w:val="242424"/>
          <w:kern w:val="0"/>
          <w:sz w:val="23"/>
          <w:szCs w:val="23"/>
          <w:lang w:eastAsia="en-GB"/>
          <w14:ligatures w14:val="none"/>
        </w:rPr>
        <w:t>discuss</w:t>
      </w:r>
      <w:r w:rsidR="00E672B3">
        <w:rPr>
          <w:rFonts w:ascii="Segoe UI" w:eastAsia="Times New Roman" w:hAnsi="Segoe UI" w:cs="Segoe UI"/>
          <w:color w:val="242424"/>
          <w:kern w:val="0"/>
          <w:sz w:val="23"/>
          <w:szCs w:val="23"/>
          <w:lang w:eastAsia="en-GB"/>
          <w14:ligatures w14:val="none"/>
        </w:rPr>
        <w:t>ed</w:t>
      </w:r>
      <w:r w:rsidRPr="0010272A">
        <w:rPr>
          <w:rFonts w:ascii="Segoe UI" w:eastAsia="Times New Roman" w:hAnsi="Segoe UI" w:cs="Segoe UI"/>
          <w:color w:val="242424"/>
          <w:kern w:val="0"/>
          <w:sz w:val="23"/>
          <w:szCs w:val="23"/>
          <w:lang w:eastAsia="en-GB"/>
          <w14:ligatures w14:val="none"/>
        </w:rPr>
        <w:t xml:space="preserve"> what interview strategies can be used to obtain those accounts, I will state which one is more suitable and the positives and negatives that may come with it. I will </w:t>
      </w:r>
      <w:r w:rsidR="00E672B3">
        <w:rPr>
          <w:rFonts w:ascii="Segoe UI" w:eastAsia="Times New Roman" w:hAnsi="Segoe UI" w:cs="Segoe UI"/>
          <w:color w:val="242424"/>
          <w:kern w:val="0"/>
          <w:sz w:val="23"/>
          <w:szCs w:val="23"/>
          <w:lang w:eastAsia="en-GB"/>
          <w14:ligatures w14:val="none"/>
        </w:rPr>
        <w:t xml:space="preserve">have </w:t>
      </w:r>
      <w:r w:rsidRPr="0010272A">
        <w:rPr>
          <w:rFonts w:ascii="Segoe UI" w:eastAsia="Times New Roman" w:hAnsi="Segoe UI" w:cs="Segoe UI"/>
          <w:color w:val="242424"/>
          <w:kern w:val="0"/>
          <w:sz w:val="23"/>
          <w:szCs w:val="23"/>
          <w:lang w:eastAsia="en-GB"/>
          <w14:ligatures w14:val="none"/>
        </w:rPr>
        <w:t xml:space="preserve">talk about the different types of interviews that can be done such as different teams. </w:t>
      </w:r>
    </w:p>
    <w:p w14:paraId="56F558F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6C83E5F6" w14:textId="49768A65"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9C46D8">
        <w:rPr>
          <w:rFonts w:ascii="Segoe UI" w:eastAsia="Times New Roman" w:hAnsi="Segoe UI" w:cs="Segoe UI"/>
          <w:b/>
          <w:bCs/>
          <w:color w:val="242424"/>
          <w:kern w:val="0"/>
          <w:sz w:val="23"/>
          <w:szCs w:val="23"/>
          <w:lang w:eastAsia="en-GB"/>
          <w14:ligatures w14:val="none"/>
        </w:rPr>
        <w:t>Interviews</w:t>
      </w:r>
    </w:p>
    <w:p w14:paraId="370B41F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5EE15A4" w14:textId="4A3753F2"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Interviews are a key stage of any investigation as the information that has been obtained during the interview if the person being interviewed is willing to talk will eventually create new leads and evidence for the investigation (Adlet V, Eliciting reliable information in investigative interviews, 2014) state, not all cooperative victims and witnesses do not report all the information they know and their account may</w:t>
      </w:r>
      <w:r w:rsidR="00317C9C">
        <w:rPr>
          <w:rFonts w:ascii="Segoe UI" w:eastAsia="Times New Roman" w:hAnsi="Segoe UI" w:cs="Segoe UI"/>
          <w:color w:val="242424"/>
          <w:kern w:val="0"/>
          <w:sz w:val="23"/>
          <w:szCs w:val="23"/>
          <w:lang w:eastAsia="en-GB"/>
          <w14:ligatures w14:val="none"/>
        </w:rPr>
        <w:t xml:space="preserve"> mislead</w:t>
      </w:r>
      <w:r w:rsidRPr="0010272A">
        <w:rPr>
          <w:rFonts w:ascii="Segoe UI" w:eastAsia="Times New Roman" w:hAnsi="Segoe UI" w:cs="Segoe UI"/>
          <w:color w:val="242424"/>
          <w:kern w:val="0"/>
          <w:sz w:val="23"/>
          <w:szCs w:val="23"/>
          <w:lang w:eastAsia="en-GB"/>
          <w14:ligatures w14:val="none"/>
        </w:rPr>
        <w:t xml:space="preserve"> sometimes not add up some tend to withhold information or try and miss lead the interviewer.</w:t>
      </w:r>
    </w:p>
    <w:p w14:paraId="59C112E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5EFF68C8" w14:textId="1696D2DC"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They discuss a few approaches which can help in trying to obtain that information accurately such as two interviewers' styles encouraging the suspect to </w:t>
      </w:r>
      <w:r w:rsidR="00317C9C">
        <w:rPr>
          <w:rFonts w:ascii="Segoe UI" w:eastAsia="Times New Roman" w:hAnsi="Segoe UI" w:cs="Segoe UI"/>
          <w:color w:val="242424"/>
          <w:kern w:val="0"/>
          <w:sz w:val="23"/>
          <w:szCs w:val="23"/>
          <w:lang w:eastAsia="en-GB"/>
          <w14:ligatures w14:val="none"/>
        </w:rPr>
        <w:t xml:space="preserve">talk </w:t>
      </w:r>
      <w:r w:rsidRPr="0010272A">
        <w:rPr>
          <w:rFonts w:ascii="Segoe UI" w:eastAsia="Times New Roman" w:hAnsi="Segoe UI" w:cs="Segoe UI"/>
          <w:color w:val="242424"/>
          <w:kern w:val="0"/>
          <w:sz w:val="23"/>
          <w:szCs w:val="23"/>
          <w:lang w:eastAsia="en-GB"/>
          <w14:ligatures w14:val="none"/>
        </w:rPr>
        <w:t>an</w:t>
      </w:r>
      <w:r w:rsidR="00317C9C">
        <w:rPr>
          <w:rFonts w:ascii="Segoe UI" w:eastAsia="Times New Roman" w:hAnsi="Segoe UI" w:cs="Segoe UI"/>
          <w:color w:val="242424"/>
          <w:kern w:val="0"/>
          <w:sz w:val="23"/>
          <w:szCs w:val="23"/>
          <w:lang w:eastAsia="en-GB"/>
          <w14:ligatures w14:val="none"/>
        </w:rPr>
        <w:t xml:space="preserve">d </w:t>
      </w:r>
      <w:r w:rsidRPr="0010272A">
        <w:rPr>
          <w:rFonts w:ascii="Segoe UI" w:eastAsia="Times New Roman" w:hAnsi="Segoe UI" w:cs="Segoe UI"/>
          <w:color w:val="242424"/>
          <w:kern w:val="0"/>
          <w:sz w:val="23"/>
          <w:szCs w:val="23"/>
          <w:lang w:eastAsia="en-GB"/>
          <w14:ligatures w14:val="none"/>
        </w:rPr>
        <w:t xml:space="preserve">information gathering styles seek to gather information and establish guilt </w:t>
      </w:r>
      <w:r w:rsidR="00317C9C" w:rsidRPr="0010272A">
        <w:rPr>
          <w:rFonts w:ascii="Segoe UI" w:eastAsia="Times New Roman" w:hAnsi="Segoe UI" w:cs="Segoe UI"/>
          <w:color w:val="242424"/>
          <w:kern w:val="0"/>
          <w:sz w:val="23"/>
          <w:szCs w:val="23"/>
          <w:lang w:eastAsia="en-GB"/>
          <w14:ligatures w14:val="none"/>
        </w:rPr>
        <w:t>an</w:t>
      </w:r>
      <w:r w:rsidRPr="0010272A">
        <w:rPr>
          <w:rFonts w:ascii="Segoe UI" w:eastAsia="Times New Roman" w:hAnsi="Segoe UI" w:cs="Segoe UI"/>
          <w:color w:val="242424"/>
          <w:kern w:val="0"/>
          <w:sz w:val="23"/>
          <w:szCs w:val="23"/>
          <w:lang w:eastAsia="en-GB"/>
          <w14:ligatures w14:val="none"/>
        </w:rPr>
        <w:t xml:space="preserve"> accusatorial style approach means using closed questions to try to elicit confessions from the person being interviewed. During any interview, the ability to detect the truth is important which comes down to the techniques used. </w:t>
      </w:r>
    </w:p>
    <w:p w14:paraId="0763AF5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649E7DC"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Cognitive Interviews </w:t>
      </w:r>
    </w:p>
    <w:p w14:paraId="2C509B3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B5E9074" w14:textId="186BF585"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cognitive interview is a questioning technique that is used by the Police forces to retrieve any information about a crime scene from </w:t>
      </w:r>
      <w:r w:rsidR="00317C9C">
        <w:rPr>
          <w:rFonts w:ascii="Segoe UI" w:eastAsia="Times New Roman" w:hAnsi="Segoe UI" w:cs="Segoe UI"/>
          <w:color w:val="242424"/>
          <w:kern w:val="0"/>
          <w:sz w:val="23"/>
          <w:szCs w:val="23"/>
          <w:lang w:eastAsia="en-GB"/>
          <w14:ligatures w14:val="none"/>
        </w:rPr>
        <w:t xml:space="preserve">witnesses </w:t>
      </w:r>
      <w:r w:rsidRPr="0010272A">
        <w:rPr>
          <w:rFonts w:ascii="Segoe UI" w:eastAsia="Times New Roman" w:hAnsi="Segoe UI" w:cs="Segoe UI"/>
          <w:color w:val="242424"/>
          <w:kern w:val="0"/>
          <w:sz w:val="23"/>
          <w:szCs w:val="23"/>
          <w:lang w:eastAsia="en-GB"/>
          <w14:ligatures w14:val="none"/>
        </w:rPr>
        <w:t xml:space="preserve">or victims. A cognitive interview is an alternative method to a standard interview. (Simply Phycology, 2023). </w:t>
      </w:r>
      <w:r w:rsidRPr="0010272A">
        <w:rPr>
          <w:rFonts w:ascii="Segoe UI" w:eastAsia="Times New Roman" w:hAnsi="Segoe UI" w:cs="Segoe UI"/>
          <w:color w:val="242424"/>
          <w:kern w:val="0"/>
          <w:sz w:val="23"/>
          <w:szCs w:val="23"/>
          <w:lang w:eastAsia="en-GB"/>
          <w14:ligatures w14:val="none"/>
        </w:rPr>
        <w:lastRenderedPageBreak/>
        <w:t xml:space="preserve">Cognitive interviews are often used in forensic investigations, research, and legal contact to obtain accurate accounts and are designed to recall the information used by closed and open questions, prompts and aid memory. </w:t>
      </w:r>
    </w:p>
    <w:p w14:paraId="65D869F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3A65E892"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effectiveness of cognitive interviews can be based on several factors such as including the skills of the interviewer, the characteristics of the interviewee and the crime that’s being discussed to be sure to obtain a full account. </w:t>
      </w:r>
    </w:p>
    <w:p w14:paraId="7297F99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B4ED372" w14:textId="79E093CB"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There are key points when it comes to the effectiveness of Cognitive interviews such as </w:t>
      </w:r>
      <w:r w:rsidR="00317C9C">
        <w:rPr>
          <w:rFonts w:ascii="Segoe UI" w:eastAsia="Times New Roman" w:hAnsi="Segoe UI" w:cs="Segoe UI"/>
          <w:color w:val="242424"/>
          <w:kern w:val="0"/>
          <w:sz w:val="23"/>
          <w:szCs w:val="23"/>
          <w:lang w:eastAsia="en-GB"/>
          <w14:ligatures w14:val="none"/>
        </w:rPr>
        <w:t>r</w:t>
      </w:r>
      <w:r w:rsidRPr="0010272A">
        <w:rPr>
          <w:rFonts w:ascii="Segoe UI" w:eastAsia="Times New Roman" w:hAnsi="Segoe UI" w:cs="Segoe UI"/>
          <w:color w:val="242424"/>
          <w:kern w:val="0"/>
          <w:sz w:val="23"/>
          <w:szCs w:val="23"/>
          <w:lang w:eastAsia="en-GB"/>
          <w14:ligatures w14:val="none"/>
        </w:rPr>
        <w:t xml:space="preserve">educed information, cognitive interviews are more structured to minimize the introduction of misleading information by focusing on the interviewee’s memory process rather than suggestive questions, and there is a reduced risk of contaminating information that is provided. </w:t>
      </w:r>
    </w:p>
    <w:p w14:paraId="2A12A23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7E6F898"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support for Vulnerable witnesses in the cognitive interviews is more comfortable and suitable for those who are more vulnerable, the people who fall into that bracket are children or individuals with cognitive impairments. The techniques used in the interviews can help these individuals communicate more comfortably about their experience more effectively. </w:t>
      </w:r>
    </w:p>
    <w:p w14:paraId="62DBB16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21321351"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cognitive interviews can be highly effective in obtaining initial accounts from the witnesses of victims based on the individual events that occurred during the incident. If the interview is managed correctly the cognitive interview can provide valuable information for investigations, research, and legal proceedings. </w:t>
      </w:r>
    </w:p>
    <w:p w14:paraId="58009C36"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p>
    <w:p w14:paraId="2A759D4F" w14:textId="77777777" w:rsidR="009C46D8" w:rsidRPr="009C46D8" w:rsidRDefault="009C46D8" w:rsidP="009C46D8">
      <w:pPr>
        <w:shd w:val="clear" w:color="auto" w:fill="FFFFFF"/>
        <w:spacing w:after="0" w:line="240" w:lineRule="auto"/>
        <w:jc w:val="both"/>
        <w:textAlignment w:val="baseline"/>
        <w:rPr>
          <w:rFonts w:ascii="Segoe UI" w:eastAsia="Times New Roman" w:hAnsi="Segoe UI" w:cs="Segoe UI"/>
          <w:b/>
          <w:bCs/>
          <w:color w:val="242424"/>
          <w:kern w:val="0"/>
          <w:sz w:val="23"/>
          <w:szCs w:val="23"/>
          <w:lang w:eastAsia="en-GB"/>
          <w14:ligatures w14:val="none"/>
        </w:rPr>
      </w:pPr>
      <w:r w:rsidRPr="0010272A">
        <w:rPr>
          <w:rFonts w:ascii="Segoe UI" w:eastAsia="Times New Roman" w:hAnsi="Segoe UI" w:cs="Segoe UI"/>
          <w:b/>
          <w:bCs/>
          <w:color w:val="242424"/>
          <w:kern w:val="0"/>
          <w:sz w:val="23"/>
          <w:szCs w:val="23"/>
          <w:lang w:eastAsia="en-GB"/>
          <w14:ligatures w14:val="none"/>
        </w:rPr>
        <w:t xml:space="preserve">Stages of Cognitive Interviewing </w:t>
      </w:r>
    </w:p>
    <w:p w14:paraId="7D20A36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682ABAF4" w14:textId="6EDE71D2"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Cognitive interviews are broken down into stages to ensure the interview is as effective as possible. The first stage of a cognitive interview is ensuring there is an introduction</w:t>
      </w:r>
      <w:r w:rsidR="00317C9C">
        <w:rPr>
          <w:rFonts w:ascii="Segoe UI" w:eastAsia="Times New Roman" w:hAnsi="Segoe UI" w:cs="Segoe UI"/>
          <w:color w:val="242424"/>
          <w:kern w:val="0"/>
          <w:sz w:val="23"/>
          <w:szCs w:val="23"/>
          <w:lang w:eastAsia="en-GB"/>
          <w14:ligatures w14:val="none"/>
        </w:rPr>
        <w:t xml:space="preserve">, </w:t>
      </w:r>
      <w:r w:rsidRPr="0010272A">
        <w:rPr>
          <w:rFonts w:ascii="Segoe UI" w:eastAsia="Times New Roman" w:hAnsi="Segoe UI" w:cs="Segoe UI"/>
          <w:color w:val="242424"/>
          <w:kern w:val="0"/>
          <w:sz w:val="23"/>
          <w:szCs w:val="23"/>
          <w:lang w:eastAsia="en-GB"/>
          <w14:ligatures w14:val="none"/>
        </w:rPr>
        <w:t xml:space="preserve">making sure to build an open environment for the interviewee to be encouraged to provide information, clearly state the objectives of the interview, and make sure the interviewee understands the layout of the interview. </w:t>
      </w:r>
    </w:p>
    <w:p w14:paraId="4A53168E"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0951F59"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second stage of the interview is ensuring there is a warm-up for the interview. Begin the interview with non-threatening questions to help the interviewee feel at ease and get the conversation flowing, ask general questions that will get them talking which does not cause them to feel threatened. </w:t>
      </w:r>
    </w:p>
    <w:p w14:paraId="23E08A6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782A48A3"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third stage will be the main cognitive interview itself. Explain to the interviewee the process of the interview and the outcome that is needed. Be sure to ask open and closed questions to encourage and much detailed response to understand the full story of the incident. </w:t>
      </w:r>
    </w:p>
    <w:p w14:paraId="09319067"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4D7D643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The fourth stage would be summarising with the interviewee, covering the key points that were talked about during the interview to confirm the accuracy and the correct </w:t>
      </w:r>
      <w:r w:rsidRPr="0010272A">
        <w:rPr>
          <w:rFonts w:ascii="Segoe UI" w:eastAsia="Times New Roman" w:hAnsi="Segoe UI" w:cs="Segoe UI"/>
          <w:color w:val="242424"/>
          <w:kern w:val="0"/>
          <w:sz w:val="23"/>
          <w:szCs w:val="23"/>
          <w:lang w:eastAsia="en-GB"/>
          <w14:ligatures w14:val="none"/>
        </w:rPr>
        <w:lastRenderedPageBreak/>
        <w:t xml:space="preserve">understanding. Being sure to ask for clarification and address any uncertainties, being sure to thank the interviewee for the information. </w:t>
      </w:r>
    </w:p>
    <w:p w14:paraId="5E7A263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F18C11C" w14:textId="66C17D19"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These stages can help ensure that cognitive interviews stay detailed</w:t>
      </w:r>
      <w:r w:rsidR="00317C9C">
        <w:rPr>
          <w:rFonts w:ascii="Segoe UI" w:eastAsia="Times New Roman" w:hAnsi="Segoe UI" w:cs="Segoe UI"/>
          <w:color w:val="242424"/>
          <w:kern w:val="0"/>
          <w:sz w:val="23"/>
          <w:szCs w:val="23"/>
          <w:lang w:eastAsia="en-GB"/>
          <w14:ligatures w14:val="none"/>
        </w:rPr>
        <w:t>,</w:t>
      </w:r>
      <w:r w:rsidRPr="0010272A">
        <w:rPr>
          <w:rFonts w:ascii="Segoe UI" w:eastAsia="Times New Roman" w:hAnsi="Segoe UI" w:cs="Segoe UI"/>
          <w:color w:val="242424"/>
          <w:kern w:val="0"/>
          <w:sz w:val="23"/>
          <w:szCs w:val="23"/>
          <w:lang w:eastAsia="en-GB"/>
          <w14:ligatures w14:val="none"/>
        </w:rPr>
        <w:t xml:space="preserve"> accurate and valuable to any investigation whereby the evidence can help. (Paul. C, The practice of cognitive interviewing, 2007). </w:t>
      </w:r>
    </w:p>
    <w:p w14:paraId="43B4FA55"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0F45A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In this essay, I have spoken about the effectiveness of Cognitive Interviews in obtaining initial accounts from witnesses and victims of an incident. I have discussed the outline of an interview what it entails and how it creates new leads for the investigation, </w:t>
      </w:r>
    </w:p>
    <w:p w14:paraId="093A455A"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B833256"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 xml:space="preserve">I </w:t>
      </w:r>
      <w:r>
        <w:rPr>
          <w:rFonts w:ascii="Segoe UI" w:eastAsia="Times New Roman" w:hAnsi="Segoe UI" w:cs="Segoe UI"/>
          <w:color w:val="242424"/>
          <w:kern w:val="0"/>
          <w:sz w:val="23"/>
          <w:szCs w:val="23"/>
          <w:lang w:eastAsia="en-GB"/>
          <w14:ligatures w14:val="none"/>
        </w:rPr>
        <w:t>have</w:t>
      </w:r>
      <w:r w:rsidRPr="0010272A">
        <w:rPr>
          <w:rFonts w:ascii="Segoe UI" w:eastAsia="Times New Roman" w:hAnsi="Segoe UI" w:cs="Segoe UI"/>
          <w:color w:val="242424"/>
          <w:kern w:val="0"/>
          <w:sz w:val="23"/>
          <w:szCs w:val="23"/>
          <w:lang w:eastAsia="en-GB"/>
          <w14:ligatures w14:val="none"/>
        </w:rPr>
        <w:t xml:space="preserve"> outlined the different types of interviews that can be used when it comes to obtaining accounts. I have then discussed the cognitive interview strategy; I have outlined what a cognitive interview is and how it is used for certain investigations. I have identified the effectiveness of the interviews and what key points help to support an interviewee to provide an account. </w:t>
      </w:r>
    </w:p>
    <w:p w14:paraId="132EE044" w14:textId="77777777"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085E4E13" w14:textId="3014A481" w:rsidR="009C46D8" w:rsidRDefault="009C46D8"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sidRPr="0010272A">
        <w:rPr>
          <w:rFonts w:ascii="Segoe UI" w:eastAsia="Times New Roman" w:hAnsi="Segoe UI" w:cs="Segoe UI"/>
          <w:color w:val="242424"/>
          <w:kern w:val="0"/>
          <w:sz w:val="23"/>
          <w:szCs w:val="23"/>
          <w:lang w:eastAsia="en-GB"/>
          <w14:ligatures w14:val="none"/>
        </w:rPr>
        <w:t>I have then ended the essay by outlining the stages of a cognitive interview and what they entail for the interviewee when gaining account f</w:t>
      </w:r>
      <w:r w:rsidR="00317C9C">
        <w:rPr>
          <w:rFonts w:ascii="Segoe UI" w:eastAsia="Times New Roman" w:hAnsi="Segoe UI" w:cs="Segoe UI"/>
          <w:color w:val="242424"/>
          <w:kern w:val="0"/>
          <w:sz w:val="23"/>
          <w:szCs w:val="23"/>
          <w:lang w:eastAsia="en-GB"/>
          <w14:ligatures w14:val="none"/>
        </w:rPr>
        <w:t>rom</w:t>
      </w:r>
      <w:r w:rsidRPr="0010272A">
        <w:rPr>
          <w:rFonts w:ascii="Segoe UI" w:eastAsia="Times New Roman" w:hAnsi="Segoe UI" w:cs="Segoe UI"/>
          <w:color w:val="242424"/>
          <w:kern w:val="0"/>
          <w:sz w:val="23"/>
          <w:szCs w:val="23"/>
          <w:lang w:eastAsia="en-GB"/>
          <w14:ligatures w14:val="none"/>
        </w:rPr>
        <w:t xml:space="preserve"> a witness or victim. They discuss how to make the individual comfortable, what to cover when asking about the incident itself and how valuable they are for an investigation.</w:t>
      </w:r>
    </w:p>
    <w:p w14:paraId="113B1B83" w14:textId="77777777" w:rsidR="00317C9C" w:rsidRDefault="00317C9C"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p>
    <w:p w14:paraId="12FCC3C1" w14:textId="22E518F2" w:rsidR="00317C9C" w:rsidRPr="0010272A" w:rsidRDefault="00317C9C" w:rsidP="009C46D8">
      <w:pPr>
        <w:shd w:val="clear" w:color="auto" w:fill="FFFFFF"/>
        <w:spacing w:after="0" w:line="240" w:lineRule="auto"/>
        <w:jc w:val="both"/>
        <w:textAlignment w:val="baseline"/>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t>Word Count: 904</w:t>
      </w:r>
    </w:p>
    <w:p w14:paraId="556203A7" w14:textId="77777777" w:rsidR="00A31931" w:rsidRPr="009F6871" w:rsidRDefault="00A31931" w:rsidP="009F6871">
      <w:pPr>
        <w:jc w:val="both"/>
      </w:pPr>
    </w:p>
    <w:p w14:paraId="50C4EC9B" w14:textId="77777777" w:rsidR="0005151D" w:rsidRPr="00DF50DD" w:rsidRDefault="001B704B" w:rsidP="002301B9">
      <w:pPr>
        <w:jc w:val="both"/>
        <w:rPr>
          <w:b/>
          <w:bCs/>
          <w:sz w:val="28"/>
          <w:szCs w:val="28"/>
        </w:rPr>
      </w:pPr>
      <w:r w:rsidRPr="00DF50DD">
        <w:rPr>
          <w:b/>
          <w:bCs/>
          <w:sz w:val="28"/>
          <w:szCs w:val="28"/>
        </w:rPr>
        <w:t>Bibliography:</w:t>
      </w:r>
    </w:p>
    <w:p w14:paraId="083FC426" w14:textId="77777777" w:rsidR="00B2666A" w:rsidRDefault="00B2666A" w:rsidP="00DF50DD">
      <w:pPr>
        <w:pStyle w:val="NormalWeb"/>
        <w:ind w:left="567" w:hanging="567"/>
      </w:pPr>
      <w:r>
        <w:t xml:space="preserve">Beatty, P.C., and Willis, G.B. (2007) </w:t>
      </w:r>
      <w:r>
        <w:rPr>
          <w:i/>
          <w:iCs/>
        </w:rPr>
        <w:t>Research synthesis: The practice of cognitive interviewing</w:t>
      </w:r>
      <w:r>
        <w:t xml:space="preserve">, </w:t>
      </w:r>
      <w:r>
        <w:rPr>
          <w:i/>
          <w:iCs/>
        </w:rPr>
        <w:t>OUP Academic</w:t>
      </w:r>
      <w:r>
        <w:t xml:space="preserve">. Available at: https://academic.oup.com/poq/article/71/2/287/1928986 (Accessed: 06 March 2024). </w:t>
      </w:r>
    </w:p>
    <w:p w14:paraId="11549251" w14:textId="77777777" w:rsidR="00B2666A" w:rsidRDefault="00B2666A" w:rsidP="00853A28">
      <w:pPr>
        <w:pStyle w:val="NormalWeb"/>
        <w:ind w:left="567" w:hanging="567"/>
      </w:pPr>
      <w:r>
        <w:t xml:space="preserve">Comfort, L.K., Ko, K. and </w:t>
      </w:r>
      <w:proofErr w:type="spellStart"/>
      <w:r>
        <w:t>Zagorecki</w:t>
      </w:r>
      <w:proofErr w:type="spellEnd"/>
      <w:r>
        <w:t xml:space="preserve">, A. (2004) ‘Coordination in rapidly evolving Disaster Response Systems’, </w:t>
      </w:r>
      <w:r>
        <w:rPr>
          <w:i/>
          <w:iCs/>
        </w:rPr>
        <w:t>American Behavioural Scientist</w:t>
      </w:r>
      <w:r>
        <w:t xml:space="preserve">, 48(3), pp. 295–313. doi:10.1177/0002764204268987. </w:t>
      </w:r>
    </w:p>
    <w:p w14:paraId="747DDCDA" w14:textId="77777777" w:rsidR="00B2666A" w:rsidRDefault="00B2666A" w:rsidP="007D2D8F">
      <w:pPr>
        <w:pStyle w:val="NormalWeb"/>
        <w:ind w:left="567" w:hanging="567"/>
      </w:pPr>
      <w:r>
        <w:rPr>
          <w:i/>
          <w:iCs/>
        </w:rPr>
        <w:t>Community engagement examples: SCDC - we believe communities matter</w:t>
      </w:r>
      <w:r>
        <w:t xml:space="preserve"> (no date) </w:t>
      </w:r>
      <w:r>
        <w:rPr>
          <w:i/>
          <w:iCs/>
        </w:rPr>
        <w:t>SCDC</w:t>
      </w:r>
      <w:r>
        <w:t xml:space="preserve">. Available at: https://www.scdc.org.uk/community-engagement/examples (Accessed: 06 March 2024). </w:t>
      </w:r>
    </w:p>
    <w:p w14:paraId="1B8E9693" w14:textId="77777777" w:rsidR="00B2666A" w:rsidRDefault="00B2666A" w:rsidP="007D2D8F">
      <w:pPr>
        <w:pStyle w:val="NormalWeb"/>
        <w:ind w:left="567" w:hanging="567"/>
      </w:pPr>
      <w:r>
        <w:rPr>
          <w:i/>
          <w:iCs/>
        </w:rPr>
        <w:t>Engagement</w:t>
      </w:r>
      <w:r>
        <w:t xml:space="preserve"> (2013) </w:t>
      </w:r>
      <w:r>
        <w:rPr>
          <w:i/>
          <w:iCs/>
        </w:rPr>
        <w:t>College of Policing</w:t>
      </w:r>
      <w:r>
        <w:t xml:space="preserve">. Available at: https://www.college.police.uk/app/engagement-and-communication/engagement (Accessed: 06 March 2024). </w:t>
      </w:r>
    </w:p>
    <w:p w14:paraId="48335726" w14:textId="77777777" w:rsidR="00B2666A" w:rsidRDefault="00B2666A" w:rsidP="007D2D8F">
      <w:pPr>
        <w:pStyle w:val="NormalWeb"/>
        <w:ind w:left="567" w:hanging="567"/>
      </w:pPr>
      <w:r>
        <w:t xml:space="preserve">Gold, J. (2022) ‘Improving community relations in the police through procedural justice – an action learning initiative’, </w:t>
      </w:r>
      <w:r>
        <w:rPr>
          <w:i/>
          <w:iCs/>
        </w:rPr>
        <w:t>Action Learning: Research and Practice</w:t>
      </w:r>
      <w:r>
        <w:t xml:space="preserve">, 19(3), pp. 230–247. doi:10.1080/14767333.2022.2129586. </w:t>
      </w:r>
    </w:p>
    <w:p w14:paraId="74A32D29" w14:textId="77777777" w:rsidR="00B2666A" w:rsidRDefault="00B2666A" w:rsidP="007D2D8F">
      <w:pPr>
        <w:pStyle w:val="NormalWeb"/>
        <w:ind w:left="567" w:hanging="567"/>
      </w:pPr>
      <w:r>
        <w:lastRenderedPageBreak/>
        <w:t xml:space="preserve">Gutschmidt, D. and Vera, A. (2021) ‘Organizational culture, stress, and coping strategies in the police: An empirical investigation’, </w:t>
      </w:r>
      <w:r>
        <w:rPr>
          <w:i/>
          <w:iCs/>
        </w:rPr>
        <w:t>Police Practice and Research</w:t>
      </w:r>
      <w:r>
        <w:t xml:space="preserve">, 23(5), pp. 507–522. doi:10.1080/15614263.2021.1958683. </w:t>
      </w:r>
    </w:p>
    <w:p w14:paraId="33086E5D" w14:textId="77777777" w:rsidR="00B2666A" w:rsidRDefault="00B2666A" w:rsidP="00853A28">
      <w:pPr>
        <w:pStyle w:val="NormalWeb"/>
        <w:ind w:left="567" w:hanging="567"/>
      </w:pPr>
      <w:r>
        <w:t xml:space="preserve">McLeod, S. (2023) </w:t>
      </w:r>
      <w:r>
        <w:rPr>
          <w:i/>
          <w:iCs/>
        </w:rPr>
        <w:t>Cognitive interview technique</w:t>
      </w:r>
      <w:r>
        <w:t xml:space="preserve">, </w:t>
      </w:r>
      <w:r>
        <w:rPr>
          <w:i/>
          <w:iCs/>
        </w:rPr>
        <w:t>Simply Psychology</w:t>
      </w:r>
      <w:r>
        <w:t xml:space="preserve">. Available at: https://www.simplypsychology.org/cognitive-interview.html (Accessed: 06 March 2024). </w:t>
      </w:r>
    </w:p>
    <w:p w14:paraId="657EB1FC" w14:textId="77777777" w:rsidR="00B2666A" w:rsidRDefault="00B2666A" w:rsidP="007D2D8F">
      <w:pPr>
        <w:pStyle w:val="NormalWeb"/>
        <w:ind w:left="567" w:hanging="567"/>
      </w:pPr>
      <w:r>
        <w:rPr>
          <w:i/>
          <w:iCs/>
        </w:rPr>
        <w:t>Police Community Support Officer (PCSO)</w:t>
      </w:r>
      <w:r>
        <w:t xml:space="preserve"> (2019) </w:t>
      </w:r>
      <w:r>
        <w:rPr>
          <w:i/>
          <w:iCs/>
        </w:rPr>
        <w:t>College of Policing</w:t>
      </w:r>
      <w:r>
        <w:t xml:space="preserve">. Available at: https://profdev.college.police.uk/professional-profile/police-community-support-officer-pcso/#skills (Accessed: 06 March 2024). </w:t>
      </w:r>
    </w:p>
    <w:p w14:paraId="487F0655" w14:textId="77777777" w:rsidR="00B2666A" w:rsidRDefault="00B2666A" w:rsidP="007D2D8F">
      <w:pPr>
        <w:pStyle w:val="NormalWeb"/>
        <w:ind w:left="567" w:hanging="567"/>
      </w:pPr>
      <w:r>
        <w:t xml:space="preserve">Schiavo, R. (2021) ‘What is true community engagement and why it matters (now more than ever)’, </w:t>
      </w:r>
      <w:r>
        <w:rPr>
          <w:i/>
          <w:iCs/>
        </w:rPr>
        <w:t>Journal of Communication in Healthcare</w:t>
      </w:r>
      <w:r>
        <w:t xml:space="preserve">, 14(2), pp. 91–92. doi:10.1080/17538068.2021.1935569. </w:t>
      </w:r>
    </w:p>
    <w:p w14:paraId="4C22D966" w14:textId="77777777" w:rsidR="00B2666A" w:rsidRDefault="00B2666A" w:rsidP="00853A28">
      <w:pPr>
        <w:pStyle w:val="NormalWeb"/>
        <w:ind w:left="567" w:hanging="567"/>
      </w:pPr>
      <w:r>
        <w:t xml:space="preserve">Trotter, J.K. (2022) </w:t>
      </w:r>
      <w:r>
        <w:rPr>
          <w:i/>
          <w:iCs/>
        </w:rPr>
        <w:t>Five best Thursday columns</w:t>
      </w:r>
      <w:r>
        <w:t xml:space="preserve">, </w:t>
      </w:r>
      <w:r>
        <w:rPr>
          <w:i/>
          <w:iCs/>
        </w:rPr>
        <w:t>The Atlantic</w:t>
      </w:r>
      <w:r>
        <w:t xml:space="preserve">. Available at: https://www.theatlantic.com/national/archive/2013/04/five-best-thursday-columns/316149/ (Accessed: 06 March 2024). </w:t>
      </w:r>
    </w:p>
    <w:p w14:paraId="6FFAF4D2" w14:textId="77777777" w:rsidR="00B2666A" w:rsidRDefault="00B2666A" w:rsidP="007D2D8F">
      <w:pPr>
        <w:pStyle w:val="NormalWeb"/>
        <w:ind w:left="567" w:hanging="567"/>
      </w:pPr>
      <w:r>
        <w:t xml:space="preserve">Tudor, S. (no date) </w:t>
      </w:r>
      <w:r>
        <w:rPr>
          <w:i/>
          <w:iCs/>
        </w:rPr>
        <w:t>Police standards and culture: Restoring public trust</w:t>
      </w:r>
      <w:r>
        <w:t xml:space="preserve">. Available at: https://lordslibrary.parliament.uk/police-standards-and-culture-restoring-public-trust (Accessed: 06 March 2024). </w:t>
      </w:r>
    </w:p>
    <w:p w14:paraId="098F032B" w14:textId="77777777" w:rsidR="00B2666A" w:rsidRDefault="00B2666A" w:rsidP="00853A28">
      <w:pPr>
        <w:pStyle w:val="NormalWeb"/>
        <w:ind w:left="567" w:hanging="567"/>
      </w:pPr>
      <w:r>
        <w:t xml:space="preserve">Vrij, A., Hope, L. and Fisher, R.P. (2014) ‘Eliciting reliable information in investigative interviews’, </w:t>
      </w:r>
      <w:r>
        <w:rPr>
          <w:i/>
          <w:iCs/>
        </w:rPr>
        <w:t>Policy Insights from the Behavioural and Brain Sciences</w:t>
      </w:r>
      <w:r>
        <w:t xml:space="preserve">, 1(1), pp. 129–136. doi:10.1177/2372732214548592. </w:t>
      </w:r>
    </w:p>
    <w:p w14:paraId="4E794B3B" w14:textId="77777777" w:rsidR="00B2666A" w:rsidRDefault="00B2666A" w:rsidP="00853A28">
      <w:pPr>
        <w:pStyle w:val="NormalWeb"/>
        <w:ind w:left="567" w:hanging="567"/>
      </w:pPr>
      <w:r>
        <w:rPr>
          <w:i/>
          <w:iCs/>
        </w:rPr>
        <w:t>When and how to use masks</w:t>
      </w:r>
      <w:r>
        <w:t xml:space="preserve"> (2021) </w:t>
      </w:r>
      <w:r>
        <w:rPr>
          <w:i/>
          <w:iCs/>
        </w:rPr>
        <w:t>World Health Organization</w:t>
      </w:r>
      <w:r>
        <w:t xml:space="preserve">. Available at: https://www.who.int/emergencies/diseases/novel-coronavirus-2019/advice-for-public/when-and-how-to-use-masks (Accessed: 06 March 2024). </w:t>
      </w:r>
    </w:p>
    <w:p w14:paraId="1205D7E6" w14:textId="2CC53580" w:rsidR="001C47AF" w:rsidRPr="001B704B" w:rsidRDefault="001C47AF" w:rsidP="00DF50DD">
      <w:pPr>
        <w:jc w:val="both"/>
        <w:rPr>
          <w:b/>
          <w:bCs/>
        </w:rPr>
      </w:pPr>
    </w:p>
    <w:sectPr w:rsidR="001C47AF" w:rsidRPr="001B70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5D63CC"/>
    <w:rsid w:val="00000BAE"/>
    <w:rsid w:val="00011441"/>
    <w:rsid w:val="00012A8C"/>
    <w:rsid w:val="0005151D"/>
    <w:rsid w:val="00053463"/>
    <w:rsid w:val="00065E69"/>
    <w:rsid w:val="000C04B2"/>
    <w:rsid w:val="000C083E"/>
    <w:rsid w:val="000E08FE"/>
    <w:rsid w:val="00117AC2"/>
    <w:rsid w:val="00141BDF"/>
    <w:rsid w:val="00170BB0"/>
    <w:rsid w:val="0017245D"/>
    <w:rsid w:val="001B704B"/>
    <w:rsid w:val="001C47AF"/>
    <w:rsid w:val="001C7242"/>
    <w:rsid w:val="001D5B91"/>
    <w:rsid w:val="001E2678"/>
    <w:rsid w:val="001F30DE"/>
    <w:rsid w:val="002301B9"/>
    <w:rsid w:val="00243D32"/>
    <w:rsid w:val="00251987"/>
    <w:rsid w:val="0026777E"/>
    <w:rsid w:val="00280CDB"/>
    <w:rsid w:val="00283C69"/>
    <w:rsid w:val="002A79F3"/>
    <w:rsid w:val="002B420E"/>
    <w:rsid w:val="002C4318"/>
    <w:rsid w:val="002D346F"/>
    <w:rsid w:val="002F2791"/>
    <w:rsid w:val="00317C9C"/>
    <w:rsid w:val="00326E80"/>
    <w:rsid w:val="00352AFC"/>
    <w:rsid w:val="00405DE3"/>
    <w:rsid w:val="00406D39"/>
    <w:rsid w:val="00451638"/>
    <w:rsid w:val="004632EB"/>
    <w:rsid w:val="004749BB"/>
    <w:rsid w:val="00497ADB"/>
    <w:rsid w:val="004B629B"/>
    <w:rsid w:val="004D0885"/>
    <w:rsid w:val="00500688"/>
    <w:rsid w:val="00544908"/>
    <w:rsid w:val="0056460E"/>
    <w:rsid w:val="005C189B"/>
    <w:rsid w:val="005D63CC"/>
    <w:rsid w:val="00640001"/>
    <w:rsid w:val="00646212"/>
    <w:rsid w:val="00655642"/>
    <w:rsid w:val="006662C8"/>
    <w:rsid w:val="00677805"/>
    <w:rsid w:val="006B0D00"/>
    <w:rsid w:val="007D1D30"/>
    <w:rsid w:val="007D2D8F"/>
    <w:rsid w:val="007F44FF"/>
    <w:rsid w:val="00853A28"/>
    <w:rsid w:val="0085796F"/>
    <w:rsid w:val="008928B5"/>
    <w:rsid w:val="00892951"/>
    <w:rsid w:val="008D1461"/>
    <w:rsid w:val="008D63BA"/>
    <w:rsid w:val="00920530"/>
    <w:rsid w:val="00966FF4"/>
    <w:rsid w:val="00971EC8"/>
    <w:rsid w:val="00973325"/>
    <w:rsid w:val="00974507"/>
    <w:rsid w:val="009C46D8"/>
    <w:rsid w:val="009E324C"/>
    <w:rsid w:val="009F6871"/>
    <w:rsid w:val="00A11FE1"/>
    <w:rsid w:val="00A31931"/>
    <w:rsid w:val="00A71E1D"/>
    <w:rsid w:val="00A804EB"/>
    <w:rsid w:val="00A9069D"/>
    <w:rsid w:val="00AD3896"/>
    <w:rsid w:val="00B104CF"/>
    <w:rsid w:val="00B2666A"/>
    <w:rsid w:val="00B74148"/>
    <w:rsid w:val="00B87ED3"/>
    <w:rsid w:val="00BA0848"/>
    <w:rsid w:val="00BB5E91"/>
    <w:rsid w:val="00C24CF7"/>
    <w:rsid w:val="00CC795C"/>
    <w:rsid w:val="00CF6276"/>
    <w:rsid w:val="00D137AB"/>
    <w:rsid w:val="00D2453F"/>
    <w:rsid w:val="00DB5F12"/>
    <w:rsid w:val="00DE0854"/>
    <w:rsid w:val="00DF50DD"/>
    <w:rsid w:val="00E34684"/>
    <w:rsid w:val="00E47963"/>
    <w:rsid w:val="00E5275D"/>
    <w:rsid w:val="00E5529B"/>
    <w:rsid w:val="00E672B3"/>
    <w:rsid w:val="00EA4744"/>
    <w:rsid w:val="00EC4996"/>
    <w:rsid w:val="00F57840"/>
    <w:rsid w:val="00F84173"/>
    <w:rsid w:val="00FB0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3E25D2"/>
  <w15:docId w15:val="{77AF5227-DFA3-460C-BB49-8842AA0D3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63CC"/>
    <w:rPr>
      <w:color w:val="0563C1" w:themeColor="hyperlink"/>
      <w:u w:val="single"/>
    </w:rPr>
  </w:style>
  <w:style w:type="character" w:styleId="UnresolvedMention">
    <w:name w:val="Unresolved Mention"/>
    <w:basedOn w:val="DefaultParagraphFont"/>
    <w:uiPriority w:val="99"/>
    <w:semiHidden/>
    <w:unhideWhenUsed/>
    <w:rsid w:val="005D63CC"/>
    <w:rPr>
      <w:color w:val="605E5C"/>
      <w:shd w:val="clear" w:color="auto" w:fill="E1DFDD"/>
    </w:rPr>
  </w:style>
  <w:style w:type="character" w:styleId="FollowedHyperlink">
    <w:name w:val="FollowedHyperlink"/>
    <w:basedOn w:val="DefaultParagraphFont"/>
    <w:uiPriority w:val="99"/>
    <w:semiHidden/>
    <w:unhideWhenUsed/>
    <w:rsid w:val="007D2D8F"/>
    <w:rPr>
      <w:color w:val="954F72" w:themeColor="followedHyperlink"/>
      <w:u w:val="single"/>
    </w:rPr>
  </w:style>
  <w:style w:type="paragraph" w:styleId="NormalWeb">
    <w:name w:val="Normal (Web)"/>
    <w:basedOn w:val="Normal"/>
    <w:uiPriority w:val="99"/>
    <w:semiHidden/>
    <w:unhideWhenUsed/>
    <w:rsid w:val="007D2D8F"/>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600752">
      <w:bodyDiv w:val="1"/>
      <w:marLeft w:val="0"/>
      <w:marRight w:val="0"/>
      <w:marTop w:val="0"/>
      <w:marBottom w:val="0"/>
      <w:divBdr>
        <w:top w:val="none" w:sz="0" w:space="0" w:color="auto"/>
        <w:left w:val="none" w:sz="0" w:space="0" w:color="auto"/>
        <w:bottom w:val="none" w:sz="0" w:space="0" w:color="auto"/>
        <w:right w:val="none" w:sz="0" w:space="0" w:color="auto"/>
      </w:divBdr>
    </w:div>
    <w:div w:id="286356836">
      <w:bodyDiv w:val="1"/>
      <w:marLeft w:val="0"/>
      <w:marRight w:val="0"/>
      <w:marTop w:val="0"/>
      <w:marBottom w:val="0"/>
      <w:divBdr>
        <w:top w:val="none" w:sz="0" w:space="0" w:color="auto"/>
        <w:left w:val="none" w:sz="0" w:space="0" w:color="auto"/>
        <w:bottom w:val="none" w:sz="0" w:space="0" w:color="auto"/>
        <w:right w:val="none" w:sz="0" w:space="0" w:color="auto"/>
      </w:divBdr>
    </w:div>
    <w:div w:id="365372665">
      <w:bodyDiv w:val="1"/>
      <w:marLeft w:val="0"/>
      <w:marRight w:val="0"/>
      <w:marTop w:val="0"/>
      <w:marBottom w:val="0"/>
      <w:divBdr>
        <w:top w:val="none" w:sz="0" w:space="0" w:color="auto"/>
        <w:left w:val="none" w:sz="0" w:space="0" w:color="auto"/>
        <w:bottom w:val="none" w:sz="0" w:space="0" w:color="auto"/>
        <w:right w:val="none" w:sz="0" w:space="0" w:color="auto"/>
      </w:divBdr>
    </w:div>
    <w:div w:id="583271191">
      <w:bodyDiv w:val="1"/>
      <w:marLeft w:val="0"/>
      <w:marRight w:val="0"/>
      <w:marTop w:val="0"/>
      <w:marBottom w:val="0"/>
      <w:divBdr>
        <w:top w:val="none" w:sz="0" w:space="0" w:color="auto"/>
        <w:left w:val="none" w:sz="0" w:space="0" w:color="auto"/>
        <w:bottom w:val="none" w:sz="0" w:space="0" w:color="auto"/>
        <w:right w:val="none" w:sz="0" w:space="0" w:color="auto"/>
      </w:divBdr>
    </w:div>
    <w:div w:id="603149585">
      <w:bodyDiv w:val="1"/>
      <w:marLeft w:val="0"/>
      <w:marRight w:val="0"/>
      <w:marTop w:val="0"/>
      <w:marBottom w:val="0"/>
      <w:divBdr>
        <w:top w:val="none" w:sz="0" w:space="0" w:color="auto"/>
        <w:left w:val="none" w:sz="0" w:space="0" w:color="auto"/>
        <w:bottom w:val="none" w:sz="0" w:space="0" w:color="auto"/>
        <w:right w:val="none" w:sz="0" w:space="0" w:color="auto"/>
      </w:divBdr>
    </w:div>
    <w:div w:id="686755195">
      <w:bodyDiv w:val="1"/>
      <w:marLeft w:val="0"/>
      <w:marRight w:val="0"/>
      <w:marTop w:val="0"/>
      <w:marBottom w:val="0"/>
      <w:divBdr>
        <w:top w:val="none" w:sz="0" w:space="0" w:color="auto"/>
        <w:left w:val="none" w:sz="0" w:space="0" w:color="auto"/>
        <w:bottom w:val="none" w:sz="0" w:space="0" w:color="auto"/>
        <w:right w:val="none" w:sz="0" w:space="0" w:color="auto"/>
      </w:divBdr>
    </w:div>
    <w:div w:id="755982144">
      <w:bodyDiv w:val="1"/>
      <w:marLeft w:val="0"/>
      <w:marRight w:val="0"/>
      <w:marTop w:val="0"/>
      <w:marBottom w:val="0"/>
      <w:divBdr>
        <w:top w:val="none" w:sz="0" w:space="0" w:color="auto"/>
        <w:left w:val="none" w:sz="0" w:space="0" w:color="auto"/>
        <w:bottom w:val="none" w:sz="0" w:space="0" w:color="auto"/>
        <w:right w:val="none" w:sz="0" w:space="0" w:color="auto"/>
      </w:divBdr>
    </w:div>
    <w:div w:id="1079255608">
      <w:bodyDiv w:val="1"/>
      <w:marLeft w:val="0"/>
      <w:marRight w:val="0"/>
      <w:marTop w:val="0"/>
      <w:marBottom w:val="0"/>
      <w:divBdr>
        <w:top w:val="none" w:sz="0" w:space="0" w:color="auto"/>
        <w:left w:val="none" w:sz="0" w:space="0" w:color="auto"/>
        <w:bottom w:val="none" w:sz="0" w:space="0" w:color="auto"/>
        <w:right w:val="none" w:sz="0" w:space="0" w:color="auto"/>
      </w:divBdr>
    </w:div>
    <w:div w:id="1370492876">
      <w:bodyDiv w:val="1"/>
      <w:marLeft w:val="0"/>
      <w:marRight w:val="0"/>
      <w:marTop w:val="0"/>
      <w:marBottom w:val="0"/>
      <w:divBdr>
        <w:top w:val="none" w:sz="0" w:space="0" w:color="auto"/>
        <w:left w:val="none" w:sz="0" w:space="0" w:color="auto"/>
        <w:bottom w:val="none" w:sz="0" w:space="0" w:color="auto"/>
        <w:right w:val="none" w:sz="0" w:space="0" w:color="auto"/>
      </w:divBdr>
    </w:div>
    <w:div w:id="1459109099">
      <w:bodyDiv w:val="1"/>
      <w:marLeft w:val="0"/>
      <w:marRight w:val="0"/>
      <w:marTop w:val="0"/>
      <w:marBottom w:val="0"/>
      <w:divBdr>
        <w:top w:val="none" w:sz="0" w:space="0" w:color="auto"/>
        <w:left w:val="none" w:sz="0" w:space="0" w:color="auto"/>
        <w:bottom w:val="none" w:sz="0" w:space="0" w:color="auto"/>
        <w:right w:val="none" w:sz="0" w:space="0" w:color="auto"/>
      </w:divBdr>
    </w:div>
    <w:div w:id="1558124399">
      <w:bodyDiv w:val="1"/>
      <w:marLeft w:val="0"/>
      <w:marRight w:val="0"/>
      <w:marTop w:val="0"/>
      <w:marBottom w:val="0"/>
      <w:divBdr>
        <w:top w:val="none" w:sz="0" w:space="0" w:color="auto"/>
        <w:left w:val="none" w:sz="0" w:space="0" w:color="auto"/>
        <w:bottom w:val="none" w:sz="0" w:space="0" w:color="auto"/>
        <w:right w:val="none" w:sz="0" w:space="0" w:color="auto"/>
      </w:divBdr>
    </w:div>
    <w:div w:id="1778601275">
      <w:bodyDiv w:val="1"/>
      <w:marLeft w:val="0"/>
      <w:marRight w:val="0"/>
      <w:marTop w:val="0"/>
      <w:marBottom w:val="0"/>
      <w:divBdr>
        <w:top w:val="none" w:sz="0" w:space="0" w:color="auto"/>
        <w:left w:val="none" w:sz="0" w:space="0" w:color="auto"/>
        <w:bottom w:val="none" w:sz="0" w:space="0" w:color="auto"/>
        <w:right w:val="none" w:sz="0" w:space="0" w:color="auto"/>
      </w:divBdr>
    </w:div>
    <w:div w:id="20982802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mailto:2134502@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13543</TotalTime>
  <Pages>11</Pages>
  <Words>4151</Words>
  <Characters>23663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Simmonds,Kane swp8363</dc:creator>
  <cp:keywords/>
  <dc:description/>
  <cp:lastModifiedBy>Simmonds,Kane swp8363</cp:lastModifiedBy>
  <cp:revision>34</cp:revision>
  <dcterms:created xsi:type="dcterms:W3CDTF">2024-02-23T13:15:00Z</dcterms:created>
  <dcterms:modified xsi:type="dcterms:W3CDTF">2024-04-06T18:58:00Z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2024-02-23T15:52:03Z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e0ffeb47-778f-42c8-ab42-553986660dff</vt:lpwstr>
  </property>
  <property fmtid="{D5CDD505-2E9C-101B-9397-08002B2CF9AE}" pid="8" name="MSIP_Label_66cf8fe5-b7b7-4df7-b38d-1c61ac2f6639_ContentBits">
    <vt:lpwstr>0</vt:lpwstr>
  </property>
</Properties>
</file>