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2304C" w14:textId="68F31F64" w:rsidR="00A61B43" w:rsidRPr="001418A9" w:rsidRDefault="007B25D1" w:rsidP="007B25D1">
      <w:pPr>
        <w:pStyle w:val="IntenseQuote"/>
        <w:rPr>
          <w:rFonts w:asciiTheme="majorHAnsi" w:hAnsiTheme="majorHAnsi"/>
          <w:b/>
          <w:bCs/>
          <w:sz w:val="40"/>
          <w:szCs w:val="40"/>
        </w:rPr>
      </w:pPr>
      <w:r w:rsidRPr="001418A9">
        <w:rPr>
          <w:rFonts w:asciiTheme="majorHAnsi" w:hAnsiTheme="majorHAnsi"/>
          <w:b/>
          <w:bCs/>
          <w:sz w:val="40"/>
          <w:szCs w:val="40"/>
        </w:rPr>
        <w:t xml:space="preserve">Skills for Professional Practice- Portfolio </w:t>
      </w:r>
    </w:p>
    <w:p w14:paraId="6D10801D" w14:textId="5EA0D9F8" w:rsidR="007B25D1" w:rsidRPr="001418A9" w:rsidRDefault="007B25D1" w:rsidP="007B25D1">
      <w:pPr>
        <w:rPr>
          <w:sz w:val="28"/>
          <w:szCs w:val="28"/>
        </w:rPr>
      </w:pPr>
      <w:r w:rsidRPr="001418A9">
        <w:rPr>
          <w:b/>
          <w:bCs/>
          <w:sz w:val="28"/>
          <w:szCs w:val="28"/>
        </w:rPr>
        <w:t xml:space="preserve">                                                         Written by Seren Adams</w:t>
      </w:r>
      <w:r w:rsidRPr="001418A9">
        <w:rPr>
          <w:sz w:val="28"/>
          <w:szCs w:val="28"/>
        </w:rPr>
        <w:t xml:space="preserve"> </w:t>
      </w:r>
    </w:p>
    <w:p w14:paraId="5EA2FF98" w14:textId="77777777" w:rsidR="007B25D1" w:rsidRDefault="007B25D1" w:rsidP="007B25D1"/>
    <w:p w14:paraId="39F44A0E" w14:textId="1CA8B997" w:rsidR="007B25D1" w:rsidRPr="007B25D1" w:rsidRDefault="007B25D1" w:rsidP="007B25D1">
      <w:pPr>
        <w:rPr>
          <w:b/>
          <w:bCs/>
        </w:rPr>
      </w:pPr>
      <w:r w:rsidRPr="007B25D1">
        <w:rPr>
          <w:b/>
          <w:bCs/>
        </w:rPr>
        <w:t>Student ID number:</w:t>
      </w:r>
      <w:r w:rsidR="00F87FA5">
        <w:rPr>
          <w:b/>
          <w:bCs/>
        </w:rPr>
        <w:t xml:space="preserve"> 25</w:t>
      </w:r>
      <w:r w:rsidR="00375A51">
        <w:rPr>
          <w:b/>
          <w:bCs/>
        </w:rPr>
        <w:t xml:space="preserve">02932 </w:t>
      </w:r>
    </w:p>
    <w:p w14:paraId="6BC9C8C9" w14:textId="11963F37" w:rsidR="007B25D1" w:rsidRPr="007B25D1" w:rsidRDefault="007B25D1" w:rsidP="007B25D1">
      <w:pPr>
        <w:rPr>
          <w:b/>
          <w:bCs/>
        </w:rPr>
      </w:pPr>
      <w:r w:rsidRPr="007B25D1">
        <w:rPr>
          <w:b/>
          <w:bCs/>
        </w:rPr>
        <w:t xml:space="preserve">Word Count: </w:t>
      </w:r>
      <w:r w:rsidR="00A5437D">
        <w:rPr>
          <w:b/>
          <w:bCs/>
        </w:rPr>
        <w:t>1</w:t>
      </w:r>
      <w:r w:rsidR="00F07F93">
        <w:rPr>
          <w:b/>
          <w:bCs/>
        </w:rPr>
        <w:t>1</w:t>
      </w:r>
      <w:r w:rsidR="00802429">
        <w:rPr>
          <w:b/>
          <w:bCs/>
        </w:rPr>
        <w:t xml:space="preserve">11 words. (not incl reference list &amp; quotes) </w:t>
      </w:r>
      <w:r w:rsidR="00A5437D">
        <w:rPr>
          <w:b/>
          <w:bCs/>
        </w:rPr>
        <w:t xml:space="preserve"> </w:t>
      </w:r>
    </w:p>
    <w:p w14:paraId="6AC3F9C1" w14:textId="44A2F2CE" w:rsidR="007B25D1" w:rsidRDefault="007B25D1" w:rsidP="007B25D1">
      <w:pPr>
        <w:rPr>
          <w:b/>
          <w:bCs/>
        </w:rPr>
      </w:pPr>
      <w:r w:rsidRPr="007B25D1">
        <w:rPr>
          <w:b/>
          <w:bCs/>
        </w:rPr>
        <w:t>Date: 7</w:t>
      </w:r>
      <w:r w:rsidRPr="007B25D1">
        <w:rPr>
          <w:b/>
          <w:bCs/>
          <w:vertAlign w:val="superscript"/>
        </w:rPr>
        <w:t>th</w:t>
      </w:r>
      <w:r w:rsidRPr="007B25D1">
        <w:rPr>
          <w:b/>
          <w:bCs/>
        </w:rPr>
        <w:t xml:space="preserve"> November 2025</w:t>
      </w:r>
    </w:p>
    <w:p w14:paraId="3748A921" w14:textId="77777777" w:rsidR="007B25D1" w:rsidRDefault="007B25D1" w:rsidP="007B25D1">
      <w:pPr>
        <w:rPr>
          <w:b/>
          <w:bCs/>
        </w:rPr>
      </w:pPr>
    </w:p>
    <w:p w14:paraId="39C4D91C" w14:textId="77777777" w:rsidR="007B25D1" w:rsidRDefault="007B25D1" w:rsidP="007B25D1">
      <w:pPr>
        <w:rPr>
          <w:b/>
          <w:bCs/>
        </w:rPr>
      </w:pPr>
    </w:p>
    <w:p w14:paraId="0D2094E8" w14:textId="77777777" w:rsidR="007B25D1" w:rsidRDefault="007B25D1" w:rsidP="007B25D1">
      <w:pPr>
        <w:rPr>
          <w:b/>
          <w:bCs/>
        </w:rPr>
      </w:pPr>
    </w:p>
    <w:p w14:paraId="4E439AA6" w14:textId="77777777" w:rsidR="007B25D1" w:rsidRDefault="007B25D1" w:rsidP="007B25D1">
      <w:pPr>
        <w:rPr>
          <w:b/>
          <w:bCs/>
        </w:rPr>
      </w:pPr>
    </w:p>
    <w:p w14:paraId="546ACAA1" w14:textId="77777777" w:rsidR="007B25D1" w:rsidRDefault="007B25D1" w:rsidP="007B25D1">
      <w:pPr>
        <w:rPr>
          <w:b/>
          <w:bCs/>
        </w:rPr>
      </w:pPr>
    </w:p>
    <w:p w14:paraId="495F9708" w14:textId="77777777" w:rsidR="007B25D1" w:rsidRDefault="007B25D1" w:rsidP="007B25D1">
      <w:pPr>
        <w:rPr>
          <w:b/>
          <w:bCs/>
        </w:rPr>
      </w:pPr>
    </w:p>
    <w:p w14:paraId="5E99C4C7" w14:textId="77777777" w:rsidR="007B25D1" w:rsidRDefault="007B25D1" w:rsidP="007B25D1">
      <w:pPr>
        <w:rPr>
          <w:b/>
          <w:bCs/>
        </w:rPr>
      </w:pPr>
    </w:p>
    <w:p w14:paraId="5B4F1E92" w14:textId="77777777" w:rsidR="007B25D1" w:rsidRDefault="007B25D1" w:rsidP="007B25D1">
      <w:pPr>
        <w:rPr>
          <w:b/>
          <w:bCs/>
        </w:rPr>
      </w:pPr>
    </w:p>
    <w:p w14:paraId="1A117065" w14:textId="77777777" w:rsidR="007B25D1" w:rsidRDefault="007B25D1" w:rsidP="007B25D1">
      <w:pPr>
        <w:rPr>
          <w:b/>
          <w:bCs/>
        </w:rPr>
      </w:pPr>
    </w:p>
    <w:p w14:paraId="01DE3D0D" w14:textId="77777777" w:rsidR="007B25D1" w:rsidRDefault="007B25D1" w:rsidP="007B25D1">
      <w:pPr>
        <w:rPr>
          <w:b/>
          <w:bCs/>
        </w:rPr>
      </w:pPr>
    </w:p>
    <w:p w14:paraId="2736045D" w14:textId="77777777" w:rsidR="007B25D1" w:rsidRDefault="007B25D1" w:rsidP="007B25D1">
      <w:pPr>
        <w:rPr>
          <w:b/>
          <w:bCs/>
        </w:rPr>
      </w:pPr>
    </w:p>
    <w:p w14:paraId="0F2ACD51" w14:textId="77777777" w:rsidR="007B25D1" w:rsidRDefault="007B25D1" w:rsidP="007B25D1">
      <w:pPr>
        <w:rPr>
          <w:b/>
          <w:bCs/>
        </w:rPr>
      </w:pPr>
    </w:p>
    <w:p w14:paraId="1788871E" w14:textId="77777777" w:rsidR="007B25D1" w:rsidRDefault="007B25D1" w:rsidP="007B25D1">
      <w:pPr>
        <w:rPr>
          <w:b/>
          <w:bCs/>
        </w:rPr>
      </w:pPr>
    </w:p>
    <w:p w14:paraId="00F32BE4" w14:textId="77777777" w:rsidR="007B25D1" w:rsidRDefault="007B25D1" w:rsidP="007B25D1">
      <w:pPr>
        <w:rPr>
          <w:b/>
          <w:bCs/>
        </w:rPr>
      </w:pPr>
    </w:p>
    <w:p w14:paraId="49437C14" w14:textId="77777777" w:rsidR="007B25D1" w:rsidRDefault="007B25D1" w:rsidP="007B25D1">
      <w:pPr>
        <w:rPr>
          <w:b/>
          <w:bCs/>
        </w:rPr>
      </w:pPr>
    </w:p>
    <w:p w14:paraId="29417F8C" w14:textId="77777777" w:rsidR="007B25D1" w:rsidRDefault="007B25D1" w:rsidP="007B25D1">
      <w:pPr>
        <w:rPr>
          <w:b/>
          <w:bCs/>
        </w:rPr>
      </w:pPr>
    </w:p>
    <w:p w14:paraId="785F0AA2" w14:textId="77777777" w:rsidR="007B25D1" w:rsidRDefault="007B25D1" w:rsidP="007B25D1">
      <w:pPr>
        <w:rPr>
          <w:b/>
          <w:bCs/>
        </w:rPr>
      </w:pPr>
    </w:p>
    <w:p w14:paraId="2124E6DB" w14:textId="77777777" w:rsidR="007B25D1" w:rsidRDefault="007B25D1" w:rsidP="007B25D1">
      <w:pPr>
        <w:rPr>
          <w:b/>
          <w:bCs/>
        </w:rPr>
      </w:pPr>
    </w:p>
    <w:p w14:paraId="1BCB3E8C" w14:textId="77777777" w:rsidR="007B25D1" w:rsidRDefault="007B25D1" w:rsidP="007B25D1">
      <w:pPr>
        <w:rPr>
          <w:b/>
          <w:bCs/>
        </w:rPr>
      </w:pPr>
    </w:p>
    <w:p w14:paraId="7EF02C32" w14:textId="77777777" w:rsidR="007B25D1" w:rsidRPr="001418A9" w:rsidRDefault="007B25D1" w:rsidP="007B25D1">
      <w:pPr>
        <w:pStyle w:val="Heading1"/>
        <w:jc w:val="center"/>
        <w:rPr>
          <w:sz w:val="44"/>
          <w:szCs w:val="44"/>
        </w:rPr>
      </w:pPr>
      <w:r w:rsidRPr="001418A9">
        <w:rPr>
          <w:sz w:val="44"/>
          <w:szCs w:val="44"/>
        </w:rPr>
        <w:lastRenderedPageBreak/>
        <w:t>Table of Contents</w:t>
      </w:r>
    </w:p>
    <w:p w14:paraId="16CBA132" w14:textId="77777777" w:rsidR="007B25D1" w:rsidRDefault="007B25D1" w:rsidP="007B25D1">
      <w:pPr>
        <w:rPr>
          <w:b/>
          <w:bCs/>
        </w:rPr>
      </w:pPr>
    </w:p>
    <w:p w14:paraId="6C5863F4" w14:textId="77777777" w:rsidR="00741A59" w:rsidRDefault="00741A59" w:rsidP="007B25D1"/>
    <w:p w14:paraId="0687012B" w14:textId="77777777" w:rsidR="00741A59" w:rsidRDefault="00741A59" w:rsidP="007B25D1"/>
    <w:p w14:paraId="0E9B26D2" w14:textId="15FF8466" w:rsidR="007B25D1" w:rsidRDefault="007B25D1" w:rsidP="007B25D1">
      <w:r>
        <w:t>Title Page…………………………………………………………………………………………………………1</w:t>
      </w:r>
    </w:p>
    <w:p w14:paraId="1439D307" w14:textId="360074C2" w:rsidR="007B25D1" w:rsidRDefault="007B25D1" w:rsidP="007B25D1">
      <w:r>
        <w:t>Table of Contents…………………………………………………………………………………………</w:t>
      </w:r>
      <w:r w:rsidR="005C7131">
        <w:t>….</w:t>
      </w:r>
      <w:r>
        <w:t>2</w:t>
      </w:r>
    </w:p>
    <w:p w14:paraId="3415C662" w14:textId="4AEC37DF" w:rsidR="00C65D25" w:rsidRDefault="00C65D25" w:rsidP="007B25D1">
      <w:r>
        <w:t>Main Body………………………………………………………………………………………………</w:t>
      </w:r>
      <w:r w:rsidR="004B3187">
        <w:t xml:space="preserve">3, </w:t>
      </w:r>
      <w:r w:rsidR="00D23C24">
        <w:t>4</w:t>
      </w:r>
      <w:r w:rsidR="004B3187">
        <w:t xml:space="preserve"> </w:t>
      </w:r>
      <w:r w:rsidR="00D23C24">
        <w:t>&amp;</w:t>
      </w:r>
      <w:r w:rsidR="004B3187">
        <w:t xml:space="preserve"> </w:t>
      </w:r>
      <w:r w:rsidR="00D23C24">
        <w:t>5</w:t>
      </w:r>
    </w:p>
    <w:p w14:paraId="1AE3D37E" w14:textId="6FC0191D" w:rsidR="007B25D1" w:rsidRDefault="00D23C24" w:rsidP="007B25D1">
      <w:r>
        <w:t>Reference List……………………………………………………………………………………………6</w:t>
      </w:r>
      <w:r w:rsidR="005C7131">
        <w:t xml:space="preserve"> &amp; 7 </w:t>
      </w:r>
    </w:p>
    <w:p w14:paraId="7E40CC71" w14:textId="77777777" w:rsidR="00D23C24" w:rsidRDefault="00D23C24" w:rsidP="007B25D1"/>
    <w:p w14:paraId="650CD59F" w14:textId="77777777" w:rsidR="007B25D1" w:rsidRDefault="007B25D1" w:rsidP="007B25D1"/>
    <w:p w14:paraId="2A2D39EC" w14:textId="77777777" w:rsidR="007B25D1" w:rsidRDefault="007B25D1" w:rsidP="007B25D1"/>
    <w:p w14:paraId="280EFB9D" w14:textId="77777777" w:rsidR="007B25D1" w:rsidRDefault="007B25D1" w:rsidP="007B25D1"/>
    <w:p w14:paraId="25B7560C" w14:textId="77777777" w:rsidR="007B25D1" w:rsidRDefault="007B25D1" w:rsidP="007B25D1"/>
    <w:p w14:paraId="3D6A0AFA" w14:textId="77777777" w:rsidR="007B25D1" w:rsidRDefault="007B25D1" w:rsidP="007B25D1"/>
    <w:p w14:paraId="69D4A761" w14:textId="77777777" w:rsidR="007B25D1" w:rsidRDefault="007B25D1" w:rsidP="007B25D1"/>
    <w:p w14:paraId="36051AC8" w14:textId="77777777" w:rsidR="007B25D1" w:rsidRDefault="007B25D1" w:rsidP="007B25D1"/>
    <w:p w14:paraId="686C950C" w14:textId="77777777" w:rsidR="007B25D1" w:rsidRDefault="007B25D1" w:rsidP="007B25D1"/>
    <w:p w14:paraId="7417FE77" w14:textId="77777777" w:rsidR="007B25D1" w:rsidRDefault="007B25D1" w:rsidP="007B25D1"/>
    <w:p w14:paraId="65C1A04C" w14:textId="77777777" w:rsidR="007B25D1" w:rsidRDefault="007B25D1" w:rsidP="007B25D1"/>
    <w:p w14:paraId="46B318D5" w14:textId="77777777" w:rsidR="007B25D1" w:rsidRDefault="007B25D1" w:rsidP="007B25D1"/>
    <w:p w14:paraId="4528A548" w14:textId="77777777" w:rsidR="007B25D1" w:rsidRDefault="007B25D1" w:rsidP="007B25D1"/>
    <w:p w14:paraId="5C79C60B" w14:textId="77777777" w:rsidR="007B25D1" w:rsidRDefault="007B25D1" w:rsidP="007B25D1"/>
    <w:p w14:paraId="552F043B" w14:textId="77777777" w:rsidR="007B25D1" w:rsidRDefault="007B25D1" w:rsidP="007B25D1"/>
    <w:p w14:paraId="3D8A26B3" w14:textId="77777777" w:rsidR="007B25D1" w:rsidRDefault="007B25D1" w:rsidP="007B25D1"/>
    <w:p w14:paraId="0294ABA1" w14:textId="77777777" w:rsidR="007B25D1" w:rsidRDefault="007B25D1" w:rsidP="007B25D1"/>
    <w:p w14:paraId="4EAF6A74" w14:textId="77777777" w:rsidR="007B25D1" w:rsidRDefault="007B25D1" w:rsidP="007B25D1"/>
    <w:p w14:paraId="629C2743" w14:textId="77777777" w:rsidR="004B3187" w:rsidRDefault="004B3187" w:rsidP="007B25D1">
      <w:pPr>
        <w:rPr>
          <w:b/>
          <w:bCs/>
          <w:u w:val="single"/>
        </w:rPr>
      </w:pPr>
    </w:p>
    <w:p w14:paraId="7AE9EB55" w14:textId="52A016EB" w:rsidR="007B25D1" w:rsidRDefault="00741A59" w:rsidP="007B25D1">
      <w:pPr>
        <w:rPr>
          <w:b/>
          <w:bCs/>
          <w:u w:val="single"/>
        </w:rPr>
      </w:pPr>
      <w:r>
        <w:rPr>
          <w:b/>
          <w:bCs/>
          <w:u w:val="single"/>
        </w:rPr>
        <w:lastRenderedPageBreak/>
        <w:t xml:space="preserve">1.0 </w:t>
      </w:r>
      <w:r w:rsidR="007B25D1" w:rsidRPr="007B25D1">
        <w:rPr>
          <w:b/>
          <w:bCs/>
          <w:u w:val="single"/>
        </w:rPr>
        <w:t xml:space="preserve">Introduction </w:t>
      </w:r>
    </w:p>
    <w:p w14:paraId="0A2658AF" w14:textId="1E27A579" w:rsidR="00741A59" w:rsidRDefault="00741A59" w:rsidP="00741A59">
      <w:pPr>
        <w:jc w:val="both"/>
      </w:pPr>
      <w:r>
        <w:t>This report presents an analysis of the ethical dilemma arising from a government</w:t>
      </w:r>
      <w:r w:rsidR="002A6A50">
        <w:t xml:space="preserve"> </w:t>
      </w:r>
      <w:r>
        <w:t xml:space="preserve">funded hospital construction project. The dilemma centres on the discovery that a compromised concrete mix was used during construction, resulting in the material failing to meet the required strength specifications. This shortfall raises significant concerns regarding the structure’s long-term safety and </w:t>
      </w:r>
      <w:r w:rsidR="00F6431D">
        <w:t>durability and</w:t>
      </w:r>
      <w:r>
        <w:t xml:space="preserve"> therefore necessitates careful consideration.</w:t>
      </w:r>
    </w:p>
    <w:p w14:paraId="4506A61A" w14:textId="2A59394E" w:rsidR="00741A59" w:rsidRDefault="00741A59" w:rsidP="00741A59">
      <w:pPr>
        <w:jc w:val="both"/>
      </w:pPr>
      <w:r>
        <w:t xml:space="preserve">It is essential that these concerns are escalated to the Project Manager, whose decision-making is critical in addressing the </w:t>
      </w:r>
      <w:r w:rsidR="002A6A50">
        <w:t>situation</w:t>
      </w:r>
      <w:r>
        <w:t xml:space="preserve">. On attending site, the Project Manager would be presented with the choice of formally reporting the issue, an action that could trigger significant delays and financial </w:t>
      </w:r>
      <w:r w:rsidR="00F6431D">
        <w:t>implications or</w:t>
      </w:r>
      <w:r>
        <w:t xml:space="preserve"> overlooking the problem </w:t>
      </w:r>
      <w:r w:rsidR="003329C8">
        <w:t>to</w:t>
      </w:r>
      <w:r>
        <w:t xml:space="preserve"> maintain the project schedule, thereby compromising the structure’s stability (</w:t>
      </w:r>
      <w:r w:rsidR="002A6A50">
        <w:t>RICS, 201</w:t>
      </w:r>
      <w:r w:rsidR="0020732C">
        <w:t>8</w:t>
      </w:r>
      <w:r>
        <w:t xml:space="preserve">). This scenario </w:t>
      </w:r>
      <w:r w:rsidR="002A6A50">
        <w:t>demonstrates</w:t>
      </w:r>
      <w:r>
        <w:t xml:space="preserve"> the importance of ethical conduct in construction, as the Project Manager’s decision has direct consequences for public safety and for maintaining trust and integrity within the industry (</w:t>
      </w:r>
      <w:r w:rsidR="002A6A50">
        <w:t>ICE, 2020</w:t>
      </w:r>
      <w:r>
        <w:t>).</w:t>
      </w:r>
    </w:p>
    <w:p w14:paraId="6E5CB66F" w14:textId="55E88112" w:rsidR="002A6A50" w:rsidRPr="00F6431D" w:rsidRDefault="002A6A50" w:rsidP="007B25D1">
      <w:pPr>
        <w:rPr>
          <w:b/>
          <w:bCs/>
          <w:u w:val="single"/>
        </w:rPr>
      </w:pPr>
      <w:r w:rsidRPr="00F6431D">
        <w:rPr>
          <w:b/>
          <w:bCs/>
          <w:u w:val="single"/>
        </w:rPr>
        <w:t xml:space="preserve">2.0 The Ethical Dilemma </w:t>
      </w:r>
    </w:p>
    <w:p w14:paraId="412BDBE0" w14:textId="33C004F8" w:rsidR="002A6A50" w:rsidRDefault="00BB43F2" w:rsidP="002A6A50">
      <w:pPr>
        <w:jc w:val="both"/>
      </w:pPr>
      <w:r>
        <w:t xml:space="preserve">The ethical </w:t>
      </w:r>
      <w:r w:rsidR="002A6A50">
        <w:t>dilemma</w:t>
      </w:r>
      <w:r>
        <w:t xml:space="preserve"> within this case study focuses on whether to report and try to fix the incorrect concrete or to just allow the project to continue without bringing the issue to attention. </w:t>
      </w:r>
      <w:r w:rsidR="00B612DA">
        <w:t xml:space="preserve">Concrete which failed to meet the necessary standards was supplied, and the site manager is adamant that fixing this mistake would result in significant time and cost overruns. Concerns regarding integrity of the concrete supplier arise when a discounted cost is offered as a way of bribery. </w:t>
      </w:r>
      <w:r w:rsidR="002A6A50">
        <w:t>Given that the structure is intended to function as a hospital, accepting the presence of substandard concrete should not be considered a viable option</w:t>
      </w:r>
      <w:r w:rsidR="001C6B72">
        <w:t xml:space="preserve"> (The Concrete Centre, no date)</w:t>
      </w:r>
      <w:r w:rsidR="002A6A50">
        <w:t>.</w:t>
      </w:r>
    </w:p>
    <w:p w14:paraId="6DD3DAB3" w14:textId="69FD2967" w:rsidR="001C6B72" w:rsidRPr="00F6431D" w:rsidRDefault="001C6B72" w:rsidP="001C6B72">
      <w:pPr>
        <w:jc w:val="both"/>
        <w:rPr>
          <w:b/>
          <w:bCs/>
          <w:u w:val="single"/>
        </w:rPr>
      </w:pPr>
      <w:r w:rsidRPr="00F6431D">
        <w:rPr>
          <w:b/>
          <w:bCs/>
          <w:u w:val="single"/>
        </w:rPr>
        <w:t xml:space="preserve">2.1 Why is an ethical approach important? </w:t>
      </w:r>
    </w:p>
    <w:p w14:paraId="1224925A" w14:textId="17DD5026" w:rsidR="001C6B72" w:rsidRDefault="001C6B72" w:rsidP="001C6B72">
      <w:pPr>
        <w:jc w:val="both"/>
      </w:pPr>
      <w:r>
        <w:t>An ethical approach</w:t>
      </w:r>
      <w:r w:rsidR="00785769">
        <w:t xml:space="preserve"> is </w:t>
      </w:r>
      <w:r>
        <w:t xml:space="preserve">highly </w:t>
      </w:r>
      <w:r w:rsidR="00785769">
        <w:t>important in the construction industry to ensure safety on site</w:t>
      </w:r>
      <w:r w:rsidR="00A11EF7">
        <w:t>, to protect workers, and</w:t>
      </w:r>
      <w:r w:rsidR="00785769">
        <w:t xml:space="preserve"> for future </w:t>
      </w:r>
      <w:r w:rsidR="00BC7BDE">
        <w:t>occupancy</w:t>
      </w:r>
      <w:r w:rsidR="00A11EF7">
        <w:t xml:space="preserve"> of new buildings</w:t>
      </w:r>
      <w:r>
        <w:t xml:space="preserve"> (</w:t>
      </w:r>
      <w:r w:rsidR="00FB38A6">
        <w:t>Ice, 2020</w:t>
      </w:r>
      <w:r>
        <w:t>)</w:t>
      </w:r>
      <w:r w:rsidR="00A11EF7">
        <w:t>.</w:t>
      </w:r>
      <w:r>
        <w:t xml:space="preserve"> Good e</w:t>
      </w:r>
      <w:r w:rsidR="00A11EF7">
        <w:t xml:space="preserve">thics also </w:t>
      </w:r>
      <w:r w:rsidR="00785769">
        <w:t xml:space="preserve">encourage the use of </w:t>
      </w:r>
      <w:r w:rsidR="000429DD">
        <w:t>high-quality</w:t>
      </w:r>
      <w:r w:rsidR="00785769">
        <w:t xml:space="preserve"> materials, skilled labour and adherence to proper practices</w:t>
      </w:r>
      <w:r w:rsidR="00A11EF7">
        <w:t xml:space="preserve"> as well as </w:t>
      </w:r>
      <w:r w:rsidR="00785769">
        <w:t>enhanc</w:t>
      </w:r>
      <w:r w:rsidR="00A11EF7">
        <w:t xml:space="preserve">ing </w:t>
      </w:r>
      <w:r w:rsidR="00785769">
        <w:t>workplace productivity</w:t>
      </w:r>
      <w:r w:rsidR="00A11EF7">
        <w:t>. (Construction Grind, 2025)</w:t>
      </w:r>
      <w:r w:rsidR="00785769">
        <w:t xml:space="preserve"> </w:t>
      </w:r>
      <w:r w:rsidR="00A11EF7">
        <w:t>A</w:t>
      </w:r>
      <w:r w:rsidR="00785769">
        <w:t xml:space="preserve">dhering to ethical standards within construction will help to mitigate the chance of legal, financial and reputational risks arising. </w:t>
      </w:r>
    </w:p>
    <w:p w14:paraId="121CA40B" w14:textId="3453E929" w:rsidR="00785769" w:rsidRDefault="000429DD" w:rsidP="001C6B72">
      <w:pPr>
        <w:jc w:val="both"/>
      </w:pPr>
      <w:r>
        <w:t xml:space="preserve">The key to forming a reputable construction company is to demonstrate credibility by showing honesty, transparency and fairness to clients, sub- contractors, suppliers and any other stakeholders. </w:t>
      </w:r>
      <w:r w:rsidR="00A11EF7">
        <w:t xml:space="preserve">(CIC, 2024) </w:t>
      </w:r>
    </w:p>
    <w:p w14:paraId="7B87BB31" w14:textId="77777777" w:rsidR="00BD0FEC" w:rsidRDefault="00BD0FEC" w:rsidP="007B25D1"/>
    <w:p w14:paraId="44B87746" w14:textId="50FB76F9" w:rsidR="00BD0FEC" w:rsidRPr="00BD0FEC" w:rsidRDefault="001C6B72" w:rsidP="00BD0FEC">
      <w:pPr>
        <w:rPr>
          <w:b/>
          <w:bCs/>
          <w:u w:val="single"/>
        </w:rPr>
      </w:pPr>
      <w:r>
        <w:rPr>
          <w:b/>
          <w:bCs/>
          <w:u w:val="single"/>
        </w:rPr>
        <w:t>2.2 The Pressure Points</w:t>
      </w:r>
    </w:p>
    <w:p w14:paraId="70275B62" w14:textId="77777777" w:rsidR="001C6B72" w:rsidRDefault="00BD0FEC" w:rsidP="001C6B72">
      <w:pPr>
        <w:jc w:val="both"/>
      </w:pPr>
      <w:r>
        <w:lastRenderedPageBreak/>
        <w:t xml:space="preserve">This case study </w:t>
      </w:r>
      <w:r w:rsidR="001C6B72">
        <w:t>considers an</w:t>
      </w:r>
      <w:r>
        <w:t xml:space="preserve"> incorrect mix of concrete being used for the foundations of a new government funded hospital. The project manager is under the pressured decision of whether to bring the issue to light </w:t>
      </w:r>
      <w:r w:rsidR="00601CB2">
        <w:t xml:space="preserve">which would incur very high-cost implications, time delays and potentially a damaged reputation for the company or choose to not report it which could compromise the long-term stability of the hospital. </w:t>
      </w:r>
    </w:p>
    <w:p w14:paraId="7293F50D" w14:textId="7E579ECC" w:rsidR="00601CB2" w:rsidRDefault="001C6B72" w:rsidP="00BD0FEC">
      <w:r>
        <w:t>For these reasons, the appropriate course of action is to report the issue, particularly as the project is government-funded and intended for public use. Any future structural problems would likely be traced back to the construction company, and the Project Manager could be held personally accountable for failing to act. In serious cases, such negligence may result in legal action or formal disciplinary proceedings (CIOB, 2018).</w:t>
      </w:r>
    </w:p>
    <w:p w14:paraId="14A7A03E" w14:textId="5B1A1BB0" w:rsidR="00C65D25" w:rsidRPr="00C65D25" w:rsidRDefault="001C6B72" w:rsidP="00BD0FEC">
      <w:pPr>
        <w:rPr>
          <w:b/>
          <w:bCs/>
          <w:u w:val="single"/>
        </w:rPr>
      </w:pPr>
      <w:r>
        <w:rPr>
          <w:b/>
          <w:bCs/>
          <w:u w:val="single"/>
        </w:rPr>
        <w:t>2.3 Action</w:t>
      </w:r>
    </w:p>
    <w:p w14:paraId="093DB853" w14:textId="37AB5089" w:rsidR="001C6B72" w:rsidRDefault="00601CB2" w:rsidP="00F6431D">
      <w:pPr>
        <w:jc w:val="both"/>
      </w:pPr>
      <w:r>
        <w:t xml:space="preserve">The first possible action which could be taken in this situation is to report and replace the concrete. </w:t>
      </w:r>
      <w:r w:rsidR="00884938">
        <w:t>To</w:t>
      </w:r>
      <w:r>
        <w:t xml:space="preserve"> align with ethical construction practices</w:t>
      </w:r>
      <w:r w:rsidR="00884938">
        <w:t xml:space="preserve"> and ensure structural safet</w:t>
      </w:r>
      <w:r w:rsidR="001C6B72">
        <w:t>y, the issue should be reported to the</w:t>
      </w:r>
      <w:r w:rsidR="00884938">
        <w:t xml:space="preserve"> client</w:t>
      </w:r>
      <w:r w:rsidR="00776A37">
        <w:t xml:space="preserve"> </w:t>
      </w:r>
      <w:r w:rsidR="001C6B72">
        <w:t>(</w:t>
      </w:r>
      <w:r w:rsidR="00FB38A6">
        <w:t>RICS, 2018</w:t>
      </w:r>
      <w:r w:rsidR="001C6B72">
        <w:t>)</w:t>
      </w:r>
      <w:r w:rsidR="00884938">
        <w:t xml:space="preserve">. </w:t>
      </w:r>
    </w:p>
    <w:p w14:paraId="2A649438" w14:textId="38D8C519" w:rsidR="00601CB2" w:rsidRDefault="00884938" w:rsidP="00F6431D">
      <w:pPr>
        <w:jc w:val="both"/>
      </w:pPr>
      <w:r>
        <w:t xml:space="preserve">Although the </w:t>
      </w:r>
      <w:r w:rsidR="001C6B72">
        <w:t>organisations</w:t>
      </w:r>
      <w:r>
        <w:t xml:space="preserve"> short term reputation may suffer, the long-term implications </w:t>
      </w:r>
      <w:r w:rsidR="00FB38A6">
        <w:t>such as financial losses, programme disruption</w:t>
      </w:r>
      <w:r w:rsidR="00776A37">
        <w:t xml:space="preserve"> and</w:t>
      </w:r>
      <w:r w:rsidR="00FB38A6">
        <w:t xml:space="preserve"> reputational damage </w:t>
      </w:r>
      <w:r>
        <w:t>would be far less</w:t>
      </w:r>
      <w:r w:rsidR="001C6B72">
        <w:t xml:space="preserve"> (</w:t>
      </w:r>
      <w:r w:rsidR="006863AF">
        <w:t xml:space="preserve">RICS, </w:t>
      </w:r>
      <w:r w:rsidR="00DF5B55">
        <w:t>2021)</w:t>
      </w:r>
      <w:r>
        <w:t xml:space="preserve">. </w:t>
      </w:r>
      <w:r w:rsidR="001C6B72">
        <w:t>T</w:t>
      </w:r>
      <w:r>
        <w:t>ransparency is crucial to ensure a trusted relationship between the client and contractor</w:t>
      </w:r>
      <w:r w:rsidR="006863AF">
        <w:t xml:space="preserve">. This is because it allows a trusted and professional relationship to be built, reduces the chance of disputes or claims arising, improves safety on site and gives the client confidence when making decisions. </w:t>
      </w:r>
      <w:r w:rsidR="00F6431D">
        <w:t xml:space="preserve"> (</w:t>
      </w:r>
      <w:r w:rsidR="006863AF">
        <w:t>RICS, 2022</w:t>
      </w:r>
      <w:r w:rsidR="00F6431D">
        <w:t>)</w:t>
      </w:r>
      <w:r>
        <w:t xml:space="preserve">.  </w:t>
      </w:r>
    </w:p>
    <w:p w14:paraId="25A57101" w14:textId="621056C5" w:rsidR="00C65D25" w:rsidRDefault="003A32AC" w:rsidP="00F6431D">
      <w:pPr>
        <w:jc w:val="both"/>
      </w:pPr>
      <w:r>
        <w:t xml:space="preserve">The </w:t>
      </w:r>
      <w:r w:rsidR="00C875D2">
        <w:t>alternative</w:t>
      </w:r>
      <w:r>
        <w:t xml:space="preserve"> option would be to continue us</w:t>
      </w:r>
      <w:r w:rsidR="00C875D2">
        <w:t>ing</w:t>
      </w:r>
      <w:r>
        <w:t xml:space="preserve"> the current, weaker </w:t>
      </w:r>
      <w:r w:rsidR="00C875D2">
        <w:t xml:space="preserve">concrete </w:t>
      </w:r>
      <w:r>
        <w:t xml:space="preserve">mix </w:t>
      </w:r>
      <w:r w:rsidR="00C875D2">
        <w:t xml:space="preserve">to meet project deadlines and avoid financial penalties. </w:t>
      </w:r>
      <w:r w:rsidR="002B372C">
        <w:t>However,</w:t>
      </w:r>
      <w:r w:rsidR="008C7BD3">
        <w:t xml:space="preserve"> this a</w:t>
      </w:r>
      <w:r w:rsidR="00C875D2">
        <w:t>pproach</w:t>
      </w:r>
      <w:r w:rsidR="008C7BD3">
        <w:t xml:space="preserve"> would not </w:t>
      </w:r>
      <w:r w:rsidR="00C875D2">
        <w:t>align with</w:t>
      </w:r>
      <w:r w:rsidR="008C7BD3">
        <w:t xml:space="preserve"> ethical </w:t>
      </w:r>
      <w:r w:rsidR="00C875D2">
        <w:t xml:space="preserve">or </w:t>
      </w:r>
      <w:r w:rsidR="008C7BD3">
        <w:t>professional</w:t>
      </w:r>
      <w:r w:rsidR="00C875D2">
        <w:t xml:space="preserve"> standards</w:t>
      </w:r>
      <w:r w:rsidR="008C7BD3">
        <w:t xml:space="preserve"> and could </w:t>
      </w:r>
      <w:r w:rsidR="00C875D2">
        <w:t xml:space="preserve">compromise the safety of hospital occupants if the structural integrity were to fail (ICE, 2020).  Although this option potentially offers short term financial benefits and satisfies the client, the long-term consequences including significant safety risks, potential legal liabilities, and professional misconduct would be far more detrimental (NSPE, 2023). </w:t>
      </w:r>
    </w:p>
    <w:p w14:paraId="57CECB25" w14:textId="42867699" w:rsidR="00F6431D" w:rsidRDefault="009E4AA8" w:rsidP="00BD0FEC">
      <w:r>
        <w:t>In these circumstances</w:t>
      </w:r>
      <w:r w:rsidR="00F6431D">
        <w:t>, the right thing</w:t>
      </w:r>
      <w:r>
        <w:t xml:space="preserve"> to do would be to report the </w:t>
      </w:r>
      <w:r w:rsidR="006243EC">
        <w:t>incorrect concrete</w:t>
      </w:r>
      <w:r w:rsidR="00F6431D">
        <w:t xml:space="preserve"> (</w:t>
      </w:r>
      <w:r w:rsidR="006863AF">
        <w:t>Mill, J. S. 1863</w:t>
      </w:r>
      <w:r w:rsidR="00F6431D">
        <w:t>)</w:t>
      </w:r>
      <w:r w:rsidR="006243EC">
        <w:t xml:space="preserve">. To support this, the utilitarian </w:t>
      </w:r>
      <w:r w:rsidR="00CF700A">
        <w:t>ethical view</w:t>
      </w:r>
      <w:r w:rsidR="00040C86">
        <w:t xml:space="preserve"> can be used as it’s a theory which promotes actions which maximise the most good and minimise suffering for the greatest number of people</w:t>
      </w:r>
      <w:r w:rsidR="000D0451">
        <w:t xml:space="preserve"> (</w:t>
      </w:r>
      <w:r w:rsidR="000D0451" w:rsidRPr="00CC77FF">
        <w:rPr>
          <w:rStyle w:val="Strong"/>
          <w:b w:val="0"/>
          <w:bCs w:val="0"/>
        </w:rPr>
        <w:t>Mill, J. S.</w:t>
      </w:r>
      <w:r w:rsidR="000D0451">
        <w:t xml:space="preserve"> 1863</w:t>
      </w:r>
      <w:r w:rsidR="004B3187">
        <w:t>).</w:t>
      </w:r>
      <w:r w:rsidR="00040C86">
        <w:t xml:space="preserve"> </w:t>
      </w:r>
      <w:r w:rsidR="004B69C3">
        <w:t xml:space="preserve">The core message of this theory </w:t>
      </w:r>
      <w:r w:rsidR="00133025">
        <w:t>is</w:t>
      </w:r>
      <w:r w:rsidR="004B69C3">
        <w:t xml:space="preserve"> that if actions are </w:t>
      </w:r>
      <w:r w:rsidR="00133025">
        <w:t>right,</w:t>
      </w:r>
      <w:r w:rsidR="004B69C3">
        <w:t xml:space="preserve"> they </w:t>
      </w:r>
      <w:r w:rsidR="00E65D3E">
        <w:t>provide happiness and pleasure but if their wrong they provide unhappiness and pain</w:t>
      </w:r>
      <w:r w:rsidR="00F6431D">
        <w:t xml:space="preserve"> (</w:t>
      </w:r>
      <w:r w:rsidR="000D0451" w:rsidRPr="00CC77FF">
        <w:rPr>
          <w:rStyle w:val="Strong"/>
          <w:b w:val="0"/>
          <w:bCs w:val="0"/>
        </w:rPr>
        <w:t>Mill, J. S.</w:t>
      </w:r>
      <w:r w:rsidR="000D0451">
        <w:t xml:space="preserve"> 1863</w:t>
      </w:r>
      <w:r w:rsidR="00F6431D">
        <w:t>)</w:t>
      </w:r>
      <w:r w:rsidR="00E65D3E">
        <w:t xml:space="preserve">. </w:t>
      </w:r>
      <w:r w:rsidR="000D0451">
        <w:t xml:space="preserve">A quote to support this view is </w:t>
      </w:r>
      <w:r w:rsidR="000D0451">
        <w:rPr>
          <w:rStyle w:val="Strong"/>
        </w:rPr>
        <w:t>“</w:t>
      </w:r>
      <w:r w:rsidR="000D0451" w:rsidRPr="000D0451">
        <w:rPr>
          <w:rStyle w:val="Strong"/>
          <w:b w:val="0"/>
          <w:bCs w:val="0"/>
          <w:i/>
          <w:iCs/>
        </w:rPr>
        <w:t>Actions are right in proportion as they tend to promote happiness; wrong as they tend to produce the reverse of happiness.</w:t>
      </w:r>
      <w:r w:rsidR="000D0451" w:rsidRPr="000D0451">
        <w:rPr>
          <w:rStyle w:val="Strong"/>
          <w:i/>
          <w:iCs/>
        </w:rPr>
        <w:t>”</w:t>
      </w:r>
      <w:r w:rsidR="000D0451">
        <w:rPr>
          <w:rStyle w:val="Strong"/>
          <w:i/>
          <w:iCs/>
        </w:rPr>
        <w:t xml:space="preserve"> (</w:t>
      </w:r>
      <w:r w:rsidR="000D0451" w:rsidRPr="000D0451">
        <w:rPr>
          <w:rStyle w:val="Strong"/>
          <w:b w:val="0"/>
          <w:bCs w:val="0"/>
        </w:rPr>
        <w:t>Mill, 1863, Chapter 2)</w:t>
      </w:r>
      <w:r w:rsidR="000D0451">
        <w:rPr>
          <w:rStyle w:val="Strong"/>
          <w:i/>
          <w:iCs/>
        </w:rPr>
        <w:t xml:space="preserve"> </w:t>
      </w:r>
    </w:p>
    <w:p w14:paraId="425BF830" w14:textId="77777777" w:rsidR="00CC77FF" w:rsidRDefault="00CC77FF" w:rsidP="00BD0FEC"/>
    <w:p w14:paraId="74AAFCD0" w14:textId="77777777" w:rsidR="00CC77FF" w:rsidRDefault="00CC77FF" w:rsidP="00BD0FEC"/>
    <w:p w14:paraId="43EBC612" w14:textId="5D4D2C57" w:rsidR="00076D38" w:rsidRPr="00CC77FF" w:rsidRDefault="00F6431D" w:rsidP="00BD0FEC">
      <w:pPr>
        <w:rPr>
          <w:b/>
          <w:bCs/>
          <w:u w:val="single"/>
        </w:rPr>
      </w:pPr>
      <w:r w:rsidRPr="00CC77FF">
        <w:rPr>
          <w:b/>
          <w:bCs/>
          <w:u w:val="single"/>
        </w:rPr>
        <w:lastRenderedPageBreak/>
        <w:t xml:space="preserve">2.4 The CIOB and </w:t>
      </w:r>
      <w:proofErr w:type="gramStart"/>
      <w:r w:rsidRPr="00CC77FF">
        <w:rPr>
          <w:b/>
          <w:bCs/>
          <w:u w:val="single"/>
        </w:rPr>
        <w:t>The</w:t>
      </w:r>
      <w:proofErr w:type="gramEnd"/>
      <w:r w:rsidRPr="00CC77FF">
        <w:rPr>
          <w:b/>
          <w:bCs/>
          <w:u w:val="single"/>
        </w:rPr>
        <w:t xml:space="preserve"> RICS </w:t>
      </w:r>
    </w:p>
    <w:p w14:paraId="5CE157E7" w14:textId="08A675A4" w:rsidR="00076D38" w:rsidRDefault="00271C49" w:rsidP="00F6431D">
      <w:pPr>
        <w:jc w:val="both"/>
      </w:pPr>
      <w:r>
        <w:t xml:space="preserve">Professional organisations such as </w:t>
      </w:r>
      <w:r w:rsidR="00AA4871">
        <w:t xml:space="preserve">the Chartered Institute of Building (CIOB) and the Royal </w:t>
      </w:r>
      <w:r w:rsidR="00E46749">
        <w:t>Institution</w:t>
      </w:r>
      <w:r w:rsidR="00AA4871">
        <w:t xml:space="preserve"> of Chartered Surveyors</w:t>
      </w:r>
      <w:r w:rsidR="00AD3765">
        <w:t xml:space="preserve"> (RICS) </w:t>
      </w:r>
      <w:r w:rsidR="00E46749">
        <w:t xml:space="preserve">have standards which require members to prioritise </w:t>
      </w:r>
      <w:r w:rsidR="00A30FE7">
        <w:t xml:space="preserve">public safety and professional conduct. CIOB’s Code of professional conduct states that members </w:t>
      </w:r>
      <w:r w:rsidR="009914F0">
        <w:t>must act with honesty</w:t>
      </w:r>
      <w:r w:rsidR="0045049B">
        <w:t xml:space="preserve">, integrity </w:t>
      </w:r>
      <w:r w:rsidR="009914F0">
        <w:t xml:space="preserve">and uphold the reputation of the profession. </w:t>
      </w:r>
      <w:r w:rsidR="00480022">
        <w:t xml:space="preserve">If the project manager is a member of CIOB </w:t>
      </w:r>
      <w:r w:rsidR="0092259F">
        <w:t>they</w:t>
      </w:r>
      <w:r w:rsidR="00480022">
        <w:t xml:space="preserve"> ha</w:t>
      </w:r>
      <w:r w:rsidR="0092259F">
        <w:t>ve</w:t>
      </w:r>
      <w:r w:rsidR="00480022">
        <w:t xml:space="preserve"> a duty to maintain ethical standards</w:t>
      </w:r>
      <w:r w:rsidR="00922A3A">
        <w:t xml:space="preserve"> under the </w:t>
      </w:r>
      <w:r w:rsidR="00282777">
        <w:t>organisation’s</w:t>
      </w:r>
      <w:r w:rsidR="00922A3A">
        <w:t xml:space="preserve"> values</w:t>
      </w:r>
      <w:r w:rsidR="00F6431D">
        <w:t xml:space="preserve"> </w:t>
      </w:r>
      <w:r w:rsidR="00F73741">
        <w:t>(CIOB, 2018)</w:t>
      </w:r>
      <w:r w:rsidR="00F6431D">
        <w:t>. The</w:t>
      </w:r>
      <w:r w:rsidR="0092259F">
        <w:t xml:space="preserve"> </w:t>
      </w:r>
      <w:r w:rsidR="002B118A">
        <w:t xml:space="preserve">RICS ask that professional </w:t>
      </w:r>
      <w:r w:rsidR="009C68E8">
        <w:t>members provide their services “</w:t>
      </w:r>
      <w:r w:rsidR="009C68E8" w:rsidRPr="00F6431D">
        <w:rPr>
          <w:i/>
          <w:iCs/>
        </w:rPr>
        <w:t>with integrity, competence and in the public interest</w:t>
      </w:r>
      <w:r w:rsidR="000C7C89">
        <w:t xml:space="preserve">.” </w:t>
      </w:r>
      <w:r w:rsidR="009D4D99">
        <w:t>(RICS</w:t>
      </w:r>
      <w:r w:rsidR="00F6431D">
        <w:t>,</w:t>
      </w:r>
      <w:r w:rsidR="009D4D99">
        <w:t xml:space="preserve"> 2022) </w:t>
      </w:r>
    </w:p>
    <w:p w14:paraId="3E2C3418" w14:textId="74FBDBFB" w:rsidR="00D44236" w:rsidRDefault="007370D5" w:rsidP="00F6431D">
      <w:pPr>
        <w:jc w:val="both"/>
      </w:pPr>
      <w:r>
        <w:t xml:space="preserve">Ignoring the concrete issue would breach these codes and could result in </w:t>
      </w:r>
      <w:r w:rsidR="003B1E2E">
        <w:t>disciplinary</w:t>
      </w:r>
      <w:r w:rsidR="00832F1A">
        <w:t xml:space="preserve"> action or loss of membership. As well as this, if the project manager </w:t>
      </w:r>
      <w:r w:rsidR="003B1E2E">
        <w:t>accepted</w:t>
      </w:r>
      <w:r w:rsidR="00BD6175">
        <w:t xml:space="preserve"> the bribe of </w:t>
      </w:r>
      <w:r w:rsidR="00613989">
        <w:t xml:space="preserve">future </w:t>
      </w:r>
      <w:r w:rsidR="00BD6175">
        <w:t xml:space="preserve">reduced concrete costs this would breach the Bribery Act of 2010 </w:t>
      </w:r>
      <w:r w:rsidR="003B1E2E">
        <w:t xml:space="preserve">leading to both companies to legal and financial consequences. </w:t>
      </w:r>
      <w:r w:rsidR="0048637E">
        <w:t>(Legislation</w:t>
      </w:r>
      <w:r w:rsidR="00BD19D5">
        <w:t xml:space="preserve">.gov) </w:t>
      </w:r>
    </w:p>
    <w:p w14:paraId="5E48BF43" w14:textId="74115447" w:rsidR="00C65D25" w:rsidRPr="00C65D25" w:rsidRDefault="00F6431D" w:rsidP="00BD0FEC">
      <w:pPr>
        <w:rPr>
          <w:b/>
          <w:bCs/>
          <w:u w:val="single"/>
        </w:rPr>
      </w:pPr>
      <w:r>
        <w:rPr>
          <w:b/>
          <w:bCs/>
          <w:u w:val="single"/>
        </w:rPr>
        <w:t>The decision</w:t>
      </w:r>
    </w:p>
    <w:p w14:paraId="1F0C8A0A" w14:textId="45853E3C" w:rsidR="00D44236" w:rsidRDefault="002E2776" w:rsidP="00BD0FEC">
      <w:r>
        <w:t>As Project Manager, the appropriate course of action would be to report the issue to senior management and the client without hesitation (CIOB, 2018). Even</w:t>
      </w:r>
      <w:r w:rsidR="00723236">
        <w:t xml:space="preserve"> though this decision would likely result in site delays and financial losses, it prioritises safety, </w:t>
      </w:r>
      <w:r w:rsidR="00496F49">
        <w:t>transparency</w:t>
      </w:r>
      <w:r w:rsidR="00723236">
        <w:t xml:space="preserve"> and compliance</w:t>
      </w:r>
      <w:r>
        <w:t xml:space="preserve"> (ICE, 2020). </w:t>
      </w:r>
      <w:r w:rsidR="00723236">
        <w:t xml:space="preserve"> </w:t>
      </w:r>
      <w:r>
        <w:t>The issue would also be fully documented to prevent reoccurrence and to enable a review of the supplier’s quality control processes. By taking this corrective action, the Project Manager would be demonstrating ethical leadership while protecting the company’s long-term reputation. This</w:t>
      </w:r>
      <w:r w:rsidR="00021ED3">
        <w:t xml:space="preserve"> ethical decision would build trust with the client and protect the public </w:t>
      </w:r>
      <w:r w:rsidR="00BB4707">
        <w:t>which becomes priority over profit and convenience</w:t>
      </w:r>
      <w:r>
        <w:t xml:space="preserve"> (CLC,2021). </w:t>
      </w:r>
    </w:p>
    <w:p w14:paraId="66FBDC31" w14:textId="77777777" w:rsidR="00BB4707" w:rsidRPr="00C65D25" w:rsidRDefault="00BB4707" w:rsidP="00BD0FEC">
      <w:pPr>
        <w:rPr>
          <w:b/>
          <w:bCs/>
          <w:u w:val="single"/>
        </w:rPr>
      </w:pPr>
    </w:p>
    <w:p w14:paraId="6E59F25B" w14:textId="3BEBD4AA" w:rsidR="00C65D25" w:rsidRPr="00C65D25" w:rsidRDefault="00C65D25" w:rsidP="00BD0FEC">
      <w:pPr>
        <w:rPr>
          <w:b/>
          <w:bCs/>
          <w:u w:val="single"/>
        </w:rPr>
      </w:pPr>
      <w:r w:rsidRPr="00C65D25">
        <w:rPr>
          <w:b/>
          <w:bCs/>
          <w:u w:val="single"/>
        </w:rPr>
        <w:t>Conclusion</w:t>
      </w:r>
    </w:p>
    <w:p w14:paraId="64D28CE2" w14:textId="6726D084" w:rsidR="00BB4707" w:rsidRDefault="00BB4707" w:rsidP="00BD0FEC">
      <w:r>
        <w:t xml:space="preserve">To conclude, </w:t>
      </w:r>
      <w:r w:rsidR="001110DA">
        <w:t xml:space="preserve">making ethical decisions </w:t>
      </w:r>
      <w:r w:rsidR="00D47014">
        <w:t xml:space="preserve">within </w:t>
      </w:r>
      <w:r w:rsidR="001110DA">
        <w:t xml:space="preserve">the construction industry is </w:t>
      </w:r>
      <w:r w:rsidR="00D47014">
        <w:t xml:space="preserve">essential </w:t>
      </w:r>
      <w:r w:rsidR="001110DA">
        <w:t xml:space="preserve">for </w:t>
      </w:r>
      <w:r w:rsidR="00D47014">
        <w:t>ensuring</w:t>
      </w:r>
      <w:r w:rsidR="001110DA">
        <w:t xml:space="preserve"> safety, integrity and professional </w:t>
      </w:r>
      <w:r w:rsidR="0046623F">
        <w:t>credibility</w:t>
      </w:r>
      <w:r w:rsidR="0020732C">
        <w:t xml:space="preserve"> (CIOB,2018). </w:t>
      </w:r>
      <w:r w:rsidR="00D47014">
        <w:t xml:space="preserve">Reporting the issue and replacing the compromised mix is therefore the correct course of action, aligning with the core values outlined in both the CIOB and RICS codes of conduct.  Although this decision may result in delays and additional costs, it safeguards the long- term structural stability of the hospital and the wellbeing of those who rely on it. Moreover, it protects the company’s long- term reputation within the industry. </w:t>
      </w:r>
      <w:r w:rsidR="0020732C">
        <w:t xml:space="preserve">(RICS, 2018). </w:t>
      </w:r>
    </w:p>
    <w:p w14:paraId="7885D5FE" w14:textId="77777777" w:rsidR="00CC565A" w:rsidRDefault="00CC565A" w:rsidP="00BD0FEC"/>
    <w:p w14:paraId="691FCA13" w14:textId="77777777" w:rsidR="00BD0FEC" w:rsidRDefault="00BD0FEC" w:rsidP="00BD0FEC"/>
    <w:p w14:paraId="3D765173" w14:textId="77777777" w:rsidR="00BD0FEC" w:rsidRDefault="00BD0FEC" w:rsidP="00BD0FEC"/>
    <w:p w14:paraId="337C14FC" w14:textId="5711DFEF" w:rsidR="00601CB2" w:rsidRDefault="00601CB2" w:rsidP="00601CB2">
      <w:r>
        <w:lastRenderedPageBreak/>
        <w:t xml:space="preserve"> </w:t>
      </w:r>
    </w:p>
    <w:p w14:paraId="45EB488C" w14:textId="77777777" w:rsidR="00C65D25" w:rsidRDefault="00C65D25" w:rsidP="007B25D1"/>
    <w:p w14:paraId="4D221DD9" w14:textId="2B99CA1B" w:rsidR="00A11EF7" w:rsidRDefault="00A11EF7" w:rsidP="007B25D1">
      <w:pPr>
        <w:rPr>
          <w:b/>
          <w:bCs/>
          <w:u w:val="single"/>
        </w:rPr>
      </w:pPr>
      <w:r w:rsidRPr="00C65D25">
        <w:rPr>
          <w:b/>
          <w:bCs/>
          <w:u w:val="single"/>
        </w:rPr>
        <w:t xml:space="preserve">Reference List </w:t>
      </w:r>
    </w:p>
    <w:p w14:paraId="59DB6633" w14:textId="55FB159F" w:rsidR="002E2776" w:rsidRPr="002E2776" w:rsidRDefault="002E2776" w:rsidP="002E2776">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Chartered Institute of Building (CIOB)</w:t>
      </w:r>
      <w:r w:rsidRPr="002A6A50">
        <w:rPr>
          <w:rFonts w:eastAsia="Times New Roman" w:cs="Times New Roman"/>
          <w:kern w:val="0"/>
          <w:lang w:eastAsia="en-GB"/>
          <w14:ligatures w14:val="none"/>
        </w:rPr>
        <w:t xml:space="preserve"> (2018) </w:t>
      </w:r>
      <w:r w:rsidRPr="002A6A50">
        <w:rPr>
          <w:rFonts w:eastAsia="Times New Roman" w:cs="Times New Roman"/>
          <w:i/>
          <w:iCs/>
          <w:kern w:val="0"/>
          <w:lang w:eastAsia="en-GB"/>
          <w14:ligatures w14:val="none"/>
        </w:rPr>
        <w:t>Rules and Regulations of Professional Competence and Conduct</w:t>
      </w:r>
      <w:r w:rsidRPr="002A6A50">
        <w:rPr>
          <w:rFonts w:eastAsia="Times New Roman" w:cs="Times New Roman"/>
          <w:kern w:val="0"/>
          <w:lang w:eastAsia="en-GB"/>
          <w14:ligatures w14:val="none"/>
        </w:rPr>
        <w:t>. Available at:</w:t>
      </w:r>
      <w:r w:rsidR="00D47014" w:rsidRPr="00D47014">
        <w:t xml:space="preserve"> </w:t>
      </w:r>
      <w:hyperlink r:id="rId8" w:history="1">
        <w:r w:rsidR="00D47014" w:rsidRPr="00D47014">
          <w:rPr>
            <w:color w:val="0000FF"/>
            <w:u w:val="single"/>
          </w:rPr>
          <w:t>Rules and Regulation of Professional Competence and Conduct.pdf</w:t>
        </w:r>
      </w:hyperlink>
      <w:r w:rsidR="00D47014">
        <w:t xml:space="preserve"> </w:t>
      </w:r>
      <w:r w:rsidRPr="002A6A50">
        <w:rPr>
          <w:rFonts w:eastAsia="Times New Roman" w:cs="Times New Roman"/>
          <w:kern w:val="0"/>
          <w:lang w:eastAsia="en-GB"/>
          <w14:ligatures w14:val="none"/>
        </w:rPr>
        <w:t xml:space="preserve"> (Accessed: </w:t>
      </w:r>
      <w:r w:rsidR="00D47014">
        <w:rPr>
          <w:rFonts w:eastAsia="Times New Roman" w:cs="Times New Roman"/>
          <w:kern w:val="0"/>
          <w:lang w:eastAsia="en-GB"/>
          <w14:ligatures w14:val="none"/>
        </w:rPr>
        <w:t xml:space="preserve">13 November </w:t>
      </w:r>
      <w:r w:rsidRPr="002A6A50">
        <w:rPr>
          <w:rFonts w:eastAsia="Times New Roman" w:cs="Times New Roman"/>
          <w:kern w:val="0"/>
          <w:lang w:eastAsia="en-GB"/>
          <w14:ligatures w14:val="none"/>
        </w:rPr>
        <w:t>2025).</w:t>
      </w:r>
    </w:p>
    <w:p w14:paraId="33BF8131" w14:textId="1A11B270" w:rsidR="001C6B72"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CIC Construction Group</w:t>
      </w:r>
      <w:r w:rsidRPr="002A6A50">
        <w:rPr>
          <w:rFonts w:eastAsia="Times New Roman" w:cs="Times New Roman"/>
          <w:kern w:val="0"/>
          <w:lang w:eastAsia="en-GB"/>
          <w14:ligatures w14:val="none"/>
        </w:rPr>
        <w:t xml:space="preserve"> (2024) </w:t>
      </w:r>
      <w:r w:rsidRPr="002A6A50">
        <w:rPr>
          <w:rFonts w:eastAsia="Times New Roman" w:cs="Times New Roman"/>
          <w:i/>
          <w:iCs/>
          <w:kern w:val="0"/>
          <w:lang w:eastAsia="en-GB"/>
          <w14:ligatures w14:val="none"/>
        </w:rPr>
        <w:t>The Importance of Ethics in the Construction Industry</w:t>
      </w:r>
      <w:r w:rsidRPr="002A6A50">
        <w:rPr>
          <w:rFonts w:eastAsia="Times New Roman" w:cs="Times New Roman"/>
          <w:kern w:val="0"/>
          <w:lang w:eastAsia="en-GB"/>
          <w14:ligatures w14:val="none"/>
        </w:rPr>
        <w:t xml:space="preserve">. Available at: </w:t>
      </w:r>
      <w:hyperlink r:id="rId9" w:history="1">
        <w:r w:rsidR="00D47014" w:rsidRPr="00D47014">
          <w:rPr>
            <w:color w:val="0000FF"/>
            <w:u w:val="single"/>
          </w:rPr>
          <w:t>The Importance of Ethics in the Construction Industry</w:t>
        </w:r>
      </w:hyperlink>
      <w:r w:rsidR="00D47014">
        <w:t xml:space="preserve"> (</w:t>
      </w:r>
      <w:r w:rsidRPr="002A6A50">
        <w:rPr>
          <w:rFonts w:eastAsia="Times New Roman" w:cs="Times New Roman"/>
          <w:kern w:val="0"/>
          <w:lang w:eastAsia="en-GB"/>
          <w14:ligatures w14:val="none"/>
        </w:rPr>
        <w:t xml:space="preserve">Accessed: </w:t>
      </w:r>
      <w:r w:rsidR="00D47014">
        <w:rPr>
          <w:rFonts w:eastAsia="Times New Roman" w:cs="Times New Roman"/>
          <w:kern w:val="0"/>
          <w:lang w:eastAsia="en-GB"/>
          <w14:ligatures w14:val="none"/>
        </w:rPr>
        <w:t>13</w:t>
      </w:r>
      <w:r w:rsidR="00D47014">
        <w:rPr>
          <w:rFonts w:eastAsia="Times New Roman" w:cs="Times New Roman"/>
          <w:kern w:val="0"/>
          <w:vertAlign w:val="superscript"/>
          <w:lang w:eastAsia="en-GB"/>
          <w14:ligatures w14:val="none"/>
        </w:rPr>
        <w:t xml:space="preserve"> </w:t>
      </w:r>
      <w:r w:rsidR="00D47014">
        <w:rPr>
          <w:rFonts w:eastAsia="Times New Roman" w:cs="Times New Roman"/>
          <w:kern w:val="0"/>
          <w:lang w:eastAsia="en-GB"/>
          <w14:ligatures w14:val="none"/>
        </w:rPr>
        <w:t xml:space="preserve">November </w:t>
      </w:r>
      <w:r w:rsidRPr="002A6A50">
        <w:rPr>
          <w:rFonts w:eastAsia="Times New Roman" w:cs="Times New Roman"/>
          <w:kern w:val="0"/>
          <w:lang w:eastAsia="en-GB"/>
          <w14:ligatures w14:val="none"/>
        </w:rPr>
        <w:t>2025)</w:t>
      </w:r>
    </w:p>
    <w:p w14:paraId="61BF359D" w14:textId="58CF9C0C" w:rsidR="002E2776" w:rsidRPr="002A6A50" w:rsidRDefault="002E2776" w:rsidP="002A6A50">
      <w:pPr>
        <w:spacing w:before="100" w:beforeAutospacing="1" w:after="100" w:afterAutospacing="1" w:line="240" w:lineRule="auto"/>
        <w:rPr>
          <w:rFonts w:eastAsia="Times New Roman" w:cs="Times New Roman"/>
          <w:kern w:val="0"/>
          <w:lang w:eastAsia="en-GB"/>
          <w14:ligatures w14:val="none"/>
        </w:rPr>
      </w:pPr>
      <w:r w:rsidRPr="002E2776">
        <w:rPr>
          <w:b/>
          <w:bCs/>
        </w:rPr>
        <w:t>Construction Leadership Council (CLC)</w:t>
      </w:r>
      <w:r w:rsidRPr="002E2776">
        <w:t xml:space="preserve"> (2021) </w:t>
      </w:r>
      <w:r w:rsidRPr="002E2776">
        <w:rPr>
          <w:i/>
          <w:iCs/>
        </w:rPr>
        <w:t>Ethical Business Practices: Guidance for the Construction Sector</w:t>
      </w:r>
      <w:r w:rsidRPr="002E2776">
        <w:t xml:space="preserve">. Available at: </w:t>
      </w:r>
      <w:hyperlink r:id="rId10" w:tgtFrame="_new" w:history="1">
        <w:r w:rsidRPr="002E2776">
          <w:rPr>
            <w:color w:val="0000FF"/>
            <w:u w:val="single"/>
          </w:rPr>
          <w:t>https://www.constructionleadershipcouncil.co.uk</w:t>
        </w:r>
      </w:hyperlink>
      <w:r w:rsidRPr="002E2776">
        <w:t xml:space="preserve"> (Accessed: 9 December 2025).</w:t>
      </w:r>
    </w:p>
    <w:p w14:paraId="275AD3E1" w14:textId="07E4F01C" w:rsidR="002A6A50" w:rsidRPr="002A6A50"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Construction Grind</w:t>
      </w:r>
      <w:r w:rsidRPr="002A6A50">
        <w:rPr>
          <w:rFonts w:eastAsia="Times New Roman" w:cs="Times New Roman"/>
          <w:kern w:val="0"/>
          <w:lang w:eastAsia="en-GB"/>
          <w14:ligatures w14:val="none"/>
        </w:rPr>
        <w:t xml:space="preserve"> (2025) </w:t>
      </w:r>
      <w:r w:rsidRPr="002A6A50">
        <w:rPr>
          <w:rFonts w:eastAsia="Times New Roman" w:cs="Times New Roman"/>
          <w:i/>
          <w:iCs/>
          <w:kern w:val="0"/>
          <w:lang w:eastAsia="en-GB"/>
          <w14:ligatures w14:val="none"/>
        </w:rPr>
        <w:t>Building on Integrity: Why Ethics Matter in Construction</w:t>
      </w:r>
      <w:r w:rsidRPr="002A6A50">
        <w:rPr>
          <w:rFonts w:eastAsia="Times New Roman" w:cs="Times New Roman"/>
          <w:kern w:val="0"/>
          <w:lang w:eastAsia="en-GB"/>
          <w14:ligatures w14:val="none"/>
        </w:rPr>
        <w:t xml:space="preserve">. Available at: </w:t>
      </w:r>
      <w:hyperlink r:id="rId11" w:history="1">
        <w:r w:rsidR="00D47014" w:rsidRPr="00D47014">
          <w:rPr>
            <w:color w:val="0000FF"/>
            <w:u w:val="single"/>
          </w:rPr>
          <w:t>Building on Integrity: Why Ethics Matter in Construction – Construction Grind</w:t>
        </w:r>
      </w:hyperlink>
      <w:r w:rsidR="00D47014" w:rsidRPr="002A6A50">
        <w:rPr>
          <w:rFonts w:eastAsia="Times New Roman" w:cs="Times New Roman"/>
          <w:kern w:val="0"/>
          <w:lang w:eastAsia="en-GB"/>
          <w14:ligatures w14:val="none"/>
        </w:rPr>
        <w:t xml:space="preserve"> </w:t>
      </w:r>
      <w:r w:rsidR="00D47014">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w:t>
      </w:r>
      <w:r w:rsidR="005C7131">
        <w:rPr>
          <w:rFonts w:eastAsia="Times New Roman" w:cs="Times New Roman"/>
          <w:kern w:val="0"/>
          <w:lang w:eastAsia="en-GB"/>
          <w14:ligatures w14:val="none"/>
        </w:rPr>
        <w:t>13</w:t>
      </w:r>
      <w:r w:rsidR="005C7131">
        <w:rPr>
          <w:rFonts w:eastAsia="Times New Roman" w:cs="Times New Roman"/>
          <w:kern w:val="0"/>
          <w:vertAlign w:val="superscript"/>
          <w:lang w:eastAsia="en-GB"/>
          <w14:ligatures w14:val="none"/>
        </w:rPr>
        <w:t xml:space="preserve"> </w:t>
      </w:r>
      <w:r w:rsidR="005C7131">
        <w:rPr>
          <w:rFonts w:eastAsia="Times New Roman" w:cs="Times New Roman"/>
          <w:kern w:val="0"/>
          <w:lang w:eastAsia="en-GB"/>
          <w14:ligatures w14:val="none"/>
        </w:rPr>
        <w:t>November</w:t>
      </w:r>
      <w:r w:rsidRPr="002A6A50">
        <w:rPr>
          <w:rFonts w:eastAsia="Times New Roman" w:cs="Times New Roman"/>
          <w:kern w:val="0"/>
          <w:lang w:eastAsia="en-GB"/>
          <w14:ligatures w14:val="none"/>
        </w:rPr>
        <w:t xml:space="preserve"> 2025).</w:t>
      </w:r>
    </w:p>
    <w:p w14:paraId="40DEEEA9" w14:textId="343C4477" w:rsidR="002A6A50"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Institution of Civil Engineers (ICE)</w:t>
      </w:r>
      <w:r w:rsidRPr="002A6A50">
        <w:rPr>
          <w:rFonts w:eastAsia="Times New Roman" w:cs="Times New Roman"/>
          <w:kern w:val="0"/>
          <w:lang w:eastAsia="en-GB"/>
          <w14:ligatures w14:val="none"/>
        </w:rPr>
        <w:t xml:space="preserve"> (2020) </w:t>
      </w:r>
      <w:r w:rsidRPr="002A6A50">
        <w:rPr>
          <w:rFonts w:eastAsia="Times New Roman" w:cs="Times New Roman"/>
          <w:i/>
          <w:iCs/>
          <w:kern w:val="0"/>
          <w:lang w:eastAsia="en-GB"/>
          <w14:ligatures w14:val="none"/>
        </w:rPr>
        <w:t>Code of Professional Conduct</w:t>
      </w:r>
      <w:r w:rsidRPr="002A6A50">
        <w:rPr>
          <w:rFonts w:eastAsia="Times New Roman" w:cs="Times New Roman"/>
          <w:kern w:val="0"/>
          <w:lang w:eastAsia="en-GB"/>
          <w14:ligatures w14:val="none"/>
        </w:rPr>
        <w:t xml:space="preserve">. Available at: </w:t>
      </w:r>
      <w:hyperlink r:id="rId12" w:history="1">
        <w:r w:rsidR="00D47014" w:rsidRPr="00D47014">
          <w:rPr>
            <w:color w:val="0000FF"/>
            <w:u w:val="single"/>
          </w:rPr>
          <w:t>code of conduct | Institution of Civil Engineers (ICE)</w:t>
        </w:r>
      </w:hyperlink>
      <w:r w:rsidR="00D47014" w:rsidRPr="002A6A50">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9 </w:t>
      </w:r>
      <w:r w:rsidR="00D47014">
        <w:rPr>
          <w:rFonts w:eastAsia="Times New Roman" w:cs="Times New Roman"/>
          <w:kern w:val="0"/>
          <w:lang w:eastAsia="en-GB"/>
          <w14:ligatures w14:val="none"/>
        </w:rPr>
        <w:t>November</w:t>
      </w:r>
      <w:r w:rsidRPr="002A6A50">
        <w:rPr>
          <w:rFonts w:eastAsia="Times New Roman" w:cs="Times New Roman"/>
          <w:kern w:val="0"/>
          <w:lang w:eastAsia="en-GB"/>
          <w14:ligatures w14:val="none"/>
        </w:rPr>
        <w:t xml:space="preserve"> 2025).</w:t>
      </w:r>
    </w:p>
    <w:p w14:paraId="6CD717A8" w14:textId="42616CEB" w:rsidR="001C6B72" w:rsidRDefault="001C6B72"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Legislation.gov.uk</w:t>
      </w:r>
      <w:r w:rsidRPr="002A6A50">
        <w:rPr>
          <w:rFonts w:eastAsia="Times New Roman" w:cs="Times New Roman"/>
          <w:kern w:val="0"/>
          <w:lang w:eastAsia="en-GB"/>
          <w14:ligatures w14:val="none"/>
        </w:rPr>
        <w:t xml:space="preserve"> (2010) </w:t>
      </w:r>
      <w:r w:rsidRPr="002A6A50">
        <w:rPr>
          <w:rFonts w:eastAsia="Times New Roman" w:cs="Times New Roman"/>
          <w:i/>
          <w:iCs/>
          <w:kern w:val="0"/>
          <w:lang w:eastAsia="en-GB"/>
          <w14:ligatures w14:val="none"/>
        </w:rPr>
        <w:t>Bribery Act 2010</w:t>
      </w:r>
      <w:r w:rsidRPr="002A6A50">
        <w:rPr>
          <w:rFonts w:eastAsia="Times New Roman" w:cs="Times New Roman"/>
          <w:kern w:val="0"/>
          <w:lang w:eastAsia="en-GB"/>
          <w14:ligatures w14:val="none"/>
        </w:rPr>
        <w:t xml:space="preserve">. Available at: </w:t>
      </w:r>
      <w:hyperlink r:id="rId13" w:tgtFrame="_new" w:history="1">
        <w:r w:rsidRPr="002A6A50">
          <w:rPr>
            <w:rFonts w:eastAsia="Times New Roman" w:cs="Times New Roman"/>
            <w:color w:val="0000FF"/>
            <w:kern w:val="0"/>
            <w:u w:val="single"/>
            <w:lang w:eastAsia="en-GB"/>
            <w14:ligatures w14:val="none"/>
          </w:rPr>
          <w:t>https://www.legislation.gov.uk/ukpga/2010/23/contents</w:t>
        </w:r>
      </w:hyperlink>
      <w:r w:rsidRPr="002A6A50">
        <w:rPr>
          <w:rFonts w:eastAsia="Times New Roman" w:cs="Times New Roman"/>
          <w:kern w:val="0"/>
          <w:lang w:eastAsia="en-GB"/>
          <w14:ligatures w14:val="none"/>
        </w:rPr>
        <w:t xml:space="preserve"> (Accessed</w:t>
      </w:r>
      <w:r w:rsidR="005C7131">
        <w:rPr>
          <w:rFonts w:eastAsia="Times New Roman" w:cs="Times New Roman"/>
          <w:kern w:val="0"/>
          <w:lang w:eastAsia="en-GB"/>
          <w14:ligatures w14:val="none"/>
        </w:rPr>
        <w:t>: 17 November</w:t>
      </w:r>
      <w:r w:rsidRPr="002A6A50">
        <w:rPr>
          <w:rFonts w:eastAsia="Times New Roman" w:cs="Times New Roman"/>
          <w:kern w:val="0"/>
          <w:lang w:eastAsia="en-GB"/>
          <w14:ligatures w14:val="none"/>
        </w:rPr>
        <w:t xml:space="preserve"> 2025).</w:t>
      </w:r>
    </w:p>
    <w:p w14:paraId="42D72D85" w14:textId="47A5C489" w:rsidR="005D0733" w:rsidRDefault="005D0733" w:rsidP="002A6A50">
      <w:pPr>
        <w:spacing w:before="100" w:beforeAutospacing="1" w:after="100" w:afterAutospacing="1" w:line="240" w:lineRule="auto"/>
        <w:rPr>
          <w:rFonts w:eastAsia="Times New Roman" w:cs="Times New Roman"/>
          <w:kern w:val="0"/>
          <w:lang w:eastAsia="en-GB"/>
          <w14:ligatures w14:val="none"/>
        </w:rPr>
      </w:pPr>
      <w:r w:rsidRPr="000D0451">
        <w:rPr>
          <w:b/>
          <w:bCs/>
        </w:rPr>
        <w:t>Mill, J. S.</w:t>
      </w:r>
      <w:r w:rsidRPr="006863AF">
        <w:t xml:space="preserve"> (1863) </w:t>
      </w:r>
      <w:r w:rsidRPr="006863AF">
        <w:rPr>
          <w:i/>
          <w:iCs/>
        </w:rPr>
        <w:t>Utilitarianism</w:t>
      </w:r>
      <w:r w:rsidRPr="006863AF">
        <w:t xml:space="preserve">. London: Parker, Son, and Bourn. Available online at: </w:t>
      </w:r>
      <w:hyperlink r:id="rId14" w:tgtFrame="_new" w:history="1">
        <w:r w:rsidRPr="006863AF">
          <w:rPr>
            <w:color w:val="0000FF"/>
            <w:u w:val="single"/>
          </w:rPr>
          <w:t>https://www.utilitarianism.com/mill1.htm</w:t>
        </w:r>
      </w:hyperlink>
      <w:r w:rsidRPr="006863AF">
        <w:t xml:space="preserve"> (Accessed: 9 December 2025).</w:t>
      </w:r>
    </w:p>
    <w:p w14:paraId="4187D78A" w14:textId="70FDE64B" w:rsidR="00DF5B55" w:rsidRDefault="00DF5B55" w:rsidP="002A6A50">
      <w:pPr>
        <w:spacing w:before="100" w:beforeAutospacing="1" w:after="100" w:afterAutospacing="1" w:line="240" w:lineRule="auto"/>
        <w:rPr>
          <w:rFonts w:eastAsia="Times New Roman" w:cs="Times New Roman"/>
          <w:kern w:val="0"/>
          <w:lang w:eastAsia="en-GB"/>
          <w14:ligatures w14:val="none"/>
        </w:rPr>
      </w:pPr>
      <w:r w:rsidRPr="00DF5B55">
        <w:rPr>
          <w:rFonts w:eastAsia="Times New Roman" w:cs="Times New Roman"/>
          <w:b/>
          <w:bCs/>
          <w:kern w:val="0"/>
          <w:lang w:eastAsia="en-GB"/>
          <w14:ligatures w14:val="none"/>
        </w:rPr>
        <w:t>National Society of Professional Engineers (NSPE) 2023</w:t>
      </w:r>
      <w:r>
        <w:rPr>
          <w:rFonts w:eastAsia="Times New Roman" w:cs="Times New Roman"/>
          <w:kern w:val="0"/>
          <w:lang w:eastAsia="en-GB"/>
          <w14:ligatures w14:val="none"/>
        </w:rPr>
        <w:t xml:space="preserve">, </w:t>
      </w:r>
      <w:r w:rsidRPr="00DF5B55">
        <w:rPr>
          <w:rFonts w:eastAsia="Times New Roman" w:cs="Times New Roman"/>
          <w:i/>
          <w:iCs/>
          <w:kern w:val="0"/>
          <w:lang w:eastAsia="en-GB"/>
          <w14:ligatures w14:val="none"/>
        </w:rPr>
        <w:t>NSPE Code of Ethics for Engineers</w:t>
      </w:r>
      <w:r>
        <w:rPr>
          <w:rFonts w:eastAsia="Times New Roman" w:cs="Times New Roman"/>
          <w:kern w:val="0"/>
          <w:lang w:eastAsia="en-GB"/>
          <w14:ligatures w14:val="none"/>
        </w:rPr>
        <w:t xml:space="preserve">, NSPE. Available at </w:t>
      </w:r>
      <w:hyperlink r:id="rId15" w:history="1">
        <w:r w:rsidRPr="00A73B73">
          <w:rPr>
            <w:rStyle w:val="Hyperlink"/>
            <w:rFonts w:eastAsia="Times New Roman" w:cs="Times New Roman"/>
            <w:kern w:val="0"/>
            <w:lang w:eastAsia="en-GB"/>
            <w14:ligatures w14:val="none"/>
          </w:rPr>
          <w:t>https://www.nspe.org/career-growth/nspe-code-ethics-engineers</w:t>
        </w:r>
      </w:hyperlink>
      <w:r>
        <w:rPr>
          <w:rFonts w:eastAsia="Times New Roman" w:cs="Times New Roman"/>
          <w:kern w:val="0"/>
          <w:lang w:eastAsia="en-GB"/>
          <w14:ligatures w14:val="none"/>
        </w:rPr>
        <w:t xml:space="preserve"> (Accessed: 11 December 2025). </w:t>
      </w:r>
    </w:p>
    <w:p w14:paraId="78C5B4D2" w14:textId="2420E185" w:rsidR="001C6B72" w:rsidRDefault="001C6B72" w:rsidP="002A6A50">
      <w:pPr>
        <w:spacing w:before="100" w:beforeAutospacing="1" w:after="100" w:afterAutospacing="1" w:line="240" w:lineRule="auto"/>
      </w:pPr>
      <w:r w:rsidRPr="001C6B72">
        <w:rPr>
          <w:b/>
          <w:bCs/>
        </w:rPr>
        <w:t>The Concrete Centre</w:t>
      </w:r>
      <w:r w:rsidRPr="001C6B72">
        <w:t xml:space="preserve"> (n.d.) </w:t>
      </w:r>
      <w:r w:rsidRPr="001C6B72">
        <w:rPr>
          <w:i/>
          <w:iCs/>
        </w:rPr>
        <w:t>Healthcare buildings</w:t>
      </w:r>
      <w:r w:rsidRPr="001C6B72">
        <w:t xml:space="preserve">. Available at: </w:t>
      </w:r>
      <w:hyperlink r:id="rId16" w:tgtFrame="_new" w:history="1">
        <w:r w:rsidRPr="001C6B72">
          <w:rPr>
            <w:color w:val="0000FF"/>
            <w:u w:val="single"/>
          </w:rPr>
          <w:t>https://www.concretecentre.com/Structural-design/Building-Sectors/Healthcare-waiting.aspx</w:t>
        </w:r>
      </w:hyperlink>
      <w:r w:rsidRPr="001C6B72">
        <w:t xml:space="preserve"> (Accessed: 9 </w:t>
      </w:r>
      <w:r w:rsidR="00D47014">
        <w:t>November</w:t>
      </w:r>
      <w:r w:rsidRPr="001C6B72">
        <w:t xml:space="preserve"> 2025).</w:t>
      </w:r>
    </w:p>
    <w:p w14:paraId="0E32784A" w14:textId="555354EA" w:rsidR="001C6B72" w:rsidRDefault="001C6B72"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Royal Institution of Chartered Surveyors (RICS)</w:t>
      </w:r>
      <w:r w:rsidRPr="002A6A50">
        <w:rPr>
          <w:rFonts w:eastAsia="Times New Roman" w:cs="Times New Roman"/>
          <w:kern w:val="0"/>
          <w:lang w:eastAsia="en-GB"/>
          <w14:ligatures w14:val="none"/>
        </w:rPr>
        <w:t xml:space="preserve"> (2018) </w:t>
      </w:r>
      <w:r w:rsidRPr="002A6A50">
        <w:rPr>
          <w:rFonts w:eastAsia="Times New Roman" w:cs="Times New Roman"/>
          <w:i/>
          <w:iCs/>
          <w:kern w:val="0"/>
          <w:lang w:eastAsia="en-GB"/>
          <w14:ligatures w14:val="none"/>
        </w:rPr>
        <w:t>Defects and Rectification</w:t>
      </w:r>
      <w:r w:rsidRPr="002A6A50">
        <w:rPr>
          <w:rFonts w:eastAsia="Times New Roman" w:cs="Times New Roman"/>
          <w:kern w:val="0"/>
          <w:lang w:eastAsia="en-GB"/>
          <w14:ligatures w14:val="none"/>
        </w:rPr>
        <w:t xml:space="preserve">. Available at: </w:t>
      </w:r>
      <w:hyperlink r:id="rId17" w:history="1">
        <w:r w:rsidR="005C7131" w:rsidRPr="005C7131">
          <w:rPr>
            <w:color w:val="0000FF"/>
            <w:u w:val="single"/>
          </w:rPr>
          <w:t>Defects-and-Rectifications_2nd-Edition.pdf</w:t>
        </w:r>
      </w:hyperlink>
      <w:r w:rsidR="005C7131" w:rsidRPr="002A6A50">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w:t>
      </w:r>
      <w:r w:rsidR="005C7131">
        <w:rPr>
          <w:rFonts w:eastAsia="Times New Roman" w:cs="Times New Roman"/>
          <w:kern w:val="0"/>
          <w:lang w:eastAsia="en-GB"/>
          <w14:ligatures w14:val="none"/>
        </w:rPr>
        <w:t>10</w:t>
      </w:r>
      <w:r w:rsidRPr="002A6A50">
        <w:rPr>
          <w:rFonts w:eastAsia="Times New Roman" w:cs="Times New Roman"/>
          <w:kern w:val="0"/>
          <w:lang w:eastAsia="en-GB"/>
          <w14:ligatures w14:val="none"/>
        </w:rPr>
        <w:t xml:space="preserve"> December 2025).</w:t>
      </w:r>
    </w:p>
    <w:p w14:paraId="3F5E5EAF" w14:textId="5A253675" w:rsidR="006863AF" w:rsidRPr="002A6A50" w:rsidRDefault="006863AF" w:rsidP="002A6A50">
      <w:pPr>
        <w:spacing w:before="100" w:beforeAutospacing="1" w:after="100" w:afterAutospacing="1" w:line="240" w:lineRule="auto"/>
        <w:rPr>
          <w:rFonts w:eastAsia="Times New Roman" w:cs="Times New Roman"/>
          <w:kern w:val="0"/>
          <w:lang w:eastAsia="en-GB"/>
          <w14:ligatures w14:val="none"/>
        </w:rPr>
      </w:pPr>
      <w:bookmarkStart w:id="0" w:name="_Hlk216205406"/>
      <w:r w:rsidRPr="006863AF">
        <w:rPr>
          <w:b/>
          <w:bCs/>
        </w:rPr>
        <w:t>Royal Institution of Chartered Surveyors (RICS)</w:t>
      </w:r>
      <w:r w:rsidRPr="006863AF">
        <w:t xml:space="preserve"> (</w:t>
      </w:r>
      <w:bookmarkEnd w:id="0"/>
      <w:r w:rsidRPr="006863AF">
        <w:t xml:space="preserve">2021) </w:t>
      </w:r>
      <w:r w:rsidRPr="006863AF">
        <w:rPr>
          <w:i/>
          <w:iCs/>
        </w:rPr>
        <w:t>Risk Management in Construction Projects: Guidance Note</w:t>
      </w:r>
      <w:r w:rsidRPr="006863AF">
        <w:t xml:space="preserve">. Available at: </w:t>
      </w:r>
      <w:hyperlink r:id="rId18" w:tgtFrame="_new" w:history="1">
        <w:r w:rsidRPr="006863AF">
          <w:rPr>
            <w:color w:val="0000FF"/>
            <w:u w:val="single"/>
          </w:rPr>
          <w:t>https://www.rics.org</w:t>
        </w:r>
      </w:hyperlink>
      <w:r w:rsidRPr="006863AF">
        <w:t xml:space="preserve"> (Accessed: 9 December 2025).</w:t>
      </w:r>
    </w:p>
    <w:p w14:paraId="4E317529" w14:textId="59E539EA" w:rsidR="006863AF" w:rsidRDefault="006863AF" w:rsidP="002A6A50">
      <w:pPr>
        <w:spacing w:before="100" w:beforeAutospacing="1" w:after="100" w:afterAutospacing="1" w:line="240" w:lineRule="auto"/>
      </w:pPr>
      <w:r w:rsidRPr="006863AF">
        <w:rPr>
          <w:b/>
          <w:bCs/>
        </w:rPr>
        <w:lastRenderedPageBreak/>
        <w:t>Royal Institution of Chartered Surveyors (RICS)</w:t>
      </w:r>
      <w:r w:rsidRPr="006863AF">
        <w:t xml:space="preserve"> (2022) </w:t>
      </w:r>
      <w:r w:rsidRPr="006863AF">
        <w:rPr>
          <w:i/>
          <w:iCs/>
        </w:rPr>
        <w:t>Rules of Conduct</w:t>
      </w:r>
      <w:r w:rsidRPr="006863AF">
        <w:t xml:space="preserve">. Available at: </w:t>
      </w:r>
      <w:hyperlink r:id="rId19" w:tgtFrame="_new" w:history="1">
        <w:r w:rsidRPr="006863AF">
          <w:rPr>
            <w:color w:val="0000FF"/>
            <w:u w:val="single"/>
          </w:rPr>
          <w:t>https://www.rics.org</w:t>
        </w:r>
      </w:hyperlink>
      <w:r w:rsidRPr="006863AF">
        <w:t xml:space="preserve"> (Accessed: </w:t>
      </w:r>
      <w:r w:rsidR="005C7131">
        <w:t>16 November</w:t>
      </w:r>
      <w:r w:rsidRPr="006863AF">
        <w:t xml:space="preserve"> 2025).</w:t>
      </w:r>
    </w:p>
    <w:p w14:paraId="2A8E78DD" w14:textId="77777777" w:rsidR="007B25D1" w:rsidRPr="007B25D1" w:rsidRDefault="007B25D1" w:rsidP="007B25D1"/>
    <w:sectPr w:rsidR="007B25D1" w:rsidRPr="007B25D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589F0" w14:textId="77777777" w:rsidR="00BF36B5" w:rsidRDefault="00BF36B5" w:rsidP="007B25D1">
      <w:pPr>
        <w:spacing w:after="0" w:line="240" w:lineRule="auto"/>
      </w:pPr>
      <w:r>
        <w:separator/>
      </w:r>
    </w:p>
  </w:endnote>
  <w:endnote w:type="continuationSeparator" w:id="0">
    <w:p w14:paraId="2DBAB6A9" w14:textId="77777777" w:rsidR="00BF36B5" w:rsidRDefault="00BF36B5" w:rsidP="007B2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9321849"/>
      <w:docPartObj>
        <w:docPartGallery w:val="Page Numbers (Bottom of Page)"/>
        <w:docPartUnique/>
      </w:docPartObj>
    </w:sdtPr>
    <w:sdtEndPr>
      <w:rPr>
        <w:noProof/>
      </w:rPr>
    </w:sdtEndPr>
    <w:sdtContent>
      <w:p w14:paraId="11BFCD11" w14:textId="77777777" w:rsidR="007B25D1" w:rsidRDefault="007B25D1">
        <w:pPr>
          <w:pStyle w:val="Footer"/>
        </w:pPr>
      </w:p>
      <w:p w14:paraId="6B87D543" w14:textId="649A6273" w:rsidR="007B25D1" w:rsidRDefault="007B25D1">
        <w:pPr>
          <w:pStyle w:val="Footer"/>
        </w:pPr>
        <w:r>
          <w:fldChar w:fldCharType="begin"/>
        </w:r>
        <w:r>
          <w:instrText xml:space="preserve"> PAGE   \* MERGEFORMAT </w:instrText>
        </w:r>
        <w:r>
          <w:fldChar w:fldCharType="separate"/>
        </w:r>
        <w:r>
          <w:rPr>
            <w:noProof/>
          </w:rPr>
          <w:t>2</w:t>
        </w:r>
        <w:r>
          <w:rPr>
            <w:noProof/>
          </w:rPr>
          <w:fldChar w:fldCharType="end"/>
        </w:r>
      </w:p>
    </w:sdtContent>
  </w:sdt>
  <w:p w14:paraId="5721BF9A" w14:textId="77777777" w:rsidR="007B25D1" w:rsidRDefault="007B2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6638C" w14:textId="77777777" w:rsidR="00BF36B5" w:rsidRDefault="00BF36B5" w:rsidP="007B25D1">
      <w:pPr>
        <w:spacing w:after="0" w:line="240" w:lineRule="auto"/>
      </w:pPr>
      <w:r>
        <w:separator/>
      </w:r>
    </w:p>
  </w:footnote>
  <w:footnote w:type="continuationSeparator" w:id="0">
    <w:p w14:paraId="7953DB17" w14:textId="77777777" w:rsidR="00BF36B5" w:rsidRDefault="00BF36B5" w:rsidP="007B2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657EB"/>
    <w:multiLevelType w:val="hybridMultilevel"/>
    <w:tmpl w:val="E432190E"/>
    <w:lvl w:ilvl="0" w:tplc="9F3644E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9673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5D1"/>
    <w:rsid w:val="0000653B"/>
    <w:rsid w:val="00021ED3"/>
    <w:rsid w:val="0003385B"/>
    <w:rsid w:val="00035306"/>
    <w:rsid w:val="00040C86"/>
    <w:rsid w:val="000429DD"/>
    <w:rsid w:val="00045768"/>
    <w:rsid w:val="00057925"/>
    <w:rsid w:val="00066207"/>
    <w:rsid w:val="00076D38"/>
    <w:rsid w:val="000948F4"/>
    <w:rsid w:val="000C7C89"/>
    <w:rsid w:val="000D0451"/>
    <w:rsid w:val="000E627A"/>
    <w:rsid w:val="001110DA"/>
    <w:rsid w:val="0011298D"/>
    <w:rsid w:val="00133025"/>
    <w:rsid w:val="001418A9"/>
    <w:rsid w:val="00150567"/>
    <w:rsid w:val="00155E49"/>
    <w:rsid w:val="001C6B72"/>
    <w:rsid w:val="0020732C"/>
    <w:rsid w:val="00230CDF"/>
    <w:rsid w:val="00254483"/>
    <w:rsid w:val="00271C49"/>
    <w:rsid w:val="00282777"/>
    <w:rsid w:val="00290619"/>
    <w:rsid w:val="002A6A50"/>
    <w:rsid w:val="002A73B5"/>
    <w:rsid w:val="002B118A"/>
    <w:rsid w:val="002B372C"/>
    <w:rsid w:val="002E2776"/>
    <w:rsid w:val="002F5393"/>
    <w:rsid w:val="003329C8"/>
    <w:rsid w:val="00343C41"/>
    <w:rsid w:val="00364A69"/>
    <w:rsid w:val="00375A51"/>
    <w:rsid w:val="003A32AC"/>
    <w:rsid w:val="003B1E2E"/>
    <w:rsid w:val="003F424C"/>
    <w:rsid w:val="0045049B"/>
    <w:rsid w:val="0046623F"/>
    <w:rsid w:val="004704B1"/>
    <w:rsid w:val="00480022"/>
    <w:rsid w:val="0048637E"/>
    <w:rsid w:val="00496F49"/>
    <w:rsid w:val="004B3187"/>
    <w:rsid w:val="004B69C3"/>
    <w:rsid w:val="00520526"/>
    <w:rsid w:val="005245DC"/>
    <w:rsid w:val="005C584C"/>
    <w:rsid w:val="005C7131"/>
    <w:rsid w:val="005D0733"/>
    <w:rsid w:val="00601CB2"/>
    <w:rsid w:val="00613989"/>
    <w:rsid w:val="006243EC"/>
    <w:rsid w:val="006863AF"/>
    <w:rsid w:val="006C2D94"/>
    <w:rsid w:val="006F2348"/>
    <w:rsid w:val="00723236"/>
    <w:rsid w:val="007370D5"/>
    <w:rsid w:val="00741A59"/>
    <w:rsid w:val="00776A37"/>
    <w:rsid w:val="00785769"/>
    <w:rsid w:val="007B25D1"/>
    <w:rsid w:val="00802429"/>
    <w:rsid w:val="00832F1A"/>
    <w:rsid w:val="00884938"/>
    <w:rsid w:val="008C7BD3"/>
    <w:rsid w:val="008F2550"/>
    <w:rsid w:val="00920DDA"/>
    <w:rsid w:val="0092259F"/>
    <w:rsid w:val="00922A3A"/>
    <w:rsid w:val="00951684"/>
    <w:rsid w:val="009914F0"/>
    <w:rsid w:val="009C68E8"/>
    <w:rsid w:val="009D4D99"/>
    <w:rsid w:val="009D7D75"/>
    <w:rsid w:val="009E4AA8"/>
    <w:rsid w:val="009F350A"/>
    <w:rsid w:val="00A11EF7"/>
    <w:rsid w:val="00A30FE7"/>
    <w:rsid w:val="00A5437D"/>
    <w:rsid w:val="00A61B43"/>
    <w:rsid w:val="00A80CBA"/>
    <w:rsid w:val="00A8101A"/>
    <w:rsid w:val="00AA4871"/>
    <w:rsid w:val="00AC70D3"/>
    <w:rsid w:val="00AD3765"/>
    <w:rsid w:val="00B30FE9"/>
    <w:rsid w:val="00B4752C"/>
    <w:rsid w:val="00B47FAF"/>
    <w:rsid w:val="00B612DA"/>
    <w:rsid w:val="00BB43F2"/>
    <w:rsid w:val="00BB4707"/>
    <w:rsid w:val="00BC7BDE"/>
    <w:rsid w:val="00BD0FEC"/>
    <w:rsid w:val="00BD19D5"/>
    <w:rsid w:val="00BD6175"/>
    <w:rsid w:val="00BE63A2"/>
    <w:rsid w:val="00BF36B5"/>
    <w:rsid w:val="00C4385E"/>
    <w:rsid w:val="00C65D25"/>
    <w:rsid w:val="00C804F6"/>
    <w:rsid w:val="00C875D2"/>
    <w:rsid w:val="00CB3753"/>
    <w:rsid w:val="00CC565A"/>
    <w:rsid w:val="00CC77FF"/>
    <w:rsid w:val="00CF700A"/>
    <w:rsid w:val="00D23C24"/>
    <w:rsid w:val="00D26BBC"/>
    <w:rsid w:val="00D44236"/>
    <w:rsid w:val="00D47014"/>
    <w:rsid w:val="00D60D08"/>
    <w:rsid w:val="00DA0352"/>
    <w:rsid w:val="00DE0338"/>
    <w:rsid w:val="00DF5B55"/>
    <w:rsid w:val="00E46749"/>
    <w:rsid w:val="00E65D3E"/>
    <w:rsid w:val="00E77B97"/>
    <w:rsid w:val="00EA3EB2"/>
    <w:rsid w:val="00EB3BFF"/>
    <w:rsid w:val="00EE02BB"/>
    <w:rsid w:val="00F07F93"/>
    <w:rsid w:val="00F6431D"/>
    <w:rsid w:val="00F7050A"/>
    <w:rsid w:val="00F73741"/>
    <w:rsid w:val="00F87FA5"/>
    <w:rsid w:val="00F932DC"/>
    <w:rsid w:val="00FB38A6"/>
    <w:rsid w:val="00FE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2198D"/>
  <w15:chartTrackingRefBased/>
  <w15:docId w15:val="{44B71CFC-7F61-4D00-B263-EE161E010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5D1"/>
    <w:rPr>
      <w:rFonts w:eastAsiaTheme="majorEastAsia" w:cstheme="majorBidi"/>
      <w:color w:val="272727" w:themeColor="text1" w:themeTint="D8"/>
    </w:rPr>
  </w:style>
  <w:style w:type="paragraph" w:styleId="Title">
    <w:name w:val="Title"/>
    <w:basedOn w:val="Normal"/>
    <w:next w:val="Normal"/>
    <w:link w:val="TitleChar"/>
    <w:uiPriority w:val="10"/>
    <w:qFormat/>
    <w:rsid w:val="007B2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5D1"/>
    <w:pPr>
      <w:spacing w:before="160"/>
      <w:jc w:val="center"/>
    </w:pPr>
    <w:rPr>
      <w:i/>
      <w:iCs/>
      <w:color w:val="404040" w:themeColor="text1" w:themeTint="BF"/>
    </w:rPr>
  </w:style>
  <w:style w:type="character" w:customStyle="1" w:styleId="QuoteChar">
    <w:name w:val="Quote Char"/>
    <w:basedOn w:val="DefaultParagraphFont"/>
    <w:link w:val="Quote"/>
    <w:uiPriority w:val="29"/>
    <w:rsid w:val="007B25D1"/>
    <w:rPr>
      <w:i/>
      <w:iCs/>
      <w:color w:val="404040" w:themeColor="text1" w:themeTint="BF"/>
    </w:rPr>
  </w:style>
  <w:style w:type="paragraph" w:styleId="ListParagraph">
    <w:name w:val="List Paragraph"/>
    <w:basedOn w:val="Normal"/>
    <w:uiPriority w:val="34"/>
    <w:qFormat/>
    <w:rsid w:val="007B25D1"/>
    <w:pPr>
      <w:ind w:left="720"/>
      <w:contextualSpacing/>
    </w:pPr>
  </w:style>
  <w:style w:type="character" w:styleId="IntenseEmphasis">
    <w:name w:val="Intense Emphasis"/>
    <w:basedOn w:val="DefaultParagraphFont"/>
    <w:uiPriority w:val="21"/>
    <w:qFormat/>
    <w:rsid w:val="007B25D1"/>
    <w:rPr>
      <w:i/>
      <w:iCs/>
      <w:color w:val="0F4761" w:themeColor="accent1" w:themeShade="BF"/>
    </w:rPr>
  </w:style>
  <w:style w:type="paragraph" w:styleId="IntenseQuote">
    <w:name w:val="Intense Quote"/>
    <w:basedOn w:val="Normal"/>
    <w:next w:val="Normal"/>
    <w:link w:val="IntenseQuoteChar"/>
    <w:uiPriority w:val="30"/>
    <w:qFormat/>
    <w:rsid w:val="007B2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5D1"/>
    <w:rPr>
      <w:i/>
      <w:iCs/>
      <w:color w:val="0F4761" w:themeColor="accent1" w:themeShade="BF"/>
    </w:rPr>
  </w:style>
  <w:style w:type="character" w:styleId="IntenseReference">
    <w:name w:val="Intense Reference"/>
    <w:basedOn w:val="DefaultParagraphFont"/>
    <w:uiPriority w:val="32"/>
    <w:qFormat/>
    <w:rsid w:val="007B25D1"/>
    <w:rPr>
      <w:b/>
      <w:bCs/>
      <w:smallCaps/>
      <w:color w:val="0F4761" w:themeColor="accent1" w:themeShade="BF"/>
      <w:spacing w:val="5"/>
    </w:rPr>
  </w:style>
  <w:style w:type="paragraph" w:styleId="Header">
    <w:name w:val="header"/>
    <w:basedOn w:val="Normal"/>
    <w:link w:val="HeaderChar"/>
    <w:uiPriority w:val="99"/>
    <w:unhideWhenUsed/>
    <w:rsid w:val="007B2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5D1"/>
  </w:style>
  <w:style w:type="paragraph" w:styleId="Footer">
    <w:name w:val="footer"/>
    <w:basedOn w:val="Normal"/>
    <w:link w:val="FooterChar"/>
    <w:uiPriority w:val="99"/>
    <w:unhideWhenUsed/>
    <w:rsid w:val="007B2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5D1"/>
  </w:style>
  <w:style w:type="character" w:styleId="Hyperlink">
    <w:name w:val="Hyperlink"/>
    <w:basedOn w:val="DefaultParagraphFont"/>
    <w:uiPriority w:val="99"/>
    <w:unhideWhenUsed/>
    <w:rsid w:val="00A11EF7"/>
    <w:rPr>
      <w:color w:val="0000FF"/>
      <w:u w:val="single"/>
    </w:rPr>
  </w:style>
  <w:style w:type="character" w:styleId="Strong">
    <w:name w:val="Strong"/>
    <w:basedOn w:val="DefaultParagraphFont"/>
    <w:uiPriority w:val="22"/>
    <w:qFormat/>
    <w:rsid w:val="001C6B72"/>
    <w:rPr>
      <w:b/>
      <w:bCs/>
    </w:rPr>
  </w:style>
  <w:style w:type="character" w:styleId="Emphasis">
    <w:name w:val="Emphasis"/>
    <w:basedOn w:val="DefaultParagraphFont"/>
    <w:uiPriority w:val="20"/>
    <w:qFormat/>
    <w:rsid w:val="001C6B72"/>
    <w:rPr>
      <w:i/>
      <w:iCs/>
    </w:rPr>
  </w:style>
  <w:style w:type="character" w:styleId="UnresolvedMention">
    <w:name w:val="Unresolved Mention"/>
    <w:basedOn w:val="DefaultParagraphFont"/>
    <w:uiPriority w:val="99"/>
    <w:semiHidden/>
    <w:unhideWhenUsed/>
    <w:rsid w:val="00DF5B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822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ob.org/sites/default/files/2021-06/Rules%20and%20Regulation%20of%20Professional%20Competence%20and%20Conduct.pdf" TargetMode="External"/><Relationship Id="rId13" Type="http://schemas.openxmlformats.org/officeDocument/2006/relationships/hyperlink" Target="https://www.legislation.gov.uk/ukpga/2010/23/contents" TargetMode="External"/><Relationship Id="rId18" Type="http://schemas.openxmlformats.org/officeDocument/2006/relationships/hyperlink" Target="https://www.rics.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ce.org.uk/download-centre/code-of-conduct" TargetMode="External"/><Relationship Id="rId17" Type="http://schemas.openxmlformats.org/officeDocument/2006/relationships/hyperlink" Target="https://www.rics.org/content/dam/ricsglobal/documents/standards/Defects-and-Rectifications_2nd-Edition.pdf" TargetMode="External"/><Relationship Id="rId2" Type="http://schemas.openxmlformats.org/officeDocument/2006/relationships/numbering" Target="numbering.xml"/><Relationship Id="rId16" Type="http://schemas.openxmlformats.org/officeDocument/2006/relationships/hyperlink" Target="https://www.concretecentre.com/Structural-design/Building-Sectors/Healthcare-waiting.aspx?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structiongrind.com/blogs/news/building-on-integrity-why-ethics-matter-in-construction" TargetMode="External"/><Relationship Id="rId5" Type="http://schemas.openxmlformats.org/officeDocument/2006/relationships/webSettings" Target="webSettings.xml"/><Relationship Id="rId15" Type="http://schemas.openxmlformats.org/officeDocument/2006/relationships/hyperlink" Target="https://www.nspe.org/career-growth/nspe-code-ethics-engineers" TargetMode="External"/><Relationship Id="rId10" Type="http://schemas.openxmlformats.org/officeDocument/2006/relationships/hyperlink" Target="https://www.constructionleadershipcouncil.co.uk" TargetMode="External"/><Relationship Id="rId19" Type="http://schemas.openxmlformats.org/officeDocument/2006/relationships/hyperlink" Target="https://www.rics.org" TargetMode="External"/><Relationship Id="rId4" Type="http://schemas.openxmlformats.org/officeDocument/2006/relationships/settings" Target="settings.xml"/><Relationship Id="rId9" Type="http://schemas.openxmlformats.org/officeDocument/2006/relationships/hyperlink" Target="https://cicconstruction.com/blog/the-importance-of-ethics-in-the-construction-industry/" TargetMode="External"/><Relationship Id="rId14" Type="http://schemas.openxmlformats.org/officeDocument/2006/relationships/hyperlink" Target="https://www.utilitarianism.com/mill1.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FE917-2480-45D1-9119-635B5B60A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1644</Words>
  <Characters>9917</Characters>
  <Application>Microsoft Office Word</Application>
  <DocSecurity>0</DocSecurity>
  <Lines>220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Adams</dc:creator>
  <cp:keywords/>
  <dc:description/>
  <cp:lastModifiedBy>Seren Adams</cp:lastModifiedBy>
  <cp:revision>11</cp:revision>
  <dcterms:created xsi:type="dcterms:W3CDTF">2025-12-11T10:21:00Z</dcterms:created>
  <dcterms:modified xsi:type="dcterms:W3CDTF">2025-12-11T14:42:00Z</dcterms:modified>
</cp:coreProperties>
</file>