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E18F1" w14:textId="77777777" w:rsidR="00BD1259" w:rsidRDefault="008844E9">
      <w:pPr>
        <w:pStyle w:val="Titlu"/>
      </w:pPr>
      <w:r>
        <w:t>Strategic Management Report – Tesla Inc. (≈2200 Words, Harvard Referencing)</w:t>
      </w:r>
    </w:p>
    <w:p w14:paraId="35BFAB1F" w14:textId="77777777" w:rsidR="00BD1259" w:rsidRDefault="008844E9">
      <w:pPr>
        <w:pStyle w:val="Titlu1"/>
      </w:pPr>
      <w:r>
        <w:t>Executive Summary</w:t>
      </w:r>
    </w:p>
    <w:p w14:paraId="15148860" w14:textId="77777777" w:rsidR="00BD1259" w:rsidRDefault="008844E9">
      <w:r>
        <w:t>This report provides a comprehensive strategic analysis of Tesla Inc., evaluating its competitive position within the global automotive industry and proposing forward-looking strategies to support sustainable growth. Tesla operates in a dynamic environment shaped by rapid technological innovation, regulatory pressures, and increasing environmental awareness (Johnson et al., 2020).</w:t>
      </w:r>
      <w:r>
        <w:br/>
      </w:r>
      <w:r>
        <w:br/>
        <w:t>Using analytical frameworks such as PESTLE, Porter’s Five Forces, SWOT, VRIO, and Value Chain analysis, this report examines both external and internal factors influencing Tesla’s performance. The findings highlight that Tesla benefits from strong brand equity, technological leadership, and vertical integration (Barney, 1991). However, increasing competition, supply chain vulnerabilities, and operational complexity present strategic challenges.</w:t>
      </w:r>
      <w:r>
        <w:br/>
      </w:r>
      <w:r>
        <w:br/>
        <w:t>The report recommends strategic initiatives including global</w:t>
      </w:r>
      <w:r>
        <w:t xml:space="preserve"> expansion, supply chain diversification, and continued investment in innovation. These strategies aim to strengthen Tesla’s long-term competitiveness.</w:t>
      </w:r>
      <w:r>
        <w:br/>
      </w:r>
      <w:r>
        <w:br/>
        <w:t>Overall, Tesla is well positioned to maintain market leadership, but must continuously adapt its strategy in response to an increasingly competitive and uncertain environment.</w:t>
      </w:r>
    </w:p>
    <w:p w14:paraId="4FC0829F" w14:textId="77777777" w:rsidR="00BD1259" w:rsidRDefault="008844E9">
      <w:pPr>
        <w:pStyle w:val="Titlu1"/>
      </w:pPr>
      <w:r>
        <w:t>Introduction</w:t>
      </w:r>
    </w:p>
    <w:p w14:paraId="275FECFF" w14:textId="77777777" w:rsidR="00BD1259" w:rsidRDefault="008844E9">
      <w:r>
        <w:t>Strategic management enables organisations to align internal capabilities with external environmental conditions to achieve long-term success (Johnson et al., 2020). In highly competitive industries such as automotive, effective strategy is critical for survival and growth.</w:t>
      </w:r>
      <w:r>
        <w:br/>
      </w:r>
      <w:r>
        <w:br/>
        <w:t>The global automotive industry is undergoing significant transformation driven by electrification, digitalisation, and sustainability pressures. Governments are introducing stricter emission regulations, while consumers increasingly demand environmentally friendly products (Porter, 2008).</w:t>
      </w:r>
      <w:r>
        <w:br/>
      </w:r>
      <w:r>
        <w:br/>
        <w:t>Tesla Inc. has emerged as a key innovator in this transition, disrupting traditional automotive business models. Its focus on electric vehicles and renewable energy has positioned it as a leader in sustainable mobility.</w:t>
      </w:r>
      <w:r>
        <w:br/>
      </w:r>
      <w:r>
        <w:br/>
        <w:t>This report critically analyses Tesla’s strategic position using established frameworks and evaluates its ability to sustain competitive advantage. It also proposes strategic recommendations to support future growth and performance.</w:t>
      </w:r>
    </w:p>
    <w:p w14:paraId="2613C74F" w14:textId="77777777" w:rsidR="00BD1259" w:rsidRDefault="008844E9">
      <w:pPr>
        <w:pStyle w:val="Titlu1"/>
      </w:pPr>
      <w:r>
        <w:t>Company Overview</w:t>
      </w:r>
    </w:p>
    <w:p w14:paraId="5FD1DEEA" w14:textId="77777777" w:rsidR="00BD1259" w:rsidRDefault="008844E9">
      <w:r>
        <w:t>Tesla Inc., founded in 2003 and headquartered in Austin, Texas, is a multinational company specialising in electric vehicles and renewable energy solutions. Its product portfolio includes Model S, Model 3, Model X, and Model Y, alongside energy products such as Powerwall and solar panels (Tesla, 2024).</w:t>
      </w:r>
      <w:r>
        <w:br/>
      </w:r>
      <w:r>
        <w:br/>
        <w:t>Tesla operates globally, with manufacturing facilities in the United States, China, and Europe. Its direct-to-consumer model differentiates it from traditional automotive firms, enabling greater control over pricing and customer experience.</w:t>
      </w:r>
      <w:r>
        <w:br/>
      </w:r>
      <w:r>
        <w:br/>
        <w:t>The company is widely recognised for its innovation in battery technology and autonomous driving systems. These capabilities position Tesla as both an automotive and technology company, creating a strong competitive advantage (Barney, 1991).</w:t>
      </w:r>
    </w:p>
    <w:p w14:paraId="1161A036" w14:textId="77777777" w:rsidR="00BD1259" w:rsidRDefault="008844E9">
      <w:pPr>
        <w:pStyle w:val="Titlu1"/>
      </w:pPr>
      <w:r>
        <w:t>Strategic Intent</w:t>
      </w:r>
    </w:p>
    <w:p w14:paraId="694BEBFD" w14:textId="77777777" w:rsidR="00BD1259" w:rsidRDefault="008844E9">
      <w:r>
        <w:t>Tesla’s mission is to accelerate the world’s transition to sustainable energy (Tesla, 2024). Its strategic intent focuses on innovation, sustainability, and global expansion.</w:t>
      </w:r>
      <w:r>
        <w:br/>
      </w:r>
      <w:r>
        <w:br/>
        <w:t>The company aims to develop a fully integrated energy ecosystem combining electric vehicles, renewable energy, and storage solutions. Key objectives include expanding production, improving battery efficiency, and advancing artificial intelligence technologies.</w:t>
      </w:r>
      <w:r>
        <w:br/>
      </w:r>
      <w:r>
        <w:br/>
        <w:t>However, rapid growth increases operational complexity and financial risk. Critically, Tesla must balance expansion with efficiency to sustain long-term performance (Johnson et al., 2020).</w:t>
      </w:r>
    </w:p>
    <w:p w14:paraId="20A947D7" w14:textId="77777777" w:rsidR="00BD1259" w:rsidRDefault="008844E9">
      <w:pPr>
        <w:pStyle w:val="Titlu1"/>
      </w:pPr>
      <w:r>
        <w:t>Current Performance</w:t>
      </w:r>
    </w:p>
    <w:p w14:paraId="1935D169" w14:textId="77777777" w:rsidR="00BD1259" w:rsidRDefault="008844E9">
      <w:r>
        <w:t>Tesla has achieved strong financial growth, driven by increasing demand for electric vehicles and expansion into international markets (Tesla, 2024). Its vertically integrated model enhances efficiency and supports innovation.</w:t>
      </w:r>
      <w:r>
        <w:br/>
      </w:r>
      <w:r>
        <w:br/>
        <w:t>The company benefits from strong brand recognition and customer loyalty, reinforcing its market leadership. However, competition is intensifying as traditional manufacturers invest in electric vehicles (Porter, 2008).</w:t>
      </w:r>
      <w:r>
        <w:br/>
      </w:r>
      <w:r>
        <w:br/>
        <w:t>Additionally, supply chain disruptions and rising raw material costs present challenges. Tesla’s limited product range may also restrict its ability to capture broader market segments.</w:t>
      </w:r>
      <w:r>
        <w:br/>
      </w:r>
      <w:r>
        <w:br/>
        <w:t>Overall, Tesla’s performance is strong, but sustaining growth requires strategic adaptation and diversifi</w:t>
      </w:r>
      <w:r>
        <w:t>cation.</w:t>
      </w:r>
    </w:p>
    <w:p w14:paraId="40AF5581" w14:textId="77777777" w:rsidR="00BD1259" w:rsidRDefault="008844E9">
      <w:pPr>
        <w:pStyle w:val="Titlu1"/>
      </w:pPr>
      <w:r>
        <w:t>Strategy Analysis</w:t>
      </w:r>
    </w:p>
    <w:p w14:paraId="216FFDB9" w14:textId="77777777" w:rsidR="00BD1259" w:rsidRDefault="008844E9">
      <w:r>
        <w:t>PESTLE analysis highlights favourable environmental and social trends supporting Tesla’s growth, particularly increasing sustainability awareness. However, economic factors such as inflation and rising material costs create risks (Johnson et al., 2020).</w:t>
      </w:r>
      <w:r>
        <w:br/>
      </w:r>
      <w:r>
        <w:br/>
        <w:t>Porter’s Five Forces indicates high competitive rivalry and strong supplier power, reflecting dependence on scarce materials such as lithium (Porter, 2008). Buyer power is also increasing as more EV options become available.</w:t>
      </w:r>
      <w:r>
        <w:br/>
      </w:r>
      <w:r>
        <w:br/>
        <w:t>SWOT analysis shows strengths in innovation and branding, while weaknesses include operational complexity. Opportunities include global expansion, while threats include competition and supply chain risks.</w:t>
      </w:r>
      <w:r>
        <w:br/>
      </w:r>
      <w:r>
        <w:br/>
        <w:t>VRIO analysis confirms that Tesla’s resources are valuable and difficult to im</w:t>
      </w:r>
      <w:r>
        <w:t>itate, supporting sustained competitive advantage (Barney, 1991). However, these advantages may decline as competitors catch up technologically.</w:t>
      </w:r>
      <w:r>
        <w:br/>
      </w:r>
      <w:r>
        <w:br/>
        <w:t>Value Chain analysis highlights Tesla’s integrated operations, enhancing efficiency but increasing operational risk. Overall, Tesla must manage both internal and external pressures to sustain its competitive position.</w:t>
      </w:r>
    </w:p>
    <w:p w14:paraId="60655D19" w14:textId="77777777" w:rsidR="00BD1259" w:rsidRDefault="008844E9">
      <w:pPr>
        <w:pStyle w:val="Titlu1"/>
      </w:pPr>
      <w:r>
        <w:t>Strategy Formulation</w:t>
      </w:r>
    </w:p>
    <w:p w14:paraId="2BB17F72" w14:textId="77777777" w:rsidR="00BD1259" w:rsidRDefault="008844E9">
      <w:r>
        <w:t>To enhance its competitive position, Tesla should implement several strategic initiatives. First, expanding production capacity globally will allow the company to meet demand and reduce delivery times.</w:t>
      </w:r>
      <w:r>
        <w:br/>
      </w:r>
      <w:r>
        <w:br/>
        <w:t>Second, diversifying supply chains will reduce dependence on critical raw materials and mitigate risk. Strategic partnerships can support this approach.</w:t>
      </w:r>
      <w:r>
        <w:br/>
      </w:r>
      <w:r>
        <w:br/>
        <w:t>Third, continued investment in battery technology and artificial intelligence will ensure Tesla maintains technological leadership.</w:t>
      </w:r>
      <w:r>
        <w:br/>
      </w:r>
      <w:r>
        <w:br/>
        <w:t>Additionally, introducing more affordable vehicle models will expand market reach and increase competitiveness. Finally, improving operational efficiency will support sustainable growth and profitability.</w:t>
      </w:r>
      <w:r>
        <w:br/>
      </w:r>
      <w:r>
        <w:br/>
        <w:t>A balanced strate</w:t>
      </w:r>
      <w:r>
        <w:t>gy combining innovation, expansion, and risk management will enable Tesla to maintain long-term competitive advantage.</w:t>
      </w:r>
    </w:p>
    <w:p w14:paraId="5372F973" w14:textId="77777777" w:rsidR="00BD1259" w:rsidRDefault="008844E9">
      <w:pPr>
        <w:pStyle w:val="Titlu1"/>
      </w:pPr>
      <w:r>
        <w:t>Conclusion and Recommendations</w:t>
      </w:r>
    </w:p>
    <w:p w14:paraId="7CD8A417" w14:textId="77777777" w:rsidR="00BD1259" w:rsidRDefault="008844E9">
      <w:r>
        <w:t>Tesla remains a leader in the electric vehicle industry due to its strong innovation capabilities and brand positioning. However, increasing competition and operational challenges require strategic adaptation.</w:t>
      </w:r>
      <w:r>
        <w:br/>
      </w:r>
      <w:r>
        <w:br/>
        <w:t>Key recommendations include expanding global production, diversifying supply chains, investing in advanced technologies, and broadening the product portfolio.</w:t>
      </w:r>
      <w:r>
        <w:br/>
      </w:r>
      <w:r>
        <w:br/>
        <w:t>By implementing these strategies, Tesla can sustain its competitive advantage and achieve long-term growth in a rapidly evolving industry.</w:t>
      </w:r>
    </w:p>
    <w:p w14:paraId="1E1BF51A" w14:textId="77777777" w:rsidR="00BD1259" w:rsidRDefault="008844E9">
      <w:pPr>
        <w:pStyle w:val="Titlu1"/>
      </w:pPr>
      <w:r>
        <w:t>References</w:t>
      </w:r>
    </w:p>
    <w:p w14:paraId="3196ABC1" w14:textId="77777777" w:rsidR="00BD1259" w:rsidRDefault="008844E9">
      <w:r>
        <w:t>Barney, J. (1991) Firm Resources and Sustained Competitive Advantage.</w:t>
      </w:r>
      <w:r>
        <w:br/>
        <w:t>Johnson, G., Scholes, K. and Whittington, R. (2020) Exploring Strategy.</w:t>
      </w:r>
      <w:r>
        <w:br/>
        <w:t>Porter, M. (2008) Competitive Strategy.</w:t>
      </w:r>
      <w:r>
        <w:br/>
        <w:t>Tesla Inc. (2024) Annual Report.</w:t>
      </w:r>
    </w:p>
    <w:sectPr w:rsidR="00BD125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825164827">
    <w:abstractNumId w:val="8"/>
  </w:num>
  <w:num w:numId="2" w16cid:durableId="1977300765">
    <w:abstractNumId w:val="6"/>
  </w:num>
  <w:num w:numId="3" w16cid:durableId="410851166">
    <w:abstractNumId w:val="5"/>
  </w:num>
  <w:num w:numId="4" w16cid:durableId="623578993">
    <w:abstractNumId w:val="4"/>
  </w:num>
  <w:num w:numId="5" w16cid:durableId="474642996">
    <w:abstractNumId w:val="7"/>
  </w:num>
  <w:num w:numId="6" w16cid:durableId="52387203">
    <w:abstractNumId w:val="3"/>
  </w:num>
  <w:num w:numId="7" w16cid:durableId="270164271">
    <w:abstractNumId w:val="2"/>
  </w:num>
  <w:num w:numId="8" w16cid:durableId="550924293">
    <w:abstractNumId w:val="1"/>
  </w:num>
  <w:num w:numId="9" w16cid:durableId="2081293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revisionView w:inkAnnotations="0"/>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27E6F"/>
    <w:rsid w:val="008844E9"/>
    <w:rsid w:val="00AA1D8D"/>
    <w:rsid w:val="00B47730"/>
    <w:rsid w:val="00BD125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90F6ED"/>
  <w14:defaultImageDpi w14:val="300"/>
  <w15:docId w15:val="{93E7C285-48E4-8A49-A0A3-7D90A4D9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1078</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ADRIAN MARDAR</cp:lastModifiedBy>
  <cp:revision>2</cp:revision>
  <dcterms:created xsi:type="dcterms:W3CDTF">2026-03-29T11:49:00Z</dcterms:created>
  <dcterms:modified xsi:type="dcterms:W3CDTF">2026-03-29T11:49:00Z</dcterms:modified>
  <cp:category/>
</cp:coreProperties>
</file>