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2A19A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7B3E57E6" w14:textId="77777777" w:rsidR="00ED1049" w:rsidRPr="00074402" w:rsidRDefault="00000000" w:rsidP="00ED1049">
      <w:pPr>
        <w:spacing w:line="360" w:lineRule="auto"/>
        <w:ind w:left="426"/>
        <w:rPr>
          <w:rFonts w:ascii="Arial" w:hAnsi="Arial" w:cs="Arial"/>
          <w:szCs w:val="24"/>
        </w:rPr>
      </w:pPr>
      <w:r>
        <w:rPr>
          <w:noProof/>
        </w:rPr>
        <w:pict w14:anchorId="463B2673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Picture 1" o:spid="_x0000_s2050" type="#_x0000_t75" alt="Discover University of Wales Trinity Saint David" style="position:absolute;left:0;text-align:left;margin-left:-.05pt;margin-top:22.8pt;width:204.75pt;height:1in;z-index:1;visibility:visible;mso-position-horizontal-relative:margin;mso-width-relative:margin;mso-height-relative:margin">
            <v:imagedata r:id="rId11" o:title="image001"/>
            <w10:wrap type="square" anchorx="margin"/>
          </v:shape>
        </w:pict>
      </w:r>
    </w:p>
    <w:p w14:paraId="21BF134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3A538D65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3264262C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47192E97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2C1D311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</w:p>
    <w:p w14:paraId="76F04DB0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</w:p>
    <w:p w14:paraId="7BE14415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0BFDD03E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 xml:space="preserve">: </w:t>
      </w:r>
    </w:p>
    <w:p w14:paraId="232AA2AE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</w:p>
    <w:p w14:paraId="35AFC3FB" w14:textId="77777777" w:rsidR="00ED1049" w:rsidRDefault="00FB49B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</w:t>
      </w:r>
      <w:r w:rsidR="006D2642">
        <w:rPr>
          <w:rFonts w:ascii="Arial" w:hAnsi="Arial" w:cs="Arial"/>
          <w:b/>
          <w:bCs/>
          <w:sz w:val="28"/>
          <w:szCs w:val="28"/>
        </w:rPr>
        <w:t>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</w:p>
    <w:p w14:paraId="32FE34B3" w14:textId="77777777" w:rsidR="00ED1049" w:rsidRPr="00ED1049" w:rsidRDefault="00ED1049">
      <w:pPr>
        <w:rPr>
          <w:rFonts w:ascii="Arial" w:hAnsi="Arial" w:cs="Arial"/>
        </w:rPr>
      </w:pPr>
    </w:p>
    <w:p w14:paraId="5D387990" w14:textId="77777777" w:rsidR="00CC0A8F" w:rsidRPr="00CC0A8F" w:rsidRDefault="00CC0A8F" w:rsidP="00C46111">
      <w:r w:rsidRPr="00CC0A8F">
        <w:br w:type="page"/>
      </w:r>
    </w:p>
    <w:tbl>
      <w:tblPr>
        <w:tblW w:w="5000" w:type="pct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CellMar>
          <w:left w:w="115" w:type="dxa"/>
          <w:right w:w="115" w:type="dxa"/>
        </w:tblCellMar>
        <w:tblLook w:val="0600" w:firstRow="0" w:lastRow="0" w:firstColumn="0" w:lastColumn="0" w:noHBand="1" w:noVBand="1"/>
      </w:tblPr>
      <w:tblGrid>
        <w:gridCol w:w="4606"/>
        <w:gridCol w:w="423"/>
        <w:gridCol w:w="4572"/>
        <w:gridCol w:w="366"/>
        <w:gridCol w:w="4663"/>
      </w:tblGrid>
      <w:tr w:rsidR="00346FFA" w:rsidRPr="000E2F62" w14:paraId="06C5793A" w14:textId="77777777" w:rsidTr="009B7A01">
        <w:trPr>
          <w:trHeight w:val="3336"/>
          <w:jc w:val="center"/>
        </w:trPr>
        <w:tc>
          <w:tcPr>
            <w:tcW w:w="4606" w:type="dxa"/>
          </w:tcPr>
          <w:p w14:paraId="26BA10E1" w14:textId="47BA6261" w:rsidR="00346FFA" w:rsidRPr="000E2F62" w:rsidRDefault="00000000" w:rsidP="00B67824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pict w14:anchorId="01399405">
                <v:shape id="Picture 2" o:spid="_x0000_i1075" type="#_x0000_t75" style="width:222.5pt;height:167pt;visibility:visible;mso-wrap-style:square">
                  <v:imagedata r:id="rId12" o:title=""/>
                </v:shape>
              </w:pict>
            </w:r>
          </w:p>
        </w:tc>
        <w:tc>
          <w:tcPr>
            <w:tcW w:w="423" w:type="dxa"/>
            <w:vMerge w:val="restart"/>
          </w:tcPr>
          <w:p w14:paraId="4B26422F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 w:val="restart"/>
          </w:tcPr>
          <w:p w14:paraId="780553A0" w14:textId="77777777" w:rsidR="00B47884" w:rsidRDefault="00B47884" w:rsidP="00B47884">
            <w:pPr>
              <w:pStyle w:val="Heading1"/>
              <w:rPr>
                <w:rFonts w:ascii="Arial" w:hAnsi="Arial" w:cs="Arial"/>
                <w:noProof/>
                <w:sz w:val="24"/>
                <w:szCs w:val="24"/>
                <w:lang w:val="en-GB"/>
              </w:rPr>
            </w:pPr>
            <w:r w:rsidRPr="00FE4514">
              <w:rPr>
                <w:rFonts w:ascii="Arial" w:hAnsi="Arial" w:cs="Arial"/>
                <w:noProof/>
                <w:sz w:val="24"/>
                <w:szCs w:val="24"/>
                <w:lang w:val="en-GB"/>
              </w:rPr>
              <w:t>Effectiveness of UK Approaches &amp; Interventions</w:t>
            </w:r>
          </w:p>
          <w:p w14:paraId="7ECEEA9C" w14:textId="3D19D6DF" w:rsidR="00060F24" w:rsidRPr="00060F24" w:rsidRDefault="00060F24" w:rsidP="00060F24">
            <w:pPr>
              <w:numPr>
                <w:ilvl w:val="0"/>
                <w:numId w:val="19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>Care Act 2014</w:t>
            </w: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 xml:space="preserve"> promotes wellbeing, </w:t>
            </w:r>
            <w:r w:rsidR="00DB466E" w:rsidRPr="00060F24">
              <w:rPr>
                <w:rFonts w:ascii="Arial" w:hAnsi="Arial" w:cs="Arial"/>
                <w:sz w:val="20"/>
                <w:szCs w:val="20"/>
                <w:lang w:val="en-GB"/>
              </w:rPr>
              <w:t>prevention,</w:t>
            </w: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 xml:space="preserve"> and personalisation (DHSC, 2016).</w:t>
            </w:r>
          </w:p>
          <w:p w14:paraId="630B6679" w14:textId="784F261F" w:rsidR="00060F24" w:rsidRPr="00060F24" w:rsidRDefault="00060F24" w:rsidP="00060F24">
            <w:pPr>
              <w:numPr>
                <w:ilvl w:val="0"/>
                <w:numId w:val="17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>Personal budgets</w:t>
            </w: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 xml:space="preserve"> increase choice and control, though funding pressures limit impact</w:t>
            </w:r>
            <w:r w:rsidR="00716FB9">
              <w:rPr>
                <w:rFonts w:ascii="Arial" w:hAnsi="Arial" w:cs="Arial"/>
                <w:sz w:val="20"/>
                <w:szCs w:val="20"/>
                <w:lang w:val="en-GB"/>
              </w:rPr>
              <w:t xml:space="preserve"> (Department of Health and Social Care</w:t>
            </w:r>
            <w:r w:rsidR="008C4F3A">
              <w:rPr>
                <w:rFonts w:ascii="Arial" w:hAnsi="Arial" w:cs="Arial"/>
                <w:sz w:val="20"/>
                <w:szCs w:val="20"/>
                <w:lang w:val="en-GB"/>
              </w:rPr>
              <w:t>, 2016).</w:t>
            </w:r>
          </w:p>
          <w:p w14:paraId="47670DD8" w14:textId="77777777" w:rsidR="00060F24" w:rsidRPr="00060F24" w:rsidRDefault="00060F24" w:rsidP="00060F24">
            <w:pPr>
              <w:numPr>
                <w:ilvl w:val="0"/>
                <w:numId w:val="17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>NHS Long Term Plan</w:t>
            </w: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 xml:space="preserve"> supports integrated, community</w:t>
            </w: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noBreakHyphen/>
              <w:t>based care (</w:t>
            </w:r>
            <w:proofErr w:type="spellStart"/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>Alderwick</w:t>
            </w:r>
            <w:proofErr w:type="spellEnd"/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 xml:space="preserve"> &amp; Dixon, 2019).</w:t>
            </w:r>
          </w:p>
          <w:p w14:paraId="578AE1CC" w14:textId="50F35633" w:rsidR="00060F24" w:rsidRPr="00060F24" w:rsidRDefault="00060F24" w:rsidP="000F55E5">
            <w:pPr>
              <w:numPr>
                <w:ilvl w:val="0"/>
                <w:numId w:val="17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>Social prescribing</w:t>
            </w: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 xml:space="preserve"> improves wellbeing, though long</w:t>
            </w: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noBreakHyphen/>
              <w:t>term evidence is still developing</w:t>
            </w:r>
            <w:r w:rsidR="000F55E5">
              <w:rPr>
                <w:rFonts w:ascii="Arial" w:hAnsi="Arial" w:cs="Arial"/>
                <w:sz w:val="20"/>
                <w:szCs w:val="20"/>
                <w:lang w:val="en-GB"/>
              </w:rPr>
              <w:t xml:space="preserve"> </w:t>
            </w:r>
            <w:r w:rsidR="000F55E5" w:rsidRPr="00060F24">
              <w:rPr>
                <w:rFonts w:ascii="Arial" w:hAnsi="Arial" w:cs="Arial"/>
                <w:sz w:val="20"/>
                <w:szCs w:val="20"/>
                <w:lang w:val="en-GB"/>
              </w:rPr>
              <w:t>(</w:t>
            </w:r>
            <w:proofErr w:type="spellStart"/>
            <w:r w:rsidR="000F55E5" w:rsidRPr="00060F24">
              <w:rPr>
                <w:rFonts w:ascii="Arial" w:hAnsi="Arial" w:cs="Arial"/>
                <w:sz w:val="20"/>
                <w:szCs w:val="20"/>
                <w:lang w:val="en-GB"/>
              </w:rPr>
              <w:t>Alderwick</w:t>
            </w:r>
            <w:proofErr w:type="spellEnd"/>
            <w:r w:rsidR="000F55E5" w:rsidRPr="00060F24">
              <w:rPr>
                <w:rFonts w:ascii="Arial" w:hAnsi="Arial" w:cs="Arial"/>
                <w:sz w:val="20"/>
                <w:szCs w:val="20"/>
                <w:lang w:val="en-GB"/>
              </w:rPr>
              <w:t xml:space="preserve"> &amp; Dixon, 2019).</w:t>
            </w:r>
          </w:p>
          <w:p w14:paraId="06053025" w14:textId="77777777" w:rsidR="00060F24" w:rsidRPr="00060F24" w:rsidRDefault="00060F24" w:rsidP="00060F24">
            <w:pPr>
              <w:numPr>
                <w:ilvl w:val="0"/>
                <w:numId w:val="17"/>
              </w:numPr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b/>
                <w:bCs/>
                <w:sz w:val="20"/>
                <w:szCs w:val="20"/>
                <w:lang w:val="en-GB"/>
              </w:rPr>
              <w:t>Effectiveness varies due to:</w:t>
            </w:r>
          </w:p>
          <w:p w14:paraId="1014B78A" w14:textId="77777777" w:rsidR="00060F24" w:rsidRPr="00060F24" w:rsidRDefault="00060F24" w:rsidP="00F60410">
            <w:pPr>
              <w:numPr>
                <w:ilvl w:val="0"/>
                <w:numId w:val="20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>Local authority funding constraints</w:t>
            </w:r>
          </w:p>
          <w:p w14:paraId="05D1D02D" w14:textId="77777777" w:rsidR="00060F24" w:rsidRPr="00060F24" w:rsidRDefault="00060F24" w:rsidP="00F60410">
            <w:pPr>
              <w:numPr>
                <w:ilvl w:val="0"/>
                <w:numId w:val="20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>Regional inequalities</w:t>
            </w:r>
          </w:p>
          <w:p w14:paraId="5D2BF3CF" w14:textId="77777777" w:rsidR="00060F24" w:rsidRPr="00060F24" w:rsidRDefault="00060F24" w:rsidP="00F60410">
            <w:pPr>
              <w:numPr>
                <w:ilvl w:val="0"/>
                <w:numId w:val="20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060F24">
              <w:rPr>
                <w:rFonts w:ascii="Arial" w:hAnsi="Arial" w:cs="Arial"/>
                <w:sz w:val="20"/>
                <w:szCs w:val="20"/>
                <w:lang w:val="en-GB"/>
              </w:rPr>
              <w:t>Workforce shortages reducing consistency and quality (The King’s Fund, 2024)</w:t>
            </w:r>
          </w:p>
          <w:p w14:paraId="2FBDCCE5" w14:textId="77777777" w:rsidR="00B47884" w:rsidRPr="00FE4514" w:rsidRDefault="00B47884" w:rsidP="00B47884">
            <w:pPr>
              <w:rPr>
                <w:rFonts w:ascii="Arial" w:hAnsi="Arial" w:cs="Arial"/>
                <w:b/>
                <w:bCs/>
                <w:noProof/>
                <w:lang w:val="en-GB"/>
              </w:rPr>
            </w:pPr>
            <w:r w:rsidRPr="00FE4514">
              <w:rPr>
                <w:rFonts w:ascii="Arial" w:hAnsi="Arial" w:cs="Arial"/>
                <w:b/>
                <w:bCs/>
                <w:noProof/>
                <w:lang w:val="en-GB"/>
              </w:rPr>
              <w:t>Relevant Theories</w:t>
            </w:r>
          </w:p>
          <w:p w14:paraId="1F6A2ADC" w14:textId="2164D5BE" w:rsidR="00B47884" w:rsidRPr="00BD1ADB" w:rsidRDefault="00B47884" w:rsidP="00B47884">
            <w:pPr>
              <w:numPr>
                <w:ilvl w:val="0"/>
                <w:numId w:val="14"/>
              </w:numPr>
              <w:rPr>
                <w:rFonts w:ascii="Arial" w:hAnsi="Arial" w:cs="Arial"/>
                <w:noProof/>
                <w:sz w:val="20"/>
                <w:szCs w:val="20"/>
                <w:lang w:val="en-GB"/>
              </w:rPr>
            </w:pPr>
            <w:r w:rsidRPr="00BD1ADB">
              <w:rPr>
                <w:rFonts w:ascii="Arial" w:hAnsi="Arial" w:cs="Arial"/>
                <w:b/>
                <w:bCs/>
                <w:noProof/>
                <w:sz w:val="20"/>
                <w:szCs w:val="20"/>
                <w:lang w:val="en-GB"/>
              </w:rPr>
              <w:t>Activity Theory</w:t>
            </w:r>
            <w:r w:rsidRPr="00BD1ADB">
              <w:rPr>
                <w:rFonts w:ascii="Arial" w:hAnsi="Arial" w:cs="Arial"/>
                <w:noProof/>
                <w:sz w:val="20"/>
                <w:szCs w:val="20"/>
                <w:lang w:val="en-GB"/>
              </w:rPr>
              <w:t xml:space="preserve">: </w:t>
            </w:r>
            <w:r w:rsidR="00D327EF" w:rsidRPr="00D327EF">
              <w:rPr>
                <w:rFonts w:ascii="Arial" w:hAnsi="Arial" w:cs="Arial"/>
                <w:noProof/>
                <w:sz w:val="20"/>
                <w:szCs w:val="20"/>
              </w:rPr>
              <w:t>Social engagement supports wellbeing and aligns with social prescribing</w:t>
            </w:r>
            <w:r w:rsidR="00D327EF" w:rsidRPr="00D327EF">
              <w:rPr>
                <w:rFonts w:ascii="Arial" w:hAnsi="Arial" w:cs="Arial"/>
                <w:noProof/>
                <w:sz w:val="20"/>
                <w:szCs w:val="20"/>
                <w:lang w:val="en-GB"/>
              </w:rPr>
              <w:t xml:space="preserve"> </w:t>
            </w:r>
            <w:r w:rsidRPr="00BD1ADB">
              <w:rPr>
                <w:rFonts w:ascii="Arial" w:hAnsi="Arial" w:cs="Arial"/>
                <w:noProof/>
                <w:sz w:val="20"/>
                <w:szCs w:val="20"/>
                <w:lang w:val="en-GB"/>
              </w:rPr>
              <w:t>(Morgan et al., 2019).</w:t>
            </w:r>
          </w:p>
          <w:p w14:paraId="46EC2408" w14:textId="617C4CA7" w:rsidR="004722C7" w:rsidRPr="004722C7" w:rsidRDefault="00B47884" w:rsidP="004722C7">
            <w:pPr>
              <w:numPr>
                <w:ilvl w:val="0"/>
                <w:numId w:val="14"/>
              </w:numPr>
              <w:rPr>
                <w:rFonts w:ascii="Arial" w:hAnsi="Arial" w:cs="Arial"/>
                <w:noProof/>
                <w:sz w:val="20"/>
                <w:szCs w:val="20"/>
                <w:lang w:val="en-GB"/>
              </w:rPr>
            </w:pPr>
            <w:r w:rsidRPr="00BD1ADB">
              <w:rPr>
                <w:rFonts w:ascii="Arial" w:hAnsi="Arial" w:cs="Arial"/>
                <w:b/>
                <w:bCs/>
                <w:noProof/>
                <w:sz w:val="20"/>
                <w:szCs w:val="20"/>
                <w:lang w:val="en-GB"/>
              </w:rPr>
              <w:t>Disengagement Theory</w:t>
            </w:r>
            <w:r w:rsidRPr="00BD1ADB">
              <w:rPr>
                <w:rFonts w:ascii="Arial" w:hAnsi="Arial" w:cs="Arial"/>
                <w:noProof/>
                <w:sz w:val="20"/>
                <w:szCs w:val="20"/>
                <w:lang w:val="en-GB"/>
              </w:rPr>
              <w:t xml:space="preserve">: </w:t>
            </w:r>
            <w:r w:rsidR="004722C7" w:rsidRPr="004722C7">
              <w:rPr>
                <w:rFonts w:ascii="Arial" w:hAnsi="Arial" w:cs="Arial"/>
                <w:noProof/>
                <w:sz w:val="20"/>
                <w:szCs w:val="20"/>
                <w:lang w:val="en-GB"/>
              </w:rPr>
              <w:t xml:space="preserve"> Suggests gradual withdrawal in later life.</w:t>
            </w:r>
          </w:p>
          <w:p w14:paraId="612E1DE3" w14:textId="47F1F067" w:rsidR="00EB6F36" w:rsidRPr="00A16A9A" w:rsidRDefault="004722C7" w:rsidP="00A16A9A">
            <w:pPr>
              <w:numPr>
                <w:ilvl w:val="0"/>
                <w:numId w:val="14"/>
              </w:numPr>
              <w:rPr>
                <w:rFonts w:ascii="Arial" w:hAnsi="Arial" w:cs="Arial"/>
                <w:noProof/>
                <w:sz w:val="20"/>
                <w:szCs w:val="20"/>
                <w:lang w:val="en-GB"/>
              </w:rPr>
            </w:pPr>
            <w:r w:rsidRPr="004722C7">
              <w:rPr>
                <w:rFonts w:ascii="Arial" w:hAnsi="Arial" w:cs="Arial"/>
                <w:noProof/>
                <w:sz w:val="20"/>
                <w:szCs w:val="20"/>
                <w:lang w:val="en-GB"/>
              </w:rPr>
              <w:t>Widely criticised for reinforcing ageism and outdated assumptions (Ragini et al., 2022).</w:t>
            </w:r>
          </w:p>
        </w:tc>
        <w:tc>
          <w:tcPr>
            <w:tcW w:w="366" w:type="dxa"/>
            <w:vMerge w:val="restart"/>
          </w:tcPr>
          <w:p w14:paraId="413D7E88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Align w:val="center"/>
          </w:tcPr>
          <w:p w14:paraId="6F2C04EA" w14:textId="49948085" w:rsidR="00346FFA" w:rsidRPr="000E2F62" w:rsidRDefault="00000000" w:rsidP="00EB6F36">
            <w:pPr>
              <w:rPr>
                <w:rFonts w:ascii="Arial" w:hAnsi="Arial" w:cs="Arial"/>
                <w:noProof/>
              </w:rPr>
            </w:pPr>
            <w:r>
              <w:rPr>
                <w:rFonts w:ascii="Arial" w:hAnsi="Arial" w:cs="Arial"/>
                <w:noProof/>
              </w:rPr>
              <w:pict w14:anchorId="52A8C00F">
                <v:shape id="Picture 1" o:spid="_x0000_i1076" type="#_x0000_t75" style="width:225pt;height:169pt;visibility:visible;mso-wrap-style:square">
                  <v:imagedata r:id="rId13" o:title=""/>
                </v:shape>
              </w:pict>
            </w:r>
          </w:p>
        </w:tc>
      </w:tr>
      <w:tr w:rsidR="00346FFA" w:rsidRPr="000E2F62" w14:paraId="581E5E79" w14:textId="77777777" w:rsidTr="00F44DC0">
        <w:trPr>
          <w:trHeight w:val="272"/>
          <w:jc w:val="center"/>
        </w:trPr>
        <w:tc>
          <w:tcPr>
            <w:tcW w:w="4606" w:type="dxa"/>
          </w:tcPr>
          <w:p w14:paraId="60C84F0E" w14:textId="704CDE11" w:rsidR="00346FFA" w:rsidRPr="000E2F62" w:rsidRDefault="008D094B" w:rsidP="00B67824">
            <w:pPr>
              <w:rPr>
                <w:rFonts w:ascii="Arial" w:hAnsi="Arial" w:cs="Arial"/>
                <w:noProof/>
              </w:rPr>
            </w:pPr>
            <w:r w:rsidRPr="00815E70">
              <w:rPr>
                <w:rFonts w:ascii="Arial" w:hAnsi="Arial" w:cs="Arial"/>
                <w:noProof/>
                <w:sz w:val="16"/>
                <w:szCs w:val="16"/>
                <w:lang w:val="en-GB"/>
              </w:rPr>
              <w:t>(Population Matters, 2019)</w:t>
            </w:r>
          </w:p>
        </w:tc>
        <w:tc>
          <w:tcPr>
            <w:tcW w:w="423" w:type="dxa"/>
            <w:vMerge/>
          </w:tcPr>
          <w:p w14:paraId="7F8DB3A2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/>
          </w:tcPr>
          <w:p w14:paraId="7A314F1A" w14:textId="77777777" w:rsidR="00346FFA" w:rsidRPr="00EB6F36" w:rsidRDefault="00346FFA" w:rsidP="00B67824">
            <w:pPr>
              <w:rPr>
                <w:rFonts w:ascii="Arial" w:eastAsia="Century Gothic" w:hAnsi="Arial" w:cs="Arial"/>
                <w:b/>
                <w:noProof/>
                <w:color w:val="FFFFFF"/>
                <w:sz w:val="24"/>
              </w:rPr>
            </w:pPr>
          </w:p>
        </w:tc>
        <w:tc>
          <w:tcPr>
            <w:tcW w:w="366" w:type="dxa"/>
            <w:vMerge/>
          </w:tcPr>
          <w:p w14:paraId="50B47F05" w14:textId="77777777" w:rsidR="00346FFA" w:rsidRPr="000E2F62" w:rsidRDefault="00346FFA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</w:tcPr>
          <w:p w14:paraId="3779D648" w14:textId="77777777" w:rsidR="00346FFA" w:rsidRPr="00EB6F36" w:rsidRDefault="00346FFA" w:rsidP="00346FFA">
            <w:pPr>
              <w:pStyle w:val="NoSpacing"/>
              <w:rPr>
                <w:rFonts w:ascii="Arial" w:hAnsi="Arial" w:cs="Arial"/>
              </w:rPr>
            </w:pPr>
          </w:p>
        </w:tc>
      </w:tr>
      <w:tr w:rsidR="004642F0" w:rsidRPr="000E2F62" w14:paraId="4A00E9D3" w14:textId="77777777" w:rsidTr="00F44DC0">
        <w:trPr>
          <w:trHeight w:val="510"/>
          <w:jc w:val="center"/>
        </w:trPr>
        <w:tc>
          <w:tcPr>
            <w:tcW w:w="4606" w:type="dxa"/>
            <w:vMerge w:val="restart"/>
          </w:tcPr>
          <w:p w14:paraId="2B7966C7" w14:textId="1B5C64D0" w:rsidR="00B47884" w:rsidRPr="00D65B01" w:rsidRDefault="00B47884" w:rsidP="00D65B01">
            <w:pPr>
              <w:pStyle w:val="Title"/>
              <w:jc w:val="left"/>
              <w:rPr>
                <w:rFonts w:ascii="Arial" w:hAnsi="Arial" w:cs="Arial"/>
                <w:color w:val="auto"/>
                <w:sz w:val="28"/>
                <w:szCs w:val="28"/>
              </w:rPr>
            </w:pP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>A Critical Evaluati</w:t>
            </w:r>
            <w:r w:rsidR="00DA0EA7">
              <w:rPr>
                <w:rFonts w:ascii="Arial" w:hAnsi="Arial" w:cs="Arial"/>
                <w:color w:val="auto"/>
                <w:sz w:val="28"/>
                <w:szCs w:val="28"/>
              </w:rPr>
              <w:t>on</w:t>
            </w: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 xml:space="preserve"> of the </w:t>
            </w:r>
            <w:r w:rsidR="00826440">
              <w:rPr>
                <w:rFonts w:ascii="Arial" w:hAnsi="Arial" w:cs="Arial"/>
                <w:color w:val="auto"/>
                <w:sz w:val="28"/>
                <w:szCs w:val="28"/>
              </w:rPr>
              <w:t>C</w:t>
            </w: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 xml:space="preserve">are and </w:t>
            </w:r>
            <w:r w:rsidR="00DE3F69">
              <w:rPr>
                <w:rFonts w:ascii="Arial" w:hAnsi="Arial" w:cs="Arial"/>
                <w:color w:val="auto"/>
                <w:sz w:val="28"/>
                <w:szCs w:val="28"/>
              </w:rPr>
              <w:t>S</w:t>
            </w: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 xml:space="preserve">upport </w:t>
            </w:r>
            <w:r w:rsidR="00826440">
              <w:rPr>
                <w:rFonts w:ascii="Arial" w:hAnsi="Arial" w:cs="Arial"/>
                <w:color w:val="auto"/>
                <w:sz w:val="28"/>
                <w:szCs w:val="28"/>
              </w:rPr>
              <w:t>N</w:t>
            </w: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 xml:space="preserve">eeds of </w:t>
            </w:r>
            <w:r w:rsidR="00826440">
              <w:rPr>
                <w:rFonts w:ascii="Arial" w:hAnsi="Arial" w:cs="Arial"/>
                <w:color w:val="auto"/>
                <w:sz w:val="28"/>
                <w:szCs w:val="28"/>
              </w:rPr>
              <w:t>O</w:t>
            </w: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 xml:space="preserve">lder </w:t>
            </w:r>
            <w:r w:rsidR="00826440">
              <w:rPr>
                <w:rFonts w:ascii="Arial" w:hAnsi="Arial" w:cs="Arial"/>
                <w:color w:val="auto"/>
                <w:sz w:val="28"/>
                <w:szCs w:val="28"/>
              </w:rPr>
              <w:t>P</w:t>
            </w: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>eople in the</w:t>
            </w:r>
            <w:r w:rsidRPr="00D65B01">
              <w:rPr>
                <w:color w:val="auto"/>
                <w:sz w:val="28"/>
                <w:szCs w:val="28"/>
              </w:rPr>
              <w:t xml:space="preserve"> </w:t>
            </w:r>
            <w:r w:rsidRPr="00D65B01">
              <w:rPr>
                <w:rFonts w:ascii="Arial" w:hAnsi="Arial" w:cs="Arial"/>
                <w:color w:val="auto"/>
                <w:sz w:val="28"/>
                <w:szCs w:val="28"/>
              </w:rPr>
              <w:t>UK</w:t>
            </w:r>
          </w:p>
          <w:p w14:paraId="76DABFB1" w14:textId="61823546" w:rsidR="00B47884" w:rsidRDefault="00B47884" w:rsidP="00B47884">
            <w:pPr>
              <w:pStyle w:val="Heading1"/>
              <w:rPr>
                <w:rFonts w:ascii="Arial" w:hAnsi="Arial" w:cs="Arial"/>
                <w:sz w:val="24"/>
                <w:szCs w:val="24"/>
              </w:rPr>
            </w:pPr>
            <w:r w:rsidRPr="00774A0A">
              <w:rPr>
                <w:rFonts w:ascii="Arial" w:hAnsi="Arial" w:cs="Arial"/>
                <w:sz w:val="24"/>
                <w:szCs w:val="24"/>
              </w:rPr>
              <w:t>Introduction</w:t>
            </w:r>
          </w:p>
          <w:p w14:paraId="40F8F019" w14:textId="037ACFBF" w:rsidR="00B47884" w:rsidRPr="005C233D" w:rsidRDefault="005C233D" w:rsidP="009F44B5">
            <w:pPr>
              <w:numPr>
                <w:ilvl w:val="0"/>
                <w:numId w:val="1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>
              <w:rPr>
                <w:rFonts w:ascii="Arial" w:hAnsi="Arial" w:cs="Arial"/>
                <w:sz w:val="20"/>
                <w:szCs w:val="20"/>
                <w:lang w:val="en-GB"/>
              </w:rPr>
              <w:t>O</w:t>
            </w:r>
            <w:r w:rsidR="003C7A2D" w:rsidRPr="003C7A2D">
              <w:rPr>
                <w:rFonts w:ascii="Arial" w:hAnsi="Arial" w:cs="Arial"/>
                <w:sz w:val="20"/>
                <w:szCs w:val="20"/>
                <w:lang w:val="en-GB"/>
              </w:rPr>
              <w:t xml:space="preserve">ver 18% of the UK population is aged 65+, and this proportion continues to </w:t>
            </w:r>
            <w:r w:rsidR="00B51479" w:rsidRPr="003C7A2D">
              <w:rPr>
                <w:rFonts w:ascii="Arial" w:hAnsi="Arial" w:cs="Arial"/>
                <w:sz w:val="20"/>
                <w:szCs w:val="20"/>
                <w:lang w:val="en-GB"/>
              </w:rPr>
              <w:t xml:space="preserve">rise </w:t>
            </w:r>
            <w:r w:rsidR="00B51479" w:rsidRPr="005C233D">
              <w:rPr>
                <w:rFonts w:ascii="Arial" w:hAnsi="Arial" w:cs="Arial"/>
                <w:sz w:val="20"/>
                <w:szCs w:val="20"/>
                <w:lang w:val="en-GB"/>
              </w:rPr>
              <w:t>(</w:t>
            </w:r>
            <w:r w:rsidR="00B47884" w:rsidRPr="005C233D">
              <w:rPr>
                <w:rFonts w:ascii="Arial" w:hAnsi="Arial" w:cs="Arial"/>
                <w:sz w:val="20"/>
                <w:szCs w:val="20"/>
                <w:lang w:val="en-GB"/>
              </w:rPr>
              <w:t>Centre for Ageing Better, 2024).</w:t>
            </w:r>
          </w:p>
          <w:p w14:paraId="291FC03B" w14:textId="6E2714A8" w:rsidR="00B47884" w:rsidRPr="00F24627" w:rsidRDefault="00501F30" w:rsidP="009F44B5">
            <w:pPr>
              <w:numPr>
                <w:ilvl w:val="0"/>
                <w:numId w:val="1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501F30">
              <w:rPr>
                <w:rFonts w:ascii="Arial" w:hAnsi="Arial" w:cs="Arial"/>
                <w:sz w:val="20"/>
                <w:szCs w:val="20"/>
              </w:rPr>
              <w:t>Many older adults experience multimorbidity, frailty and unmet care needs</w:t>
            </w:r>
            <w:r w:rsidR="00B47884" w:rsidRPr="00F24627">
              <w:rPr>
                <w:rFonts w:ascii="Arial" w:hAnsi="Arial" w:cs="Arial"/>
                <w:sz w:val="20"/>
                <w:szCs w:val="20"/>
                <w:lang w:val="en-GB"/>
              </w:rPr>
              <w:t xml:space="preserve"> (Age UK, 2024).</w:t>
            </w:r>
          </w:p>
          <w:p w14:paraId="48C8C0B3" w14:textId="77777777" w:rsidR="007F2218" w:rsidRDefault="006B20C6" w:rsidP="009F44B5">
            <w:pPr>
              <w:numPr>
                <w:ilvl w:val="0"/>
                <w:numId w:val="1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6B20C6">
              <w:rPr>
                <w:rFonts w:ascii="Arial" w:hAnsi="Arial" w:cs="Arial"/>
                <w:sz w:val="20"/>
                <w:szCs w:val="20"/>
                <w:lang w:val="en-GB"/>
              </w:rPr>
              <w:t>Health inequalities lead to poorer outcomes and shorter healthy life expectancy.</w:t>
            </w:r>
          </w:p>
          <w:p w14:paraId="69D31166" w14:textId="77777777" w:rsidR="00CB71E3" w:rsidRDefault="00D14DEF" w:rsidP="009F44B5">
            <w:pPr>
              <w:numPr>
                <w:ilvl w:val="0"/>
                <w:numId w:val="1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D14DEF">
              <w:rPr>
                <w:rFonts w:ascii="Arial" w:hAnsi="Arial" w:cs="Arial"/>
                <w:sz w:val="20"/>
                <w:szCs w:val="20"/>
                <w:lang w:val="en-GB"/>
              </w:rPr>
              <w:t xml:space="preserve"> Increasing demand places pressure on NHS and social care services.</w:t>
            </w:r>
          </w:p>
          <w:p w14:paraId="24B430B1" w14:textId="1EECE688" w:rsidR="00B47884" w:rsidRPr="00CB71E3" w:rsidRDefault="00CB71E3" w:rsidP="009F44B5">
            <w:pPr>
              <w:numPr>
                <w:ilvl w:val="0"/>
                <w:numId w:val="16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CB71E3">
              <w:rPr>
                <w:rFonts w:ascii="Arial" w:hAnsi="Arial" w:cs="Arial"/>
                <w:sz w:val="20"/>
                <w:szCs w:val="20"/>
                <w:lang w:val="en-GB"/>
              </w:rPr>
              <w:t xml:space="preserve">  Healthy ageing focuses on maintaining functional ability, </w:t>
            </w:r>
            <w:r w:rsidR="00B51479" w:rsidRPr="00CB71E3">
              <w:rPr>
                <w:rFonts w:ascii="Arial" w:hAnsi="Arial" w:cs="Arial"/>
                <w:sz w:val="20"/>
                <w:szCs w:val="20"/>
                <w:lang w:val="en-GB"/>
              </w:rPr>
              <w:lastRenderedPageBreak/>
              <w:t>independence,</w:t>
            </w:r>
            <w:r w:rsidRPr="00CB71E3">
              <w:rPr>
                <w:rFonts w:ascii="Arial" w:hAnsi="Arial" w:cs="Arial"/>
                <w:sz w:val="20"/>
                <w:szCs w:val="20"/>
                <w:lang w:val="en-GB"/>
              </w:rPr>
              <w:t xml:space="preserve"> and wellbeing</w:t>
            </w:r>
            <w:r w:rsidR="00B47884" w:rsidRPr="00CB71E3">
              <w:rPr>
                <w:rFonts w:ascii="Arial" w:hAnsi="Arial" w:cs="Arial"/>
                <w:sz w:val="20"/>
                <w:szCs w:val="20"/>
                <w:lang w:val="en-GB"/>
              </w:rPr>
              <w:t xml:space="preserve"> (WHO, 2020).</w:t>
            </w:r>
          </w:p>
          <w:p w14:paraId="40DB0FCE" w14:textId="77777777" w:rsidR="00A046E4" w:rsidRDefault="00D65B01" w:rsidP="00A046E4">
            <w:pPr>
              <w:pStyle w:val="Heading1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D65B01">
              <w:rPr>
                <w:rFonts w:ascii="Arial" w:hAnsi="Arial" w:cs="Arial"/>
                <w:sz w:val="24"/>
                <w:szCs w:val="24"/>
                <w:lang w:val="en-GB"/>
              </w:rPr>
              <w:t xml:space="preserve">Care, Empowerment, and Support </w:t>
            </w:r>
            <w:r w:rsidR="00DB466E" w:rsidRPr="00D65B01">
              <w:rPr>
                <w:rFonts w:ascii="Arial" w:hAnsi="Arial" w:cs="Arial"/>
                <w:sz w:val="24"/>
                <w:szCs w:val="24"/>
                <w:lang w:val="en-GB"/>
              </w:rPr>
              <w:t>needs.</w:t>
            </w:r>
          </w:p>
          <w:p w14:paraId="49028ADE" w14:textId="77777777" w:rsidR="00A046E4" w:rsidRPr="00DE116D" w:rsidRDefault="009F44B5" w:rsidP="00DE116D">
            <w:pPr>
              <w:numPr>
                <w:ilvl w:val="0"/>
                <w:numId w:val="25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DE116D">
              <w:rPr>
                <w:rFonts w:ascii="Arial" w:hAnsi="Arial" w:cs="Arial"/>
                <w:sz w:val="20"/>
                <w:szCs w:val="20"/>
                <w:lang w:val="en-GB" w:eastAsia="en-GB"/>
              </w:rPr>
              <w:t>Functional ability (mobility, cognition, self</w:t>
            </w:r>
            <w:r w:rsidRPr="00DE116D">
              <w:rPr>
                <w:rFonts w:ascii="Arial" w:hAnsi="Arial" w:cs="Arial"/>
                <w:sz w:val="20"/>
                <w:szCs w:val="20"/>
                <w:lang w:val="en-GB" w:eastAsia="en-GB"/>
              </w:rPr>
              <w:noBreakHyphen/>
              <w:t>care) is central to healthy ageing (Cesari et al., 2022).</w:t>
            </w:r>
          </w:p>
          <w:p w14:paraId="3F7FBFC4" w14:textId="1BF60AA1" w:rsidR="009F44B5" w:rsidRPr="00DE116D" w:rsidRDefault="009F44B5" w:rsidP="00DE116D">
            <w:pPr>
              <w:numPr>
                <w:ilvl w:val="0"/>
                <w:numId w:val="25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Multimorbidity and frailty increase the risk of dependency (Hanlon et al., 2018).</w:t>
            </w:r>
          </w:p>
          <w:p w14:paraId="69F83FCA" w14:textId="517E4746" w:rsidR="000879A7" w:rsidRPr="00DE116D" w:rsidRDefault="009F44B5" w:rsidP="00DE116D">
            <w:pPr>
              <w:numPr>
                <w:ilvl w:val="0"/>
                <w:numId w:val="25"/>
              </w:num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Person</w:t>
            </w: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noBreakHyphen/>
              <w:t>centred care promotes autonomy, dignity and shared decision</w:t>
            </w: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noBreakHyphen/>
              <w:t>making (The Health Foundation, 2016).</w:t>
            </w:r>
          </w:p>
          <w:p w14:paraId="68E93226" w14:textId="75965DAF" w:rsidR="009F44B5" w:rsidRPr="00DE116D" w:rsidRDefault="009F44B5" w:rsidP="00DE116D">
            <w:pPr>
              <w:numPr>
                <w:ilvl w:val="0"/>
                <w:numId w:val="25"/>
              </w:num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Independence enhances psychological wellbeing and quality of life.</w:t>
            </w:r>
          </w:p>
          <w:p w14:paraId="2004DCC6" w14:textId="77777777" w:rsidR="000879A7" w:rsidRPr="00DE116D" w:rsidRDefault="000879A7" w:rsidP="00DE116D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  <w:p w14:paraId="5535DCC1" w14:textId="15E57D4E" w:rsidR="009F44B5" w:rsidRPr="00DE116D" w:rsidRDefault="009F44B5" w:rsidP="00DE116D">
            <w:pPr>
              <w:numPr>
                <w:ilvl w:val="0"/>
                <w:numId w:val="25"/>
              </w:num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 xml:space="preserve">Social inclusion reduces loneliness, </w:t>
            </w:r>
            <w:proofErr w:type="gramStart"/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depression</w:t>
            </w:r>
            <w:proofErr w:type="gramEnd"/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 xml:space="preserve"> and cognitive decline (Lee et al., 2021).</w:t>
            </w:r>
          </w:p>
          <w:p w14:paraId="3DE85A85" w14:textId="77777777" w:rsidR="000879A7" w:rsidRPr="00DE116D" w:rsidRDefault="000879A7" w:rsidP="00DE116D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  <w:p w14:paraId="0E62C91C" w14:textId="77A9888C" w:rsidR="009F44B5" w:rsidRPr="00DE116D" w:rsidRDefault="009F44B5" w:rsidP="00DE116D">
            <w:pPr>
              <w:numPr>
                <w:ilvl w:val="0"/>
                <w:numId w:val="25"/>
              </w:num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Risk</w:t>
            </w: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noBreakHyphen/>
              <w:t>averse practice may unintentionally restrict freedom and choice (NHS England, 2023).</w:t>
            </w:r>
          </w:p>
          <w:p w14:paraId="44EA9D83" w14:textId="77777777" w:rsidR="000879A7" w:rsidRPr="00DE116D" w:rsidRDefault="000879A7" w:rsidP="00DE116D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  <w:p w14:paraId="697EA40C" w14:textId="483218B4" w:rsidR="00EB6F36" w:rsidRPr="00914692" w:rsidRDefault="009F44B5" w:rsidP="00DE116D">
            <w:pPr>
              <w:numPr>
                <w:ilvl w:val="0"/>
                <w:numId w:val="25"/>
              </w:numPr>
              <w:rPr>
                <w:rFonts w:eastAsia="Times New Roman"/>
                <w:sz w:val="20"/>
                <w:szCs w:val="20"/>
                <w:lang w:val="en-GB" w:eastAsia="en-GB"/>
              </w:rPr>
            </w:pPr>
            <w:r w:rsidRPr="00DE116D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Empowerment requires moving beyond paternalistic models of care.</w:t>
            </w:r>
          </w:p>
        </w:tc>
        <w:tc>
          <w:tcPr>
            <w:tcW w:w="423" w:type="dxa"/>
            <w:vMerge/>
            <w:tcMar>
              <w:top w:w="29" w:type="dxa"/>
              <w:left w:w="29" w:type="dxa"/>
              <w:bottom w:w="29" w:type="dxa"/>
              <w:right w:w="29" w:type="dxa"/>
            </w:tcMar>
            <w:vAlign w:val="center"/>
          </w:tcPr>
          <w:p w14:paraId="3A685E8A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  <w:vMerge/>
            <w:vAlign w:val="center"/>
          </w:tcPr>
          <w:p w14:paraId="50FFA97A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366" w:type="dxa"/>
            <w:vMerge/>
            <w:vAlign w:val="center"/>
          </w:tcPr>
          <w:p w14:paraId="7B1582E3" w14:textId="77777777" w:rsidR="004642F0" w:rsidRPr="00EB6F36" w:rsidRDefault="004642F0" w:rsidP="00B67824">
            <w:pPr>
              <w:pStyle w:val="NoSpacing"/>
              <w:jc w:val="center"/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 w:val="restart"/>
          </w:tcPr>
          <w:p w14:paraId="4189F125" w14:textId="77777777" w:rsidR="00B47884" w:rsidRPr="00456729" w:rsidRDefault="00B47884" w:rsidP="00B47884">
            <w:pPr>
              <w:pStyle w:val="Heading1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456729">
              <w:rPr>
                <w:rFonts w:ascii="Arial" w:hAnsi="Arial" w:cs="Arial"/>
                <w:sz w:val="24"/>
                <w:szCs w:val="24"/>
                <w:lang w:val="en-GB"/>
              </w:rPr>
              <w:t>Recommendations for Improvement</w:t>
            </w:r>
          </w:p>
          <w:p w14:paraId="63F4F31A" w14:textId="77777777" w:rsidR="00B47884" w:rsidRPr="00345370" w:rsidRDefault="00B47884" w:rsidP="00B47884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>Increase investment in preventative and early intervention services (NHS Confederation, 2024).</w:t>
            </w:r>
          </w:p>
          <w:p w14:paraId="471F2468" w14:textId="77777777" w:rsidR="00B47884" w:rsidRPr="00345370" w:rsidRDefault="00B47884" w:rsidP="00B47884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>Expand community-based and age-friendly initiatives (NHS Confederation, 2024).</w:t>
            </w:r>
          </w:p>
          <w:p w14:paraId="10C47C35" w14:textId="77777777" w:rsidR="00B47884" w:rsidRPr="00345370" w:rsidRDefault="00B47884" w:rsidP="00B47884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>Strengthen workforce pay, retention and gerontological training (Health and Social Care Committee, 2022).</w:t>
            </w:r>
          </w:p>
          <w:p w14:paraId="5CDDA93C" w14:textId="1BAB0A12" w:rsidR="00B47884" w:rsidRPr="00345370" w:rsidRDefault="00B47884" w:rsidP="00B47884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>Improve</w:t>
            </w:r>
            <w:r w:rsidRPr="00D40B1B">
              <w:rPr>
                <w:rFonts w:ascii="Arial" w:hAnsi="Arial" w:cs="Arial"/>
                <w:sz w:val="20"/>
                <w:szCs w:val="20"/>
              </w:rPr>
              <w:t xml:space="preserve"> coordination</w:t>
            </w: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 xml:space="preserve"> between health, social </w:t>
            </w:r>
            <w:r w:rsidR="00BC77F5" w:rsidRPr="00345370">
              <w:rPr>
                <w:rFonts w:ascii="Arial" w:hAnsi="Arial" w:cs="Arial"/>
                <w:sz w:val="20"/>
                <w:szCs w:val="20"/>
                <w:lang w:val="en-GB"/>
              </w:rPr>
              <w:t>care,</w:t>
            </w: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 xml:space="preserve"> and voluntary sectors (Department of Health and Social Care, 2025).</w:t>
            </w:r>
          </w:p>
          <w:p w14:paraId="3EB2548A" w14:textId="51BC3887" w:rsidR="00B47884" w:rsidRPr="00345370" w:rsidRDefault="00B47884" w:rsidP="00B47884">
            <w:pPr>
              <w:numPr>
                <w:ilvl w:val="0"/>
                <w:numId w:val="12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 xml:space="preserve">Promote rights-based, anti-ageist practice policies (Phillips, </w:t>
            </w:r>
            <w:r w:rsidR="009B38A7" w:rsidRPr="00345370">
              <w:rPr>
                <w:rFonts w:ascii="Arial" w:hAnsi="Arial" w:cs="Arial"/>
                <w:sz w:val="20"/>
                <w:szCs w:val="20"/>
                <w:lang w:val="en-GB"/>
              </w:rPr>
              <w:t>Burrows,</w:t>
            </w:r>
            <w:r w:rsidRPr="00345370">
              <w:rPr>
                <w:rFonts w:ascii="Arial" w:hAnsi="Arial" w:cs="Arial"/>
                <w:sz w:val="20"/>
                <w:szCs w:val="20"/>
                <w:lang w:val="en-GB"/>
              </w:rPr>
              <w:t xml:space="preserve"> and Deacon, 2025).</w:t>
            </w:r>
          </w:p>
          <w:p w14:paraId="57887193" w14:textId="77777777" w:rsidR="000F1C10" w:rsidRDefault="000F1C10" w:rsidP="00B47884">
            <w:pPr>
              <w:pStyle w:val="Heading1"/>
              <w:rPr>
                <w:rFonts w:ascii="Arial" w:hAnsi="Arial" w:cs="Arial"/>
                <w:sz w:val="24"/>
                <w:szCs w:val="24"/>
                <w:lang w:val="en-GB"/>
              </w:rPr>
            </w:pPr>
          </w:p>
          <w:p w14:paraId="5A6201A1" w14:textId="7381D9AB" w:rsidR="00B47884" w:rsidRPr="00E479F1" w:rsidRDefault="00B47884" w:rsidP="00B47884">
            <w:pPr>
              <w:pStyle w:val="Heading1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E479F1">
              <w:rPr>
                <w:rFonts w:ascii="Arial" w:hAnsi="Arial" w:cs="Arial"/>
                <w:sz w:val="24"/>
                <w:szCs w:val="24"/>
                <w:lang w:val="en-GB"/>
              </w:rPr>
              <w:lastRenderedPageBreak/>
              <w:t>Conclusion</w:t>
            </w:r>
          </w:p>
          <w:p w14:paraId="488C50B4" w14:textId="39F8793C" w:rsidR="00B67824" w:rsidRPr="000E2F62" w:rsidRDefault="00B41C14" w:rsidP="00FE040A">
            <w:pPr>
              <w:rPr>
                <w:rFonts w:ascii="Arial" w:hAnsi="Arial" w:cs="Arial"/>
              </w:rPr>
            </w:pPr>
            <w:r w:rsidRPr="00B41C14">
              <w:rPr>
                <w:rFonts w:ascii="Arial" w:hAnsi="Arial" w:cs="Arial"/>
              </w:rPr>
              <w:t>The ageing population requires a shift from reactive care to preventative, person</w:t>
            </w:r>
            <w:r w:rsidRPr="00B41C14">
              <w:rPr>
                <w:rFonts w:ascii="Arial" w:hAnsi="Arial" w:cs="Arial"/>
              </w:rPr>
              <w:noBreakHyphen/>
            </w:r>
            <w:r w:rsidR="00FE040A" w:rsidRPr="00B41C14">
              <w:rPr>
                <w:rFonts w:ascii="Arial" w:hAnsi="Arial" w:cs="Arial"/>
              </w:rPr>
              <w:t>centered</w:t>
            </w:r>
            <w:r w:rsidRPr="00B41C14">
              <w:rPr>
                <w:rFonts w:ascii="Arial" w:hAnsi="Arial" w:cs="Arial"/>
              </w:rPr>
              <w:t xml:space="preserve"> support. While UK policies promote empowerment and independence, underfunding, workforce shortages and persistent inequalities limit their effectiveness. Sustainable reform must </w:t>
            </w:r>
            <w:r w:rsidR="00FE040A" w:rsidRPr="00B41C14">
              <w:rPr>
                <w:rFonts w:ascii="Arial" w:hAnsi="Arial" w:cs="Arial"/>
              </w:rPr>
              <w:t>priorities</w:t>
            </w:r>
            <w:r w:rsidRPr="00B41C14">
              <w:rPr>
                <w:rFonts w:ascii="Arial" w:hAnsi="Arial" w:cs="Arial"/>
              </w:rPr>
              <w:t xml:space="preserve"> dignity, functional ability and equitable access to support to maintain independence in later life.</w:t>
            </w:r>
          </w:p>
        </w:tc>
      </w:tr>
      <w:tr w:rsidR="004642F0" w:rsidRPr="000E2F62" w14:paraId="7F523699" w14:textId="77777777" w:rsidTr="00F44DC0">
        <w:trPr>
          <w:trHeight w:val="60"/>
          <w:jc w:val="center"/>
        </w:trPr>
        <w:tc>
          <w:tcPr>
            <w:tcW w:w="4606" w:type="dxa"/>
            <w:vMerge/>
          </w:tcPr>
          <w:p w14:paraId="201714BA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3" w:type="dxa"/>
            <w:vMerge/>
          </w:tcPr>
          <w:p w14:paraId="3082EB94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</w:tcPr>
          <w:p w14:paraId="29945599" w14:textId="77777777" w:rsidR="004642F0" w:rsidRPr="000E2F62" w:rsidRDefault="004642F0" w:rsidP="00C46111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6" w:type="dxa"/>
            <w:vMerge/>
          </w:tcPr>
          <w:p w14:paraId="3AA49757" w14:textId="77777777" w:rsidR="004642F0" w:rsidRPr="000E2F62" w:rsidRDefault="004642F0" w:rsidP="00B67824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/>
          </w:tcPr>
          <w:p w14:paraId="574EA664" w14:textId="77777777" w:rsidR="004642F0" w:rsidRPr="000E2F62" w:rsidRDefault="004642F0" w:rsidP="004642F0">
            <w:pPr>
              <w:rPr>
                <w:rFonts w:ascii="Arial" w:hAnsi="Arial" w:cs="Arial"/>
                <w:sz w:val="21"/>
              </w:rPr>
            </w:pPr>
          </w:p>
        </w:tc>
      </w:tr>
      <w:tr w:rsidR="00F44DC0" w:rsidRPr="000E2F62" w14:paraId="2CACFEE9" w14:textId="77777777" w:rsidTr="00F44DC0">
        <w:trPr>
          <w:trHeight w:val="6431"/>
          <w:jc w:val="center"/>
        </w:trPr>
        <w:tc>
          <w:tcPr>
            <w:tcW w:w="4606" w:type="dxa"/>
            <w:vMerge/>
          </w:tcPr>
          <w:p w14:paraId="1005777B" w14:textId="77777777" w:rsidR="00F44DC0" w:rsidRPr="000E2F62" w:rsidRDefault="00F44DC0" w:rsidP="00F44DC0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23" w:type="dxa"/>
            <w:vMerge/>
          </w:tcPr>
          <w:p w14:paraId="3CC572BD" w14:textId="77777777" w:rsidR="00F44DC0" w:rsidRPr="000E2F62" w:rsidRDefault="00F44DC0" w:rsidP="00F44DC0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572" w:type="dxa"/>
          </w:tcPr>
          <w:p w14:paraId="73F3C370" w14:textId="77777777" w:rsidR="00D65B01" w:rsidRDefault="00D65B01" w:rsidP="00D65B01">
            <w:pPr>
              <w:pStyle w:val="Heading1"/>
              <w:rPr>
                <w:rFonts w:ascii="Arial" w:hAnsi="Arial" w:cs="Arial"/>
                <w:sz w:val="24"/>
                <w:szCs w:val="24"/>
                <w:lang w:val="en-GB"/>
              </w:rPr>
            </w:pPr>
            <w:r w:rsidRPr="002027B8">
              <w:rPr>
                <w:rFonts w:ascii="Arial" w:hAnsi="Arial" w:cs="Arial"/>
                <w:sz w:val="24"/>
                <w:szCs w:val="24"/>
                <w:lang w:val="en-GB"/>
              </w:rPr>
              <w:t>Challenges to Maintaining Independence</w:t>
            </w:r>
          </w:p>
          <w:p w14:paraId="699D8A75" w14:textId="77777777" w:rsidR="00D65B01" w:rsidRPr="00701153" w:rsidRDefault="00D65B01" w:rsidP="00D65B01">
            <w:pPr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01153">
              <w:rPr>
                <w:rFonts w:ascii="Arial" w:hAnsi="Arial" w:cs="Arial"/>
                <w:sz w:val="20"/>
                <w:szCs w:val="20"/>
              </w:rPr>
              <w:t xml:space="preserve">Multimorbidity and frailty </w:t>
            </w:r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>(</w:t>
            </w:r>
            <w:proofErr w:type="spellStart"/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>Valabhji</w:t>
            </w:r>
            <w:proofErr w:type="spellEnd"/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 xml:space="preserve"> et al., 2023)</w:t>
            </w:r>
            <w:r w:rsidRPr="00701153">
              <w:rPr>
                <w:rFonts w:ascii="Arial" w:hAnsi="Arial" w:cs="Arial"/>
                <w:sz w:val="20"/>
                <w:szCs w:val="20"/>
              </w:rPr>
              <w:t>.</w:t>
            </w:r>
          </w:p>
          <w:p w14:paraId="5BD5A490" w14:textId="77777777" w:rsidR="00D65B01" w:rsidRPr="00701153" w:rsidRDefault="00D65B01" w:rsidP="00D65B01">
            <w:pPr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>Rising demand vs limited social care funding (Care Quality Commission, 2024).</w:t>
            </w:r>
          </w:p>
          <w:p w14:paraId="2E16FE08" w14:textId="77777777" w:rsidR="00D65B01" w:rsidRDefault="00D65B01" w:rsidP="00D65B01">
            <w:pPr>
              <w:numPr>
                <w:ilvl w:val="0"/>
                <w:numId w:val="11"/>
              </w:numPr>
              <w:rPr>
                <w:rFonts w:ascii="Arial" w:hAnsi="Arial" w:cs="Arial"/>
                <w:noProof/>
                <w:sz w:val="20"/>
                <w:szCs w:val="20"/>
                <w:lang w:val="en-GB"/>
              </w:rPr>
            </w:pPr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 xml:space="preserve">Workforce shortages in health and social care </w:t>
            </w:r>
            <w:r w:rsidRPr="00701153">
              <w:rPr>
                <w:rFonts w:ascii="Arial" w:hAnsi="Arial" w:cs="Arial"/>
                <w:noProof/>
                <w:sz w:val="20"/>
                <w:szCs w:val="20"/>
                <w:lang w:val="en-GB"/>
              </w:rPr>
              <w:t>(The King's Fund,</w:t>
            </w:r>
            <w:r>
              <w:rPr>
                <w:rFonts w:ascii="Arial" w:hAnsi="Arial" w:cs="Arial"/>
                <w:noProof/>
                <w:sz w:val="20"/>
                <w:szCs w:val="20"/>
                <w:lang w:val="en-GB"/>
              </w:rPr>
              <w:t>2024).</w:t>
            </w:r>
          </w:p>
          <w:p w14:paraId="431C4AF4" w14:textId="77777777" w:rsidR="00D65B01" w:rsidRPr="00701153" w:rsidRDefault="00D65B01" w:rsidP="00D65B01">
            <w:pPr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>Health inequalities linked to deprivation (Department of Health and Social Care, 2023).</w:t>
            </w:r>
          </w:p>
          <w:p w14:paraId="2F744883" w14:textId="02A19DA2" w:rsidR="00D65B01" w:rsidRPr="00701153" w:rsidRDefault="00D65B01" w:rsidP="00D65B01">
            <w:pPr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 xml:space="preserve">Digital exclusion </w:t>
            </w:r>
            <w:r w:rsidR="00603744" w:rsidRPr="00603744">
              <w:rPr>
                <w:rFonts w:ascii="Arial" w:hAnsi="Arial" w:cs="Arial"/>
                <w:sz w:val="20"/>
                <w:szCs w:val="20"/>
              </w:rPr>
              <w:t xml:space="preserve">affecting access to services </w:t>
            </w:r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>(Davies, 2024).</w:t>
            </w:r>
            <w:r w:rsidR="00603744">
              <w:rPr>
                <w:rFonts w:ascii="Arial" w:hAnsi="Arial" w:cs="Arial"/>
                <w:sz w:val="20"/>
                <w:szCs w:val="20"/>
                <w:lang w:val="en-GB"/>
              </w:rPr>
              <w:t xml:space="preserve"> </w:t>
            </w:r>
          </w:p>
          <w:p w14:paraId="1B0E8336" w14:textId="77777777" w:rsidR="00D65B01" w:rsidRPr="00701153" w:rsidRDefault="00D65B01" w:rsidP="00D65B01">
            <w:pPr>
              <w:numPr>
                <w:ilvl w:val="0"/>
                <w:numId w:val="11"/>
              </w:numPr>
              <w:rPr>
                <w:rFonts w:ascii="Arial" w:hAnsi="Arial" w:cs="Arial"/>
                <w:sz w:val="20"/>
                <w:szCs w:val="20"/>
                <w:lang w:val="en-GB"/>
              </w:rPr>
            </w:pPr>
            <w:r w:rsidRPr="00701153">
              <w:rPr>
                <w:rFonts w:ascii="Arial" w:hAnsi="Arial" w:cs="Arial"/>
                <w:sz w:val="20"/>
                <w:szCs w:val="20"/>
                <w:lang w:val="en-GB"/>
              </w:rPr>
              <w:t>Ageism and stereotyping in service provision (WHO, 2021).</w:t>
            </w:r>
          </w:p>
          <w:p w14:paraId="653414DF" w14:textId="77777777" w:rsidR="00B47884" w:rsidRPr="00BD1ADB" w:rsidRDefault="00B47884" w:rsidP="00B47884">
            <w:pPr>
              <w:rPr>
                <w:rFonts w:ascii="Arial" w:hAnsi="Arial" w:cs="Arial"/>
                <w:noProof/>
                <w:sz w:val="20"/>
                <w:szCs w:val="20"/>
                <w:lang w:val="en-GB"/>
              </w:rPr>
            </w:pPr>
          </w:p>
          <w:p w14:paraId="20601794" w14:textId="770E7CB4" w:rsidR="00F44DC0" w:rsidRPr="000E2F62" w:rsidRDefault="00F44DC0" w:rsidP="00F44DC0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366" w:type="dxa"/>
            <w:vMerge/>
          </w:tcPr>
          <w:p w14:paraId="21754FE0" w14:textId="77777777" w:rsidR="00F44DC0" w:rsidRPr="000E2F62" w:rsidRDefault="00F44DC0" w:rsidP="00F44DC0">
            <w:pPr>
              <w:rPr>
                <w:rFonts w:ascii="Arial" w:hAnsi="Arial" w:cs="Arial"/>
                <w:noProof/>
              </w:rPr>
            </w:pPr>
          </w:p>
        </w:tc>
        <w:tc>
          <w:tcPr>
            <w:tcW w:w="4663" w:type="dxa"/>
            <w:vMerge/>
          </w:tcPr>
          <w:p w14:paraId="2C860650" w14:textId="77777777" w:rsidR="00F44DC0" w:rsidRPr="000E2F62" w:rsidRDefault="00F44DC0" w:rsidP="00F44DC0">
            <w:pPr>
              <w:rPr>
                <w:rFonts w:ascii="Arial" w:hAnsi="Arial" w:cs="Arial"/>
                <w:sz w:val="21"/>
              </w:rPr>
            </w:pPr>
          </w:p>
        </w:tc>
      </w:tr>
    </w:tbl>
    <w:p w14:paraId="03BBEDF1" w14:textId="77777777" w:rsidR="00B67824" w:rsidRDefault="00B67824" w:rsidP="00C46111"/>
    <w:p w14:paraId="4EE81D8C" w14:textId="77777777" w:rsidR="00B47884" w:rsidRDefault="00B47884" w:rsidP="00C46111">
      <w:pPr>
        <w:rPr>
          <w:rFonts w:ascii="Arial" w:hAnsi="Arial" w:cs="Arial"/>
          <w:b/>
          <w:bCs/>
          <w:sz w:val="28"/>
          <w:szCs w:val="28"/>
        </w:rPr>
      </w:pPr>
    </w:p>
    <w:p w14:paraId="6F079F6A" w14:textId="77777777" w:rsidR="00B47884" w:rsidRDefault="00B47884" w:rsidP="00C46111">
      <w:pPr>
        <w:rPr>
          <w:rFonts w:ascii="Arial" w:hAnsi="Arial" w:cs="Arial"/>
          <w:b/>
          <w:bCs/>
          <w:sz w:val="28"/>
          <w:szCs w:val="28"/>
        </w:rPr>
      </w:pPr>
    </w:p>
    <w:p w14:paraId="2A85E0E8" w14:textId="77777777" w:rsidR="00B51479" w:rsidRDefault="00B51479" w:rsidP="008D094B">
      <w:pPr>
        <w:pStyle w:val="Heading1"/>
        <w:jc w:val="both"/>
        <w:rPr>
          <w:rFonts w:ascii="Arial" w:hAnsi="Arial" w:cs="Arial"/>
        </w:rPr>
      </w:pPr>
    </w:p>
    <w:p w14:paraId="77386FED" w14:textId="77777777" w:rsidR="009B7A01" w:rsidRDefault="009B7A01" w:rsidP="008D094B">
      <w:pPr>
        <w:pStyle w:val="Heading1"/>
        <w:jc w:val="both"/>
        <w:rPr>
          <w:rFonts w:ascii="Arial" w:hAnsi="Arial" w:cs="Arial"/>
        </w:rPr>
      </w:pPr>
    </w:p>
    <w:p w14:paraId="5856C8F4" w14:textId="4EFDBC95" w:rsidR="008D094B" w:rsidRDefault="008D094B" w:rsidP="008D094B">
      <w:pPr>
        <w:pStyle w:val="Heading1"/>
        <w:jc w:val="both"/>
        <w:rPr>
          <w:rFonts w:ascii="Arial" w:hAnsi="Arial" w:cs="Arial"/>
        </w:rPr>
      </w:pPr>
      <w:r w:rsidRPr="00D475CC">
        <w:rPr>
          <w:rFonts w:ascii="Arial" w:hAnsi="Arial" w:cs="Arial"/>
        </w:rPr>
        <w:t>References</w:t>
      </w:r>
    </w:p>
    <w:p w14:paraId="14681ACD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Age UK (2024)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State of health and care of older people in England 2024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Age UK. Available at: </w:t>
      </w:r>
      <w:hyperlink r:id="rId14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https://www.ageuk.org.uk/discover/2024/september/state-of-health-and-care-of-older-people-in-england-2024/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5 March 2026).</w:t>
      </w:r>
    </w:p>
    <w:p w14:paraId="78D8DBFF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Alderwick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H. and Dixon, J. (2019) ‘The NHS Long Term Plan’,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BMJ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, 364, p. l84. Available at: </w:t>
      </w:r>
      <w:hyperlink r:id="rId15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https://doi.org/10.1136/bmj.l84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>.</w:t>
      </w:r>
    </w:p>
    <w:p w14:paraId="327CC850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Care Quality Commission (2024)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Adult social care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16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https://www.cqc.org.uk/publications/major-report/state-care/2024-2025/access/asc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10 March 2026).</w:t>
      </w:r>
    </w:p>
    <w:p w14:paraId="781D7682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Centre for Ageing Better (2024)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Our ageing population: The state of ageing 2023–24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17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https://ageing-better.org.uk/our-ageing-population-state-ageing-2023-4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5 March 2026).</w:t>
      </w:r>
    </w:p>
    <w:p w14:paraId="1D584414" w14:textId="6BA0231B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Cesari, M., Sumi, Y., Han, Z.A., </w:t>
      </w: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Perracini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M., Jang, H., Briggs, A., Thiyagarajan, A., Sadana, </w:t>
      </w:r>
      <w:r w:rsidR="009B38A7" w:rsidRPr="006B1DF0">
        <w:rPr>
          <w:rFonts w:ascii="Arial" w:hAnsi="Arial" w:cs="Arial"/>
          <w:sz w:val="24"/>
          <w:szCs w:val="24"/>
          <w:lang w:val="en-GB"/>
        </w:rPr>
        <w:t>R.,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 and Banerjee, A. (2022) ‘Implementing care for healthy ageing’,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BMJ Global Health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, 7(2), p. e007778. Available at: </w:t>
      </w:r>
      <w:hyperlink r:id="rId18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https://doi.org/10.1136/bmjgh-2021-007778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>.</w:t>
      </w:r>
    </w:p>
    <w:p w14:paraId="5E3867A4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Davies, E. (2024)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Good Things Foundation: A manifesto to close the digital divide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Ann Craft Trust. Available at: </w:t>
      </w:r>
      <w:hyperlink r:id="rId19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https://www.anncrafttrust.org/good-things-foundation-a-manifesto-to-close-the-digital-divide/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10 March 2026).</w:t>
      </w:r>
    </w:p>
    <w:p w14:paraId="34ECD725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Department of Health and Social Care (2016)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Care Act factsheets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0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https://www.gov.uk/government/publications/care-act-2014-part-1-factsheets/care-act-factsheets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9 March 2026).</w:t>
      </w:r>
    </w:p>
    <w:p w14:paraId="7D0674BD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Department of Health and Social Care (2023)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Executive summary and recommendations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1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https://www.gov.uk/government/publications/chief-medical-officers-annual-report-2023-health-in-an-ageing-society/executive-summary-and-recommendations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10 March 2026).</w:t>
      </w:r>
    </w:p>
    <w:p w14:paraId="7BB96FBE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lastRenderedPageBreak/>
        <w:t xml:space="preserve">Department of Health and Social Care (2025)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Fit for the future: 10-year health plan for England – executive summary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2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https://webarchive.nationalarchives.gov.uk/ukgwa/20250707171016/https://www.gov.uk/government/publications/10-year-health-plan-for-england-fit-for-the-future/fit-for-the-future-10-year-health-plan-for-england-executive-summary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10 March 2026).</w:t>
      </w:r>
    </w:p>
    <w:p w14:paraId="1400BA3F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Hanlon, P., Nicholl, B.I., Jani, B.D., Lee, D., McQueenie, R. and Mair, F.S. (2018) ‘Frailty and pre-frailty in middle-aged and older adults and its association with multimorbidity and mortality: A prospective analysis of 493,737 UK Biobank participants’,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The Lancet Public Health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, 3(7), pp. e323–e332. Available at: </w:t>
      </w:r>
      <w:hyperlink r:id="rId23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https://doi.org/10.1016/S2468-2667(18)30091-4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>.</w:t>
      </w:r>
    </w:p>
    <w:p w14:paraId="7AF5BDDA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Health and Social Care Committee (2022)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Workforce: Recruitment, training and retention in health and social care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4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https://publications.parliament.uk/pa/cm5803/cmselect/cmhealth/115/report.html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10 March 2026).</w:t>
      </w:r>
    </w:p>
    <w:p w14:paraId="40815286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Lee, S.L., Pearce, E., </w:t>
      </w: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Ajnakina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O., Johnson, S., Lewis, G., Mann, F., Pitman, A., Solmi, F., </w:t>
      </w: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Sommerlad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A., Steptoe, A., </w:t>
      </w: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Tymoszuk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U. and Lewis, G. (2021) ‘The association between loneliness and depressive symptoms among adults aged 50 years and older: A 12-year population-based cohort study’,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The Lancet Psychiatry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, 8(1), pp. 48–57. Available at: </w:t>
      </w:r>
      <w:hyperlink r:id="rId25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https://doi.org/10.1016/S2215-0366(20)30383-7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>.</w:t>
      </w:r>
    </w:p>
    <w:p w14:paraId="3C47C21C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Morgan, G.S., Willmott, M., Ben-Shlomo, Y., Haase, A.M. and Campbell, R.M. (2019) ‘A life fulfilled: Positively influencing physical activity in older adults – a systematic review and meta-ethnography’,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BMC Public Health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, 19(1). Available at: </w:t>
      </w:r>
      <w:hyperlink r:id="rId26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https://doi.org/10.1186/s12889-019-6624-5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>.</w:t>
      </w:r>
    </w:p>
    <w:p w14:paraId="27EE8770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NHS Confederation (2024)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Unlocking prevention in integrated care systems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7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https://www.nhsconfed.org/publications/report-unlocking-prevention-integrated-care-systems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10 March 2026).</w:t>
      </w:r>
    </w:p>
    <w:p w14:paraId="04CE904F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NHS England (2023)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About shared decision making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8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https://www.england.nhs.uk/personalisedcare/shared-decision-making/about/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9 March 2026).</w:t>
      </w:r>
    </w:p>
    <w:p w14:paraId="0382D828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Population Matters (2019) </w:t>
      </w:r>
      <w:proofErr w:type="gramStart"/>
      <w:r w:rsidRPr="006B1DF0">
        <w:rPr>
          <w:rFonts w:ascii="Arial" w:hAnsi="Arial" w:cs="Arial"/>
          <w:i/>
          <w:iCs/>
          <w:sz w:val="24"/>
          <w:szCs w:val="24"/>
          <w:lang w:val="en-GB"/>
        </w:rPr>
        <w:t>70</w:t>
      </w:r>
      <w:proofErr w:type="gramEnd"/>
      <w:r w:rsidRPr="006B1DF0">
        <w:rPr>
          <w:rFonts w:ascii="Arial" w:hAnsi="Arial" w:cs="Arial"/>
          <w:i/>
          <w:iCs/>
          <w:sz w:val="24"/>
          <w:szCs w:val="24"/>
          <w:lang w:val="en-GB"/>
        </w:rPr>
        <w:t xml:space="preserve"> is the new 65: A new way of looking at population ageing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29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https://populationmatters.org/news/2019/11/70-is-the-new-65-a-new-way-of-looking-at-population-ageing/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5 March 2026).</w:t>
      </w:r>
    </w:p>
    <w:p w14:paraId="4DAB2583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Ragini, M., Manjit, K. and Salwan (2022) ‘Disengagement theory’,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The Research Review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, 8(1). Available at: </w:t>
      </w:r>
      <w:hyperlink r:id="rId30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https://doi.org/10.47211/trr.2022.v08i01.021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>.</w:t>
      </w:r>
    </w:p>
    <w:p w14:paraId="39CAE829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lastRenderedPageBreak/>
        <w:t xml:space="preserve">The Health Foundation (2016)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Person-centred care made simple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31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https://www.health.org.uk/sites/default/files/PersonCentredCareMadeSimple.pdf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9 March 2026).</w:t>
      </w:r>
    </w:p>
    <w:p w14:paraId="38393101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The King’s Fund (2024)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Staff shortages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32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https://www.kingsfund.org.uk/insight-and-analysis/data-and-charts/staff-shortages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9 March 2026).</w:t>
      </w:r>
    </w:p>
    <w:p w14:paraId="0519D17A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Valabhji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J., Barron, E., Pratt, A., </w:t>
      </w: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Hafezparast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N., Dunbar-Rees, R., Turner, E.B., Roberts, K., Mathews, J., Deegan, R., Cornelius, V., Pickles, J., Wainman, G., </w:t>
      </w:r>
      <w:proofErr w:type="spellStart"/>
      <w:r w:rsidRPr="006B1DF0">
        <w:rPr>
          <w:rFonts w:ascii="Arial" w:hAnsi="Arial" w:cs="Arial"/>
          <w:sz w:val="24"/>
          <w:szCs w:val="24"/>
          <w:lang w:val="en-GB"/>
        </w:rPr>
        <w:t>Bakhai</w:t>
      </w:r>
      <w:proofErr w:type="spellEnd"/>
      <w:r w:rsidRPr="006B1DF0">
        <w:rPr>
          <w:rFonts w:ascii="Arial" w:hAnsi="Arial" w:cs="Arial"/>
          <w:sz w:val="24"/>
          <w:szCs w:val="24"/>
          <w:lang w:val="en-GB"/>
        </w:rPr>
        <w:t xml:space="preserve">, C., Johnston, D.G., Gregg, E.W. and Khunti, K. (2023) ‘Prevalence of multiple long-term conditions (multimorbidity) in England: A whole population study of over 60 million people’,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Journal of the Royal Society of Medicine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, 117(3). Available at: </w:t>
      </w:r>
      <w:hyperlink r:id="rId33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https://doi.org/10.1177/01410768231206033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>.</w:t>
      </w:r>
    </w:p>
    <w:p w14:paraId="4A85EE31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World Health Organization (2020)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Healthy ageing and functional ability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34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https://www.who.int/news-room/questions-and-answers/item/healthy-ageing-and-functional-ability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5 March 2026).</w:t>
      </w:r>
    </w:p>
    <w:p w14:paraId="0F0FA279" w14:textId="77777777" w:rsidR="008D094B" w:rsidRPr="006B1DF0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  <w:lang w:val="en-GB"/>
        </w:rPr>
      </w:pPr>
      <w:r w:rsidRPr="006B1DF0">
        <w:rPr>
          <w:rFonts w:ascii="Arial" w:hAnsi="Arial" w:cs="Arial"/>
          <w:sz w:val="24"/>
          <w:szCs w:val="24"/>
          <w:lang w:val="en-GB"/>
        </w:rPr>
        <w:t xml:space="preserve">World Health Organization (2021) </w:t>
      </w:r>
      <w:r w:rsidRPr="006B1DF0">
        <w:rPr>
          <w:rFonts w:ascii="Arial" w:hAnsi="Arial" w:cs="Arial"/>
          <w:i/>
          <w:iCs/>
          <w:sz w:val="24"/>
          <w:szCs w:val="24"/>
          <w:lang w:val="en-GB"/>
        </w:rPr>
        <w:t>Global report on ageism</w:t>
      </w:r>
      <w:r w:rsidRPr="006B1DF0">
        <w:rPr>
          <w:rFonts w:ascii="Arial" w:hAnsi="Arial" w:cs="Arial"/>
          <w:sz w:val="24"/>
          <w:szCs w:val="24"/>
          <w:lang w:val="en-GB"/>
        </w:rPr>
        <w:t xml:space="preserve">. Available at: </w:t>
      </w:r>
      <w:hyperlink r:id="rId35" w:tgtFrame="_new" w:history="1">
        <w:r w:rsidRPr="006B1DF0">
          <w:rPr>
            <w:rStyle w:val="Hyperlink"/>
            <w:rFonts w:ascii="Arial" w:hAnsi="Arial" w:cs="Arial"/>
            <w:sz w:val="24"/>
            <w:szCs w:val="24"/>
            <w:lang w:val="en-GB"/>
          </w:rPr>
          <w:t>https://iris.who.int/server/api/core/bitstreams/71ad96a0-d29a-4457-9d54-52029c24c76c/content</w:t>
        </w:r>
      </w:hyperlink>
      <w:r w:rsidRPr="006B1DF0">
        <w:rPr>
          <w:rFonts w:ascii="Arial" w:hAnsi="Arial" w:cs="Arial"/>
          <w:sz w:val="24"/>
          <w:szCs w:val="24"/>
          <w:lang w:val="en-GB"/>
        </w:rPr>
        <w:t xml:space="preserve"> (Accessed: 10 March 2026).</w:t>
      </w:r>
    </w:p>
    <w:p w14:paraId="65D8B92C" w14:textId="77777777" w:rsidR="008D094B" w:rsidRDefault="008D094B" w:rsidP="008D094B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0DE4E70C" w14:textId="77777777" w:rsidR="008D094B" w:rsidRDefault="008D094B" w:rsidP="008D094B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</w:p>
    <w:p w14:paraId="5BA3D9FE" w14:textId="68F7599D" w:rsidR="00ED1049" w:rsidRDefault="00ED1049" w:rsidP="00C46111">
      <w:pPr>
        <w:rPr>
          <w:rFonts w:ascii="Arial" w:hAnsi="Arial" w:cs="Arial"/>
          <w:b/>
          <w:bCs/>
          <w:sz w:val="28"/>
          <w:szCs w:val="28"/>
        </w:rPr>
      </w:pPr>
    </w:p>
    <w:p w14:paraId="37EEBBE4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p w14:paraId="5CAAF2C4" w14:textId="77777777" w:rsidR="00EB6F36" w:rsidRDefault="00EB6F36" w:rsidP="00C46111">
      <w:pPr>
        <w:rPr>
          <w:rFonts w:ascii="Arial" w:hAnsi="Arial" w:cs="Arial"/>
          <w:sz w:val="24"/>
          <w:szCs w:val="24"/>
        </w:rPr>
      </w:pPr>
    </w:p>
    <w:p w14:paraId="25303A59" w14:textId="77777777" w:rsidR="00EB6F36" w:rsidRPr="00EB6F36" w:rsidRDefault="00EB6F36" w:rsidP="00C46111">
      <w:pPr>
        <w:rPr>
          <w:rFonts w:ascii="Arial" w:hAnsi="Arial" w:cs="Arial"/>
          <w:sz w:val="24"/>
          <w:szCs w:val="24"/>
        </w:rPr>
      </w:pPr>
    </w:p>
    <w:sectPr w:rsidR="00EB6F36" w:rsidRPr="00EB6F36" w:rsidSect="00C46111">
      <w:headerReference w:type="default" r:id="rId36"/>
      <w:headerReference w:type="first" r:id="rId37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42588D5" w14:textId="77777777" w:rsidR="002954D7" w:rsidRDefault="002954D7" w:rsidP="00D210FA">
      <w:pPr>
        <w:spacing w:after="0"/>
      </w:pPr>
      <w:r>
        <w:separator/>
      </w:r>
    </w:p>
  </w:endnote>
  <w:endnote w:type="continuationSeparator" w:id="0">
    <w:p w14:paraId="082FB750" w14:textId="77777777" w:rsidR="002954D7" w:rsidRDefault="002954D7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entury Gothic">
    <w:panose1 w:val="020B0502020202020204"/>
    <w:charset w:val="00"/>
    <w:family w:val="swiss"/>
    <w:pitch w:val="variable"/>
    <w:sig w:usb0="00000287" w:usb1="00000000" w:usb2="00000000" w:usb3="00000000" w:csb0="000000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C7C7DB" w14:textId="77777777" w:rsidR="002954D7" w:rsidRDefault="002954D7" w:rsidP="00D210FA">
      <w:pPr>
        <w:spacing w:after="0"/>
      </w:pPr>
      <w:r>
        <w:separator/>
      </w:r>
    </w:p>
  </w:footnote>
  <w:footnote w:type="continuationSeparator" w:id="0">
    <w:p w14:paraId="7629C346" w14:textId="77777777" w:rsidR="002954D7" w:rsidRDefault="002954D7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0AA8E9D" w14:textId="77777777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0387FA" w14:textId="77777777" w:rsidR="008B0F18" w:rsidRDefault="008B0F18">
    <w:pPr>
      <w:pStyle w:val="Header"/>
    </w:pPr>
  </w:p>
  <w:p w14:paraId="4B844D29" w14:textId="77777777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5A23CAD"/>
    <w:multiLevelType w:val="hybridMultilevel"/>
    <w:tmpl w:val="1194BA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1AF1E6E"/>
    <w:multiLevelType w:val="hybridMultilevel"/>
    <w:tmpl w:val="23FCDB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4" w15:restartNumberingAfterBreak="0">
    <w:nsid w:val="1E125C60"/>
    <w:multiLevelType w:val="multilevel"/>
    <w:tmpl w:val="65002DA4"/>
    <w:lvl w:ilvl="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22485B2B"/>
    <w:multiLevelType w:val="multilevel"/>
    <w:tmpl w:val="793C68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534463F"/>
    <w:multiLevelType w:val="hybridMultilevel"/>
    <w:tmpl w:val="5564337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E131B22"/>
    <w:multiLevelType w:val="hybridMultilevel"/>
    <w:tmpl w:val="523C557C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0" w15:restartNumberingAfterBreak="0">
    <w:nsid w:val="3E2E23B4"/>
    <w:multiLevelType w:val="multilevel"/>
    <w:tmpl w:val="B15470F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4D1B44FD"/>
    <w:multiLevelType w:val="hybridMultilevel"/>
    <w:tmpl w:val="D8C0D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EF8531B"/>
    <w:multiLevelType w:val="multilevel"/>
    <w:tmpl w:val="024C9C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1D94315"/>
    <w:multiLevelType w:val="multilevel"/>
    <w:tmpl w:val="7714A54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5487EC7"/>
    <w:multiLevelType w:val="multilevel"/>
    <w:tmpl w:val="D0F4BE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63D182F"/>
    <w:multiLevelType w:val="multilevel"/>
    <w:tmpl w:val="D3B69C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A617ED4"/>
    <w:multiLevelType w:val="hybridMultilevel"/>
    <w:tmpl w:val="D3BA04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5B2555F2"/>
    <w:multiLevelType w:val="hybridMultilevel"/>
    <w:tmpl w:val="B484ADA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C23042C"/>
    <w:multiLevelType w:val="multilevel"/>
    <w:tmpl w:val="5CDA92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6E480650"/>
    <w:multiLevelType w:val="hybridMultilevel"/>
    <w:tmpl w:val="CEBA72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1577985"/>
    <w:multiLevelType w:val="hybridMultilevel"/>
    <w:tmpl w:val="8334CD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DE9270F"/>
    <w:multiLevelType w:val="multilevel"/>
    <w:tmpl w:val="591ACE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4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78731989">
    <w:abstractNumId w:val="3"/>
  </w:num>
  <w:num w:numId="2" w16cid:durableId="238253971">
    <w:abstractNumId w:val="2"/>
  </w:num>
  <w:num w:numId="3" w16cid:durableId="647442353">
    <w:abstractNumId w:val="23"/>
  </w:num>
  <w:num w:numId="4" w16cid:durableId="1346830554">
    <w:abstractNumId w:val="24"/>
  </w:num>
  <w:num w:numId="5" w16cid:durableId="1402096686">
    <w:abstractNumId w:val="7"/>
  </w:num>
  <w:num w:numId="6" w16cid:durableId="1282490834">
    <w:abstractNumId w:val="6"/>
  </w:num>
  <w:num w:numId="7" w16cid:durableId="1784035460">
    <w:abstractNumId w:val="19"/>
  </w:num>
  <w:num w:numId="8" w16cid:durableId="228393948">
    <w:abstractNumId w:val="11"/>
  </w:num>
  <w:num w:numId="9" w16cid:durableId="1319194008">
    <w:abstractNumId w:val="0"/>
  </w:num>
  <w:num w:numId="10" w16cid:durableId="1521775418">
    <w:abstractNumId w:val="10"/>
  </w:num>
  <w:num w:numId="11" w16cid:durableId="910382461">
    <w:abstractNumId w:val="17"/>
  </w:num>
  <w:num w:numId="12" w16cid:durableId="1798376744">
    <w:abstractNumId w:val="22"/>
  </w:num>
  <w:num w:numId="13" w16cid:durableId="422797663">
    <w:abstractNumId w:val="15"/>
  </w:num>
  <w:num w:numId="14" w16cid:durableId="369917774">
    <w:abstractNumId w:val="14"/>
  </w:num>
  <w:num w:numId="15" w16cid:durableId="983854823">
    <w:abstractNumId w:val="20"/>
  </w:num>
  <w:num w:numId="16" w16cid:durableId="364066333">
    <w:abstractNumId w:val="9"/>
  </w:num>
  <w:num w:numId="17" w16cid:durableId="1378429678">
    <w:abstractNumId w:val="18"/>
  </w:num>
  <w:num w:numId="18" w16cid:durableId="769857291">
    <w:abstractNumId w:val="5"/>
  </w:num>
  <w:num w:numId="19" w16cid:durableId="1981880071">
    <w:abstractNumId w:val="1"/>
  </w:num>
  <w:num w:numId="20" w16cid:durableId="507404135">
    <w:abstractNumId w:val="4"/>
  </w:num>
  <w:num w:numId="21" w16cid:durableId="598758462">
    <w:abstractNumId w:val="13"/>
  </w:num>
  <w:num w:numId="22" w16cid:durableId="69550427">
    <w:abstractNumId w:val="12"/>
  </w:num>
  <w:num w:numId="23" w16cid:durableId="1235622384">
    <w:abstractNumId w:val="8"/>
  </w:num>
  <w:num w:numId="24" w16cid:durableId="406802452">
    <w:abstractNumId w:val="16"/>
  </w:num>
  <w:num w:numId="25" w16cid:durableId="357583562">
    <w:abstractNumId w:val="2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oNotTrackMoves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1"/>
  </w:hdrShapeDefaults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displayHangulFixedWidth/>
    <w:splitPgBreakAndParaMark/>
    <w:doNotVertAlignCellWithSp/>
    <w:doNotBreakConstrainedForcedTable/>
    <w:doNotVertAlignInTxbx/>
    <w:useAnsiKerningPairs/>
    <w:cachedColBalance/>
    <w:compatSetting w:name="compatibilityMode" w:uri="http://schemas.microsoft.com/office/word" w:val="11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23C19"/>
    <w:rsid w:val="00002366"/>
    <w:rsid w:val="00023293"/>
    <w:rsid w:val="00060F24"/>
    <w:rsid w:val="00061977"/>
    <w:rsid w:val="00070635"/>
    <w:rsid w:val="00073A5E"/>
    <w:rsid w:val="0008782A"/>
    <w:rsid w:val="000879A7"/>
    <w:rsid w:val="000A065A"/>
    <w:rsid w:val="000E2F62"/>
    <w:rsid w:val="000F1C10"/>
    <w:rsid w:val="000F55E5"/>
    <w:rsid w:val="00106FC5"/>
    <w:rsid w:val="00120DEC"/>
    <w:rsid w:val="00123C19"/>
    <w:rsid w:val="00127F31"/>
    <w:rsid w:val="001A672F"/>
    <w:rsid w:val="001C1001"/>
    <w:rsid w:val="001C45E2"/>
    <w:rsid w:val="001C55B6"/>
    <w:rsid w:val="001D6CC4"/>
    <w:rsid w:val="00206405"/>
    <w:rsid w:val="00215D19"/>
    <w:rsid w:val="00253267"/>
    <w:rsid w:val="002823CD"/>
    <w:rsid w:val="00287787"/>
    <w:rsid w:val="00291685"/>
    <w:rsid w:val="002954D7"/>
    <w:rsid w:val="002B0A3D"/>
    <w:rsid w:val="002E7D1D"/>
    <w:rsid w:val="003007A7"/>
    <w:rsid w:val="003257E1"/>
    <w:rsid w:val="00325DEC"/>
    <w:rsid w:val="0033488F"/>
    <w:rsid w:val="00346FFA"/>
    <w:rsid w:val="003755CA"/>
    <w:rsid w:val="00392CF6"/>
    <w:rsid w:val="003A3069"/>
    <w:rsid w:val="003C20B5"/>
    <w:rsid w:val="003C7A2D"/>
    <w:rsid w:val="003D6F50"/>
    <w:rsid w:val="003E545F"/>
    <w:rsid w:val="003F03D2"/>
    <w:rsid w:val="003F1E1A"/>
    <w:rsid w:val="004045E5"/>
    <w:rsid w:val="00421496"/>
    <w:rsid w:val="00422C27"/>
    <w:rsid w:val="0044367C"/>
    <w:rsid w:val="00446BAD"/>
    <w:rsid w:val="004642F0"/>
    <w:rsid w:val="004645F8"/>
    <w:rsid w:val="004717AC"/>
    <w:rsid w:val="004722C7"/>
    <w:rsid w:val="00476C4A"/>
    <w:rsid w:val="004F5917"/>
    <w:rsid w:val="00500564"/>
    <w:rsid w:val="00501F30"/>
    <w:rsid w:val="0051102B"/>
    <w:rsid w:val="00517812"/>
    <w:rsid w:val="00553724"/>
    <w:rsid w:val="005838BC"/>
    <w:rsid w:val="005A2611"/>
    <w:rsid w:val="005B57E1"/>
    <w:rsid w:val="005C233D"/>
    <w:rsid w:val="005E3866"/>
    <w:rsid w:val="005E61E0"/>
    <w:rsid w:val="005F0F31"/>
    <w:rsid w:val="006010B7"/>
    <w:rsid w:val="006024ED"/>
    <w:rsid w:val="00603744"/>
    <w:rsid w:val="0061793F"/>
    <w:rsid w:val="0062123A"/>
    <w:rsid w:val="00623519"/>
    <w:rsid w:val="00634071"/>
    <w:rsid w:val="006605F8"/>
    <w:rsid w:val="006676A1"/>
    <w:rsid w:val="006833BD"/>
    <w:rsid w:val="006B20C6"/>
    <w:rsid w:val="006D2642"/>
    <w:rsid w:val="006E2D42"/>
    <w:rsid w:val="007112BA"/>
    <w:rsid w:val="00716FB9"/>
    <w:rsid w:val="00720FEE"/>
    <w:rsid w:val="00755B57"/>
    <w:rsid w:val="00764B6F"/>
    <w:rsid w:val="007C7319"/>
    <w:rsid w:val="007D43B3"/>
    <w:rsid w:val="007E7754"/>
    <w:rsid w:val="007F20B4"/>
    <w:rsid w:val="007F2218"/>
    <w:rsid w:val="007F525E"/>
    <w:rsid w:val="00822812"/>
    <w:rsid w:val="00826440"/>
    <w:rsid w:val="0082695D"/>
    <w:rsid w:val="0083044C"/>
    <w:rsid w:val="00847CFA"/>
    <w:rsid w:val="0085182D"/>
    <w:rsid w:val="00867E5F"/>
    <w:rsid w:val="008709F5"/>
    <w:rsid w:val="00877A91"/>
    <w:rsid w:val="00884E86"/>
    <w:rsid w:val="008927FF"/>
    <w:rsid w:val="008A5FA5"/>
    <w:rsid w:val="008A75AB"/>
    <w:rsid w:val="008B0F18"/>
    <w:rsid w:val="008C4F3A"/>
    <w:rsid w:val="008D094B"/>
    <w:rsid w:val="008D6C80"/>
    <w:rsid w:val="008E3921"/>
    <w:rsid w:val="0090027B"/>
    <w:rsid w:val="0090088E"/>
    <w:rsid w:val="00905238"/>
    <w:rsid w:val="00914692"/>
    <w:rsid w:val="00946741"/>
    <w:rsid w:val="0094702A"/>
    <w:rsid w:val="00967DAB"/>
    <w:rsid w:val="00990E76"/>
    <w:rsid w:val="00991A53"/>
    <w:rsid w:val="00996F4E"/>
    <w:rsid w:val="009B38A7"/>
    <w:rsid w:val="009B7A01"/>
    <w:rsid w:val="009F44B5"/>
    <w:rsid w:val="009F71FE"/>
    <w:rsid w:val="00A046E4"/>
    <w:rsid w:val="00A16A9A"/>
    <w:rsid w:val="00A31F33"/>
    <w:rsid w:val="00A70A62"/>
    <w:rsid w:val="00A71DA8"/>
    <w:rsid w:val="00A844D6"/>
    <w:rsid w:val="00AB1210"/>
    <w:rsid w:val="00AB770D"/>
    <w:rsid w:val="00AF2088"/>
    <w:rsid w:val="00AF5FB0"/>
    <w:rsid w:val="00B0080A"/>
    <w:rsid w:val="00B03C73"/>
    <w:rsid w:val="00B0538C"/>
    <w:rsid w:val="00B37AB8"/>
    <w:rsid w:val="00B418DE"/>
    <w:rsid w:val="00B41C14"/>
    <w:rsid w:val="00B47884"/>
    <w:rsid w:val="00B47FE7"/>
    <w:rsid w:val="00B51479"/>
    <w:rsid w:val="00B67824"/>
    <w:rsid w:val="00BC77F5"/>
    <w:rsid w:val="00BE15BA"/>
    <w:rsid w:val="00BF2B92"/>
    <w:rsid w:val="00C20ED0"/>
    <w:rsid w:val="00C348A8"/>
    <w:rsid w:val="00C46111"/>
    <w:rsid w:val="00C54E50"/>
    <w:rsid w:val="00C83332"/>
    <w:rsid w:val="00C95E04"/>
    <w:rsid w:val="00CB71E3"/>
    <w:rsid w:val="00CC0A8F"/>
    <w:rsid w:val="00CC24B6"/>
    <w:rsid w:val="00CD3A64"/>
    <w:rsid w:val="00CE08CD"/>
    <w:rsid w:val="00D05B4C"/>
    <w:rsid w:val="00D0664A"/>
    <w:rsid w:val="00D14DEF"/>
    <w:rsid w:val="00D17D21"/>
    <w:rsid w:val="00D210FA"/>
    <w:rsid w:val="00D30F1D"/>
    <w:rsid w:val="00D327EF"/>
    <w:rsid w:val="00D57231"/>
    <w:rsid w:val="00D62DF6"/>
    <w:rsid w:val="00D65B01"/>
    <w:rsid w:val="00D87B48"/>
    <w:rsid w:val="00D91203"/>
    <w:rsid w:val="00D94FD1"/>
    <w:rsid w:val="00DA0EA7"/>
    <w:rsid w:val="00DB466E"/>
    <w:rsid w:val="00DC00BD"/>
    <w:rsid w:val="00DD6F63"/>
    <w:rsid w:val="00DE116D"/>
    <w:rsid w:val="00DE3F69"/>
    <w:rsid w:val="00E41692"/>
    <w:rsid w:val="00E55D74"/>
    <w:rsid w:val="00E569D6"/>
    <w:rsid w:val="00E81234"/>
    <w:rsid w:val="00E9037E"/>
    <w:rsid w:val="00EA120D"/>
    <w:rsid w:val="00EA49C3"/>
    <w:rsid w:val="00EB5E14"/>
    <w:rsid w:val="00EB6F36"/>
    <w:rsid w:val="00ED1049"/>
    <w:rsid w:val="00EE19D9"/>
    <w:rsid w:val="00EF26FC"/>
    <w:rsid w:val="00F37523"/>
    <w:rsid w:val="00F44DC0"/>
    <w:rsid w:val="00F50168"/>
    <w:rsid w:val="00F50D34"/>
    <w:rsid w:val="00F60410"/>
    <w:rsid w:val="00F61360"/>
    <w:rsid w:val="00F71AEE"/>
    <w:rsid w:val="00FB49B9"/>
    <w:rsid w:val="00FC538A"/>
    <w:rsid w:val="00FE040A"/>
    <w:rsid w:val="00FE1D30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1"/>
    <o:shapelayout v:ext="edit">
      <o:idmap v:ext="edit" data="2"/>
    </o:shapelayout>
  </w:shapeDefaults>
  <w:decimalSymbol w:val="."/>
  <w:listSeparator w:val=","/>
  <w14:docId w14:val="65AB30AB"/>
  <w14:defaultImageDpi w14:val="32767"/>
  <w15:chartTrackingRefBased/>
  <w15:docId w15:val="{B9A15919-B601-4737-815D-84587823F6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Century Schoolbook" w:eastAsia="Century Schoolbook" w:hAnsi="Century Schoolbook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  <w:pPr>
      <w:spacing w:after="220"/>
    </w:pPr>
    <w:rPr>
      <w:sz w:val="22"/>
      <w:szCs w:val="22"/>
      <w:lang w:val="en-US" w:eastAsia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b/>
      <w:color w:val="44546A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b/>
      <w:color w:val="FFFFFF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/>
      <w:spacing w:val="10"/>
      <w:sz w:val="28"/>
      <w:szCs w:val="32"/>
      <w:lang w:val="en-US"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link w:val="Heading4"/>
    <w:semiHidden/>
    <w:rsid w:val="00A70A62"/>
    <w:rPr>
      <w:rFonts w:eastAsia="Times New Roman" w:cs="Arial"/>
      <w:b/>
      <w:noProof/>
      <w:color w:val="ED7D31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eastAsia="MS Gothic"/>
      <w:b/>
      <w:color w:val="FFFFFF"/>
      <w:spacing w:val="-10"/>
      <w:kern w:val="28"/>
      <w:sz w:val="48"/>
      <w:szCs w:val="56"/>
    </w:rPr>
  </w:style>
  <w:style w:type="character" w:customStyle="1" w:styleId="TitleChar">
    <w:name w:val="Title Char"/>
    <w:link w:val="Title"/>
    <w:uiPriority w:val="10"/>
    <w:rsid w:val="00990E76"/>
    <w:rPr>
      <w:rFonts w:ascii="Century Schoolbook" w:eastAsia="MS Gothic" w:hAnsi="Century Schoolbook" w:cs="Times New Roman"/>
      <w:b/>
      <w:color w:val="FFFFFF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semiHidden/>
    <w:rsid w:val="00877A91"/>
    <w:pPr>
      <w:ind w:left="720"/>
      <w:contextualSpacing/>
    </w:pPr>
  </w:style>
  <w:style w:type="character" w:styleId="Strong">
    <w:name w:val="Strong"/>
    <w:uiPriority w:val="22"/>
    <w:semiHidden/>
    <w:rsid w:val="00967DAB"/>
    <w:rPr>
      <w:b/>
      <w:bCs/>
    </w:rPr>
  </w:style>
  <w:style w:type="character" w:customStyle="1" w:styleId="Heading1Char">
    <w:name w:val="Heading 1 Char"/>
    <w:link w:val="Heading1"/>
    <w:uiPriority w:val="9"/>
    <w:rsid w:val="00990E76"/>
    <w:rPr>
      <w:rFonts w:ascii="Century Schoolbook" w:hAnsi="Century Schoolbook"/>
      <w:b/>
      <w:color w:val="44546A"/>
      <w:spacing w:val="10"/>
      <w:sz w:val="28"/>
    </w:rPr>
  </w:style>
  <w:style w:type="character" w:styleId="Hashtag">
    <w:name w:val="Hashtag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uiPriority w:val="21"/>
    <w:semiHidden/>
    <w:rsid w:val="00967DAB"/>
    <w:rPr>
      <w:i/>
      <w:iCs/>
      <w:color w:val="4472C4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/>
        <w:bottom w:val="single" w:sz="4" w:space="10" w:color="4472C4"/>
      </w:pBdr>
      <w:spacing w:before="360" w:after="360"/>
      <w:ind w:left="864" w:right="864"/>
      <w:jc w:val="center"/>
    </w:pPr>
    <w:rPr>
      <w:i/>
      <w:iCs/>
      <w:color w:val="4472C4"/>
    </w:rPr>
  </w:style>
  <w:style w:type="character" w:customStyle="1" w:styleId="IntenseQuoteChar">
    <w:name w:val="Intense Quote Char"/>
    <w:link w:val="IntenseQuote"/>
    <w:uiPriority w:val="30"/>
    <w:semiHidden/>
    <w:rsid w:val="00967DAB"/>
    <w:rPr>
      <w:rFonts w:eastAsia="Times New Roman" w:cs="Times New Roman"/>
      <w:i/>
      <w:iCs/>
      <w:color w:val="4472C4"/>
      <w:sz w:val="21"/>
    </w:rPr>
  </w:style>
  <w:style w:type="character" w:styleId="IntenseReference">
    <w:name w:val="Intense Reference"/>
    <w:uiPriority w:val="32"/>
    <w:semiHidden/>
    <w:rsid w:val="00967DAB"/>
    <w:rPr>
      <w:b/>
      <w:bCs/>
      <w:smallCaps/>
      <w:color w:val="4472C4"/>
      <w:spacing w:val="5"/>
    </w:rPr>
  </w:style>
  <w:style w:type="character" w:styleId="SubtleReference">
    <w:name w:val="Subtle Reference"/>
    <w:uiPriority w:val="31"/>
    <w:semiHidden/>
    <w:rsid w:val="00967DAB"/>
    <w:rPr>
      <w:smallCaps/>
      <w:color w:val="5A5A5A"/>
    </w:rPr>
  </w:style>
  <w:style w:type="character" w:styleId="UnresolvedMention">
    <w:name w:val="Unresolved Mention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link w:val="Heading2"/>
    <w:uiPriority w:val="9"/>
    <w:rsid w:val="00990E76"/>
    <w:rPr>
      <w:rFonts w:ascii="Century Schoolbook" w:hAnsi="Century Schoolbook"/>
      <w:b/>
      <w:color w:val="FFFFFF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pPr>
      <w:spacing w:after="220"/>
    </w:pPr>
    <w:rPr>
      <w:rFonts w:eastAsia="Times New Roman"/>
      <w:sz w:val="22"/>
      <w:szCs w:val="22"/>
      <w:lang w:val="en-US" w:eastAsia="en-US"/>
    </w:rPr>
  </w:style>
  <w:style w:type="character" w:styleId="PlaceholderText">
    <w:name w:val="Placeholder Tex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b/>
      <w:noProof/>
      <w:color w:val="44546A"/>
      <w:spacing w:val="-10"/>
      <w:sz w:val="48"/>
      <w:szCs w:val="100"/>
    </w:rPr>
  </w:style>
  <w:style w:type="character" w:customStyle="1" w:styleId="QuoteChar">
    <w:name w:val="Quote Char"/>
    <w:link w:val="Quote"/>
    <w:uiPriority w:val="29"/>
    <w:rsid w:val="00C46111"/>
    <w:rPr>
      <w:rFonts w:ascii="Century Schoolbook" w:hAnsi="Century Schoolbook"/>
      <w:b/>
      <w:noProof/>
      <w:color w:val="44546A"/>
      <w:spacing w:val="-10"/>
      <w:sz w:val="48"/>
      <w:szCs w:val="100"/>
    </w:rPr>
  </w:style>
  <w:style w:type="character" w:styleId="Hyperlink">
    <w:name w:val="Hyperlink"/>
    <w:uiPriority w:val="99"/>
    <w:unhideWhenUsed/>
    <w:rsid w:val="008D094B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3.png"/><Relationship Id="rId18" Type="http://schemas.openxmlformats.org/officeDocument/2006/relationships/hyperlink" Target="https://doi.org/10.1136/bmjgh-2021-007778" TargetMode="External"/><Relationship Id="rId26" Type="http://schemas.openxmlformats.org/officeDocument/2006/relationships/hyperlink" Target="https://doi.org/10.1186/s12889-019-6624-5" TargetMode="External"/><Relationship Id="rId39" Type="http://schemas.openxmlformats.org/officeDocument/2006/relationships/theme" Target="theme/theme1.xml"/><Relationship Id="rId21" Type="http://schemas.openxmlformats.org/officeDocument/2006/relationships/hyperlink" Target="https://www.gov.uk/government/publications/chief-medical-officers-annual-report-2023-health-in-an-ageing-society/executive-summary-and-recommendations" TargetMode="External"/><Relationship Id="rId34" Type="http://schemas.openxmlformats.org/officeDocument/2006/relationships/hyperlink" Target="https://www.who.int/news-room/questions-and-answers/item/healthy-ageing-and-functional-ability" TargetMode="External"/><Relationship Id="rId7" Type="http://schemas.openxmlformats.org/officeDocument/2006/relationships/settings" Target="settings.xml"/><Relationship Id="rId12" Type="http://schemas.openxmlformats.org/officeDocument/2006/relationships/image" Target="media/image2.png"/><Relationship Id="rId17" Type="http://schemas.openxmlformats.org/officeDocument/2006/relationships/hyperlink" Target="https://ageing-better.org.uk/our-ageing-population-state-ageing-2023-4" TargetMode="External"/><Relationship Id="rId25" Type="http://schemas.openxmlformats.org/officeDocument/2006/relationships/hyperlink" Target="https://doi.org/10.1016/S2215-0366(20)30383-7" TargetMode="External"/><Relationship Id="rId33" Type="http://schemas.openxmlformats.org/officeDocument/2006/relationships/hyperlink" Target="https://doi.org/10.1177/01410768231206033" TargetMode="External"/><Relationship Id="rId38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cqc.org.uk/publications/major-report/state-care/2024-2025/access/asc" TargetMode="External"/><Relationship Id="rId20" Type="http://schemas.openxmlformats.org/officeDocument/2006/relationships/hyperlink" Target="https://www.gov.uk/government/publications/care-act-2014-part-1-factsheets/care-act-factsheets" TargetMode="External"/><Relationship Id="rId29" Type="http://schemas.openxmlformats.org/officeDocument/2006/relationships/hyperlink" Target="https://populationmatters.org/news/2019/11/70-is-the-new-65-a-new-way-of-looking-at-population-ageing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24" Type="http://schemas.openxmlformats.org/officeDocument/2006/relationships/hyperlink" Target="https://publications.parliament.uk/pa/cm5803/cmselect/cmhealth/115/report.html" TargetMode="External"/><Relationship Id="rId32" Type="http://schemas.openxmlformats.org/officeDocument/2006/relationships/hyperlink" Target="https://www.kingsfund.org.uk/insight-and-analysis/data-and-charts/staff-shortages" TargetMode="External"/><Relationship Id="rId37" Type="http://schemas.openxmlformats.org/officeDocument/2006/relationships/header" Target="header2.xml"/><Relationship Id="rId5" Type="http://schemas.openxmlformats.org/officeDocument/2006/relationships/numbering" Target="numbering.xml"/><Relationship Id="rId15" Type="http://schemas.openxmlformats.org/officeDocument/2006/relationships/hyperlink" Target="https://doi.org/10.1136/bmj.l84" TargetMode="External"/><Relationship Id="rId23" Type="http://schemas.openxmlformats.org/officeDocument/2006/relationships/hyperlink" Target="https://doi.org/10.1016/S2468-2667(18)30091-4" TargetMode="External"/><Relationship Id="rId28" Type="http://schemas.openxmlformats.org/officeDocument/2006/relationships/hyperlink" Target="https://www.england.nhs.uk/personalisedcare/shared-decision-making/about/" TargetMode="External"/><Relationship Id="rId36" Type="http://schemas.openxmlformats.org/officeDocument/2006/relationships/header" Target="header1.xml"/><Relationship Id="rId10" Type="http://schemas.openxmlformats.org/officeDocument/2006/relationships/endnotes" Target="endnotes.xml"/><Relationship Id="rId19" Type="http://schemas.openxmlformats.org/officeDocument/2006/relationships/hyperlink" Target="https://www.anncrafttrust.org/good-things-foundation-a-manifesto-to-close-the-digital-divide/" TargetMode="External"/><Relationship Id="rId31" Type="http://schemas.openxmlformats.org/officeDocument/2006/relationships/hyperlink" Target="https://www.health.org.uk/sites/default/files/PersonCentredCareMadeSimple.pdf" TargetMode="Externa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www.ageuk.org.uk/discover/2024/september/state-of-health-and-care-of-older-people-in-england-2024/" TargetMode="External"/><Relationship Id="rId22" Type="http://schemas.openxmlformats.org/officeDocument/2006/relationships/hyperlink" Target="https://webarchive.nationalarchives.gov.uk/ukgwa/20250707171016/https:/www.gov.uk/government/publications/10-year-health-plan-for-england-fit-for-the-future/fit-for-the-future-10-year-health-plan-for-england-executive-summary" TargetMode="External"/><Relationship Id="rId27" Type="http://schemas.openxmlformats.org/officeDocument/2006/relationships/hyperlink" Target="https://www.nhsconfed.org/publications/report-unlocking-prevention-integrated-care-systems" TargetMode="External"/><Relationship Id="rId30" Type="http://schemas.openxmlformats.org/officeDocument/2006/relationships/hyperlink" Target="https://doi.org/10.47211/trr.2022.v08i01.021" TargetMode="External"/><Relationship Id="rId35" Type="http://schemas.openxmlformats.org/officeDocument/2006/relationships/hyperlink" Target="https://iris.who.int/server/api/core/bitstreams/71ad96a0-d29a-4457-9d54-52029c24c76c/content" TargetMode="External"/><Relationship Id="rId8" Type="http://schemas.openxmlformats.org/officeDocument/2006/relationships/webSettings" Target="webSettings.xml"/><Relationship Id="rId3" Type="http://schemas.openxmlformats.org/officeDocument/2006/relationships/customXml" Target="../customXml/item3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0ebdf10f-b5a3-45b6-acdb-7dc1eb398785" xsi:nil="true"/>
  </documentManagement>
</p:properties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9DA2B97165742847ABC519A905693DF8" ma:contentTypeVersion="9" ma:contentTypeDescription="Create a new document." ma:contentTypeScope="" ma:versionID="4ca08253fcdc6440ce4f213f0b5b6e68">
  <xsd:schema xmlns:xsd="http://www.w3.org/2001/XMLSchema" xmlns:xs="http://www.w3.org/2001/XMLSchema" xmlns:p="http://schemas.microsoft.com/office/2006/metadata/properties" xmlns:ns3="0ebdf10f-b5a3-45b6-acdb-7dc1eb398785" xmlns:ns4="550816ce-8156-4f45-b1c4-24236a73d01f" targetNamespace="http://schemas.microsoft.com/office/2006/metadata/properties" ma:root="true" ma:fieldsID="89607055d4bdd27eb6f2f72bc1664d0c" ns3:_="" ns4:_="">
    <xsd:import namespace="0ebdf10f-b5a3-45b6-acdb-7dc1eb398785"/>
    <xsd:import namespace="550816ce-8156-4f45-b1c4-24236a73d01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ebdf10f-b5a3-45b6-acdb-7dc1eb39878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_activity" ma:index="12" nillable="true" ma:displayName="_activity" ma:hidden="true" ma:internalName="_activity">
      <xsd:simpleType>
        <xsd:restriction base="dms:Note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50816ce-8156-4f45-b1c4-24236a73d01f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BC74587-6935-4E3F-B930-B4E2BA9CCD9D}">
  <ds:schemaRefs>
    <ds:schemaRef ds:uri="http://schemas.microsoft.com/office/2006/metadata/properties"/>
    <ds:schemaRef ds:uri="http://schemas.microsoft.com/office/infopath/2007/PartnerControls"/>
    <ds:schemaRef ds:uri="0ebdf10f-b5a3-45b6-acdb-7dc1eb398785"/>
  </ds:schemaRefs>
</ds:datastoreItem>
</file>

<file path=customXml/itemProps4.xml><?xml version="1.0" encoding="utf-8"?>
<ds:datastoreItem xmlns:ds="http://schemas.openxmlformats.org/officeDocument/2006/customXml" ds:itemID="{DE243B07-6ADD-444B-B918-D07C57D316F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0ebdf10f-b5a3-45b6-acdb-7dc1eb398785"/>
    <ds:schemaRef ds:uri="550816ce-8156-4f45-b1c4-24236a73d01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96</TotalTime>
  <Pages>6</Pages>
  <Words>1455</Words>
  <Characters>9837</Characters>
  <Application>Microsoft Office Word</Application>
  <DocSecurity>0</DocSecurity>
  <Lines>273</Lines>
  <Paragraphs>97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11195</CharactersWithSpaces>
  <SharedDoc>false</SharedDoc>
  <HLinks>
    <vt:vector size="6" baseType="variant">
      <vt:variant>
        <vt:i4>3735643</vt:i4>
      </vt:variant>
      <vt:variant>
        <vt:i4>-1</vt:i4>
      </vt:variant>
      <vt:variant>
        <vt:i4>2050</vt:i4>
      </vt:variant>
      <vt:variant>
        <vt:i4>1</vt:i4>
      </vt:variant>
      <vt:variant>
        <vt:lpwstr>cid:image001.png@01D0EA4A.2BD679A0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laila surani</dc:creator>
  <cp:keywords/>
  <dc:description/>
  <cp:lastModifiedBy>Wahida Nagi (2245076)</cp:lastModifiedBy>
  <cp:revision>53</cp:revision>
  <dcterms:created xsi:type="dcterms:W3CDTF">2026-03-16T04:17:00Z</dcterms:created>
  <dcterms:modified xsi:type="dcterms:W3CDTF">2026-03-18T06:15:00Z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0x0101009DA2B97165742847ABC519A905693DF8</vt:lpwstr>
  </property>
  <property fmtid="{D5CDD505-2E9C-101B-9397-08002B2CF9AE}" pid="3" name="MediaServiceKeyPoints">
    <vt:lpwstr/>
  </property>
</Properties>
</file>