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370ECE" w14:textId="68A8FF70" w:rsidR="00DD29FB" w:rsidRDefault="006C0500">
      <w:pPr>
        <w:rPr>
          <w:sz w:val="28"/>
          <w:szCs w:val="28"/>
        </w:rPr>
      </w:pPr>
    </w:p>
    <w:p w14:paraId="365C538A" w14:textId="0EFDA589" w:rsidR="00BD0ADD" w:rsidRPr="00BD0ADD" w:rsidRDefault="00BD0ADD" w:rsidP="00BD0ADD">
      <w:pPr>
        <w:rPr>
          <w:sz w:val="28"/>
          <w:szCs w:val="28"/>
        </w:rPr>
      </w:pPr>
    </w:p>
    <w:p w14:paraId="33C4286D" w14:textId="074FA528" w:rsidR="00BD0ADD" w:rsidRPr="00BD0ADD" w:rsidRDefault="00BD0ADD" w:rsidP="00BD0ADD">
      <w:pPr>
        <w:rPr>
          <w:sz w:val="28"/>
          <w:szCs w:val="28"/>
        </w:rPr>
      </w:pPr>
    </w:p>
    <w:p w14:paraId="157FB4EB" w14:textId="5F4C567D" w:rsidR="00BD0ADD" w:rsidRPr="00A13027" w:rsidRDefault="00BD0ADD" w:rsidP="00A13027">
      <w:pPr>
        <w:spacing w:line="360" w:lineRule="auto"/>
        <w:jc w:val="both"/>
      </w:pPr>
    </w:p>
    <w:p w14:paraId="0E9EDF51" w14:textId="7FE9DB19" w:rsidR="00BD0ADD" w:rsidRPr="00A13027" w:rsidRDefault="00BD0ADD" w:rsidP="00A13027">
      <w:pPr>
        <w:spacing w:line="360" w:lineRule="auto"/>
        <w:jc w:val="both"/>
      </w:pPr>
    </w:p>
    <w:p w14:paraId="49874285" w14:textId="420C87CD" w:rsidR="00BD0ADD" w:rsidRPr="00824255" w:rsidRDefault="00DE3245" w:rsidP="00824255">
      <w:pPr>
        <w:tabs>
          <w:tab w:val="left" w:pos="1673"/>
        </w:tabs>
        <w:spacing w:line="360" w:lineRule="auto"/>
        <w:jc w:val="center"/>
      </w:pPr>
      <w:r w:rsidRPr="00824255">
        <w:t xml:space="preserve">DEVELOPING </w:t>
      </w:r>
      <w:r w:rsidR="00D12A8D" w:rsidRPr="00824255">
        <w:t xml:space="preserve">WORKPLACE CRITICAL THINKING </w:t>
      </w:r>
      <w:r w:rsidR="009B0872" w:rsidRPr="00824255">
        <w:t>(BMSW5101)</w:t>
      </w:r>
    </w:p>
    <w:p w14:paraId="75C2A567" w14:textId="4750553B" w:rsidR="009B0872" w:rsidRPr="00824255" w:rsidRDefault="009B0872" w:rsidP="00824255">
      <w:pPr>
        <w:spacing w:line="360" w:lineRule="auto"/>
        <w:jc w:val="center"/>
      </w:pPr>
    </w:p>
    <w:p w14:paraId="4A07FF56" w14:textId="293E64C9" w:rsidR="00F45074" w:rsidRPr="00824255" w:rsidRDefault="00F45074" w:rsidP="00824255">
      <w:pPr>
        <w:tabs>
          <w:tab w:val="left" w:pos="1334"/>
        </w:tabs>
        <w:spacing w:line="360" w:lineRule="auto"/>
        <w:jc w:val="center"/>
      </w:pPr>
      <w:r w:rsidRPr="00824255">
        <w:t xml:space="preserve">Case </w:t>
      </w:r>
      <w:r w:rsidR="00824255" w:rsidRPr="00824255">
        <w:t>S</w:t>
      </w:r>
      <w:r w:rsidRPr="00824255">
        <w:t xml:space="preserve">tudy report </w:t>
      </w:r>
      <w:r w:rsidR="003424AF" w:rsidRPr="00824255">
        <w:t>:</w:t>
      </w:r>
      <w:r w:rsidRPr="00824255">
        <w:t>1000 words</w:t>
      </w:r>
    </w:p>
    <w:p w14:paraId="0FAE2409" w14:textId="59AD2E23" w:rsidR="00F45074" w:rsidRPr="00824255" w:rsidRDefault="00F45074" w:rsidP="00824255">
      <w:pPr>
        <w:tabs>
          <w:tab w:val="left" w:pos="1355"/>
        </w:tabs>
        <w:spacing w:line="360" w:lineRule="auto"/>
        <w:jc w:val="center"/>
      </w:pPr>
      <w:r w:rsidRPr="00824255">
        <w:t xml:space="preserve">Student </w:t>
      </w:r>
      <w:r w:rsidR="00824255" w:rsidRPr="00824255">
        <w:t>N</w:t>
      </w:r>
      <w:r w:rsidRPr="00824255">
        <w:t xml:space="preserve">ame </w:t>
      </w:r>
      <w:r w:rsidR="00225027" w:rsidRPr="00824255">
        <w:t>: Celestina Lavinia Mustata</w:t>
      </w:r>
    </w:p>
    <w:p w14:paraId="2AADEE5A" w14:textId="63CFDA9E" w:rsidR="00225027" w:rsidRPr="00824255" w:rsidRDefault="00225027" w:rsidP="00824255">
      <w:pPr>
        <w:tabs>
          <w:tab w:val="left" w:pos="1355"/>
        </w:tabs>
        <w:spacing w:line="360" w:lineRule="auto"/>
        <w:jc w:val="center"/>
      </w:pPr>
      <w:r w:rsidRPr="00824255">
        <w:t xml:space="preserve">Student </w:t>
      </w:r>
      <w:r w:rsidR="00824255" w:rsidRPr="00824255">
        <w:t>ID</w:t>
      </w:r>
      <w:r w:rsidRPr="00824255">
        <w:t>: 2026029</w:t>
      </w:r>
    </w:p>
    <w:p w14:paraId="00F20FC8" w14:textId="3802BA70" w:rsidR="000B23C7" w:rsidRPr="00824255" w:rsidRDefault="000B23C7" w:rsidP="00824255">
      <w:pPr>
        <w:tabs>
          <w:tab w:val="left" w:pos="1355"/>
        </w:tabs>
        <w:spacing w:line="360" w:lineRule="auto"/>
        <w:jc w:val="center"/>
      </w:pPr>
      <w:r w:rsidRPr="00824255">
        <w:t xml:space="preserve">Lecturer  </w:t>
      </w:r>
      <w:r w:rsidR="00824255" w:rsidRPr="00824255">
        <w:t>N</w:t>
      </w:r>
      <w:r w:rsidRPr="00824255">
        <w:t>ame : Rebeca S</w:t>
      </w:r>
      <w:r w:rsidR="000A2693" w:rsidRPr="00824255">
        <w:t>tewart</w:t>
      </w:r>
    </w:p>
    <w:p w14:paraId="34F66D9F" w14:textId="72C123E7" w:rsidR="003424AF" w:rsidRPr="00A13027" w:rsidRDefault="003424AF" w:rsidP="00A13027">
      <w:pPr>
        <w:spacing w:line="360" w:lineRule="auto"/>
        <w:jc w:val="both"/>
      </w:pPr>
    </w:p>
    <w:p w14:paraId="768B3F8A" w14:textId="68195A42" w:rsidR="00C36E97" w:rsidRPr="00A13027" w:rsidRDefault="000859F4" w:rsidP="00A13027">
      <w:pPr>
        <w:spacing w:line="360" w:lineRule="auto"/>
        <w:jc w:val="both"/>
      </w:pPr>
      <w:r w:rsidRPr="00A13027">
        <w:t>INTRODUCTION</w:t>
      </w:r>
    </w:p>
    <w:p w14:paraId="2FA87F7A" w14:textId="77777777" w:rsidR="000859F4" w:rsidRPr="00A13027" w:rsidRDefault="000859F4" w:rsidP="00A13027">
      <w:pPr>
        <w:spacing w:line="360" w:lineRule="auto"/>
        <w:jc w:val="both"/>
      </w:pPr>
    </w:p>
    <w:p w14:paraId="474D4674" w14:textId="77777777" w:rsidR="00824255" w:rsidRDefault="003424AF" w:rsidP="00A13027">
      <w:pPr>
        <w:tabs>
          <w:tab w:val="left" w:pos="1207"/>
        </w:tabs>
        <w:spacing w:line="360" w:lineRule="auto"/>
        <w:jc w:val="both"/>
      </w:pPr>
      <w:r w:rsidRPr="00A13027">
        <w:tab/>
      </w:r>
    </w:p>
    <w:p w14:paraId="3FDCF655" w14:textId="5BB728C3" w:rsidR="003424AF" w:rsidRPr="00A13027" w:rsidRDefault="006F6EC5" w:rsidP="00A13027">
      <w:pPr>
        <w:tabs>
          <w:tab w:val="left" w:pos="1207"/>
        </w:tabs>
        <w:spacing w:line="360" w:lineRule="auto"/>
        <w:jc w:val="both"/>
      </w:pPr>
      <w:r w:rsidRPr="00A13027">
        <w:t xml:space="preserve">This case study aims to investigate how remote work policies affect </w:t>
      </w:r>
      <w:proofErr w:type="gramStart"/>
      <w:r w:rsidRPr="00A13027">
        <w:t>employe</w:t>
      </w:r>
      <w:r w:rsidR="00903458" w:rsidRPr="00A13027">
        <w:t>es</w:t>
      </w:r>
      <w:proofErr w:type="gramEnd"/>
      <w:r w:rsidR="00903458" w:rsidRPr="00A13027">
        <w:t xml:space="preserve"> </w:t>
      </w:r>
      <w:r w:rsidRPr="00A13027">
        <w:t>happiness in a company. It strives to provide light on how remote work is implemented and how it affects worker happiness, productivity, work-life balance, wellbeing, cooperation, and communication. The case study makes use of a research technique that includes the collection of information via questionnaires, interviews, and the analysis of useful metrics.  It also discusses the difficulties found during deployment and suggests solutions. A thorough assessment of the remote work policies and their implications for the organization's future is provided as part of the study's conclusion.</w:t>
      </w:r>
      <w:r w:rsidR="00824255">
        <w:t xml:space="preserve"> </w:t>
      </w:r>
      <w:r w:rsidR="003424AF" w:rsidRPr="00A13027">
        <w:t xml:space="preserve">Case study </w:t>
      </w:r>
      <w:r w:rsidR="002E71EE" w:rsidRPr="00A13027">
        <w:t xml:space="preserve">A – </w:t>
      </w:r>
      <w:proofErr w:type="spellStart"/>
      <w:r w:rsidR="002E71EE" w:rsidRPr="00A13027">
        <w:t>Hollyfield</w:t>
      </w:r>
      <w:proofErr w:type="spellEnd"/>
      <w:r w:rsidR="002E71EE" w:rsidRPr="00A13027">
        <w:t xml:space="preserve"> Abbey Ltd</w:t>
      </w:r>
      <w:r w:rsidRPr="00A13027">
        <w:t xml:space="preserve"> </w:t>
      </w:r>
    </w:p>
    <w:p w14:paraId="09BA4B28" w14:textId="4AE1ED2F" w:rsidR="000859F4" w:rsidRPr="00A13027" w:rsidRDefault="000859F4" w:rsidP="00A13027">
      <w:pPr>
        <w:spacing w:line="360" w:lineRule="auto"/>
        <w:jc w:val="both"/>
      </w:pPr>
    </w:p>
    <w:p w14:paraId="1C1084D1" w14:textId="57E709E0" w:rsidR="00F54280" w:rsidRPr="00A13027" w:rsidRDefault="00783F72" w:rsidP="00A13027">
      <w:pPr>
        <w:spacing w:line="360" w:lineRule="auto"/>
        <w:jc w:val="both"/>
      </w:pPr>
      <w:r w:rsidRPr="00A13027">
        <w:t xml:space="preserve">ETHICS IN THE WORKPLACE </w:t>
      </w:r>
    </w:p>
    <w:p w14:paraId="3BF5970D" w14:textId="2C7A38AC" w:rsidR="00F54280" w:rsidRPr="00A13027" w:rsidRDefault="00F54280" w:rsidP="00A13027">
      <w:pPr>
        <w:spacing w:line="360" w:lineRule="auto"/>
        <w:jc w:val="both"/>
      </w:pPr>
    </w:p>
    <w:p w14:paraId="7644B07D" w14:textId="41A17B9B" w:rsidR="00C8426F" w:rsidRPr="00A13027" w:rsidRDefault="00783F72" w:rsidP="00A13027">
      <w:pPr>
        <w:spacing w:line="360" w:lineRule="auto"/>
        <w:jc w:val="both"/>
      </w:pPr>
      <w:r w:rsidRPr="00A13027">
        <w:t>What is</w:t>
      </w:r>
      <w:r w:rsidR="00880BAE" w:rsidRPr="00A13027">
        <w:t xml:space="preserve"> </w:t>
      </w:r>
      <w:r w:rsidR="000847CA" w:rsidRPr="00A13027">
        <w:t xml:space="preserve">define by </w:t>
      </w:r>
      <w:r w:rsidR="00880BAE" w:rsidRPr="00A13027">
        <w:t xml:space="preserve">Belief </w:t>
      </w:r>
      <w:r w:rsidR="000847CA" w:rsidRPr="00A13027">
        <w:t xml:space="preserve"> </w:t>
      </w:r>
      <w:r w:rsidR="00931726">
        <w:t>A</w:t>
      </w:r>
      <w:r w:rsidR="000847CA" w:rsidRPr="00A13027">
        <w:t xml:space="preserve">ttitudes </w:t>
      </w:r>
      <w:r w:rsidR="00C8426F" w:rsidRPr="00A13027">
        <w:t xml:space="preserve">and </w:t>
      </w:r>
      <w:r w:rsidR="00931726">
        <w:t>V</w:t>
      </w:r>
      <w:r w:rsidR="00C8426F" w:rsidRPr="00A13027">
        <w:t xml:space="preserve">alue </w:t>
      </w:r>
      <w:r w:rsidR="00880BAE" w:rsidRPr="00A13027">
        <w:t>within a workplace</w:t>
      </w:r>
      <w:r w:rsidR="00C8426F" w:rsidRPr="00A13027">
        <w:t>?</w:t>
      </w:r>
    </w:p>
    <w:p w14:paraId="1464D027" w14:textId="77777777" w:rsidR="004A06A5" w:rsidRPr="00A13027" w:rsidRDefault="004A06A5" w:rsidP="00A13027">
      <w:pPr>
        <w:spacing w:line="360" w:lineRule="auto"/>
        <w:jc w:val="both"/>
      </w:pPr>
    </w:p>
    <w:p w14:paraId="5E938C30" w14:textId="60263421" w:rsidR="002B5BFA" w:rsidRPr="00A13027" w:rsidRDefault="002B5BFA" w:rsidP="00A13027">
      <w:pPr>
        <w:spacing w:line="360" w:lineRule="auto"/>
        <w:jc w:val="both"/>
      </w:pPr>
      <w:r w:rsidRPr="00A13027">
        <w:t>The distinctions between each of these terms are as follows:</w:t>
      </w:r>
    </w:p>
    <w:p w14:paraId="019D9CB9" w14:textId="77777777" w:rsidR="00D364A9" w:rsidRPr="00A13027" w:rsidRDefault="00D364A9" w:rsidP="00A13027">
      <w:pPr>
        <w:spacing w:line="360" w:lineRule="auto"/>
        <w:jc w:val="both"/>
      </w:pPr>
      <w:r w:rsidRPr="00A13027">
        <w:t xml:space="preserve">In the context of the workplace, belief is the acceptance, trust, and confidence that people have in the organisation, its principles, and its goals. It includes a variety of beliefs, attitudes, and presumptions that staff </w:t>
      </w:r>
      <w:r w:rsidRPr="00A13027">
        <w:rPr>
          <w:noProof/>
        </w:rPr>
        <w:t>members</w:t>
      </w:r>
      <w:r w:rsidRPr="00A13027">
        <w:t xml:space="preserve"> have on the goal, strategy, and culture of the organisation. Employees' motivation, engagement, and dedication to their jobs and the organisation are influenced by their beliefs. Belief is closely related to values, attitudes, and presumptions in </w:t>
      </w:r>
      <w:r w:rsidRPr="00A13027">
        <w:lastRenderedPageBreak/>
        <w:t xml:space="preserve">the workplace. Despite the fact that these expressions are related, they each have a different purpose and use. </w:t>
      </w:r>
    </w:p>
    <w:p w14:paraId="169213D1" w14:textId="77777777" w:rsidR="00D364A9" w:rsidRPr="00A13027" w:rsidRDefault="00D364A9" w:rsidP="00A13027">
      <w:pPr>
        <w:spacing w:line="360" w:lineRule="auto"/>
        <w:jc w:val="both"/>
      </w:pPr>
    </w:p>
    <w:p w14:paraId="6E42AB68" w14:textId="5C0A7E9A" w:rsidR="000D3783" w:rsidRPr="005948BB" w:rsidRDefault="000D3783" w:rsidP="00A13027">
      <w:pPr>
        <w:spacing w:line="360" w:lineRule="auto"/>
        <w:jc w:val="both"/>
        <w:rPr>
          <w:color w:val="000000" w:themeColor="text1"/>
        </w:rPr>
      </w:pPr>
      <w:r w:rsidRPr="005948BB">
        <w:rPr>
          <w:color w:val="000000" w:themeColor="text1"/>
        </w:rPr>
        <w:t>Belief:</w:t>
      </w:r>
      <w:r w:rsidR="005948BB" w:rsidRPr="005948BB">
        <w:rPr>
          <w:color w:val="000000" w:themeColor="text1"/>
          <w:shd w:val="clear" w:color="auto" w:fill="F7F7F8"/>
        </w:rPr>
        <w:t xml:space="preserve"> Beer, 1998 </w:t>
      </w:r>
      <w:r w:rsidR="000B23B4" w:rsidRPr="005948BB">
        <w:rPr>
          <w:color w:val="000000" w:themeColor="text1"/>
          <w:shd w:val="clear" w:color="auto" w:fill="F7F7F8"/>
        </w:rPr>
        <w:t xml:space="preserve">a </w:t>
      </w:r>
      <w:r w:rsidR="000B23B4" w:rsidRPr="004C5E32">
        <w:rPr>
          <w:color w:val="000000" w:themeColor="text1"/>
          <w:shd w:val="clear" w:color="auto" w:fill="F7F7F8"/>
        </w:rPr>
        <w:t xml:space="preserve"> </w:t>
      </w:r>
      <w:r w:rsidR="000B23B4" w:rsidRPr="005948BB">
        <w:rPr>
          <w:color w:val="000000" w:themeColor="text1"/>
        </w:rPr>
        <w:t>b</w:t>
      </w:r>
      <w:r w:rsidRPr="005948BB">
        <w:rPr>
          <w:color w:val="000000" w:themeColor="text1"/>
        </w:rPr>
        <w:t xml:space="preserve">elief </w:t>
      </w:r>
      <w:r w:rsidR="000B23B4" w:rsidRPr="005948BB">
        <w:rPr>
          <w:color w:val="000000" w:themeColor="text1"/>
        </w:rPr>
        <w:t>as</w:t>
      </w:r>
      <w:r w:rsidRPr="005948BB">
        <w:rPr>
          <w:color w:val="000000" w:themeColor="text1"/>
        </w:rPr>
        <w:t xml:space="preserve"> the acceptance or conviction of a specific notion by an individual. It has to do with what level of confidence and faith that employees have in the business, its objectives, guiding principles, and management. Beliefs have an impact on an employee's motivation, engagement, and dedication to their work and the organisation.</w:t>
      </w:r>
    </w:p>
    <w:p w14:paraId="0EB6B73C" w14:textId="77777777" w:rsidR="000D3783" w:rsidRPr="00A13027" w:rsidRDefault="000D3783" w:rsidP="00A13027">
      <w:pPr>
        <w:spacing w:line="360" w:lineRule="auto"/>
        <w:jc w:val="both"/>
      </w:pPr>
    </w:p>
    <w:p w14:paraId="12A0356B" w14:textId="77777777" w:rsidR="000D3783" w:rsidRPr="00A13027" w:rsidRDefault="000D3783" w:rsidP="00A13027">
      <w:pPr>
        <w:spacing w:line="360" w:lineRule="auto"/>
        <w:jc w:val="both"/>
      </w:pPr>
      <w:r w:rsidRPr="00A13027">
        <w:t xml:space="preserve">The word "attitude" refers to a person's propensity or evaluative attitude towards a particular entity, individual, or situation. It conveys one's attitude, emotions, and opinions—whether they are positive, unfavourable, or neutral. The way people act, how content they are at work, and how effectively they perform can all be impacted by attitudes. An employee might, for example, view their job, their </w:t>
      </w:r>
      <w:proofErr w:type="spellStart"/>
      <w:r w:rsidRPr="00A13027">
        <w:t>coworkers</w:t>
      </w:r>
      <w:proofErr w:type="spellEnd"/>
      <w:r w:rsidRPr="00A13027">
        <w:t xml:space="preserve">, or organisational policies favourably. </w:t>
      </w:r>
    </w:p>
    <w:p w14:paraId="272DFB53" w14:textId="77777777" w:rsidR="000D3783" w:rsidRPr="00A13027" w:rsidRDefault="000D3783" w:rsidP="00A13027">
      <w:pPr>
        <w:spacing w:line="360" w:lineRule="auto"/>
        <w:jc w:val="both"/>
      </w:pPr>
    </w:p>
    <w:p w14:paraId="2A0F747F" w14:textId="08E878DB" w:rsidR="000D3783" w:rsidRPr="00A13027" w:rsidRDefault="00B16D34" w:rsidP="00A13027">
      <w:pPr>
        <w:spacing w:line="360" w:lineRule="auto"/>
        <w:jc w:val="both"/>
      </w:pPr>
      <w:r w:rsidRPr="00A13027">
        <w:t>Values are persistent beliefs or principles that direct a person's actions and choices. They stand for the things that are significant and valuable to an individual or group. Values have an impact on attitudes and behaviours and provide a foundation for moral decisions and deeds. Shared values at work influence employee behaviour and decision-making and help to define organisational culture.</w:t>
      </w:r>
    </w:p>
    <w:p w14:paraId="7D0EEBA6" w14:textId="77777777" w:rsidR="00D364A9" w:rsidRPr="00A13027" w:rsidRDefault="00D364A9" w:rsidP="00A13027">
      <w:pPr>
        <w:spacing w:line="360" w:lineRule="auto"/>
        <w:jc w:val="both"/>
      </w:pPr>
    </w:p>
    <w:p w14:paraId="3824BD13" w14:textId="77777777" w:rsidR="00CD6DD1" w:rsidRPr="00A13027" w:rsidRDefault="00CD6DD1" w:rsidP="00A13027">
      <w:pPr>
        <w:spacing w:line="360" w:lineRule="auto"/>
        <w:jc w:val="both"/>
      </w:pPr>
      <w:r w:rsidRPr="00A13027">
        <w:t>Because belief, attitude, values, and culture are all connected, belief is primarily focused on people's faith and trust in the organization's mission, and attitude pertains to people's general evaluative position. While culture comprises a broader range of common beliefs and behaviours within an organisation, values provide a foundation for both individual and organisational behaviour.</w:t>
      </w:r>
    </w:p>
    <w:p w14:paraId="2C4D3F7C" w14:textId="22C46CFC" w:rsidR="00A6154C" w:rsidRPr="00824255" w:rsidRDefault="00A6154C" w:rsidP="00A13027">
      <w:pPr>
        <w:spacing w:line="360" w:lineRule="auto"/>
        <w:jc w:val="both"/>
        <w:rPr>
          <w:rFonts w:ascii="Arial" w:hAnsi="Arial" w:cs="Arial"/>
          <w:color w:val="222222"/>
          <w:sz w:val="20"/>
          <w:szCs w:val="20"/>
          <w:shd w:val="clear" w:color="auto" w:fill="FFFFFF"/>
        </w:rPr>
      </w:pPr>
    </w:p>
    <w:p w14:paraId="38386A86" w14:textId="675B783C" w:rsidR="002468E3" w:rsidRPr="00A13027" w:rsidRDefault="002468E3" w:rsidP="00A13027">
      <w:pPr>
        <w:spacing w:line="360" w:lineRule="auto"/>
        <w:jc w:val="both"/>
      </w:pPr>
    </w:p>
    <w:p w14:paraId="3B2082AB" w14:textId="54B7FA6A" w:rsidR="002468E3" w:rsidRPr="00A13027" w:rsidRDefault="00F82686" w:rsidP="00A13027">
      <w:pPr>
        <w:spacing w:line="360" w:lineRule="auto"/>
        <w:jc w:val="both"/>
      </w:pPr>
      <w:r w:rsidRPr="00A13027">
        <w:t>CASE STUDY OVE</w:t>
      </w:r>
      <w:r w:rsidR="00236BD7" w:rsidRPr="00A13027">
        <w:t>RVIEW</w:t>
      </w:r>
    </w:p>
    <w:p w14:paraId="18319B16" w14:textId="42175549" w:rsidR="002468E3" w:rsidRPr="00A13027" w:rsidRDefault="002468E3" w:rsidP="00A13027">
      <w:pPr>
        <w:spacing w:line="360" w:lineRule="auto"/>
        <w:jc w:val="both"/>
      </w:pPr>
    </w:p>
    <w:p w14:paraId="7DA4B7F5" w14:textId="77777777" w:rsidR="00352B46" w:rsidRPr="00A13027" w:rsidRDefault="00352B46" w:rsidP="00A13027">
      <w:pPr>
        <w:spacing w:line="360" w:lineRule="auto"/>
        <w:jc w:val="both"/>
      </w:pPr>
      <w:r w:rsidRPr="00A13027">
        <w:t xml:space="preserve">Numerous ethical issues for both employees and clients may be found in the </w:t>
      </w:r>
      <w:proofErr w:type="spellStart"/>
      <w:r w:rsidRPr="00A13027">
        <w:t>Hollyfield</w:t>
      </w:r>
      <w:proofErr w:type="spellEnd"/>
      <w:r w:rsidRPr="00A13027">
        <w:t xml:space="preserve"> Abbey Ltd. case study. These issues are brought on by the fired employees' improper use of social media and the subsequent compromise of client information. The following are some examples of the ethical difficulties:</w:t>
      </w:r>
    </w:p>
    <w:p w14:paraId="333231C2" w14:textId="77777777" w:rsidR="00352B46" w:rsidRPr="00A13027" w:rsidRDefault="00352B46" w:rsidP="00A13027">
      <w:pPr>
        <w:spacing w:line="360" w:lineRule="auto"/>
        <w:jc w:val="both"/>
      </w:pPr>
      <w:r w:rsidRPr="00A13027">
        <w:lastRenderedPageBreak/>
        <w:t>Privacy and Confidentiality: By posting private information on social media, such as client addresses and care requirements, the fired employees breached the privacy and confidentiality of the customers. The protection of personal information and the faith that customers have in the company to protect their data are both compromised as a result of this incident.</w:t>
      </w:r>
    </w:p>
    <w:p w14:paraId="33ADCC16" w14:textId="77777777" w:rsidR="008C5329" w:rsidRPr="00A13027" w:rsidRDefault="008C5329" w:rsidP="00A13027">
      <w:pPr>
        <w:spacing w:line="360" w:lineRule="auto"/>
        <w:jc w:val="both"/>
      </w:pPr>
      <w:r w:rsidRPr="00A13027">
        <w:t>Professionalism and Integrity: The employees who used social media inappropriately lacked both of these qualities. Their activities violated the moral principles that govern how staff members should handle themselves at work and safeguard the privacy of client information.</w:t>
      </w:r>
    </w:p>
    <w:p w14:paraId="2D7B4A4D" w14:textId="0A90CC0A" w:rsidR="008C5329" w:rsidRDefault="008C5329" w:rsidP="00A13027">
      <w:pPr>
        <w:spacing w:line="360" w:lineRule="auto"/>
        <w:jc w:val="both"/>
      </w:pPr>
      <w:r w:rsidRPr="00A13027">
        <w:t>Data Protection and Security: The incident brings to light the moral difficulty of implementing effective data protection and security procedures within the company. The improper implementation of controls and measures to secure sensitive information is shown by the unauthorised sharing of consumer data on social media.</w:t>
      </w:r>
    </w:p>
    <w:p w14:paraId="6FF0589F" w14:textId="77777777" w:rsidR="005948BB" w:rsidRPr="00A13027" w:rsidRDefault="005948BB" w:rsidP="00A13027">
      <w:pPr>
        <w:spacing w:line="360" w:lineRule="auto"/>
        <w:jc w:val="both"/>
      </w:pPr>
    </w:p>
    <w:p w14:paraId="142FB780" w14:textId="7B0A61CB" w:rsidR="002468E3" w:rsidRPr="00A13027" w:rsidRDefault="008C5329" w:rsidP="00A13027">
      <w:pPr>
        <w:spacing w:line="360" w:lineRule="auto"/>
        <w:jc w:val="both"/>
      </w:pPr>
      <w:r w:rsidRPr="00A13027">
        <w:t xml:space="preserve">Organisational Accountability: The organization's responsibility for its employees' activities presents an ethical dilemma. </w:t>
      </w:r>
      <w:proofErr w:type="spellStart"/>
      <w:r w:rsidRPr="00A13027">
        <w:t>Hollyfield</w:t>
      </w:r>
      <w:proofErr w:type="spellEnd"/>
      <w:r w:rsidRPr="00A13027">
        <w:t xml:space="preserve"> Abbey Ltd is in charge of ensuring that its employees follow moral guidelines, receive adequate data protection training, and are held accountable.</w:t>
      </w:r>
    </w:p>
    <w:p w14:paraId="7DB8B21B" w14:textId="77777777" w:rsidR="00477B7A" w:rsidRPr="00477B7A" w:rsidRDefault="00477B7A" w:rsidP="00A13027">
      <w:pPr>
        <w:pBdr>
          <w:bottom w:val="single" w:sz="6" w:space="1" w:color="auto"/>
        </w:pBdr>
        <w:spacing w:line="360" w:lineRule="auto"/>
        <w:jc w:val="both"/>
        <w:rPr>
          <w:vanish/>
        </w:rPr>
      </w:pPr>
      <w:r w:rsidRPr="00477B7A">
        <w:rPr>
          <w:vanish/>
        </w:rPr>
        <w:t>Top of Form</w:t>
      </w:r>
    </w:p>
    <w:p w14:paraId="3195B26A" w14:textId="77777777" w:rsidR="00477B7A" w:rsidRPr="00477B7A" w:rsidRDefault="00477B7A" w:rsidP="00A13027">
      <w:pPr>
        <w:pBdr>
          <w:top w:val="single" w:sz="6" w:space="1" w:color="auto"/>
        </w:pBdr>
        <w:spacing w:line="360" w:lineRule="auto"/>
        <w:jc w:val="both"/>
        <w:rPr>
          <w:vanish/>
        </w:rPr>
      </w:pPr>
      <w:r w:rsidRPr="00477B7A">
        <w:rPr>
          <w:vanish/>
        </w:rPr>
        <w:t>Bottom of Form</w:t>
      </w:r>
    </w:p>
    <w:p w14:paraId="56EA690B" w14:textId="77777777" w:rsidR="00477B7A" w:rsidRPr="00477B7A" w:rsidRDefault="00477B7A" w:rsidP="00A13027">
      <w:pPr>
        <w:spacing w:line="360" w:lineRule="auto"/>
        <w:jc w:val="both"/>
      </w:pPr>
    </w:p>
    <w:p w14:paraId="27A0FD4C" w14:textId="77777777" w:rsidR="00CC2320" w:rsidRPr="00A13027" w:rsidRDefault="00CC2320" w:rsidP="00A13027">
      <w:pPr>
        <w:spacing w:line="360" w:lineRule="auto"/>
        <w:jc w:val="both"/>
      </w:pPr>
      <w:r w:rsidRPr="00A13027">
        <w:t xml:space="preserve">The decisions made by </w:t>
      </w:r>
      <w:proofErr w:type="spellStart"/>
      <w:r w:rsidRPr="00A13027">
        <w:t>Hollyfield</w:t>
      </w:r>
      <w:proofErr w:type="spellEnd"/>
      <w:r w:rsidRPr="00A13027">
        <w:t xml:space="preserve"> Abbey Ltd in reaction to the event of inappropriate use of social media may have both favourable and unfavourable effects. The following are some examples of these effects:</w:t>
      </w:r>
    </w:p>
    <w:p w14:paraId="66222579" w14:textId="479D39BD" w:rsidR="00CC2320" w:rsidRPr="00A13027" w:rsidRDefault="001C75DA" w:rsidP="00A13027">
      <w:pPr>
        <w:spacing w:line="360" w:lineRule="auto"/>
        <w:jc w:val="both"/>
      </w:pPr>
      <w:r w:rsidRPr="00A13027">
        <w:t>-</w:t>
      </w:r>
      <w:r w:rsidR="00CC2320" w:rsidRPr="00A13027">
        <w:t>Positive repercussions</w:t>
      </w:r>
    </w:p>
    <w:p w14:paraId="47047D21" w14:textId="77777777" w:rsidR="00CC2320" w:rsidRPr="00A13027" w:rsidRDefault="00CC2320" w:rsidP="00A13027">
      <w:pPr>
        <w:spacing w:line="360" w:lineRule="auto"/>
        <w:jc w:val="both"/>
      </w:pPr>
      <w:r w:rsidRPr="00A13027">
        <w:t>Improved Data Security: By addressing data security issues and putting rules and processes in place, the business may be able to better protect customer data. Customers' trust and confidence in the company's ability to protect their personal information may grow as a result.</w:t>
      </w:r>
    </w:p>
    <w:p w14:paraId="12414397" w14:textId="77777777" w:rsidR="00CC2320" w:rsidRPr="00A13027" w:rsidRDefault="00CC2320" w:rsidP="00A13027">
      <w:pPr>
        <w:spacing w:line="360" w:lineRule="auto"/>
        <w:jc w:val="both"/>
      </w:pPr>
      <w:r w:rsidRPr="00A13027">
        <w:t>Strengthened Employee Accountability: The organisation shows a commitment to keeping moral standards and employee accountability by taking action against the employees implicated in the social media usage. This can establish a standard for responsible conduct and strengthen the professional culture within the company.</w:t>
      </w:r>
    </w:p>
    <w:p w14:paraId="45DFF69E" w14:textId="6CCAC135" w:rsidR="00952249" w:rsidRPr="00A13027" w:rsidRDefault="00CC2320" w:rsidP="00A13027">
      <w:pPr>
        <w:spacing w:line="360" w:lineRule="auto"/>
        <w:jc w:val="both"/>
      </w:pPr>
      <w:r w:rsidRPr="00A13027">
        <w:t>Improved Recruitment and Training: The occurrence compels a review by the firm.</w:t>
      </w:r>
    </w:p>
    <w:p w14:paraId="21C17382" w14:textId="1579097C" w:rsidR="00952249" w:rsidRPr="00A13027" w:rsidRDefault="00952249" w:rsidP="00A13027">
      <w:pPr>
        <w:spacing w:line="360" w:lineRule="auto"/>
        <w:jc w:val="both"/>
      </w:pPr>
    </w:p>
    <w:p w14:paraId="789A49C1" w14:textId="720ECE40" w:rsidR="00284C52" w:rsidRPr="00A13027" w:rsidRDefault="00284C52" w:rsidP="00A13027">
      <w:pPr>
        <w:spacing w:line="360" w:lineRule="auto"/>
        <w:jc w:val="both"/>
      </w:pPr>
      <w:r w:rsidRPr="00A13027">
        <w:t>-</w:t>
      </w:r>
      <w:r w:rsidRPr="00A13027">
        <w:t>Negative Effects: Reputational Damage: The misuse of social media during the incident and the subsequent data breach may have a negative impact on the company's reputation. consumer acquisition and retention may be hampered in the long run by bad press and consumer trust issues.</w:t>
      </w:r>
    </w:p>
    <w:p w14:paraId="520C76DC" w14:textId="77777777" w:rsidR="00284C52" w:rsidRPr="00A13027" w:rsidRDefault="00284C52" w:rsidP="00A13027">
      <w:pPr>
        <w:spacing w:line="360" w:lineRule="auto"/>
        <w:jc w:val="both"/>
      </w:pPr>
      <w:r w:rsidRPr="00A13027">
        <w:lastRenderedPageBreak/>
        <w:t>Disruption and Cost Workflow disruption and higher costs can result from using agency personnel to fill staffing gaps created by recruitment. Staff from the agency might not be familiar with the business's procedures and might need additional training and onboarding, which could result in inefficiencies.</w:t>
      </w:r>
    </w:p>
    <w:p w14:paraId="5F6DA9EB" w14:textId="4338B89A" w:rsidR="00952249" w:rsidRPr="00A13027" w:rsidRDefault="00284C52" w:rsidP="00A13027">
      <w:pPr>
        <w:spacing w:line="360" w:lineRule="auto"/>
        <w:jc w:val="both"/>
      </w:pPr>
      <w:r w:rsidRPr="00A13027">
        <w:t>Employee morale is down: Employee morale and job satisfaction may be impacted by the occurrence and its aftereffects. The firing of staff members could make the remaining workers feel unsure and distrustful. Low morale can affect organisational performance, involvement, and overall</w:t>
      </w:r>
    </w:p>
    <w:p w14:paraId="1B8D5DA6" w14:textId="3E5C4476" w:rsidR="00952249" w:rsidRPr="00A13027" w:rsidRDefault="00952249" w:rsidP="00A13027">
      <w:pPr>
        <w:spacing w:line="360" w:lineRule="auto"/>
        <w:jc w:val="both"/>
      </w:pPr>
    </w:p>
    <w:p w14:paraId="74BB33D9" w14:textId="4CC10E35" w:rsidR="005900DD" w:rsidRPr="00A13027" w:rsidRDefault="005900DD" w:rsidP="00A13027">
      <w:pPr>
        <w:spacing w:line="360" w:lineRule="auto"/>
        <w:jc w:val="both"/>
      </w:pPr>
    </w:p>
    <w:p w14:paraId="254AE331" w14:textId="41EA3B02" w:rsidR="005900DD" w:rsidRPr="00A13027" w:rsidRDefault="0061786C" w:rsidP="00A13027">
      <w:pPr>
        <w:spacing w:line="360" w:lineRule="auto"/>
        <w:jc w:val="both"/>
      </w:pPr>
      <w:r w:rsidRPr="00A13027">
        <w:t>CONCLUSION</w:t>
      </w:r>
    </w:p>
    <w:p w14:paraId="5E6995A8" w14:textId="139F26C0" w:rsidR="005900DD" w:rsidRPr="00A13027" w:rsidRDefault="005900DD" w:rsidP="00A13027">
      <w:pPr>
        <w:spacing w:line="360" w:lineRule="auto"/>
        <w:jc w:val="both"/>
      </w:pPr>
    </w:p>
    <w:p w14:paraId="5DCF27F7" w14:textId="2126C37F" w:rsidR="008C5329" w:rsidRPr="005948BB" w:rsidRDefault="004B2843" w:rsidP="005948BB">
      <w:pPr>
        <w:spacing w:line="360" w:lineRule="auto"/>
        <w:jc w:val="both"/>
      </w:pPr>
      <w:r w:rsidRPr="00A13027">
        <w:t xml:space="preserve">In conclusion, the </w:t>
      </w:r>
      <w:proofErr w:type="spellStart"/>
      <w:r w:rsidRPr="00A13027">
        <w:t>Hollyfield</w:t>
      </w:r>
      <w:proofErr w:type="spellEnd"/>
      <w:r w:rsidRPr="00A13027">
        <w:t xml:space="preserve"> Abbey Ltd. case study highlights the significance of resolving ethical issues brought on by social media abuse and data breaches. The decisions made by the company may have both favourable and unfavourable effects. The business may improve data protection, boost ethical standards, and win customers' trust by putting in place strong data security measures, enhancing staff accountability, and enhancing recruitment and training procedures. However, the incident could also have negative effects on staff morale, cost and interruption, reputational harm, and possible legal repercussions. To minimise the negative effects and promote a culture of accountability and trust, it is critical for the organisation to learn from this experience, make the necessary adjustments, and give ethical practises top priority.</w:t>
      </w:r>
    </w:p>
    <w:p w14:paraId="4EF80665" w14:textId="4A15300F" w:rsidR="002468E3" w:rsidRDefault="002468E3" w:rsidP="00F54280">
      <w:pPr>
        <w:rPr>
          <w:sz w:val="32"/>
          <w:szCs w:val="32"/>
        </w:rPr>
      </w:pPr>
    </w:p>
    <w:p w14:paraId="29E18731" w14:textId="4C0C312D" w:rsidR="005948BB" w:rsidRDefault="005948BB" w:rsidP="00F54280">
      <w:pPr>
        <w:rPr>
          <w:sz w:val="32"/>
          <w:szCs w:val="32"/>
        </w:rPr>
      </w:pPr>
    </w:p>
    <w:p w14:paraId="0AC7650A" w14:textId="1E7BF45F" w:rsidR="005948BB" w:rsidRDefault="005948BB" w:rsidP="00F54280">
      <w:pPr>
        <w:rPr>
          <w:sz w:val="32"/>
          <w:szCs w:val="32"/>
        </w:rPr>
      </w:pPr>
    </w:p>
    <w:p w14:paraId="145A9BC8" w14:textId="73171521" w:rsidR="005948BB" w:rsidRDefault="005948BB" w:rsidP="00F54280">
      <w:pPr>
        <w:rPr>
          <w:sz w:val="32"/>
          <w:szCs w:val="32"/>
        </w:rPr>
      </w:pPr>
    </w:p>
    <w:p w14:paraId="57928C25" w14:textId="2C175CB5" w:rsidR="005948BB" w:rsidRDefault="005948BB" w:rsidP="00F54280">
      <w:pPr>
        <w:rPr>
          <w:sz w:val="32"/>
          <w:szCs w:val="32"/>
        </w:rPr>
      </w:pPr>
    </w:p>
    <w:p w14:paraId="174C497F" w14:textId="77777777" w:rsidR="005948BB" w:rsidRPr="005948BB" w:rsidRDefault="005948BB" w:rsidP="00F54280">
      <w:pPr>
        <w:rPr>
          <w:sz w:val="32"/>
          <w:szCs w:val="32"/>
        </w:rPr>
      </w:pPr>
    </w:p>
    <w:p w14:paraId="00D34313" w14:textId="77777777" w:rsidR="005948BB" w:rsidRDefault="005948BB" w:rsidP="00F54280">
      <w:pPr>
        <w:rPr>
          <w:sz w:val="32"/>
          <w:szCs w:val="32"/>
        </w:rPr>
      </w:pPr>
    </w:p>
    <w:p w14:paraId="5B979E20" w14:textId="77777777" w:rsidR="005948BB" w:rsidRDefault="005948BB" w:rsidP="00F54280">
      <w:pPr>
        <w:rPr>
          <w:sz w:val="32"/>
          <w:szCs w:val="32"/>
        </w:rPr>
      </w:pPr>
    </w:p>
    <w:p w14:paraId="49DC2FBB" w14:textId="77777777" w:rsidR="005948BB" w:rsidRDefault="005948BB" w:rsidP="00F54280">
      <w:pPr>
        <w:rPr>
          <w:sz w:val="32"/>
          <w:szCs w:val="32"/>
        </w:rPr>
      </w:pPr>
    </w:p>
    <w:p w14:paraId="28919D84" w14:textId="77777777" w:rsidR="005948BB" w:rsidRDefault="005948BB" w:rsidP="00F54280">
      <w:pPr>
        <w:rPr>
          <w:sz w:val="32"/>
          <w:szCs w:val="32"/>
        </w:rPr>
      </w:pPr>
    </w:p>
    <w:p w14:paraId="49EA1948" w14:textId="77777777" w:rsidR="005948BB" w:rsidRDefault="005948BB" w:rsidP="00F54280">
      <w:pPr>
        <w:rPr>
          <w:sz w:val="32"/>
          <w:szCs w:val="32"/>
        </w:rPr>
      </w:pPr>
    </w:p>
    <w:p w14:paraId="7BFB40C0" w14:textId="77777777" w:rsidR="005948BB" w:rsidRDefault="005948BB" w:rsidP="00F54280">
      <w:pPr>
        <w:rPr>
          <w:sz w:val="32"/>
          <w:szCs w:val="32"/>
        </w:rPr>
      </w:pPr>
    </w:p>
    <w:p w14:paraId="41D98221" w14:textId="77777777" w:rsidR="005948BB" w:rsidRDefault="005948BB" w:rsidP="00F54280">
      <w:pPr>
        <w:rPr>
          <w:sz w:val="32"/>
          <w:szCs w:val="32"/>
        </w:rPr>
      </w:pPr>
    </w:p>
    <w:p w14:paraId="5DED8C03" w14:textId="77777777" w:rsidR="005948BB" w:rsidRPr="00824255" w:rsidRDefault="005948BB" w:rsidP="00824255">
      <w:pPr>
        <w:jc w:val="center"/>
        <w:rPr>
          <w:sz w:val="28"/>
          <w:szCs w:val="28"/>
        </w:rPr>
      </w:pPr>
    </w:p>
    <w:p w14:paraId="10F5BF49" w14:textId="506215DC" w:rsidR="005948BB" w:rsidRPr="00824255" w:rsidRDefault="005948BB" w:rsidP="00824255">
      <w:pPr>
        <w:jc w:val="center"/>
        <w:rPr>
          <w:sz w:val="28"/>
          <w:szCs w:val="28"/>
        </w:rPr>
      </w:pPr>
      <w:r w:rsidRPr="00824255">
        <w:rPr>
          <w:sz w:val="28"/>
          <w:szCs w:val="28"/>
        </w:rPr>
        <w:t>References</w:t>
      </w:r>
    </w:p>
    <w:p w14:paraId="76F39D11" w14:textId="77777777" w:rsidR="005948BB" w:rsidRDefault="005948BB" w:rsidP="00F54280">
      <w:pPr>
        <w:rPr>
          <w:sz w:val="32"/>
          <w:szCs w:val="32"/>
        </w:rPr>
      </w:pPr>
    </w:p>
    <w:p w14:paraId="60D25334" w14:textId="4F1CF24A" w:rsidR="005948BB" w:rsidRPr="00477B7A" w:rsidRDefault="005948BB" w:rsidP="00824255">
      <w:pPr>
        <w:rPr>
          <w:sz w:val="32"/>
          <w:szCs w:val="32"/>
        </w:rPr>
      </w:pPr>
      <w:r>
        <w:rPr>
          <w:sz w:val="32"/>
          <w:szCs w:val="32"/>
        </w:rPr>
        <w:t xml:space="preserve"> </w:t>
      </w:r>
    </w:p>
    <w:p w14:paraId="7FCEE4E7" w14:textId="77777777" w:rsidR="005948BB" w:rsidRPr="005948BB" w:rsidRDefault="005948BB" w:rsidP="00F54280">
      <w:pPr>
        <w:rPr>
          <w:rFonts w:asciiTheme="minorHAnsi" w:hAnsiTheme="minorHAnsi" w:cstheme="minorHAnsi"/>
        </w:rPr>
      </w:pPr>
    </w:p>
    <w:p w14:paraId="3F306B27" w14:textId="77777777" w:rsidR="005948BB" w:rsidRPr="005948BB" w:rsidRDefault="005948BB" w:rsidP="005948BB">
      <w:pPr>
        <w:spacing w:line="360" w:lineRule="auto"/>
        <w:jc w:val="both"/>
        <w:rPr>
          <w:rFonts w:asciiTheme="minorHAnsi" w:hAnsiTheme="minorHAnsi" w:cstheme="minorHAnsi"/>
        </w:rPr>
      </w:pPr>
    </w:p>
    <w:p w14:paraId="5F319562" w14:textId="0965B206" w:rsidR="005948BB" w:rsidRDefault="005948BB" w:rsidP="005948BB">
      <w:pPr>
        <w:rPr>
          <w:rFonts w:asciiTheme="minorHAnsi" w:hAnsiTheme="minorHAnsi" w:cstheme="minorHAnsi"/>
          <w:color w:val="222222"/>
          <w:shd w:val="clear" w:color="auto" w:fill="FFFFFF"/>
        </w:rPr>
      </w:pPr>
      <w:r w:rsidRPr="005948BB">
        <w:rPr>
          <w:rFonts w:asciiTheme="minorHAnsi" w:hAnsiTheme="minorHAnsi" w:cstheme="minorHAnsi"/>
          <w:color w:val="222222"/>
          <w:shd w:val="clear" w:color="auto" w:fill="FFFFFF"/>
        </w:rPr>
        <w:t>Beer, M., 1998.</w:t>
      </w:r>
      <w:r w:rsidRPr="005948BB">
        <w:rPr>
          <w:rStyle w:val="apple-converted-space"/>
          <w:rFonts w:asciiTheme="minorHAnsi" w:hAnsiTheme="minorHAnsi" w:cstheme="minorHAnsi"/>
          <w:color w:val="222222"/>
          <w:shd w:val="clear" w:color="auto" w:fill="FFFFFF"/>
        </w:rPr>
        <w:t> </w:t>
      </w:r>
      <w:r w:rsidRPr="005948BB">
        <w:rPr>
          <w:rFonts w:asciiTheme="minorHAnsi" w:hAnsiTheme="minorHAnsi" w:cstheme="minorHAnsi"/>
          <w:color w:val="222222"/>
        </w:rPr>
        <w:t>Organizational behavio</w:t>
      </w:r>
      <w:r w:rsidR="000F4A06">
        <w:rPr>
          <w:rFonts w:asciiTheme="minorHAnsi" w:hAnsiTheme="minorHAnsi" w:cstheme="minorHAnsi"/>
          <w:color w:val="222222"/>
        </w:rPr>
        <w:t>u</w:t>
      </w:r>
      <w:bookmarkStart w:id="0" w:name="_GoBack"/>
      <w:bookmarkEnd w:id="0"/>
      <w:r w:rsidRPr="005948BB">
        <w:rPr>
          <w:rFonts w:asciiTheme="minorHAnsi" w:hAnsiTheme="minorHAnsi" w:cstheme="minorHAnsi"/>
          <w:color w:val="222222"/>
        </w:rPr>
        <w:t>r and development</w:t>
      </w:r>
      <w:r w:rsidRPr="005948BB">
        <w:rPr>
          <w:rFonts w:asciiTheme="minorHAnsi" w:hAnsiTheme="minorHAnsi" w:cstheme="minorHAnsi"/>
          <w:color w:val="222222"/>
          <w:shd w:val="clear" w:color="auto" w:fill="FFFFFF"/>
        </w:rPr>
        <w:t>. Division of Research, Harvard Business School.</w:t>
      </w:r>
    </w:p>
    <w:p w14:paraId="7B886F49" w14:textId="77777777" w:rsidR="00824255" w:rsidRDefault="00824255" w:rsidP="005948BB">
      <w:pPr>
        <w:rPr>
          <w:rFonts w:asciiTheme="minorHAnsi" w:hAnsiTheme="minorHAnsi" w:cstheme="minorHAnsi"/>
          <w:color w:val="222222"/>
          <w:shd w:val="clear" w:color="auto" w:fill="FFFFFF"/>
        </w:rPr>
      </w:pPr>
    </w:p>
    <w:p w14:paraId="33929BA4" w14:textId="77777777" w:rsidR="005948BB" w:rsidRDefault="005948BB" w:rsidP="005948BB">
      <w:pPr>
        <w:pBdr>
          <w:top w:val="single" w:sz="2" w:space="0" w:color="D9D9E3"/>
          <w:left w:val="single" w:sz="2" w:space="0" w:color="D9D9E3"/>
          <w:bottom w:val="single" w:sz="2" w:space="0" w:color="D9D9E3"/>
          <w:right w:val="single" w:sz="2" w:space="0" w:color="D9D9E3"/>
        </w:pBdr>
        <w:spacing w:line="360" w:lineRule="auto"/>
        <w:jc w:val="both"/>
        <w:rPr>
          <w:rFonts w:asciiTheme="minorHAnsi" w:hAnsiTheme="minorHAnsi" w:cstheme="minorHAnsi"/>
          <w:color w:val="000000"/>
        </w:rPr>
      </w:pPr>
      <w:r w:rsidRPr="00477B7A">
        <w:rPr>
          <w:rFonts w:asciiTheme="minorHAnsi" w:hAnsiTheme="minorHAnsi" w:cstheme="minorHAnsi"/>
          <w:color w:val="000000"/>
        </w:rPr>
        <w:t xml:space="preserve">Harvard Business School. (2019). Managing Ethical Risks in Organizations: A Social Contract Perspective. Retrieved from </w:t>
      </w:r>
      <w:hyperlink r:id="rId4" w:tgtFrame="_new" w:history="1">
        <w:r w:rsidRPr="00477B7A">
          <w:rPr>
            <w:rFonts w:asciiTheme="minorHAnsi" w:hAnsiTheme="minorHAnsi" w:cstheme="minorHAnsi"/>
            <w:color w:val="0000FF"/>
            <w:u w:val="single"/>
            <w:bdr w:val="single" w:sz="2" w:space="0" w:color="D9D9E3" w:frame="1"/>
          </w:rPr>
          <w:t>https://hbr.org/2019/11/managing-ethical-risks-in-organizations-a-social-contract-perspective</w:t>
        </w:r>
      </w:hyperlink>
    </w:p>
    <w:p w14:paraId="122F1703" w14:textId="77777777" w:rsidR="005948BB" w:rsidRDefault="005948BB" w:rsidP="005948BB">
      <w:pPr>
        <w:rPr>
          <w:rFonts w:asciiTheme="minorHAnsi" w:hAnsiTheme="minorHAnsi" w:cstheme="minorHAnsi"/>
          <w:color w:val="222222"/>
          <w:shd w:val="clear" w:color="auto" w:fill="FFFFFF"/>
        </w:rPr>
      </w:pPr>
    </w:p>
    <w:p w14:paraId="0CA514BA" w14:textId="77777777" w:rsidR="005948BB" w:rsidRPr="005948BB" w:rsidRDefault="005948BB" w:rsidP="005948BB">
      <w:pPr>
        <w:rPr>
          <w:rFonts w:asciiTheme="minorHAnsi" w:hAnsiTheme="minorHAnsi" w:cstheme="minorHAnsi"/>
          <w:color w:val="222222"/>
          <w:shd w:val="clear" w:color="auto" w:fill="FFFFFF"/>
        </w:rPr>
      </w:pPr>
    </w:p>
    <w:p w14:paraId="69B7968C" w14:textId="35B8FCF8" w:rsidR="00824255" w:rsidRPr="00857922" w:rsidRDefault="005948BB" w:rsidP="005948BB">
      <w:pPr>
        <w:pBdr>
          <w:top w:val="single" w:sz="2" w:space="0" w:color="D9D9E3"/>
          <w:left w:val="single" w:sz="2" w:space="0" w:color="D9D9E3"/>
          <w:bottom w:val="single" w:sz="2" w:space="0" w:color="D9D9E3"/>
          <w:right w:val="single" w:sz="2" w:space="0" w:color="D9D9E3"/>
        </w:pBdr>
        <w:spacing w:line="360" w:lineRule="auto"/>
        <w:jc w:val="both"/>
        <w:rPr>
          <w:rFonts w:asciiTheme="minorHAnsi" w:hAnsiTheme="minorHAnsi" w:cs="Calibri (Body)"/>
          <w:color w:val="FFFFFF" w:themeColor="background1"/>
        </w:rPr>
      </w:pPr>
      <w:r w:rsidRPr="00477B7A">
        <w:rPr>
          <w:rFonts w:asciiTheme="minorHAnsi" w:hAnsiTheme="minorHAnsi" w:cstheme="minorHAnsi"/>
          <w:color w:val="000000"/>
        </w:rPr>
        <w:t xml:space="preserve">Harvard Business School. (2019). Managing Ethical Risks in Organizations: A Social Contract Perspective. Retrieved from </w:t>
      </w:r>
      <w:r w:rsidRPr="00477B7A">
        <w:rPr>
          <w:rFonts w:asciiTheme="minorHAnsi" w:hAnsiTheme="minorHAnsi" w:cstheme="minorHAnsi"/>
          <w:color w:val="000000"/>
        </w:rPr>
        <w:fldChar w:fldCharType="begin"/>
      </w:r>
      <w:r w:rsidRPr="00477B7A">
        <w:rPr>
          <w:rFonts w:asciiTheme="minorHAnsi" w:hAnsiTheme="minorHAnsi" w:cstheme="minorHAnsi"/>
          <w:color w:val="000000"/>
        </w:rPr>
        <w:instrText xml:space="preserve"> HYPERLINK "https://hbr.org/2019/11/managing-ethical-risks-in-organizations-a-social-contract-perspective" \t "_new" </w:instrText>
      </w:r>
      <w:r w:rsidRPr="00477B7A">
        <w:rPr>
          <w:rFonts w:asciiTheme="minorHAnsi" w:hAnsiTheme="minorHAnsi" w:cstheme="minorHAnsi"/>
          <w:color w:val="000000"/>
        </w:rPr>
        <w:fldChar w:fldCharType="separate"/>
      </w:r>
      <w:r w:rsidRPr="00477B7A">
        <w:rPr>
          <w:rFonts w:asciiTheme="minorHAnsi" w:hAnsiTheme="minorHAnsi" w:cstheme="minorHAnsi"/>
          <w:color w:val="0000FF"/>
          <w:u w:val="single"/>
          <w:bdr w:val="single" w:sz="2" w:space="0" w:color="D9D9E3" w:frame="1"/>
        </w:rPr>
        <w:t>https://hbr.org/2019/11/managing-ethical-risks-in-organizations-a-social-contract-perspective</w:t>
      </w:r>
      <w:r w:rsidRPr="00477B7A">
        <w:rPr>
          <w:rFonts w:asciiTheme="minorHAnsi" w:hAnsiTheme="minorHAnsi" w:cstheme="minorHAnsi"/>
          <w:color w:val="000000"/>
        </w:rPr>
        <w:fldChar w:fldCharType="end"/>
      </w:r>
    </w:p>
    <w:p w14:paraId="2B122CC7" w14:textId="77777777" w:rsidR="00824255" w:rsidRDefault="00824255" w:rsidP="005948BB">
      <w:pPr>
        <w:spacing w:line="360" w:lineRule="auto"/>
        <w:jc w:val="both"/>
        <w:rPr>
          <w:rFonts w:asciiTheme="minorHAnsi" w:hAnsiTheme="minorHAnsi" w:cstheme="minorHAnsi"/>
          <w:color w:val="374151"/>
          <w:shd w:val="clear" w:color="auto" w:fill="F7F7F8"/>
        </w:rPr>
      </w:pPr>
    </w:p>
    <w:p w14:paraId="5AF85EC5" w14:textId="77777777" w:rsidR="00824255" w:rsidRDefault="00824255" w:rsidP="005948BB">
      <w:pPr>
        <w:spacing w:line="360" w:lineRule="auto"/>
        <w:jc w:val="both"/>
        <w:rPr>
          <w:rFonts w:asciiTheme="minorHAnsi" w:hAnsiTheme="minorHAnsi" w:cstheme="minorHAnsi"/>
          <w:color w:val="374151"/>
          <w:shd w:val="clear" w:color="auto" w:fill="F7F7F8"/>
        </w:rPr>
      </w:pPr>
    </w:p>
    <w:p w14:paraId="18A85F22" w14:textId="05588B67" w:rsidR="005948BB" w:rsidRDefault="005948BB" w:rsidP="005948BB">
      <w:pPr>
        <w:spacing w:line="360" w:lineRule="auto"/>
        <w:jc w:val="both"/>
        <w:rPr>
          <w:rFonts w:asciiTheme="minorHAnsi" w:hAnsiTheme="minorHAnsi" w:cstheme="minorHAnsi"/>
        </w:rPr>
      </w:pPr>
      <w:r w:rsidRPr="005900DD">
        <w:rPr>
          <w:rFonts w:asciiTheme="minorHAnsi" w:hAnsiTheme="minorHAnsi" w:cstheme="minorHAnsi"/>
          <w:color w:val="374151"/>
          <w:shd w:val="clear" w:color="auto" w:fill="F7F7F8"/>
        </w:rPr>
        <w:t xml:space="preserve">Harvard Business School. (2019). Managing Reputational Risk. Retrieved from </w:t>
      </w:r>
      <w:hyperlink r:id="rId5" w:tgtFrame="_new" w:history="1">
        <w:r w:rsidRPr="005900DD">
          <w:rPr>
            <w:rFonts w:asciiTheme="minorHAnsi" w:hAnsiTheme="minorHAnsi" w:cstheme="minorHAnsi"/>
            <w:color w:val="0000FF"/>
            <w:u w:val="single"/>
            <w:bdr w:val="single" w:sz="2" w:space="0" w:color="D9D9E3" w:frame="1"/>
          </w:rPr>
          <w:t>https://hbr.org/2019/11/managing-reputational-risk</w:t>
        </w:r>
      </w:hyperlink>
    </w:p>
    <w:p w14:paraId="30E8AE1C" w14:textId="77777777" w:rsidR="00824255" w:rsidRPr="005900DD" w:rsidRDefault="00824255" w:rsidP="005948BB">
      <w:pPr>
        <w:spacing w:line="360" w:lineRule="auto"/>
        <w:jc w:val="both"/>
        <w:rPr>
          <w:rFonts w:asciiTheme="minorHAnsi" w:hAnsiTheme="minorHAnsi" w:cstheme="minorHAnsi"/>
        </w:rPr>
      </w:pPr>
    </w:p>
    <w:p w14:paraId="0E565619" w14:textId="77777777" w:rsidR="005948BB" w:rsidRPr="005948BB" w:rsidRDefault="005948BB" w:rsidP="005948BB">
      <w:pPr>
        <w:pBdr>
          <w:top w:val="single" w:sz="2" w:space="0" w:color="D9D9E3"/>
          <w:left w:val="single" w:sz="2" w:space="0" w:color="D9D9E3"/>
          <w:bottom w:val="single" w:sz="2" w:space="0" w:color="D9D9E3"/>
          <w:right w:val="single" w:sz="2" w:space="0" w:color="D9D9E3"/>
        </w:pBdr>
        <w:spacing w:line="360" w:lineRule="auto"/>
        <w:jc w:val="both"/>
        <w:rPr>
          <w:rFonts w:asciiTheme="minorHAnsi" w:hAnsiTheme="minorHAnsi" w:cstheme="minorHAnsi"/>
          <w:color w:val="000000"/>
        </w:rPr>
      </w:pPr>
      <w:r w:rsidRPr="00477B7A">
        <w:rPr>
          <w:rFonts w:asciiTheme="minorHAnsi" w:hAnsiTheme="minorHAnsi" w:cstheme="minorHAnsi"/>
          <w:color w:val="000000"/>
        </w:rPr>
        <w:t xml:space="preserve">Harvard Law School. (n.d.). Privacy and Data Protection. Retrieved from </w:t>
      </w:r>
      <w:hyperlink r:id="rId6" w:tgtFrame="_new" w:history="1">
        <w:r w:rsidRPr="00477B7A">
          <w:rPr>
            <w:rFonts w:asciiTheme="minorHAnsi" w:hAnsiTheme="minorHAnsi" w:cstheme="minorHAnsi"/>
            <w:color w:val="0000FF"/>
            <w:u w:val="single"/>
            <w:bdr w:val="single" w:sz="2" w:space="0" w:color="D9D9E3" w:frame="1"/>
          </w:rPr>
          <w:t>https://hls.harvard.edu/library/research/guides/privacy-and-data-protection/</w:t>
        </w:r>
      </w:hyperlink>
    </w:p>
    <w:p w14:paraId="44E61735" w14:textId="77777777" w:rsidR="005948BB" w:rsidRPr="00A13027" w:rsidRDefault="005948BB" w:rsidP="005948BB">
      <w:pPr>
        <w:spacing w:line="360" w:lineRule="auto"/>
        <w:jc w:val="both"/>
      </w:pPr>
    </w:p>
    <w:p w14:paraId="79C51110" w14:textId="182C8C80" w:rsidR="002468E3" w:rsidRDefault="002468E3" w:rsidP="00F54280">
      <w:pPr>
        <w:rPr>
          <w:sz w:val="32"/>
          <w:szCs w:val="32"/>
        </w:rPr>
      </w:pPr>
    </w:p>
    <w:p w14:paraId="0016BD61" w14:textId="036BF288" w:rsidR="002468E3" w:rsidRDefault="002468E3" w:rsidP="00F54280">
      <w:pPr>
        <w:rPr>
          <w:sz w:val="32"/>
          <w:szCs w:val="32"/>
        </w:rPr>
      </w:pPr>
    </w:p>
    <w:p w14:paraId="5F43F90A" w14:textId="4DB5CD84" w:rsidR="002468E3" w:rsidRDefault="002468E3" w:rsidP="00F54280">
      <w:pPr>
        <w:rPr>
          <w:sz w:val="32"/>
          <w:szCs w:val="32"/>
        </w:rPr>
      </w:pPr>
    </w:p>
    <w:p w14:paraId="529A2342" w14:textId="7E4780CD" w:rsidR="002468E3" w:rsidRDefault="002468E3" w:rsidP="00F54280">
      <w:pPr>
        <w:rPr>
          <w:sz w:val="32"/>
          <w:szCs w:val="32"/>
        </w:rPr>
      </w:pPr>
    </w:p>
    <w:p w14:paraId="182532E9" w14:textId="661EC0A0" w:rsidR="002468E3" w:rsidRDefault="002468E3" w:rsidP="00F54280">
      <w:pPr>
        <w:rPr>
          <w:sz w:val="32"/>
          <w:szCs w:val="32"/>
        </w:rPr>
      </w:pPr>
    </w:p>
    <w:p w14:paraId="44D0ABDE" w14:textId="77777777" w:rsidR="002468E3" w:rsidRPr="00F54280" w:rsidRDefault="002468E3" w:rsidP="00F54280">
      <w:pPr>
        <w:rPr>
          <w:sz w:val="32"/>
          <w:szCs w:val="32"/>
        </w:rPr>
      </w:pPr>
    </w:p>
    <w:sectPr w:rsidR="002468E3" w:rsidRPr="00F54280" w:rsidSect="00943FF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Body)">
    <w:altName w:val="Calibri"/>
    <w:panose1 w:val="020B0604020202020204"/>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F50"/>
    <w:rsid w:val="000048C1"/>
    <w:rsid w:val="000847CA"/>
    <w:rsid w:val="000859F4"/>
    <w:rsid w:val="00090102"/>
    <w:rsid w:val="000A2693"/>
    <w:rsid w:val="000B1127"/>
    <w:rsid w:val="000B23B4"/>
    <w:rsid w:val="000B23C7"/>
    <w:rsid w:val="000D3783"/>
    <w:rsid w:val="000F4A06"/>
    <w:rsid w:val="000F5B8A"/>
    <w:rsid w:val="0010608C"/>
    <w:rsid w:val="00134434"/>
    <w:rsid w:val="001C75DA"/>
    <w:rsid w:val="001E5663"/>
    <w:rsid w:val="00201BF9"/>
    <w:rsid w:val="0021122C"/>
    <w:rsid w:val="00225027"/>
    <w:rsid w:val="00236BD7"/>
    <w:rsid w:val="00246082"/>
    <w:rsid w:val="002468E3"/>
    <w:rsid w:val="00284C52"/>
    <w:rsid w:val="002B3814"/>
    <w:rsid w:val="002B5BFA"/>
    <w:rsid w:val="002E4294"/>
    <w:rsid w:val="002E71EE"/>
    <w:rsid w:val="0033739D"/>
    <w:rsid w:val="003424AF"/>
    <w:rsid w:val="00352B46"/>
    <w:rsid w:val="003644C7"/>
    <w:rsid w:val="003A38CD"/>
    <w:rsid w:val="00477B7A"/>
    <w:rsid w:val="004A06A5"/>
    <w:rsid w:val="004B2843"/>
    <w:rsid w:val="004B521C"/>
    <w:rsid w:val="004C5E32"/>
    <w:rsid w:val="005160F2"/>
    <w:rsid w:val="00546E8E"/>
    <w:rsid w:val="005900DD"/>
    <w:rsid w:val="005948BB"/>
    <w:rsid w:val="0061786C"/>
    <w:rsid w:val="00626B59"/>
    <w:rsid w:val="006C0500"/>
    <w:rsid w:val="006F6EC5"/>
    <w:rsid w:val="00732403"/>
    <w:rsid w:val="00783F72"/>
    <w:rsid w:val="007F1563"/>
    <w:rsid w:val="00824255"/>
    <w:rsid w:val="00857922"/>
    <w:rsid w:val="00880BAE"/>
    <w:rsid w:val="008C5329"/>
    <w:rsid w:val="00903458"/>
    <w:rsid w:val="00907251"/>
    <w:rsid w:val="00931726"/>
    <w:rsid w:val="00943FF8"/>
    <w:rsid w:val="00952249"/>
    <w:rsid w:val="009741C9"/>
    <w:rsid w:val="009B0872"/>
    <w:rsid w:val="00A118A3"/>
    <w:rsid w:val="00A13027"/>
    <w:rsid w:val="00A24282"/>
    <w:rsid w:val="00A6154C"/>
    <w:rsid w:val="00B16D34"/>
    <w:rsid w:val="00B836F7"/>
    <w:rsid w:val="00BB3A4E"/>
    <w:rsid w:val="00BD0ADD"/>
    <w:rsid w:val="00BD1FB8"/>
    <w:rsid w:val="00C36E97"/>
    <w:rsid w:val="00C563B6"/>
    <w:rsid w:val="00C8426F"/>
    <w:rsid w:val="00CA6186"/>
    <w:rsid w:val="00CC2320"/>
    <w:rsid w:val="00CD6DD1"/>
    <w:rsid w:val="00D12A8D"/>
    <w:rsid w:val="00D30B81"/>
    <w:rsid w:val="00D364A9"/>
    <w:rsid w:val="00D46038"/>
    <w:rsid w:val="00D83F50"/>
    <w:rsid w:val="00DE3245"/>
    <w:rsid w:val="00EC37CE"/>
    <w:rsid w:val="00F45074"/>
    <w:rsid w:val="00F54280"/>
    <w:rsid w:val="00F60282"/>
    <w:rsid w:val="00F826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9BA60D"/>
  <w15:chartTrackingRefBased/>
  <w15:docId w15:val="{CE589FDE-FF78-0346-A9BC-CBCDD0C4B1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4282"/>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77B7A"/>
    <w:pPr>
      <w:spacing w:before="100" w:beforeAutospacing="1" w:after="100" w:afterAutospacing="1"/>
    </w:pPr>
  </w:style>
  <w:style w:type="character" w:styleId="Hyperlink">
    <w:name w:val="Hyperlink"/>
    <w:basedOn w:val="DefaultParagraphFont"/>
    <w:uiPriority w:val="99"/>
    <w:semiHidden/>
    <w:unhideWhenUsed/>
    <w:rsid w:val="00477B7A"/>
    <w:rPr>
      <w:color w:val="0000FF"/>
      <w:u w:val="single"/>
    </w:rPr>
  </w:style>
  <w:style w:type="paragraph" w:styleId="z-TopofForm">
    <w:name w:val="HTML Top of Form"/>
    <w:basedOn w:val="Normal"/>
    <w:next w:val="Normal"/>
    <w:link w:val="z-TopofFormChar"/>
    <w:hidden/>
    <w:uiPriority w:val="99"/>
    <w:semiHidden/>
    <w:unhideWhenUsed/>
    <w:rsid w:val="00477B7A"/>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477B7A"/>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477B7A"/>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477B7A"/>
    <w:rPr>
      <w:rFonts w:ascii="Arial" w:eastAsia="Times New Roman" w:hAnsi="Arial" w:cs="Arial"/>
      <w:vanish/>
      <w:sz w:val="16"/>
      <w:szCs w:val="16"/>
      <w:lang w:eastAsia="en-GB"/>
    </w:rPr>
  </w:style>
  <w:style w:type="character" w:customStyle="1" w:styleId="apple-converted-space">
    <w:name w:val="apple-converted-space"/>
    <w:basedOn w:val="DefaultParagraphFont"/>
    <w:rsid w:val="00A242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679149">
      <w:bodyDiv w:val="1"/>
      <w:marLeft w:val="0"/>
      <w:marRight w:val="0"/>
      <w:marTop w:val="0"/>
      <w:marBottom w:val="0"/>
      <w:divBdr>
        <w:top w:val="none" w:sz="0" w:space="0" w:color="auto"/>
        <w:left w:val="none" w:sz="0" w:space="0" w:color="auto"/>
        <w:bottom w:val="none" w:sz="0" w:space="0" w:color="auto"/>
        <w:right w:val="none" w:sz="0" w:space="0" w:color="auto"/>
      </w:divBdr>
    </w:div>
    <w:div w:id="571503359">
      <w:bodyDiv w:val="1"/>
      <w:marLeft w:val="0"/>
      <w:marRight w:val="0"/>
      <w:marTop w:val="0"/>
      <w:marBottom w:val="0"/>
      <w:divBdr>
        <w:top w:val="none" w:sz="0" w:space="0" w:color="auto"/>
        <w:left w:val="none" w:sz="0" w:space="0" w:color="auto"/>
        <w:bottom w:val="none" w:sz="0" w:space="0" w:color="auto"/>
        <w:right w:val="none" w:sz="0" w:space="0" w:color="auto"/>
      </w:divBdr>
    </w:div>
    <w:div w:id="739324877">
      <w:bodyDiv w:val="1"/>
      <w:marLeft w:val="0"/>
      <w:marRight w:val="0"/>
      <w:marTop w:val="0"/>
      <w:marBottom w:val="0"/>
      <w:divBdr>
        <w:top w:val="none" w:sz="0" w:space="0" w:color="auto"/>
        <w:left w:val="none" w:sz="0" w:space="0" w:color="auto"/>
        <w:bottom w:val="none" w:sz="0" w:space="0" w:color="auto"/>
        <w:right w:val="none" w:sz="0" w:space="0" w:color="auto"/>
      </w:divBdr>
    </w:div>
    <w:div w:id="984627591">
      <w:bodyDiv w:val="1"/>
      <w:marLeft w:val="0"/>
      <w:marRight w:val="0"/>
      <w:marTop w:val="0"/>
      <w:marBottom w:val="0"/>
      <w:divBdr>
        <w:top w:val="none" w:sz="0" w:space="0" w:color="auto"/>
        <w:left w:val="none" w:sz="0" w:space="0" w:color="auto"/>
        <w:bottom w:val="none" w:sz="0" w:space="0" w:color="auto"/>
        <w:right w:val="none" w:sz="0" w:space="0" w:color="auto"/>
      </w:divBdr>
    </w:div>
    <w:div w:id="1149175613">
      <w:bodyDiv w:val="1"/>
      <w:marLeft w:val="0"/>
      <w:marRight w:val="0"/>
      <w:marTop w:val="0"/>
      <w:marBottom w:val="0"/>
      <w:divBdr>
        <w:top w:val="none" w:sz="0" w:space="0" w:color="auto"/>
        <w:left w:val="none" w:sz="0" w:space="0" w:color="auto"/>
        <w:bottom w:val="none" w:sz="0" w:space="0" w:color="auto"/>
        <w:right w:val="none" w:sz="0" w:space="0" w:color="auto"/>
      </w:divBdr>
    </w:div>
    <w:div w:id="1440831974">
      <w:bodyDiv w:val="1"/>
      <w:marLeft w:val="0"/>
      <w:marRight w:val="0"/>
      <w:marTop w:val="0"/>
      <w:marBottom w:val="0"/>
      <w:divBdr>
        <w:top w:val="none" w:sz="0" w:space="0" w:color="auto"/>
        <w:left w:val="none" w:sz="0" w:space="0" w:color="auto"/>
        <w:bottom w:val="none" w:sz="0" w:space="0" w:color="auto"/>
        <w:right w:val="none" w:sz="0" w:space="0" w:color="auto"/>
      </w:divBdr>
    </w:div>
    <w:div w:id="1455175696">
      <w:bodyDiv w:val="1"/>
      <w:marLeft w:val="0"/>
      <w:marRight w:val="0"/>
      <w:marTop w:val="0"/>
      <w:marBottom w:val="0"/>
      <w:divBdr>
        <w:top w:val="none" w:sz="0" w:space="0" w:color="auto"/>
        <w:left w:val="none" w:sz="0" w:space="0" w:color="auto"/>
        <w:bottom w:val="none" w:sz="0" w:space="0" w:color="auto"/>
        <w:right w:val="none" w:sz="0" w:space="0" w:color="auto"/>
      </w:divBdr>
    </w:div>
    <w:div w:id="2004310067">
      <w:bodyDiv w:val="1"/>
      <w:marLeft w:val="0"/>
      <w:marRight w:val="0"/>
      <w:marTop w:val="0"/>
      <w:marBottom w:val="0"/>
      <w:divBdr>
        <w:top w:val="none" w:sz="0" w:space="0" w:color="auto"/>
        <w:left w:val="none" w:sz="0" w:space="0" w:color="auto"/>
        <w:bottom w:val="none" w:sz="0" w:space="0" w:color="auto"/>
        <w:right w:val="none" w:sz="0" w:space="0" w:color="auto"/>
      </w:divBdr>
      <w:divsChild>
        <w:div w:id="1474908633">
          <w:marLeft w:val="0"/>
          <w:marRight w:val="0"/>
          <w:marTop w:val="0"/>
          <w:marBottom w:val="0"/>
          <w:divBdr>
            <w:top w:val="single" w:sz="2" w:space="0" w:color="D9D9E3"/>
            <w:left w:val="single" w:sz="2" w:space="0" w:color="D9D9E3"/>
            <w:bottom w:val="single" w:sz="2" w:space="0" w:color="D9D9E3"/>
            <w:right w:val="single" w:sz="2" w:space="0" w:color="D9D9E3"/>
          </w:divBdr>
          <w:divsChild>
            <w:div w:id="2143230516">
              <w:marLeft w:val="0"/>
              <w:marRight w:val="0"/>
              <w:marTop w:val="0"/>
              <w:marBottom w:val="0"/>
              <w:divBdr>
                <w:top w:val="single" w:sz="2" w:space="0" w:color="D9D9E3"/>
                <w:left w:val="single" w:sz="2" w:space="0" w:color="D9D9E3"/>
                <w:bottom w:val="single" w:sz="2" w:space="0" w:color="D9D9E3"/>
                <w:right w:val="single" w:sz="2" w:space="0" w:color="D9D9E3"/>
              </w:divBdr>
              <w:divsChild>
                <w:div w:id="630793125">
                  <w:marLeft w:val="0"/>
                  <w:marRight w:val="0"/>
                  <w:marTop w:val="0"/>
                  <w:marBottom w:val="0"/>
                  <w:divBdr>
                    <w:top w:val="single" w:sz="2" w:space="0" w:color="D9D9E3"/>
                    <w:left w:val="single" w:sz="2" w:space="0" w:color="D9D9E3"/>
                    <w:bottom w:val="single" w:sz="2" w:space="0" w:color="D9D9E3"/>
                    <w:right w:val="single" w:sz="2" w:space="0" w:color="D9D9E3"/>
                  </w:divBdr>
                  <w:divsChild>
                    <w:div w:id="48849274">
                      <w:marLeft w:val="0"/>
                      <w:marRight w:val="0"/>
                      <w:marTop w:val="0"/>
                      <w:marBottom w:val="0"/>
                      <w:divBdr>
                        <w:top w:val="single" w:sz="2" w:space="0" w:color="D9D9E3"/>
                        <w:left w:val="single" w:sz="2" w:space="0" w:color="D9D9E3"/>
                        <w:bottom w:val="single" w:sz="2" w:space="0" w:color="D9D9E3"/>
                        <w:right w:val="single" w:sz="2" w:space="0" w:color="D9D9E3"/>
                      </w:divBdr>
                      <w:divsChild>
                        <w:div w:id="1795250145">
                          <w:marLeft w:val="0"/>
                          <w:marRight w:val="0"/>
                          <w:marTop w:val="0"/>
                          <w:marBottom w:val="0"/>
                          <w:divBdr>
                            <w:top w:val="single" w:sz="2" w:space="0" w:color="auto"/>
                            <w:left w:val="single" w:sz="2" w:space="0" w:color="auto"/>
                            <w:bottom w:val="single" w:sz="6" w:space="0" w:color="auto"/>
                            <w:right w:val="single" w:sz="2" w:space="0" w:color="auto"/>
                          </w:divBdr>
                          <w:divsChild>
                            <w:div w:id="841816562">
                              <w:marLeft w:val="0"/>
                              <w:marRight w:val="0"/>
                              <w:marTop w:val="100"/>
                              <w:marBottom w:val="100"/>
                              <w:divBdr>
                                <w:top w:val="single" w:sz="2" w:space="0" w:color="D9D9E3"/>
                                <w:left w:val="single" w:sz="2" w:space="0" w:color="D9D9E3"/>
                                <w:bottom w:val="single" w:sz="2" w:space="0" w:color="D9D9E3"/>
                                <w:right w:val="single" w:sz="2" w:space="0" w:color="D9D9E3"/>
                              </w:divBdr>
                              <w:divsChild>
                                <w:div w:id="293559410">
                                  <w:marLeft w:val="0"/>
                                  <w:marRight w:val="0"/>
                                  <w:marTop w:val="0"/>
                                  <w:marBottom w:val="0"/>
                                  <w:divBdr>
                                    <w:top w:val="single" w:sz="2" w:space="0" w:color="D9D9E3"/>
                                    <w:left w:val="single" w:sz="2" w:space="0" w:color="D9D9E3"/>
                                    <w:bottom w:val="single" w:sz="2" w:space="0" w:color="D9D9E3"/>
                                    <w:right w:val="single" w:sz="2" w:space="0" w:color="D9D9E3"/>
                                  </w:divBdr>
                                  <w:divsChild>
                                    <w:div w:id="1009793665">
                                      <w:marLeft w:val="0"/>
                                      <w:marRight w:val="0"/>
                                      <w:marTop w:val="0"/>
                                      <w:marBottom w:val="0"/>
                                      <w:divBdr>
                                        <w:top w:val="single" w:sz="2" w:space="0" w:color="D9D9E3"/>
                                        <w:left w:val="single" w:sz="2" w:space="0" w:color="D9D9E3"/>
                                        <w:bottom w:val="single" w:sz="2" w:space="0" w:color="D9D9E3"/>
                                        <w:right w:val="single" w:sz="2" w:space="0" w:color="D9D9E3"/>
                                      </w:divBdr>
                                      <w:divsChild>
                                        <w:div w:id="1421415914">
                                          <w:marLeft w:val="0"/>
                                          <w:marRight w:val="0"/>
                                          <w:marTop w:val="0"/>
                                          <w:marBottom w:val="0"/>
                                          <w:divBdr>
                                            <w:top w:val="single" w:sz="2" w:space="0" w:color="D9D9E3"/>
                                            <w:left w:val="single" w:sz="2" w:space="0" w:color="D9D9E3"/>
                                            <w:bottom w:val="single" w:sz="2" w:space="0" w:color="D9D9E3"/>
                                            <w:right w:val="single" w:sz="2" w:space="0" w:color="D9D9E3"/>
                                          </w:divBdr>
                                          <w:divsChild>
                                            <w:div w:id="168108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99999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ls.harvard.edu/library/research/guides/privacy-and-data-protection/" TargetMode="External"/><Relationship Id="rId5" Type="http://schemas.openxmlformats.org/officeDocument/2006/relationships/hyperlink" Target="https://hbr.org/2019/11/managing-reputational-risk" TargetMode="External"/><Relationship Id="rId4" Type="http://schemas.openxmlformats.org/officeDocument/2006/relationships/hyperlink" Target="https://hbr.org/2019/11/managing-ethical-risks-in-organizations-a-social-contract-perspec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1307</Words>
  <Characters>7451</Characters>
  <Application>Microsoft Office Word</Application>
  <DocSecurity>0</DocSecurity>
  <Lines>62</Lines>
  <Paragraphs>17</Paragraphs>
  <ScaleCrop>false</ScaleCrop>
  <Company/>
  <LinksUpToDate>false</LinksUpToDate>
  <CharactersWithSpaces>8741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elisei mustata</dc:creator>
  <cp:keywords/>
  <dc:description/>
  <cp:lastModifiedBy>elisei mustata</cp:lastModifiedBy>
  <cp:revision>2</cp:revision>
  <dcterms:created xsi:type="dcterms:W3CDTF">2023-06-12T21:45:00Z</dcterms:created>
  <dcterms:modified xsi:type="dcterms:W3CDTF">2023-06-12T21:45:00Z</dcterms:modified>
</cp:coreProperties>
</file>