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2AB0BA" w14:textId="0035F302" w:rsidR="00AE536D" w:rsidRPr="00FA1FF7" w:rsidRDefault="00AE536D" w:rsidP="00FA1FF7">
      <w:pPr>
        <w:spacing w:line="480" w:lineRule="auto"/>
        <w:jc w:val="center"/>
        <w:rPr>
          <w:rFonts w:ascii="Arial" w:hAnsi="Arial" w:cs="Arial"/>
          <w:color w:val="000000" w:themeColor="text1"/>
          <w:sz w:val="24"/>
          <w:szCs w:val="24"/>
          <w:u w:val="single"/>
        </w:rPr>
      </w:pPr>
      <w:r w:rsidRPr="00FA1FF7">
        <w:rPr>
          <w:rFonts w:ascii="Arial" w:hAnsi="Arial" w:cs="Arial"/>
          <w:color w:val="000000" w:themeColor="text1"/>
          <w:sz w:val="24"/>
          <w:szCs w:val="24"/>
          <w:u w:val="single"/>
        </w:rPr>
        <w:t>Case study and reflective account: Jack</w:t>
      </w:r>
    </w:p>
    <w:p w14:paraId="029E3FA5" w14:textId="5F11E943" w:rsidR="00481B7B" w:rsidRPr="00FA1FF7" w:rsidRDefault="00AE536D" w:rsidP="00FA1FF7">
      <w:pPr>
        <w:spacing w:line="480" w:lineRule="auto"/>
        <w:rPr>
          <w:rFonts w:ascii="Arial" w:hAnsi="Arial" w:cs="Arial"/>
          <w:color w:val="000000" w:themeColor="text1"/>
          <w:sz w:val="24"/>
          <w:szCs w:val="24"/>
        </w:rPr>
      </w:pPr>
      <w:r w:rsidRPr="00FA1FF7">
        <w:rPr>
          <w:rFonts w:ascii="Arial" w:hAnsi="Arial" w:cs="Arial"/>
          <w:color w:val="000000" w:themeColor="text1"/>
          <w:sz w:val="24"/>
          <w:szCs w:val="24"/>
        </w:rPr>
        <w:t>Part 1:</w:t>
      </w:r>
      <w:r w:rsidR="00E56270" w:rsidRPr="00FA1FF7">
        <w:rPr>
          <w:rFonts w:ascii="Arial" w:hAnsi="Arial" w:cs="Arial"/>
          <w:color w:val="000000" w:themeColor="text1"/>
          <w:sz w:val="24"/>
          <w:szCs w:val="24"/>
        </w:rPr>
        <w:t xml:space="preserve"> </w:t>
      </w:r>
    </w:p>
    <w:p w14:paraId="59B3EFA9" w14:textId="4E990AED" w:rsidR="00B27732" w:rsidRPr="00FA1FF7" w:rsidRDefault="00B27732" w:rsidP="00FA1FF7">
      <w:pPr>
        <w:spacing w:line="480" w:lineRule="auto"/>
        <w:ind w:firstLine="720"/>
        <w:rPr>
          <w:rFonts w:ascii="Arial" w:hAnsi="Arial" w:cs="Arial"/>
          <w:color w:val="000000" w:themeColor="text1"/>
          <w:sz w:val="24"/>
          <w:szCs w:val="24"/>
        </w:rPr>
      </w:pPr>
      <w:r w:rsidRPr="00FA1FF7">
        <w:rPr>
          <w:rFonts w:ascii="Arial" w:hAnsi="Arial" w:cs="Arial"/>
          <w:color w:val="000000" w:themeColor="text1"/>
          <w:sz w:val="24"/>
          <w:szCs w:val="24"/>
        </w:rPr>
        <w:t xml:space="preserve">Physical abuse is the act of hitting, beating, shaking, burning, and biting (Gonzalez et al., 2023). Neglect can be defined as the unmet needs of an individual (Daniel, 2015), ranging from the lack of supervision to extreme deprivation (Haworth et al., 2022). Children who are exposed to chaotic home life, physical abuse, neglect, and violence towards their main carer are associated with antisocial behaviours and long-term negative consequences such as substance use, depression, suicidal thoughts, and risky behaviours (Debowska et al., 2018; Bonner et al., 2020). Jack’s case presents a complex and multifaceted challenge rooted in early trauma, disrupted attachments, and a history of instability. At 11 years old, Jack has experienced multiple foster care placements, exposure to </w:t>
      </w:r>
      <w:r w:rsidR="009B309D" w:rsidRPr="00FA1FF7">
        <w:rPr>
          <w:rFonts w:ascii="Arial" w:hAnsi="Arial" w:cs="Arial"/>
          <w:color w:val="000000" w:themeColor="text1"/>
          <w:sz w:val="24"/>
          <w:szCs w:val="24"/>
        </w:rPr>
        <w:t>physical abuse</w:t>
      </w:r>
      <w:r w:rsidR="008E4853" w:rsidRPr="00FA1FF7">
        <w:rPr>
          <w:rFonts w:ascii="Arial" w:hAnsi="Arial" w:cs="Arial"/>
          <w:color w:val="000000" w:themeColor="text1"/>
          <w:sz w:val="24"/>
          <w:szCs w:val="24"/>
        </w:rPr>
        <w:t xml:space="preserve">, witness to domestic </w:t>
      </w:r>
      <w:r w:rsidRPr="00FA1FF7">
        <w:rPr>
          <w:rFonts w:ascii="Arial" w:hAnsi="Arial" w:cs="Arial"/>
          <w:color w:val="000000" w:themeColor="text1"/>
          <w:sz w:val="24"/>
          <w:szCs w:val="24"/>
        </w:rPr>
        <w:t>violence</w:t>
      </w:r>
      <w:r w:rsidR="008E4853" w:rsidRPr="00FA1FF7">
        <w:rPr>
          <w:rFonts w:ascii="Arial" w:hAnsi="Arial" w:cs="Arial"/>
          <w:color w:val="000000" w:themeColor="text1"/>
          <w:sz w:val="24"/>
          <w:szCs w:val="24"/>
        </w:rPr>
        <w:t xml:space="preserve"> on his mother </w:t>
      </w:r>
      <w:r w:rsidR="00E53A5A" w:rsidRPr="00FA1FF7">
        <w:rPr>
          <w:rFonts w:ascii="Arial" w:hAnsi="Arial" w:cs="Arial"/>
          <w:color w:val="000000" w:themeColor="text1"/>
          <w:sz w:val="24"/>
          <w:szCs w:val="24"/>
        </w:rPr>
        <w:t>by</w:t>
      </w:r>
      <w:r w:rsidR="008E4853" w:rsidRPr="00FA1FF7">
        <w:rPr>
          <w:rFonts w:ascii="Arial" w:hAnsi="Arial" w:cs="Arial"/>
          <w:color w:val="000000" w:themeColor="text1"/>
          <w:sz w:val="24"/>
          <w:szCs w:val="24"/>
        </w:rPr>
        <w:t xml:space="preserve"> his father</w:t>
      </w:r>
      <w:r w:rsidRPr="00FA1FF7">
        <w:rPr>
          <w:rFonts w:ascii="Arial" w:hAnsi="Arial" w:cs="Arial"/>
          <w:color w:val="000000" w:themeColor="text1"/>
          <w:sz w:val="24"/>
          <w:szCs w:val="24"/>
        </w:rPr>
        <w:t>, and neglect, which have significantly shaped his emotional, social, and behavioural development</w:t>
      </w:r>
      <w:r w:rsidR="005A5E3B" w:rsidRPr="00FA1FF7">
        <w:rPr>
          <w:rFonts w:ascii="Arial" w:hAnsi="Arial" w:cs="Arial"/>
          <w:color w:val="000000" w:themeColor="text1"/>
          <w:sz w:val="24"/>
          <w:szCs w:val="24"/>
        </w:rPr>
        <w:t xml:space="preserve">. </w:t>
      </w:r>
      <w:r w:rsidR="003F6354" w:rsidRPr="00FA1FF7">
        <w:rPr>
          <w:rFonts w:ascii="Arial" w:hAnsi="Arial" w:cs="Arial"/>
          <w:color w:val="000000" w:themeColor="text1"/>
          <w:sz w:val="24"/>
          <w:szCs w:val="24"/>
        </w:rPr>
        <w:t xml:space="preserve">Due to this </w:t>
      </w:r>
      <w:r w:rsidR="005A5E3B" w:rsidRPr="00FA1FF7">
        <w:rPr>
          <w:rFonts w:ascii="Arial" w:hAnsi="Arial" w:cs="Arial"/>
          <w:color w:val="000000" w:themeColor="text1"/>
          <w:sz w:val="24"/>
          <w:szCs w:val="24"/>
        </w:rPr>
        <w:t xml:space="preserve">Jack has become overally clingy to his foster carer, </w:t>
      </w:r>
      <w:r w:rsidR="003F6354" w:rsidRPr="00FA1FF7">
        <w:rPr>
          <w:rFonts w:ascii="Arial" w:hAnsi="Arial" w:cs="Arial"/>
          <w:color w:val="000000" w:themeColor="text1"/>
          <w:sz w:val="24"/>
          <w:szCs w:val="24"/>
        </w:rPr>
        <w:t>experiences</w:t>
      </w:r>
      <w:r w:rsidR="00102867" w:rsidRPr="00FA1FF7">
        <w:rPr>
          <w:rFonts w:ascii="Arial" w:hAnsi="Arial" w:cs="Arial"/>
          <w:color w:val="000000" w:themeColor="text1"/>
          <w:sz w:val="24"/>
          <w:szCs w:val="24"/>
        </w:rPr>
        <w:t xml:space="preserve"> explosive </w:t>
      </w:r>
      <w:r w:rsidR="003F6354" w:rsidRPr="00FA1FF7">
        <w:rPr>
          <w:rFonts w:ascii="Arial" w:hAnsi="Arial" w:cs="Arial"/>
          <w:color w:val="000000" w:themeColor="text1"/>
          <w:sz w:val="24"/>
          <w:szCs w:val="24"/>
        </w:rPr>
        <w:t>outbursts</w:t>
      </w:r>
      <w:r w:rsidR="00102867" w:rsidRPr="00FA1FF7">
        <w:rPr>
          <w:rFonts w:ascii="Arial" w:hAnsi="Arial" w:cs="Arial"/>
          <w:color w:val="000000" w:themeColor="text1"/>
          <w:sz w:val="24"/>
          <w:szCs w:val="24"/>
        </w:rPr>
        <w:t xml:space="preserve"> when faced with things he does not want and becomes physically aggressive</w:t>
      </w:r>
      <w:r w:rsidR="003F6354" w:rsidRPr="00FA1FF7">
        <w:rPr>
          <w:rFonts w:ascii="Arial" w:hAnsi="Arial" w:cs="Arial"/>
          <w:color w:val="000000" w:themeColor="text1"/>
          <w:sz w:val="24"/>
          <w:szCs w:val="24"/>
        </w:rPr>
        <w:t>.</w:t>
      </w:r>
      <w:r w:rsidRPr="00FA1FF7">
        <w:rPr>
          <w:rFonts w:ascii="Arial" w:hAnsi="Arial" w:cs="Arial"/>
          <w:color w:val="000000" w:themeColor="text1"/>
          <w:sz w:val="24"/>
          <w:szCs w:val="24"/>
        </w:rPr>
        <w:t xml:space="preserve">     </w:t>
      </w:r>
    </w:p>
    <w:p w14:paraId="00CB8FD6" w14:textId="618D16BF" w:rsidR="00B27732" w:rsidRPr="00FA1FF7" w:rsidRDefault="00B27732" w:rsidP="00FA1FF7">
      <w:pPr>
        <w:spacing w:line="480" w:lineRule="auto"/>
        <w:ind w:firstLine="720"/>
        <w:rPr>
          <w:rFonts w:ascii="Arial" w:hAnsi="Arial" w:cs="Arial"/>
          <w:color w:val="000000" w:themeColor="text1"/>
          <w:sz w:val="24"/>
          <w:szCs w:val="24"/>
        </w:rPr>
      </w:pPr>
      <w:r w:rsidRPr="00FA1FF7">
        <w:rPr>
          <w:rFonts w:ascii="Arial" w:hAnsi="Arial" w:cs="Arial"/>
          <w:color w:val="000000" w:themeColor="text1"/>
          <w:sz w:val="24"/>
          <w:szCs w:val="24"/>
        </w:rPr>
        <w:t xml:space="preserve">These early adversities have led to difficulties in emotional regulation, attachment behaviours, and peer relationships, all of which require targeted interventions. This essay </w:t>
      </w:r>
      <w:r w:rsidR="00912A54" w:rsidRPr="00FA1FF7">
        <w:rPr>
          <w:rFonts w:ascii="Arial" w:hAnsi="Arial" w:cs="Arial"/>
          <w:color w:val="000000" w:themeColor="text1"/>
          <w:sz w:val="24"/>
          <w:szCs w:val="24"/>
        </w:rPr>
        <w:t xml:space="preserve">will </w:t>
      </w:r>
      <w:r w:rsidRPr="00FA1FF7">
        <w:rPr>
          <w:rFonts w:ascii="Arial" w:hAnsi="Arial" w:cs="Arial"/>
          <w:color w:val="000000" w:themeColor="text1"/>
          <w:sz w:val="24"/>
          <w:szCs w:val="24"/>
        </w:rPr>
        <w:t>critically engage with two key aspects of supporting Jack. The first part</w:t>
      </w:r>
      <w:r w:rsidR="00407831" w:rsidRPr="00FA1FF7">
        <w:rPr>
          <w:rFonts w:ascii="Arial" w:hAnsi="Arial" w:cs="Arial"/>
          <w:color w:val="000000" w:themeColor="text1"/>
          <w:sz w:val="24"/>
          <w:szCs w:val="24"/>
        </w:rPr>
        <w:t xml:space="preserve"> of this essay</w:t>
      </w:r>
      <w:r w:rsidRPr="00FA1FF7">
        <w:rPr>
          <w:rFonts w:ascii="Arial" w:hAnsi="Arial" w:cs="Arial"/>
          <w:color w:val="000000" w:themeColor="text1"/>
          <w:sz w:val="24"/>
          <w:szCs w:val="24"/>
        </w:rPr>
        <w:t xml:space="preserve"> </w:t>
      </w:r>
      <w:r w:rsidR="00E445F9" w:rsidRPr="00FA1FF7">
        <w:rPr>
          <w:rFonts w:ascii="Arial" w:hAnsi="Arial" w:cs="Arial"/>
          <w:color w:val="000000" w:themeColor="text1"/>
          <w:sz w:val="24"/>
          <w:szCs w:val="24"/>
        </w:rPr>
        <w:t xml:space="preserve">will </w:t>
      </w:r>
      <w:r w:rsidRPr="00FA1FF7">
        <w:rPr>
          <w:rFonts w:ascii="Arial" w:hAnsi="Arial" w:cs="Arial"/>
          <w:color w:val="000000" w:themeColor="text1"/>
          <w:sz w:val="24"/>
          <w:szCs w:val="24"/>
        </w:rPr>
        <w:t xml:space="preserve">explore evidence-based interventions that address his developmental needs, with a focus on trauma-focused cognitive behavioural therapy </w:t>
      </w:r>
      <w:r w:rsidR="00F41286" w:rsidRPr="00FA1FF7">
        <w:rPr>
          <w:rFonts w:ascii="Arial" w:hAnsi="Arial" w:cs="Arial"/>
          <w:color w:val="000000" w:themeColor="text1"/>
          <w:sz w:val="24"/>
          <w:szCs w:val="24"/>
        </w:rPr>
        <w:t xml:space="preserve">- </w:t>
      </w:r>
      <w:r w:rsidRPr="00FA1FF7">
        <w:rPr>
          <w:rFonts w:ascii="Arial" w:hAnsi="Arial" w:cs="Arial"/>
          <w:color w:val="000000" w:themeColor="text1"/>
          <w:sz w:val="24"/>
          <w:szCs w:val="24"/>
        </w:rPr>
        <w:t>TF-CBT</w:t>
      </w:r>
      <w:r w:rsidR="00B61772" w:rsidRPr="00FA1FF7">
        <w:rPr>
          <w:rFonts w:ascii="Arial" w:hAnsi="Arial" w:cs="Arial"/>
          <w:color w:val="000000" w:themeColor="text1"/>
          <w:sz w:val="24"/>
          <w:szCs w:val="24"/>
        </w:rPr>
        <w:t xml:space="preserve"> (Cohen et al., </w:t>
      </w:r>
      <w:r w:rsidR="000E6194" w:rsidRPr="00FA1FF7">
        <w:rPr>
          <w:rFonts w:ascii="Arial" w:hAnsi="Arial" w:cs="Arial"/>
          <w:color w:val="000000" w:themeColor="text1"/>
          <w:sz w:val="24"/>
          <w:szCs w:val="24"/>
        </w:rPr>
        <w:t>2000)</w:t>
      </w:r>
      <w:r w:rsidR="00F41286" w:rsidRPr="00FA1FF7">
        <w:rPr>
          <w:rFonts w:ascii="Arial" w:hAnsi="Arial" w:cs="Arial"/>
          <w:color w:val="000000" w:themeColor="text1"/>
          <w:sz w:val="24"/>
          <w:szCs w:val="24"/>
        </w:rPr>
        <w:t>.</w:t>
      </w:r>
      <w:r w:rsidRPr="00FA1FF7">
        <w:rPr>
          <w:rFonts w:ascii="Arial" w:hAnsi="Arial" w:cs="Arial"/>
          <w:color w:val="000000" w:themeColor="text1"/>
          <w:sz w:val="24"/>
          <w:szCs w:val="24"/>
        </w:rPr>
        <w:t xml:space="preserve"> and dyadic developmental psychotherapy </w:t>
      </w:r>
      <w:r w:rsidR="004804D5" w:rsidRPr="00FA1FF7">
        <w:rPr>
          <w:rFonts w:ascii="Arial" w:hAnsi="Arial" w:cs="Arial"/>
          <w:color w:val="000000" w:themeColor="text1"/>
          <w:sz w:val="24"/>
          <w:szCs w:val="24"/>
        </w:rPr>
        <w:t>–</w:t>
      </w:r>
      <w:r w:rsidR="00F41286" w:rsidRPr="00FA1FF7">
        <w:rPr>
          <w:rFonts w:ascii="Arial" w:hAnsi="Arial" w:cs="Arial"/>
          <w:color w:val="000000" w:themeColor="text1"/>
          <w:sz w:val="24"/>
          <w:szCs w:val="24"/>
        </w:rPr>
        <w:t xml:space="preserve"> </w:t>
      </w:r>
      <w:r w:rsidRPr="00FA1FF7">
        <w:rPr>
          <w:rFonts w:ascii="Arial" w:hAnsi="Arial" w:cs="Arial"/>
          <w:color w:val="000000" w:themeColor="text1"/>
          <w:sz w:val="24"/>
          <w:szCs w:val="24"/>
        </w:rPr>
        <w:t>DDP</w:t>
      </w:r>
      <w:r w:rsidR="004804D5" w:rsidRPr="00FA1FF7">
        <w:rPr>
          <w:rFonts w:ascii="Arial" w:hAnsi="Arial" w:cs="Arial"/>
          <w:color w:val="000000" w:themeColor="text1"/>
          <w:sz w:val="24"/>
          <w:szCs w:val="24"/>
        </w:rPr>
        <w:t xml:space="preserve"> (Becker-Weidman &amp; Hughes</w:t>
      </w:r>
      <w:r w:rsidR="00BD101E" w:rsidRPr="00FA1FF7">
        <w:rPr>
          <w:rFonts w:ascii="Arial" w:hAnsi="Arial" w:cs="Arial"/>
          <w:color w:val="000000" w:themeColor="text1"/>
          <w:sz w:val="24"/>
          <w:szCs w:val="24"/>
        </w:rPr>
        <w:t>, 2008)</w:t>
      </w:r>
      <w:r w:rsidRPr="00FA1FF7">
        <w:rPr>
          <w:rFonts w:ascii="Arial" w:hAnsi="Arial" w:cs="Arial"/>
          <w:color w:val="000000" w:themeColor="text1"/>
          <w:sz w:val="24"/>
          <w:szCs w:val="24"/>
        </w:rPr>
        <w:t xml:space="preserve">. Attachment theory </w:t>
      </w:r>
      <w:r w:rsidR="00275A94" w:rsidRPr="00FA1FF7">
        <w:rPr>
          <w:rFonts w:ascii="Arial" w:hAnsi="Arial" w:cs="Arial"/>
          <w:color w:val="000000" w:themeColor="text1"/>
          <w:sz w:val="24"/>
          <w:szCs w:val="24"/>
        </w:rPr>
        <w:t>(Bowlby, 1978)</w:t>
      </w:r>
      <w:r w:rsidR="008D6EE9" w:rsidRPr="00FA1FF7">
        <w:rPr>
          <w:rFonts w:ascii="Arial" w:hAnsi="Arial" w:cs="Arial"/>
          <w:color w:val="000000" w:themeColor="text1"/>
          <w:sz w:val="24"/>
          <w:szCs w:val="24"/>
        </w:rPr>
        <w:t xml:space="preserve"> </w:t>
      </w:r>
      <w:r w:rsidRPr="00FA1FF7">
        <w:rPr>
          <w:rFonts w:ascii="Arial" w:hAnsi="Arial" w:cs="Arial"/>
          <w:color w:val="000000" w:themeColor="text1"/>
          <w:sz w:val="24"/>
          <w:szCs w:val="24"/>
        </w:rPr>
        <w:t xml:space="preserve">underpins this analysis, offering a lens to understand Jack’s </w:t>
      </w:r>
      <w:r w:rsidRPr="00FA1FF7">
        <w:rPr>
          <w:rFonts w:ascii="Arial" w:hAnsi="Arial" w:cs="Arial"/>
          <w:color w:val="000000" w:themeColor="text1"/>
          <w:sz w:val="24"/>
          <w:szCs w:val="24"/>
        </w:rPr>
        <w:lastRenderedPageBreak/>
        <w:t xml:space="preserve">behaviours and guide intervention strategies. The second part </w:t>
      </w:r>
      <w:r w:rsidR="00B97224" w:rsidRPr="00FA1FF7">
        <w:rPr>
          <w:rFonts w:ascii="Arial" w:hAnsi="Arial" w:cs="Arial"/>
          <w:color w:val="000000" w:themeColor="text1"/>
          <w:sz w:val="24"/>
          <w:szCs w:val="24"/>
        </w:rPr>
        <w:t xml:space="preserve">of this essay will </w:t>
      </w:r>
      <w:r w:rsidRPr="00FA1FF7">
        <w:rPr>
          <w:rFonts w:ascii="Arial" w:hAnsi="Arial" w:cs="Arial"/>
          <w:color w:val="000000" w:themeColor="text1"/>
          <w:sz w:val="24"/>
          <w:szCs w:val="24"/>
        </w:rPr>
        <w:t xml:space="preserve">reflect on the importance of practitioner resilience and self-care, critically discussing strategies to ensure effective support for Jack while maintaining personal well-being and </w:t>
      </w:r>
      <w:r w:rsidR="004D4D8F" w:rsidRPr="00FA1FF7">
        <w:rPr>
          <w:rFonts w:ascii="Arial" w:hAnsi="Arial" w:cs="Arial"/>
          <w:color w:val="000000" w:themeColor="text1"/>
          <w:sz w:val="24"/>
          <w:szCs w:val="24"/>
        </w:rPr>
        <w:t xml:space="preserve">ultimately </w:t>
      </w:r>
      <w:r w:rsidRPr="00FA1FF7">
        <w:rPr>
          <w:rFonts w:ascii="Arial" w:hAnsi="Arial" w:cs="Arial"/>
          <w:color w:val="000000" w:themeColor="text1"/>
          <w:sz w:val="24"/>
          <w:szCs w:val="24"/>
        </w:rPr>
        <w:t>avoiding</w:t>
      </w:r>
      <w:r w:rsidR="004D4D8F" w:rsidRPr="00FA1FF7">
        <w:rPr>
          <w:rFonts w:ascii="Arial" w:hAnsi="Arial" w:cs="Arial"/>
          <w:color w:val="000000" w:themeColor="text1"/>
          <w:sz w:val="24"/>
          <w:szCs w:val="24"/>
        </w:rPr>
        <w:t xml:space="preserve"> a</w:t>
      </w:r>
      <w:r w:rsidRPr="00FA1FF7">
        <w:rPr>
          <w:rFonts w:ascii="Arial" w:hAnsi="Arial" w:cs="Arial"/>
          <w:color w:val="000000" w:themeColor="text1"/>
          <w:sz w:val="24"/>
          <w:szCs w:val="24"/>
        </w:rPr>
        <w:t xml:space="preserve"> burnout. By integrating theory, research, and reflective practice, this essay aims to provide a coherent and evidence-informed approach to addressing Jack’s needs and sustaining practitioner effectiveness</w:t>
      </w:r>
      <w:r w:rsidR="00423017" w:rsidRPr="00FA1FF7">
        <w:rPr>
          <w:rFonts w:ascii="Arial" w:hAnsi="Arial" w:cs="Arial"/>
          <w:color w:val="000000" w:themeColor="text1"/>
          <w:sz w:val="24"/>
          <w:szCs w:val="24"/>
        </w:rPr>
        <w:t xml:space="preserve"> whilst maintaining</w:t>
      </w:r>
      <w:r w:rsidR="00C72C15" w:rsidRPr="00FA1FF7">
        <w:rPr>
          <w:rFonts w:ascii="Arial" w:hAnsi="Arial" w:cs="Arial"/>
          <w:color w:val="000000" w:themeColor="text1"/>
          <w:sz w:val="24"/>
          <w:szCs w:val="24"/>
        </w:rPr>
        <w:t xml:space="preserve"> self-care</w:t>
      </w:r>
      <w:r w:rsidRPr="00FA1FF7">
        <w:rPr>
          <w:rFonts w:ascii="Arial" w:hAnsi="Arial" w:cs="Arial"/>
          <w:color w:val="000000" w:themeColor="text1"/>
          <w:sz w:val="24"/>
          <w:szCs w:val="24"/>
        </w:rPr>
        <w:t>.</w:t>
      </w:r>
    </w:p>
    <w:p w14:paraId="3B9C6820" w14:textId="1C82A585" w:rsidR="00B27732" w:rsidRPr="00FA1FF7" w:rsidRDefault="00B27732" w:rsidP="00FA1FF7">
      <w:pPr>
        <w:spacing w:line="480" w:lineRule="auto"/>
        <w:ind w:firstLine="720"/>
        <w:rPr>
          <w:rFonts w:ascii="Arial" w:hAnsi="Arial" w:cs="Arial"/>
          <w:color w:val="000000" w:themeColor="text1"/>
          <w:sz w:val="24"/>
          <w:szCs w:val="24"/>
        </w:rPr>
      </w:pPr>
      <w:r w:rsidRPr="00FA1FF7">
        <w:rPr>
          <w:rFonts w:ascii="Arial" w:hAnsi="Arial" w:cs="Arial"/>
          <w:color w:val="000000" w:themeColor="text1"/>
          <w:sz w:val="24"/>
          <w:szCs w:val="24"/>
        </w:rPr>
        <w:t xml:space="preserve">Understanding Jack’s early experiences of abuse, neglect, and exposure to violence is crucial to addressing </w:t>
      </w:r>
      <w:r w:rsidR="00295A8E" w:rsidRPr="00FA1FF7">
        <w:rPr>
          <w:rFonts w:ascii="Arial" w:hAnsi="Arial" w:cs="Arial"/>
          <w:color w:val="000000" w:themeColor="text1"/>
          <w:sz w:val="24"/>
          <w:szCs w:val="24"/>
        </w:rPr>
        <w:t>Jack</w:t>
      </w:r>
      <w:r w:rsidR="00F57BE3" w:rsidRPr="00FA1FF7">
        <w:rPr>
          <w:rFonts w:ascii="Arial" w:hAnsi="Arial" w:cs="Arial"/>
          <w:color w:val="000000" w:themeColor="text1"/>
          <w:sz w:val="24"/>
          <w:szCs w:val="24"/>
        </w:rPr>
        <w:t>’s</w:t>
      </w:r>
      <w:r w:rsidRPr="00FA1FF7">
        <w:rPr>
          <w:rFonts w:ascii="Arial" w:hAnsi="Arial" w:cs="Arial"/>
          <w:color w:val="000000" w:themeColor="text1"/>
          <w:sz w:val="24"/>
          <w:szCs w:val="24"/>
        </w:rPr>
        <w:t xml:space="preserve"> emotional and social development challenges</w:t>
      </w:r>
      <w:r w:rsidR="00CB61CA" w:rsidRPr="00FA1FF7">
        <w:rPr>
          <w:rFonts w:ascii="Arial" w:hAnsi="Arial" w:cs="Arial"/>
          <w:color w:val="000000" w:themeColor="text1"/>
          <w:sz w:val="24"/>
          <w:szCs w:val="24"/>
        </w:rPr>
        <w:t xml:space="preserve"> (Bender et al., 2022</w:t>
      </w:r>
      <w:r w:rsidR="005C1D99" w:rsidRPr="00FA1FF7">
        <w:rPr>
          <w:rFonts w:ascii="Arial" w:hAnsi="Arial" w:cs="Arial"/>
          <w:color w:val="000000" w:themeColor="text1"/>
          <w:sz w:val="24"/>
          <w:szCs w:val="24"/>
        </w:rPr>
        <w:t>; Herrenkohl et al., 2020</w:t>
      </w:r>
      <w:r w:rsidR="00CB61CA" w:rsidRPr="00FA1FF7">
        <w:rPr>
          <w:rFonts w:ascii="Arial" w:hAnsi="Arial" w:cs="Arial"/>
          <w:color w:val="000000" w:themeColor="text1"/>
          <w:sz w:val="24"/>
          <w:szCs w:val="24"/>
        </w:rPr>
        <w:t>)</w:t>
      </w:r>
      <w:r w:rsidRPr="00FA1FF7">
        <w:rPr>
          <w:rFonts w:ascii="Arial" w:hAnsi="Arial" w:cs="Arial"/>
          <w:color w:val="000000" w:themeColor="text1"/>
          <w:sz w:val="24"/>
          <w:szCs w:val="24"/>
        </w:rPr>
        <w:t>. His behaviours, such as clinginess towards his foster carer</w:t>
      </w:r>
      <w:r w:rsidR="00A908FE" w:rsidRPr="00FA1FF7">
        <w:rPr>
          <w:rFonts w:ascii="Arial" w:hAnsi="Arial" w:cs="Arial"/>
          <w:color w:val="000000" w:themeColor="text1"/>
          <w:sz w:val="24"/>
          <w:szCs w:val="24"/>
        </w:rPr>
        <w:t>, Sarah,</w:t>
      </w:r>
      <w:r w:rsidR="008D6EE9" w:rsidRPr="00FA1FF7">
        <w:rPr>
          <w:rFonts w:ascii="Arial" w:hAnsi="Arial" w:cs="Arial"/>
          <w:color w:val="000000" w:themeColor="text1"/>
          <w:sz w:val="24"/>
          <w:szCs w:val="24"/>
        </w:rPr>
        <w:t xml:space="preserve"> </w:t>
      </w:r>
      <w:r w:rsidRPr="00FA1FF7">
        <w:rPr>
          <w:rFonts w:ascii="Arial" w:hAnsi="Arial" w:cs="Arial"/>
          <w:color w:val="000000" w:themeColor="text1"/>
          <w:sz w:val="24"/>
          <w:szCs w:val="24"/>
        </w:rPr>
        <w:t>and difficulties forming positive peer relationships, reflect attachment difficulties rooted in early childhood trauma. Bowlby’s attachment theory provides a foundational framework for understanding these behaviours. According to Bowlby (19</w:t>
      </w:r>
      <w:r w:rsidR="000E0C49" w:rsidRPr="00FA1FF7">
        <w:rPr>
          <w:rFonts w:ascii="Arial" w:hAnsi="Arial" w:cs="Arial"/>
          <w:color w:val="000000" w:themeColor="text1"/>
          <w:sz w:val="24"/>
          <w:szCs w:val="24"/>
        </w:rPr>
        <w:t>78</w:t>
      </w:r>
      <w:r w:rsidRPr="00FA1FF7">
        <w:rPr>
          <w:rFonts w:ascii="Arial" w:hAnsi="Arial" w:cs="Arial"/>
          <w:color w:val="000000" w:themeColor="text1"/>
          <w:sz w:val="24"/>
          <w:szCs w:val="24"/>
        </w:rPr>
        <w:t>), secure attachment in early life fosters a sense of safety and trust, enabling healthy emotional and social development. Conversely, disrupted attachments, as seen in Jack’s case, can lead to anxiety, mistrust, and challenges in emotional regulation</w:t>
      </w:r>
      <w:r w:rsidR="00635A41" w:rsidRPr="00FA1FF7">
        <w:rPr>
          <w:rFonts w:ascii="Arial" w:hAnsi="Arial" w:cs="Arial"/>
          <w:color w:val="000000" w:themeColor="text1"/>
          <w:sz w:val="24"/>
          <w:szCs w:val="24"/>
        </w:rPr>
        <w:t xml:space="preserve"> (Lahousen</w:t>
      </w:r>
      <w:r w:rsidR="001C6FAB" w:rsidRPr="00FA1FF7">
        <w:rPr>
          <w:rFonts w:ascii="Arial" w:hAnsi="Arial" w:cs="Arial"/>
          <w:color w:val="000000" w:themeColor="text1"/>
          <w:sz w:val="24"/>
          <w:szCs w:val="24"/>
        </w:rPr>
        <w:t xml:space="preserve"> et al., 2019</w:t>
      </w:r>
      <w:r w:rsidR="00FC77AB" w:rsidRPr="00FA1FF7">
        <w:rPr>
          <w:rFonts w:ascii="Arial" w:hAnsi="Arial" w:cs="Arial"/>
          <w:color w:val="000000" w:themeColor="text1"/>
          <w:sz w:val="24"/>
          <w:szCs w:val="24"/>
        </w:rPr>
        <w:t xml:space="preserve">; </w:t>
      </w:r>
      <w:r w:rsidR="00996BD6" w:rsidRPr="00FA1FF7">
        <w:rPr>
          <w:rFonts w:ascii="Arial" w:hAnsi="Arial" w:cs="Arial"/>
          <w:color w:val="000000" w:themeColor="text1"/>
          <w:sz w:val="24"/>
          <w:szCs w:val="24"/>
        </w:rPr>
        <w:t>Yaghoubipoor et al., 2021</w:t>
      </w:r>
      <w:r w:rsidR="001C6FAB" w:rsidRPr="00FA1FF7">
        <w:rPr>
          <w:rFonts w:ascii="Arial" w:hAnsi="Arial" w:cs="Arial"/>
          <w:color w:val="000000" w:themeColor="text1"/>
          <w:sz w:val="24"/>
          <w:szCs w:val="24"/>
        </w:rPr>
        <w:t>)</w:t>
      </w:r>
      <w:r w:rsidRPr="00FA1FF7">
        <w:rPr>
          <w:rFonts w:ascii="Arial" w:hAnsi="Arial" w:cs="Arial"/>
          <w:color w:val="000000" w:themeColor="text1"/>
          <w:sz w:val="24"/>
          <w:szCs w:val="24"/>
        </w:rPr>
        <w:t>. The attachment system, when compromised by abuse or neglect, can lead to maladaptive behaviours, as the child’s primary emotional needs are unmet (</w:t>
      </w:r>
      <w:r w:rsidR="008537DE" w:rsidRPr="00FA1FF7">
        <w:rPr>
          <w:rFonts w:ascii="Arial" w:hAnsi="Arial" w:cs="Arial"/>
          <w:color w:val="000000" w:themeColor="text1"/>
          <w:sz w:val="24"/>
          <w:szCs w:val="24"/>
        </w:rPr>
        <w:t xml:space="preserve">Karantzas et al., 2023; </w:t>
      </w:r>
      <w:r w:rsidR="009068CD" w:rsidRPr="00FA1FF7">
        <w:rPr>
          <w:rFonts w:ascii="Arial" w:hAnsi="Arial" w:cs="Arial"/>
          <w:color w:val="000000" w:themeColor="text1"/>
          <w:sz w:val="24"/>
          <w:szCs w:val="24"/>
        </w:rPr>
        <w:t>Dagan et al., 2021</w:t>
      </w:r>
      <w:r w:rsidRPr="00FA1FF7">
        <w:rPr>
          <w:rFonts w:ascii="Arial" w:hAnsi="Arial" w:cs="Arial"/>
          <w:color w:val="000000" w:themeColor="text1"/>
          <w:sz w:val="24"/>
          <w:szCs w:val="24"/>
        </w:rPr>
        <w:t xml:space="preserve">). Jack’s clinginess and dependence on Sarah may reflect a fear of abandonment or a need for constant reassurance, which can hinder his ability to explore the world and form healthy relationships with peers. Research has shown that children with insecure attachments often struggle with emotional regulation, leading to behaviours such as </w:t>
      </w:r>
      <w:r w:rsidRPr="00FA1FF7">
        <w:rPr>
          <w:rFonts w:ascii="Arial" w:hAnsi="Arial" w:cs="Arial"/>
          <w:color w:val="000000" w:themeColor="text1"/>
          <w:sz w:val="24"/>
          <w:szCs w:val="24"/>
        </w:rPr>
        <w:lastRenderedPageBreak/>
        <w:t>aggression, withdrawal, or extreme clinginess (</w:t>
      </w:r>
      <w:r w:rsidR="002D3663" w:rsidRPr="00FA1FF7">
        <w:rPr>
          <w:rFonts w:ascii="Arial" w:hAnsi="Arial" w:cs="Arial"/>
          <w:color w:val="000000" w:themeColor="text1"/>
          <w:sz w:val="24"/>
          <w:szCs w:val="24"/>
        </w:rPr>
        <w:t>Obe</w:t>
      </w:r>
      <w:r w:rsidR="006A3581" w:rsidRPr="00FA1FF7">
        <w:rPr>
          <w:rFonts w:ascii="Arial" w:hAnsi="Arial" w:cs="Arial"/>
          <w:color w:val="000000" w:themeColor="text1"/>
          <w:sz w:val="24"/>
          <w:szCs w:val="24"/>
        </w:rPr>
        <w:t>ldobel et al., 2022;</w:t>
      </w:r>
      <w:r w:rsidR="005F0E11" w:rsidRPr="00FA1FF7">
        <w:rPr>
          <w:rFonts w:ascii="Arial" w:hAnsi="Arial" w:cs="Arial"/>
          <w:color w:val="000000" w:themeColor="text1"/>
          <w:sz w:val="24"/>
          <w:szCs w:val="24"/>
        </w:rPr>
        <w:t xml:space="preserve"> Naveed et al., 2020)</w:t>
      </w:r>
      <w:r w:rsidR="007D2A1B" w:rsidRPr="00FA1FF7">
        <w:rPr>
          <w:rFonts w:ascii="Arial" w:hAnsi="Arial" w:cs="Arial"/>
          <w:color w:val="000000" w:themeColor="text1"/>
          <w:sz w:val="24"/>
          <w:szCs w:val="24"/>
        </w:rPr>
        <w:t>.</w:t>
      </w:r>
    </w:p>
    <w:p w14:paraId="6FF672CE" w14:textId="153FD7A2" w:rsidR="00B27732" w:rsidRPr="00FA1FF7" w:rsidRDefault="00B27732" w:rsidP="00FA1FF7">
      <w:pPr>
        <w:spacing w:line="480" w:lineRule="auto"/>
        <w:ind w:firstLine="720"/>
        <w:rPr>
          <w:rFonts w:ascii="Arial" w:hAnsi="Arial" w:cs="Arial"/>
          <w:color w:val="000000" w:themeColor="text1"/>
          <w:sz w:val="24"/>
          <w:szCs w:val="24"/>
        </w:rPr>
      </w:pPr>
      <w:r w:rsidRPr="00FA1FF7">
        <w:rPr>
          <w:rFonts w:ascii="Arial" w:hAnsi="Arial" w:cs="Arial"/>
          <w:color w:val="000000" w:themeColor="text1"/>
          <w:sz w:val="24"/>
          <w:szCs w:val="24"/>
        </w:rPr>
        <w:t xml:space="preserve">Jack’s aggression and difficulty coping with frustration can </w:t>
      </w:r>
      <w:bookmarkStart w:id="0" w:name="_Int_6yU9Dx1H"/>
      <w:r w:rsidRPr="00FA1FF7">
        <w:rPr>
          <w:rFonts w:ascii="Arial" w:hAnsi="Arial" w:cs="Arial"/>
          <w:color w:val="000000" w:themeColor="text1"/>
          <w:sz w:val="24"/>
          <w:szCs w:val="24"/>
        </w:rPr>
        <w:t>be further understood</w:t>
      </w:r>
      <w:bookmarkEnd w:id="0"/>
      <w:r w:rsidRPr="00FA1FF7">
        <w:rPr>
          <w:rFonts w:ascii="Arial" w:hAnsi="Arial" w:cs="Arial"/>
          <w:color w:val="000000" w:themeColor="text1"/>
          <w:sz w:val="24"/>
          <w:szCs w:val="24"/>
        </w:rPr>
        <w:t xml:space="preserve"> through the lens of adverse childhood experiences </w:t>
      </w:r>
      <w:r w:rsidR="007D2A1B" w:rsidRPr="00FA1FF7">
        <w:rPr>
          <w:rFonts w:ascii="Arial" w:hAnsi="Arial" w:cs="Arial"/>
          <w:color w:val="000000" w:themeColor="text1"/>
          <w:sz w:val="24"/>
          <w:szCs w:val="24"/>
        </w:rPr>
        <w:t xml:space="preserve">- </w:t>
      </w:r>
      <w:r w:rsidRPr="00FA1FF7">
        <w:rPr>
          <w:rFonts w:ascii="Arial" w:hAnsi="Arial" w:cs="Arial"/>
          <w:color w:val="000000" w:themeColor="text1"/>
          <w:sz w:val="24"/>
          <w:szCs w:val="24"/>
        </w:rPr>
        <w:t>ACEs. Research highlights that ACEs can disrupt neurodevelopment, leading to heightened stress responses and impaired executive functioning (</w:t>
      </w:r>
      <w:r w:rsidR="00AF7887" w:rsidRPr="00FA1FF7">
        <w:rPr>
          <w:rFonts w:ascii="Arial" w:hAnsi="Arial" w:cs="Arial"/>
          <w:color w:val="000000" w:themeColor="text1"/>
          <w:sz w:val="24"/>
          <w:szCs w:val="24"/>
        </w:rPr>
        <w:t>Lund</w:t>
      </w:r>
      <w:r w:rsidRPr="00FA1FF7">
        <w:rPr>
          <w:rFonts w:ascii="Arial" w:hAnsi="Arial" w:cs="Arial"/>
          <w:color w:val="000000" w:themeColor="text1"/>
          <w:sz w:val="24"/>
          <w:szCs w:val="24"/>
        </w:rPr>
        <w:t xml:space="preserve"> et al., </w:t>
      </w:r>
      <w:r w:rsidR="00AF7887" w:rsidRPr="00FA1FF7">
        <w:rPr>
          <w:rFonts w:ascii="Arial" w:hAnsi="Arial" w:cs="Arial"/>
          <w:color w:val="000000" w:themeColor="text1"/>
          <w:sz w:val="24"/>
          <w:szCs w:val="24"/>
        </w:rPr>
        <w:t>2020</w:t>
      </w:r>
      <w:r w:rsidRPr="00FA1FF7">
        <w:rPr>
          <w:rFonts w:ascii="Arial" w:hAnsi="Arial" w:cs="Arial"/>
          <w:color w:val="000000" w:themeColor="text1"/>
          <w:sz w:val="24"/>
          <w:szCs w:val="24"/>
        </w:rPr>
        <w:t>). These disruptions manifest in Jack’s difficulty managing emotions and forming relationships. ACEs have been linked to long-term changes in brain structure and function, particularly in areas responsible for emotional regulation and impulse control (</w:t>
      </w:r>
      <w:r w:rsidR="00C36223" w:rsidRPr="00FA1FF7">
        <w:rPr>
          <w:rFonts w:ascii="Arial" w:hAnsi="Arial" w:cs="Arial"/>
          <w:color w:val="000000" w:themeColor="text1"/>
          <w:sz w:val="24"/>
          <w:szCs w:val="24"/>
        </w:rPr>
        <w:t>Wain</w:t>
      </w:r>
      <w:r w:rsidR="00F77D36" w:rsidRPr="00FA1FF7">
        <w:rPr>
          <w:rFonts w:ascii="Arial" w:hAnsi="Arial" w:cs="Arial"/>
          <w:color w:val="000000" w:themeColor="text1"/>
          <w:sz w:val="24"/>
          <w:szCs w:val="24"/>
        </w:rPr>
        <w:t>sztein et al., 2021).</w:t>
      </w:r>
      <w:r w:rsidRPr="00FA1FF7">
        <w:rPr>
          <w:rFonts w:ascii="Arial" w:hAnsi="Arial" w:cs="Arial"/>
          <w:color w:val="000000" w:themeColor="text1"/>
          <w:sz w:val="24"/>
          <w:szCs w:val="24"/>
        </w:rPr>
        <w:t xml:space="preserve"> For Jack, this means that his heightened emotional responses to perceived threats</w:t>
      </w:r>
      <w:r w:rsidR="00F232E7" w:rsidRPr="00FA1FF7">
        <w:rPr>
          <w:rFonts w:ascii="Arial" w:hAnsi="Arial" w:cs="Arial"/>
          <w:color w:val="000000" w:themeColor="text1"/>
          <w:sz w:val="24"/>
          <w:szCs w:val="24"/>
        </w:rPr>
        <w:t xml:space="preserve">, </w:t>
      </w:r>
      <w:r w:rsidRPr="00FA1FF7">
        <w:rPr>
          <w:rFonts w:ascii="Arial" w:hAnsi="Arial" w:cs="Arial"/>
          <w:color w:val="000000" w:themeColor="text1"/>
          <w:sz w:val="24"/>
          <w:szCs w:val="24"/>
        </w:rPr>
        <w:t>whether real or imagined</w:t>
      </w:r>
      <w:r w:rsidR="00F232E7" w:rsidRPr="00FA1FF7">
        <w:rPr>
          <w:rFonts w:ascii="Arial" w:hAnsi="Arial" w:cs="Arial"/>
          <w:color w:val="000000" w:themeColor="text1"/>
          <w:sz w:val="24"/>
          <w:szCs w:val="24"/>
        </w:rPr>
        <w:t xml:space="preserve">, </w:t>
      </w:r>
      <w:r w:rsidRPr="00FA1FF7">
        <w:rPr>
          <w:rFonts w:ascii="Arial" w:hAnsi="Arial" w:cs="Arial"/>
          <w:color w:val="000000" w:themeColor="text1"/>
          <w:sz w:val="24"/>
          <w:szCs w:val="24"/>
        </w:rPr>
        <w:t xml:space="preserve">are </w:t>
      </w:r>
      <w:bookmarkStart w:id="1" w:name="_Int_lYXDYKa7"/>
      <w:r w:rsidRPr="00FA1FF7">
        <w:rPr>
          <w:rFonts w:ascii="Arial" w:hAnsi="Arial" w:cs="Arial"/>
          <w:color w:val="000000" w:themeColor="text1"/>
          <w:sz w:val="24"/>
          <w:szCs w:val="24"/>
        </w:rPr>
        <w:t>likely a</w:t>
      </w:r>
      <w:bookmarkEnd w:id="1"/>
      <w:r w:rsidRPr="00FA1FF7">
        <w:rPr>
          <w:rFonts w:ascii="Arial" w:hAnsi="Arial" w:cs="Arial"/>
          <w:color w:val="000000" w:themeColor="text1"/>
          <w:sz w:val="24"/>
          <w:szCs w:val="24"/>
        </w:rPr>
        <w:t xml:space="preserve"> result of his early exposure to trauma</w:t>
      </w:r>
      <w:r w:rsidR="000B113C" w:rsidRPr="00FA1FF7">
        <w:rPr>
          <w:rFonts w:ascii="Arial" w:hAnsi="Arial" w:cs="Arial"/>
          <w:color w:val="000000" w:themeColor="text1"/>
          <w:sz w:val="24"/>
          <w:szCs w:val="24"/>
        </w:rPr>
        <w:t xml:space="preserve"> (Pop-Jordanova, 2022)</w:t>
      </w:r>
      <w:r w:rsidRPr="00FA1FF7">
        <w:rPr>
          <w:rFonts w:ascii="Arial" w:hAnsi="Arial" w:cs="Arial"/>
          <w:color w:val="000000" w:themeColor="text1"/>
          <w:sz w:val="24"/>
          <w:szCs w:val="24"/>
        </w:rPr>
        <w:t xml:space="preserve">. This </w:t>
      </w:r>
      <w:bookmarkStart w:id="2" w:name="_Int_V18Rf4Y5"/>
      <w:r w:rsidRPr="00FA1FF7">
        <w:rPr>
          <w:rFonts w:ascii="Arial" w:hAnsi="Arial" w:cs="Arial"/>
          <w:color w:val="000000" w:themeColor="text1"/>
          <w:sz w:val="24"/>
          <w:szCs w:val="24"/>
        </w:rPr>
        <w:t xml:space="preserve">is </w:t>
      </w:r>
      <w:r w:rsidR="009002EB" w:rsidRPr="00FA1FF7">
        <w:rPr>
          <w:rFonts w:ascii="Arial" w:hAnsi="Arial" w:cs="Arial"/>
          <w:color w:val="000000" w:themeColor="text1"/>
          <w:sz w:val="24"/>
          <w:szCs w:val="24"/>
        </w:rPr>
        <w:t>combined</w:t>
      </w:r>
      <w:bookmarkEnd w:id="2"/>
      <w:r w:rsidRPr="00FA1FF7">
        <w:rPr>
          <w:rFonts w:ascii="Arial" w:hAnsi="Arial" w:cs="Arial"/>
          <w:color w:val="000000" w:themeColor="text1"/>
          <w:sz w:val="24"/>
          <w:szCs w:val="24"/>
        </w:rPr>
        <w:t xml:space="preserve"> by his inability to process these emotions healthily, leading to the aggression he </w:t>
      </w:r>
      <w:bookmarkStart w:id="3" w:name="_Int_5fjHdvdY"/>
      <w:r w:rsidRPr="00FA1FF7">
        <w:rPr>
          <w:rFonts w:ascii="Arial" w:hAnsi="Arial" w:cs="Arial"/>
          <w:color w:val="000000" w:themeColor="text1"/>
          <w:sz w:val="24"/>
          <w:szCs w:val="24"/>
        </w:rPr>
        <w:t>exhibits</w:t>
      </w:r>
      <w:bookmarkEnd w:id="3"/>
      <w:r w:rsidRPr="00FA1FF7">
        <w:rPr>
          <w:rFonts w:ascii="Arial" w:hAnsi="Arial" w:cs="Arial"/>
          <w:color w:val="000000" w:themeColor="text1"/>
          <w:sz w:val="24"/>
          <w:szCs w:val="24"/>
        </w:rPr>
        <w:t xml:space="preserve"> when frustrated. Addressing these underlying issues requires interventions that are both trauma-informed and attachment-focused. Without these, Jack may continue to struggle with emotional dysregulation and difficulty forming positive, supportive relationships</w:t>
      </w:r>
      <w:r w:rsidR="00062A69" w:rsidRPr="00FA1FF7">
        <w:rPr>
          <w:rFonts w:ascii="Arial" w:hAnsi="Arial" w:cs="Arial"/>
          <w:color w:val="000000" w:themeColor="text1"/>
          <w:sz w:val="24"/>
          <w:szCs w:val="24"/>
        </w:rPr>
        <w:t xml:space="preserve"> (Paulus et al., 2021</w:t>
      </w:r>
      <w:r w:rsidR="00221B5A" w:rsidRPr="00FA1FF7">
        <w:rPr>
          <w:rFonts w:ascii="Arial" w:hAnsi="Arial" w:cs="Arial"/>
          <w:color w:val="000000" w:themeColor="text1"/>
          <w:sz w:val="24"/>
          <w:szCs w:val="24"/>
        </w:rPr>
        <w:t>; Labella et al., 2021</w:t>
      </w:r>
      <w:r w:rsidR="00062A69" w:rsidRPr="00FA1FF7">
        <w:rPr>
          <w:rFonts w:ascii="Arial" w:hAnsi="Arial" w:cs="Arial"/>
          <w:color w:val="000000" w:themeColor="text1"/>
          <w:sz w:val="24"/>
          <w:szCs w:val="24"/>
        </w:rPr>
        <w:t>)</w:t>
      </w:r>
      <w:r w:rsidRPr="00FA1FF7">
        <w:rPr>
          <w:rFonts w:ascii="Arial" w:hAnsi="Arial" w:cs="Arial"/>
          <w:color w:val="000000" w:themeColor="text1"/>
          <w:sz w:val="24"/>
          <w:szCs w:val="24"/>
        </w:rPr>
        <w:t>.</w:t>
      </w:r>
    </w:p>
    <w:p w14:paraId="622FBF81" w14:textId="4B63F8CA" w:rsidR="00B27732" w:rsidRPr="00FA1FF7" w:rsidRDefault="00B27732" w:rsidP="00FA1FF7">
      <w:pPr>
        <w:spacing w:line="480" w:lineRule="auto"/>
        <w:ind w:firstLine="720"/>
        <w:rPr>
          <w:rFonts w:ascii="Arial" w:hAnsi="Arial" w:cs="Arial"/>
          <w:color w:val="000000" w:themeColor="text1"/>
          <w:sz w:val="24"/>
          <w:szCs w:val="24"/>
        </w:rPr>
      </w:pPr>
      <w:r w:rsidRPr="00FA1FF7">
        <w:rPr>
          <w:rFonts w:ascii="Arial" w:hAnsi="Arial" w:cs="Arial"/>
          <w:color w:val="000000" w:themeColor="text1"/>
          <w:sz w:val="24"/>
          <w:szCs w:val="24"/>
        </w:rPr>
        <w:t>Trauma-Focused Cognitive Behavioural Therapy</w:t>
      </w:r>
      <w:r w:rsidR="00B163BA" w:rsidRPr="00FA1FF7">
        <w:rPr>
          <w:rFonts w:ascii="Arial" w:hAnsi="Arial" w:cs="Arial"/>
          <w:color w:val="000000" w:themeColor="text1"/>
          <w:sz w:val="24"/>
          <w:szCs w:val="24"/>
        </w:rPr>
        <w:t>, TF-</w:t>
      </w:r>
      <w:r w:rsidRPr="00FA1FF7">
        <w:rPr>
          <w:rFonts w:ascii="Arial" w:hAnsi="Arial" w:cs="Arial"/>
          <w:color w:val="000000" w:themeColor="text1"/>
          <w:sz w:val="24"/>
          <w:szCs w:val="24"/>
        </w:rPr>
        <w:t>CBT</w:t>
      </w:r>
      <w:r w:rsidR="00B163BA" w:rsidRPr="00FA1FF7">
        <w:rPr>
          <w:rFonts w:ascii="Arial" w:hAnsi="Arial" w:cs="Arial"/>
          <w:color w:val="000000" w:themeColor="text1"/>
          <w:sz w:val="24"/>
          <w:szCs w:val="24"/>
        </w:rPr>
        <w:t>,</w:t>
      </w:r>
      <w:r w:rsidRPr="00FA1FF7">
        <w:rPr>
          <w:rFonts w:ascii="Arial" w:hAnsi="Arial" w:cs="Arial"/>
          <w:color w:val="000000" w:themeColor="text1"/>
          <w:sz w:val="24"/>
          <w:szCs w:val="24"/>
        </w:rPr>
        <w:t xml:space="preserve"> is one intervention that has </w:t>
      </w:r>
      <w:r w:rsidR="008A473B" w:rsidRPr="00FA1FF7">
        <w:rPr>
          <w:rFonts w:ascii="Arial" w:hAnsi="Arial" w:cs="Arial"/>
          <w:color w:val="000000" w:themeColor="text1"/>
          <w:sz w:val="24"/>
          <w:szCs w:val="24"/>
        </w:rPr>
        <w:t>shown</w:t>
      </w:r>
      <w:r w:rsidRPr="00FA1FF7">
        <w:rPr>
          <w:rFonts w:ascii="Arial" w:hAnsi="Arial" w:cs="Arial"/>
          <w:color w:val="000000" w:themeColor="text1"/>
          <w:sz w:val="24"/>
          <w:szCs w:val="24"/>
        </w:rPr>
        <w:t xml:space="preserve"> efficacy in treating children with a history of trauma</w:t>
      </w:r>
      <w:r w:rsidR="002D31BB" w:rsidRPr="00FA1FF7">
        <w:rPr>
          <w:rFonts w:ascii="Arial" w:hAnsi="Arial" w:cs="Arial"/>
          <w:color w:val="000000" w:themeColor="text1"/>
          <w:sz w:val="24"/>
          <w:szCs w:val="24"/>
        </w:rPr>
        <w:t xml:space="preserve"> (Avery</w:t>
      </w:r>
      <w:r w:rsidR="003830B2" w:rsidRPr="00FA1FF7">
        <w:rPr>
          <w:rFonts w:ascii="Arial" w:hAnsi="Arial" w:cs="Arial"/>
          <w:color w:val="000000" w:themeColor="text1"/>
          <w:sz w:val="24"/>
          <w:szCs w:val="24"/>
        </w:rPr>
        <w:t xml:space="preserve"> et al., 2024)</w:t>
      </w:r>
      <w:r w:rsidRPr="00FA1FF7">
        <w:rPr>
          <w:rFonts w:ascii="Arial" w:hAnsi="Arial" w:cs="Arial"/>
          <w:color w:val="000000" w:themeColor="text1"/>
          <w:sz w:val="24"/>
          <w:szCs w:val="24"/>
        </w:rPr>
        <w:t xml:space="preserve">. This approach combines cognitive-behavioural therapy with trauma-sensitive interventions, aiming to reduce trauma-related symptoms such as anxiety, depression, and anger (Cohen </w:t>
      </w:r>
      <w:r w:rsidR="004C5C99" w:rsidRPr="00FA1FF7">
        <w:rPr>
          <w:rFonts w:ascii="Arial" w:hAnsi="Arial" w:cs="Arial"/>
          <w:color w:val="000000" w:themeColor="text1"/>
          <w:sz w:val="24"/>
          <w:szCs w:val="24"/>
        </w:rPr>
        <w:t xml:space="preserve">&amp; Mannirino, </w:t>
      </w:r>
      <w:r w:rsidR="00D720F5" w:rsidRPr="00FA1FF7">
        <w:rPr>
          <w:rFonts w:ascii="Arial" w:hAnsi="Arial" w:cs="Arial"/>
          <w:color w:val="000000" w:themeColor="text1"/>
          <w:sz w:val="24"/>
          <w:szCs w:val="24"/>
        </w:rPr>
        <w:t>2019</w:t>
      </w:r>
      <w:r w:rsidRPr="00FA1FF7">
        <w:rPr>
          <w:rFonts w:ascii="Arial" w:hAnsi="Arial" w:cs="Arial"/>
          <w:color w:val="000000" w:themeColor="text1"/>
          <w:sz w:val="24"/>
          <w:szCs w:val="24"/>
        </w:rPr>
        <w:t>). For Jack, TF-CBT could help him process his traumatic experiences and develop healthier coping mechanisms for managing frustration and aggression</w:t>
      </w:r>
      <w:r w:rsidR="008845D6" w:rsidRPr="00FA1FF7">
        <w:rPr>
          <w:rFonts w:ascii="Arial" w:hAnsi="Arial" w:cs="Arial"/>
          <w:color w:val="000000" w:themeColor="text1"/>
          <w:sz w:val="24"/>
          <w:szCs w:val="24"/>
        </w:rPr>
        <w:t xml:space="preserve"> (Morgan-Mullane, 20</w:t>
      </w:r>
      <w:r w:rsidR="00246B00" w:rsidRPr="00FA1FF7">
        <w:rPr>
          <w:rFonts w:ascii="Arial" w:hAnsi="Arial" w:cs="Arial"/>
          <w:color w:val="000000" w:themeColor="text1"/>
          <w:sz w:val="24"/>
          <w:szCs w:val="24"/>
        </w:rPr>
        <w:t>18</w:t>
      </w:r>
      <w:r w:rsidR="008845D6" w:rsidRPr="00FA1FF7">
        <w:rPr>
          <w:rFonts w:ascii="Arial" w:hAnsi="Arial" w:cs="Arial"/>
          <w:color w:val="000000" w:themeColor="text1"/>
          <w:sz w:val="24"/>
          <w:szCs w:val="24"/>
        </w:rPr>
        <w:t>)</w:t>
      </w:r>
      <w:r w:rsidRPr="00FA1FF7">
        <w:rPr>
          <w:rFonts w:ascii="Arial" w:hAnsi="Arial" w:cs="Arial"/>
          <w:color w:val="000000" w:themeColor="text1"/>
          <w:sz w:val="24"/>
          <w:szCs w:val="24"/>
        </w:rPr>
        <w:t xml:space="preserve">. Research has shown that TF-CBT is effective in treating children who have experienced abuse and </w:t>
      </w:r>
      <w:r w:rsidRPr="00FA1FF7">
        <w:rPr>
          <w:rFonts w:ascii="Arial" w:hAnsi="Arial" w:cs="Arial"/>
          <w:color w:val="000000" w:themeColor="text1"/>
          <w:sz w:val="24"/>
          <w:szCs w:val="24"/>
        </w:rPr>
        <w:lastRenderedPageBreak/>
        <w:t>neglect, with significant improvements in emotional regulation and reductions in PTSD symptoms (</w:t>
      </w:r>
      <w:r w:rsidR="00CA1FB1" w:rsidRPr="00FA1FF7">
        <w:rPr>
          <w:rFonts w:ascii="Arial" w:hAnsi="Arial" w:cs="Arial"/>
          <w:color w:val="000000" w:themeColor="text1"/>
          <w:sz w:val="24"/>
          <w:szCs w:val="24"/>
        </w:rPr>
        <w:t>Lee &amp; Brown</w:t>
      </w:r>
      <w:r w:rsidRPr="00FA1FF7">
        <w:rPr>
          <w:rFonts w:ascii="Arial" w:hAnsi="Arial" w:cs="Arial"/>
          <w:color w:val="000000" w:themeColor="text1"/>
          <w:sz w:val="24"/>
          <w:szCs w:val="24"/>
        </w:rPr>
        <w:t xml:space="preserve">, </w:t>
      </w:r>
      <w:r w:rsidR="00CA1FB1" w:rsidRPr="00FA1FF7">
        <w:rPr>
          <w:rFonts w:ascii="Arial" w:hAnsi="Arial" w:cs="Arial"/>
          <w:color w:val="000000" w:themeColor="text1"/>
          <w:sz w:val="24"/>
          <w:szCs w:val="24"/>
        </w:rPr>
        <w:t>2022</w:t>
      </w:r>
      <w:r w:rsidRPr="00FA1FF7">
        <w:rPr>
          <w:rFonts w:ascii="Arial" w:hAnsi="Arial" w:cs="Arial"/>
          <w:color w:val="000000" w:themeColor="text1"/>
          <w:sz w:val="24"/>
          <w:szCs w:val="24"/>
        </w:rPr>
        <w:t>). TF-CBT provides a structured, evidence-based approach to trauma recovery, allowing children to confront their traumatic memories and reframe their negative thoughts in a safe and supportive environment (</w:t>
      </w:r>
      <w:r w:rsidR="00A162A6" w:rsidRPr="00FA1FF7">
        <w:rPr>
          <w:rFonts w:ascii="Arial" w:hAnsi="Arial" w:cs="Arial"/>
          <w:color w:val="000000" w:themeColor="text1"/>
          <w:sz w:val="24"/>
          <w:szCs w:val="24"/>
        </w:rPr>
        <w:t>Brown</w:t>
      </w:r>
      <w:r w:rsidRPr="00FA1FF7">
        <w:rPr>
          <w:rFonts w:ascii="Arial" w:hAnsi="Arial" w:cs="Arial"/>
          <w:color w:val="000000" w:themeColor="text1"/>
          <w:sz w:val="24"/>
          <w:szCs w:val="24"/>
        </w:rPr>
        <w:t xml:space="preserve"> et al., </w:t>
      </w:r>
      <w:r w:rsidR="00611885" w:rsidRPr="00FA1FF7">
        <w:rPr>
          <w:rFonts w:ascii="Arial" w:hAnsi="Arial" w:cs="Arial"/>
          <w:color w:val="000000" w:themeColor="text1"/>
          <w:sz w:val="24"/>
          <w:szCs w:val="24"/>
        </w:rPr>
        <w:t>2020</w:t>
      </w:r>
      <w:r w:rsidRPr="00FA1FF7">
        <w:rPr>
          <w:rFonts w:ascii="Arial" w:hAnsi="Arial" w:cs="Arial"/>
          <w:color w:val="000000" w:themeColor="text1"/>
          <w:sz w:val="24"/>
          <w:szCs w:val="24"/>
        </w:rPr>
        <w:t xml:space="preserve">). </w:t>
      </w:r>
    </w:p>
    <w:p w14:paraId="718ADC02" w14:textId="7614A449" w:rsidR="00B27732" w:rsidRPr="00FA1FF7" w:rsidRDefault="00B27732" w:rsidP="00FA1FF7">
      <w:pPr>
        <w:spacing w:line="480" w:lineRule="auto"/>
        <w:ind w:firstLine="720"/>
        <w:rPr>
          <w:rFonts w:ascii="Arial" w:hAnsi="Arial" w:cs="Arial"/>
          <w:color w:val="000000" w:themeColor="text1"/>
          <w:sz w:val="24"/>
          <w:szCs w:val="24"/>
        </w:rPr>
      </w:pPr>
      <w:r w:rsidRPr="00FA1FF7">
        <w:rPr>
          <w:rFonts w:ascii="Arial" w:hAnsi="Arial" w:cs="Arial"/>
          <w:color w:val="000000" w:themeColor="text1"/>
          <w:sz w:val="24"/>
          <w:szCs w:val="24"/>
        </w:rPr>
        <w:t xml:space="preserve">However, a critical limitation of TF-CBT in Jack’s case is his potential difficulty in engaging with the therapeutic process. Given his history of disrupted attachments and mistrust of adults, Jack may struggle to form a therapeutic alliance with a clinician, which is a key </w:t>
      </w:r>
      <w:bookmarkStart w:id="4" w:name="_Int_A3cBHRvU"/>
      <w:r w:rsidRPr="00FA1FF7">
        <w:rPr>
          <w:rFonts w:ascii="Arial" w:hAnsi="Arial" w:cs="Arial"/>
          <w:color w:val="000000" w:themeColor="text1"/>
          <w:sz w:val="24"/>
          <w:szCs w:val="24"/>
        </w:rPr>
        <w:t>component</w:t>
      </w:r>
      <w:bookmarkEnd w:id="4"/>
      <w:r w:rsidRPr="00FA1FF7">
        <w:rPr>
          <w:rFonts w:ascii="Arial" w:hAnsi="Arial" w:cs="Arial"/>
          <w:color w:val="000000" w:themeColor="text1"/>
          <w:sz w:val="24"/>
          <w:szCs w:val="24"/>
        </w:rPr>
        <w:t xml:space="preserve"> of the success of TF-CBT (</w:t>
      </w:r>
      <w:r w:rsidR="002D2A2A" w:rsidRPr="00FA1FF7">
        <w:rPr>
          <w:rFonts w:ascii="Arial" w:hAnsi="Arial" w:cs="Arial"/>
          <w:color w:val="000000" w:themeColor="text1"/>
          <w:sz w:val="24"/>
          <w:szCs w:val="24"/>
        </w:rPr>
        <w:t>Harrison et al., 2</w:t>
      </w:r>
      <w:r w:rsidR="0007505F" w:rsidRPr="00FA1FF7">
        <w:rPr>
          <w:rFonts w:ascii="Arial" w:hAnsi="Arial" w:cs="Arial"/>
          <w:color w:val="000000" w:themeColor="text1"/>
          <w:sz w:val="24"/>
          <w:szCs w:val="24"/>
        </w:rPr>
        <w:t xml:space="preserve">023; </w:t>
      </w:r>
      <w:r w:rsidR="00D75E1B" w:rsidRPr="00FA1FF7">
        <w:rPr>
          <w:rFonts w:ascii="Arial" w:hAnsi="Arial" w:cs="Arial"/>
          <w:color w:val="000000" w:themeColor="text1"/>
          <w:sz w:val="24"/>
          <w:szCs w:val="24"/>
        </w:rPr>
        <w:t>Skar et al., 2022</w:t>
      </w:r>
      <w:r w:rsidR="002D2A2A" w:rsidRPr="00FA1FF7">
        <w:rPr>
          <w:rFonts w:ascii="Arial" w:hAnsi="Arial" w:cs="Arial"/>
          <w:color w:val="000000" w:themeColor="text1"/>
          <w:sz w:val="24"/>
          <w:szCs w:val="24"/>
        </w:rPr>
        <w:t>).</w:t>
      </w:r>
      <w:r w:rsidRPr="00FA1FF7">
        <w:rPr>
          <w:rFonts w:ascii="Arial" w:hAnsi="Arial" w:cs="Arial"/>
          <w:color w:val="000000" w:themeColor="text1"/>
          <w:sz w:val="24"/>
          <w:szCs w:val="24"/>
        </w:rPr>
        <w:t xml:space="preserve"> Establishing trust may take time, and Jack’s </w:t>
      </w:r>
      <w:bookmarkStart w:id="5" w:name="_Int_OYd6QmQv"/>
      <w:r w:rsidRPr="00FA1FF7">
        <w:rPr>
          <w:rFonts w:ascii="Arial" w:hAnsi="Arial" w:cs="Arial"/>
          <w:color w:val="000000" w:themeColor="text1"/>
          <w:sz w:val="24"/>
          <w:szCs w:val="24"/>
        </w:rPr>
        <w:t>initial</w:t>
      </w:r>
      <w:bookmarkEnd w:id="5"/>
      <w:r w:rsidRPr="00FA1FF7">
        <w:rPr>
          <w:rFonts w:ascii="Arial" w:hAnsi="Arial" w:cs="Arial"/>
          <w:color w:val="000000" w:themeColor="text1"/>
          <w:sz w:val="24"/>
          <w:szCs w:val="24"/>
        </w:rPr>
        <w:t xml:space="preserve"> resistance to therapy could hinder the effectiveness of the intervention. Furthermore, while TF-CBT is effective in addressing individual symptoms, it may not fully address the relational dynamics that are central to Jack’s difficulties, such as his dependence on Sarah and his struggles with peer relationships. Therefore, an attachment-based intervention may complement TF-CBT by focusing on the relational aspects of Jack’s development</w:t>
      </w:r>
      <w:r w:rsidR="00FD3496" w:rsidRPr="00FA1FF7">
        <w:rPr>
          <w:rFonts w:ascii="Arial" w:hAnsi="Arial" w:cs="Arial"/>
          <w:color w:val="000000" w:themeColor="text1"/>
          <w:sz w:val="24"/>
          <w:szCs w:val="24"/>
        </w:rPr>
        <w:t xml:space="preserve"> (Pleines, 20</w:t>
      </w:r>
      <w:r w:rsidR="007C3BD4" w:rsidRPr="00FA1FF7">
        <w:rPr>
          <w:rFonts w:ascii="Arial" w:hAnsi="Arial" w:cs="Arial"/>
          <w:color w:val="000000" w:themeColor="text1"/>
          <w:sz w:val="24"/>
          <w:szCs w:val="24"/>
        </w:rPr>
        <w:t>19)</w:t>
      </w:r>
      <w:r w:rsidRPr="00FA1FF7">
        <w:rPr>
          <w:rFonts w:ascii="Arial" w:hAnsi="Arial" w:cs="Arial"/>
          <w:color w:val="000000" w:themeColor="text1"/>
          <w:sz w:val="24"/>
          <w:szCs w:val="24"/>
        </w:rPr>
        <w:t>.</w:t>
      </w:r>
    </w:p>
    <w:p w14:paraId="2064CFCB" w14:textId="1BE42A7E" w:rsidR="00537BD7" w:rsidRPr="00FA1FF7" w:rsidRDefault="001F7079" w:rsidP="00FA1FF7">
      <w:pPr>
        <w:spacing w:line="480" w:lineRule="auto"/>
        <w:ind w:firstLine="720"/>
        <w:rPr>
          <w:rFonts w:ascii="Arial" w:hAnsi="Arial" w:cs="Arial"/>
          <w:color w:val="000000" w:themeColor="text1"/>
          <w:sz w:val="24"/>
          <w:szCs w:val="24"/>
        </w:rPr>
      </w:pPr>
      <w:r w:rsidRPr="00FA1FF7">
        <w:rPr>
          <w:rFonts w:ascii="Arial" w:hAnsi="Arial" w:cs="Arial"/>
          <w:color w:val="000000" w:themeColor="text1"/>
          <w:sz w:val="24"/>
          <w:szCs w:val="24"/>
        </w:rPr>
        <w:t>Nonetheless, despite the potential challenges, TF-CBT remains a promising intervention for Jack. The way it is</w:t>
      </w:r>
      <w:r w:rsidR="00E117D6" w:rsidRPr="00FA1FF7">
        <w:rPr>
          <w:rFonts w:ascii="Arial" w:hAnsi="Arial" w:cs="Arial"/>
          <w:color w:val="000000" w:themeColor="text1"/>
          <w:sz w:val="24"/>
          <w:szCs w:val="24"/>
        </w:rPr>
        <w:t xml:space="preserve"> a</w:t>
      </w:r>
      <w:r w:rsidRPr="00FA1FF7">
        <w:rPr>
          <w:rFonts w:ascii="Arial" w:hAnsi="Arial" w:cs="Arial"/>
          <w:color w:val="000000" w:themeColor="text1"/>
          <w:sz w:val="24"/>
          <w:szCs w:val="24"/>
        </w:rPr>
        <w:t xml:space="preserve"> structured, phased approach prioritises safety and emotional regulation, </w:t>
      </w:r>
      <w:r w:rsidR="00E117D6" w:rsidRPr="00FA1FF7">
        <w:rPr>
          <w:rFonts w:ascii="Arial" w:hAnsi="Arial" w:cs="Arial"/>
          <w:color w:val="000000" w:themeColor="text1"/>
          <w:sz w:val="24"/>
          <w:szCs w:val="24"/>
        </w:rPr>
        <w:t xml:space="preserve">which will </w:t>
      </w:r>
      <w:r w:rsidRPr="00FA1FF7">
        <w:rPr>
          <w:rFonts w:ascii="Arial" w:hAnsi="Arial" w:cs="Arial"/>
          <w:color w:val="000000" w:themeColor="text1"/>
          <w:sz w:val="24"/>
          <w:szCs w:val="24"/>
        </w:rPr>
        <w:t>provid</w:t>
      </w:r>
      <w:r w:rsidR="00E117D6" w:rsidRPr="00FA1FF7">
        <w:rPr>
          <w:rFonts w:ascii="Arial" w:hAnsi="Arial" w:cs="Arial"/>
          <w:color w:val="000000" w:themeColor="text1"/>
          <w:sz w:val="24"/>
          <w:szCs w:val="24"/>
        </w:rPr>
        <w:t>e</w:t>
      </w:r>
      <w:r w:rsidRPr="00FA1FF7">
        <w:rPr>
          <w:rFonts w:ascii="Arial" w:hAnsi="Arial" w:cs="Arial"/>
          <w:color w:val="000000" w:themeColor="text1"/>
          <w:sz w:val="24"/>
          <w:szCs w:val="24"/>
        </w:rPr>
        <w:t xml:space="preserve"> Jack with a predictable environment to develop coping skills before addressing traumatic memories (</w:t>
      </w:r>
      <w:r w:rsidR="00CA3991" w:rsidRPr="00FA1FF7">
        <w:rPr>
          <w:rFonts w:ascii="Arial" w:hAnsi="Arial" w:cs="Arial"/>
          <w:color w:val="000000" w:themeColor="text1"/>
          <w:sz w:val="24"/>
          <w:szCs w:val="24"/>
        </w:rPr>
        <w:t>Marquez et al.,</w:t>
      </w:r>
      <w:r w:rsidRPr="00FA1FF7">
        <w:rPr>
          <w:rFonts w:ascii="Arial" w:hAnsi="Arial" w:cs="Arial"/>
          <w:color w:val="000000" w:themeColor="text1"/>
          <w:sz w:val="24"/>
          <w:szCs w:val="24"/>
        </w:rPr>
        <w:t xml:space="preserve"> 20</w:t>
      </w:r>
      <w:r w:rsidR="00B843C0" w:rsidRPr="00FA1FF7">
        <w:rPr>
          <w:rFonts w:ascii="Arial" w:hAnsi="Arial" w:cs="Arial"/>
          <w:color w:val="000000" w:themeColor="text1"/>
          <w:sz w:val="24"/>
          <w:szCs w:val="24"/>
        </w:rPr>
        <w:t>20</w:t>
      </w:r>
      <w:r w:rsidRPr="00FA1FF7">
        <w:rPr>
          <w:rFonts w:ascii="Arial" w:hAnsi="Arial" w:cs="Arial"/>
          <w:color w:val="000000" w:themeColor="text1"/>
          <w:sz w:val="24"/>
          <w:szCs w:val="24"/>
        </w:rPr>
        <w:t xml:space="preserve">). While Jack’s mistrust of adults may initially </w:t>
      </w:r>
      <w:r w:rsidR="00E92276" w:rsidRPr="00FA1FF7">
        <w:rPr>
          <w:rFonts w:ascii="Arial" w:hAnsi="Arial" w:cs="Arial"/>
          <w:color w:val="000000" w:themeColor="text1"/>
          <w:sz w:val="24"/>
          <w:szCs w:val="24"/>
        </w:rPr>
        <w:t>delay</w:t>
      </w:r>
      <w:r w:rsidRPr="00FA1FF7">
        <w:rPr>
          <w:rFonts w:ascii="Arial" w:hAnsi="Arial" w:cs="Arial"/>
          <w:color w:val="000000" w:themeColor="text1"/>
          <w:sz w:val="24"/>
          <w:szCs w:val="24"/>
        </w:rPr>
        <w:t xml:space="preserve"> forming a therapeutic </w:t>
      </w:r>
      <w:r w:rsidR="00E92276" w:rsidRPr="00FA1FF7">
        <w:rPr>
          <w:rFonts w:ascii="Arial" w:hAnsi="Arial" w:cs="Arial"/>
          <w:color w:val="000000" w:themeColor="text1"/>
          <w:sz w:val="24"/>
          <w:szCs w:val="24"/>
        </w:rPr>
        <w:t>relationship</w:t>
      </w:r>
      <w:r w:rsidRPr="00FA1FF7">
        <w:rPr>
          <w:rFonts w:ascii="Arial" w:hAnsi="Arial" w:cs="Arial"/>
          <w:color w:val="000000" w:themeColor="text1"/>
          <w:sz w:val="24"/>
          <w:szCs w:val="24"/>
        </w:rPr>
        <w:t>, skilled clinicians can build trust through consistent, empathetic interactions and incorporating Jack’s interests into sessions (</w:t>
      </w:r>
      <w:r w:rsidR="00D154B7" w:rsidRPr="00FA1FF7">
        <w:rPr>
          <w:rFonts w:ascii="Arial" w:hAnsi="Arial" w:cs="Arial"/>
          <w:color w:val="000000" w:themeColor="text1"/>
          <w:sz w:val="24"/>
          <w:szCs w:val="24"/>
        </w:rPr>
        <w:t>Ovenstad et al., 2020</w:t>
      </w:r>
      <w:r w:rsidRPr="00FA1FF7">
        <w:rPr>
          <w:rFonts w:ascii="Arial" w:hAnsi="Arial" w:cs="Arial"/>
          <w:color w:val="000000" w:themeColor="text1"/>
          <w:sz w:val="24"/>
          <w:szCs w:val="24"/>
        </w:rPr>
        <w:t xml:space="preserve">). Research shows that once trust is established, children with similar histories benefit significantly from TF-CBT, experiencing improved emotional regulation and reduced trauma symptoms </w:t>
      </w:r>
      <w:r w:rsidRPr="00FA1FF7">
        <w:rPr>
          <w:rFonts w:ascii="Arial" w:hAnsi="Arial" w:cs="Arial"/>
          <w:color w:val="000000" w:themeColor="text1"/>
          <w:sz w:val="24"/>
          <w:szCs w:val="24"/>
        </w:rPr>
        <w:lastRenderedPageBreak/>
        <w:t>(</w:t>
      </w:r>
      <w:r w:rsidR="00FD245F" w:rsidRPr="00FA1FF7">
        <w:rPr>
          <w:rFonts w:ascii="Arial" w:hAnsi="Arial" w:cs="Arial"/>
          <w:color w:val="000000" w:themeColor="text1"/>
          <w:sz w:val="24"/>
          <w:szCs w:val="24"/>
        </w:rPr>
        <w:t>Peters et al.</w:t>
      </w:r>
      <w:r w:rsidRPr="00FA1FF7">
        <w:rPr>
          <w:rFonts w:ascii="Arial" w:hAnsi="Arial" w:cs="Arial"/>
          <w:color w:val="000000" w:themeColor="text1"/>
          <w:sz w:val="24"/>
          <w:szCs w:val="24"/>
        </w:rPr>
        <w:t>, 202</w:t>
      </w:r>
      <w:r w:rsidR="00FD245F" w:rsidRPr="00FA1FF7">
        <w:rPr>
          <w:rFonts w:ascii="Arial" w:hAnsi="Arial" w:cs="Arial"/>
          <w:color w:val="000000" w:themeColor="text1"/>
          <w:sz w:val="24"/>
          <w:szCs w:val="24"/>
        </w:rPr>
        <w:t>1</w:t>
      </w:r>
      <w:r w:rsidRPr="00FA1FF7">
        <w:rPr>
          <w:rFonts w:ascii="Arial" w:hAnsi="Arial" w:cs="Arial"/>
          <w:color w:val="000000" w:themeColor="text1"/>
          <w:sz w:val="24"/>
          <w:szCs w:val="24"/>
        </w:rPr>
        <w:t>).</w:t>
      </w:r>
      <w:r w:rsidR="008965D1" w:rsidRPr="00FA1FF7">
        <w:rPr>
          <w:rFonts w:ascii="Arial" w:hAnsi="Arial" w:cs="Arial"/>
          <w:color w:val="000000" w:themeColor="text1"/>
          <w:sz w:val="24"/>
          <w:szCs w:val="24"/>
        </w:rPr>
        <w:t xml:space="preserve"> </w:t>
      </w:r>
      <w:r w:rsidRPr="00FA1FF7">
        <w:rPr>
          <w:rFonts w:ascii="Arial" w:hAnsi="Arial" w:cs="Arial"/>
          <w:color w:val="000000" w:themeColor="text1"/>
          <w:sz w:val="24"/>
          <w:szCs w:val="24"/>
        </w:rPr>
        <w:t>Additionally, TF-CBT can be adapted to address relational challenges by incorporating family sessions or attachment-focused techniques, helping Jack strengthen his bond with Sarah and navigate peer relationships</w:t>
      </w:r>
      <w:r w:rsidR="00C82FA9" w:rsidRPr="00FA1FF7">
        <w:rPr>
          <w:rFonts w:ascii="Arial" w:hAnsi="Arial" w:cs="Arial"/>
          <w:color w:val="000000" w:themeColor="text1"/>
          <w:sz w:val="24"/>
          <w:szCs w:val="24"/>
        </w:rPr>
        <w:t xml:space="preserve"> (Purrington et al., 2024)</w:t>
      </w:r>
      <w:r w:rsidRPr="00FA1FF7">
        <w:rPr>
          <w:rFonts w:ascii="Arial" w:hAnsi="Arial" w:cs="Arial"/>
          <w:color w:val="000000" w:themeColor="text1"/>
          <w:sz w:val="24"/>
          <w:szCs w:val="24"/>
        </w:rPr>
        <w:t>. By combining individual trauma recovery with relational development, TF-CBT offers a comprehensive and flexible framework to support Jack’s healing journey.</w:t>
      </w:r>
    </w:p>
    <w:p w14:paraId="35FC5D01" w14:textId="7D600B69" w:rsidR="00B27732" w:rsidRPr="00FA1FF7" w:rsidRDefault="007F399C" w:rsidP="00FA1FF7">
      <w:pPr>
        <w:spacing w:line="480" w:lineRule="auto"/>
        <w:ind w:firstLine="720"/>
        <w:rPr>
          <w:rFonts w:ascii="Arial" w:hAnsi="Arial" w:cs="Arial"/>
          <w:color w:val="000000" w:themeColor="text1"/>
          <w:sz w:val="24"/>
          <w:szCs w:val="24"/>
        </w:rPr>
      </w:pPr>
      <w:r>
        <w:rPr>
          <w:rFonts w:ascii="Arial" w:hAnsi="Arial" w:cs="Arial"/>
          <w:color w:val="000000" w:themeColor="text1"/>
          <w:sz w:val="24"/>
          <w:szCs w:val="24"/>
        </w:rPr>
        <w:t>In addition to TF-CBT</w:t>
      </w:r>
      <w:r w:rsidR="00A01E97" w:rsidRPr="00FA1FF7">
        <w:rPr>
          <w:rFonts w:ascii="Arial" w:hAnsi="Arial" w:cs="Arial"/>
          <w:color w:val="000000" w:themeColor="text1"/>
          <w:sz w:val="24"/>
          <w:szCs w:val="24"/>
        </w:rPr>
        <w:t>,</w:t>
      </w:r>
      <w:r w:rsidR="00E44543" w:rsidRPr="00FA1FF7">
        <w:rPr>
          <w:rFonts w:ascii="Arial" w:hAnsi="Arial" w:cs="Arial"/>
          <w:color w:val="000000" w:themeColor="text1"/>
          <w:sz w:val="24"/>
          <w:szCs w:val="24"/>
        </w:rPr>
        <w:t xml:space="preserve"> </w:t>
      </w:r>
      <w:r w:rsidR="00B27732" w:rsidRPr="00FA1FF7">
        <w:rPr>
          <w:rFonts w:ascii="Arial" w:hAnsi="Arial" w:cs="Arial"/>
          <w:color w:val="000000" w:themeColor="text1"/>
          <w:sz w:val="24"/>
          <w:szCs w:val="24"/>
        </w:rPr>
        <w:t xml:space="preserve">Dyadic Developmental Psychotherapy </w:t>
      </w:r>
      <w:r w:rsidR="00E44543" w:rsidRPr="00FA1FF7">
        <w:rPr>
          <w:rFonts w:ascii="Arial" w:hAnsi="Arial" w:cs="Arial"/>
          <w:color w:val="000000" w:themeColor="text1"/>
          <w:sz w:val="24"/>
          <w:szCs w:val="24"/>
        </w:rPr>
        <w:t xml:space="preserve">- </w:t>
      </w:r>
      <w:r w:rsidR="00B27732" w:rsidRPr="00FA1FF7">
        <w:rPr>
          <w:rFonts w:ascii="Arial" w:hAnsi="Arial" w:cs="Arial"/>
          <w:color w:val="000000" w:themeColor="text1"/>
          <w:sz w:val="24"/>
          <w:szCs w:val="24"/>
        </w:rPr>
        <w:t>DDP, which integrates attachment theory and trauma-informed care, offers a promising approach to addressing Jack’s attachment difficulties</w:t>
      </w:r>
      <w:r w:rsidR="002130F4" w:rsidRPr="00FA1FF7">
        <w:rPr>
          <w:rFonts w:ascii="Arial" w:hAnsi="Arial" w:cs="Arial"/>
          <w:color w:val="000000" w:themeColor="text1"/>
          <w:sz w:val="24"/>
          <w:szCs w:val="24"/>
        </w:rPr>
        <w:t xml:space="preserve"> (Philllips, 2024)</w:t>
      </w:r>
      <w:r w:rsidR="00B27732" w:rsidRPr="00FA1FF7">
        <w:rPr>
          <w:rFonts w:ascii="Arial" w:hAnsi="Arial" w:cs="Arial"/>
          <w:color w:val="000000" w:themeColor="text1"/>
          <w:sz w:val="24"/>
          <w:szCs w:val="24"/>
        </w:rPr>
        <w:t>. DDP focuses on improving the child’s attachment to their primary caregiver by creating a safe and empathetic environment in which the child can express their emotions and process traumatic experiences (</w:t>
      </w:r>
      <w:r w:rsidR="00827BF3" w:rsidRPr="00FA1FF7">
        <w:rPr>
          <w:rFonts w:ascii="Arial" w:hAnsi="Arial" w:cs="Arial"/>
          <w:color w:val="000000" w:themeColor="text1"/>
          <w:sz w:val="24"/>
          <w:szCs w:val="24"/>
        </w:rPr>
        <w:t>Apeiranthitou</w:t>
      </w:r>
      <w:r w:rsidR="00B27732" w:rsidRPr="00FA1FF7">
        <w:rPr>
          <w:rFonts w:ascii="Arial" w:hAnsi="Arial" w:cs="Arial"/>
          <w:color w:val="000000" w:themeColor="text1"/>
          <w:sz w:val="24"/>
          <w:szCs w:val="24"/>
        </w:rPr>
        <w:t xml:space="preserve">, </w:t>
      </w:r>
      <w:r w:rsidR="00827BF3" w:rsidRPr="00FA1FF7">
        <w:rPr>
          <w:rFonts w:ascii="Arial" w:hAnsi="Arial" w:cs="Arial"/>
          <w:color w:val="000000" w:themeColor="text1"/>
          <w:sz w:val="24"/>
          <w:szCs w:val="24"/>
        </w:rPr>
        <w:t>2021</w:t>
      </w:r>
      <w:r w:rsidR="00B27732" w:rsidRPr="00FA1FF7">
        <w:rPr>
          <w:rFonts w:ascii="Arial" w:hAnsi="Arial" w:cs="Arial"/>
          <w:color w:val="000000" w:themeColor="text1"/>
          <w:sz w:val="24"/>
          <w:szCs w:val="24"/>
        </w:rPr>
        <w:t>). In Jack’s case, DDP could help him develop a more secure attachment to Sarah, reducing his clinginess and fostering emotional regulation</w:t>
      </w:r>
      <w:r w:rsidR="00F23304" w:rsidRPr="00FA1FF7">
        <w:rPr>
          <w:rFonts w:ascii="Arial" w:hAnsi="Arial" w:cs="Arial"/>
          <w:color w:val="000000" w:themeColor="text1"/>
          <w:sz w:val="24"/>
          <w:szCs w:val="24"/>
        </w:rPr>
        <w:t xml:space="preserve"> (Golding</w:t>
      </w:r>
      <w:r w:rsidR="007318F2" w:rsidRPr="00FA1FF7">
        <w:rPr>
          <w:rFonts w:ascii="Arial" w:hAnsi="Arial" w:cs="Arial"/>
          <w:color w:val="000000" w:themeColor="text1"/>
          <w:sz w:val="24"/>
          <w:szCs w:val="24"/>
        </w:rPr>
        <w:t>, 2020)</w:t>
      </w:r>
      <w:r w:rsidR="00B27732" w:rsidRPr="00FA1FF7">
        <w:rPr>
          <w:rFonts w:ascii="Arial" w:hAnsi="Arial" w:cs="Arial"/>
          <w:color w:val="000000" w:themeColor="text1"/>
          <w:sz w:val="24"/>
          <w:szCs w:val="24"/>
        </w:rPr>
        <w:t>. Research supports the effectiveness of DDP in improving attachment security and emotional regulation in children with a history of trauma (</w:t>
      </w:r>
      <w:r w:rsidR="00FA0C27" w:rsidRPr="00FA1FF7">
        <w:rPr>
          <w:rFonts w:ascii="Arial" w:hAnsi="Arial" w:cs="Arial"/>
          <w:color w:val="000000" w:themeColor="text1"/>
          <w:sz w:val="24"/>
          <w:szCs w:val="24"/>
        </w:rPr>
        <w:t>Phillips</w:t>
      </w:r>
      <w:r w:rsidR="00B27732" w:rsidRPr="00FA1FF7">
        <w:rPr>
          <w:rFonts w:ascii="Arial" w:hAnsi="Arial" w:cs="Arial"/>
          <w:color w:val="000000" w:themeColor="text1"/>
          <w:sz w:val="24"/>
          <w:szCs w:val="24"/>
        </w:rPr>
        <w:t xml:space="preserve">, </w:t>
      </w:r>
      <w:r w:rsidR="00FA0C27" w:rsidRPr="00FA1FF7">
        <w:rPr>
          <w:rFonts w:ascii="Arial" w:hAnsi="Arial" w:cs="Arial"/>
          <w:color w:val="000000" w:themeColor="text1"/>
          <w:sz w:val="24"/>
          <w:szCs w:val="24"/>
        </w:rPr>
        <w:t>2024</w:t>
      </w:r>
      <w:r w:rsidR="00B27732" w:rsidRPr="00FA1FF7">
        <w:rPr>
          <w:rFonts w:ascii="Arial" w:hAnsi="Arial" w:cs="Arial"/>
          <w:color w:val="000000" w:themeColor="text1"/>
          <w:sz w:val="24"/>
          <w:szCs w:val="24"/>
        </w:rPr>
        <w:t>). By fostering a strong, empathetic bond between Jack and Sarah, DDP could provide the emotional stability Jack needs to feel secure enough to explore his environment and form positive relationships with others</w:t>
      </w:r>
      <w:r w:rsidR="00B36E5D" w:rsidRPr="00FA1FF7">
        <w:rPr>
          <w:rFonts w:ascii="Arial" w:hAnsi="Arial" w:cs="Arial"/>
          <w:color w:val="000000" w:themeColor="text1"/>
          <w:sz w:val="24"/>
          <w:szCs w:val="24"/>
        </w:rPr>
        <w:t xml:space="preserve"> (Golding, 2019)</w:t>
      </w:r>
      <w:r w:rsidR="00B27732" w:rsidRPr="00FA1FF7">
        <w:rPr>
          <w:rFonts w:ascii="Arial" w:hAnsi="Arial" w:cs="Arial"/>
          <w:color w:val="000000" w:themeColor="text1"/>
          <w:sz w:val="24"/>
          <w:szCs w:val="24"/>
        </w:rPr>
        <w:t xml:space="preserve">. However, the success of DDP relies heavily on the foster carer’s ability to provide consistent, attuned responses to the child’s emotional needs. </w:t>
      </w:r>
    </w:p>
    <w:p w14:paraId="42DB1001" w14:textId="53266175" w:rsidR="00B27732" w:rsidRPr="00FA1FF7" w:rsidRDefault="00B27732" w:rsidP="00FA1FF7">
      <w:pPr>
        <w:spacing w:line="480" w:lineRule="auto"/>
        <w:ind w:firstLine="720"/>
        <w:rPr>
          <w:rFonts w:ascii="Arial" w:hAnsi="Arial" w:cs="Arial"/>
          <w:color w:val="000000" w:themeColor="text1"/>
          <w:sz w:val="24"/>
          <w:szCs w:val="24"/>
        </w:rPr>
      </w:pPr>
      <w:r w:rsidRPr="00FA1FF7">
        <w:rPr>
          <w:rFonts w:ascii="Arial" w:hAnsi="Arial" w:cs="Arial"/>
          <w:color w:val="000000" w:themeColor="text1"/>
          <w:sz w:val="24"/>
          <w:szCs w:val="24"/>
        </w:rPr>
        <w:t>In Jack’s case, Sarah’s ability to engage in DDP may be challenged by the demands of caring for a child with complex trauma, as well as the potential emotional strain of supporting Jack through his difficulties</w:t>
      </w:r>
      <w:r w:rsidR="00FD7AB2" w:rsidRPr="00FA1FF7">
        <w:rPr>
          <w:rFonts w:ascii="Arial" w:hAnsi="Arial" w:cs="Arial"/>
          <w:color w:val="000000" w:themeColor="text1"/>
          <w:sz w:val="24"/>
          <w:szCs w:val="24"/>
        </w:rPr>
        <w:t xml:space="preserve"> (Moss et al., </w:t>
      </w:r>
      <w:r w:rsidR="00D00163" w:rsidRPr="00FA1FF7">
        <w:rPr>
          <w:rFonts w:ascii="Arial" w:hAnsi="Arial" w:cs="Arial"/>
          <w:color w:val="000000" w:themeColor="text1"/>
          <w:sz w:val="24"/>
          <w:szCs w:val="24"/>
        </w:rPr>
        <w:t>2019</w:t>
      </w:r>
      <w:r w:rsidR="00FD7AB2" w:rsidRPr="00FA1FF7">
        <w:rPr>
          <w:rFonts w:ascii="Arial" w:hAnsi="Arial" w:cs="Arial"/>
          <w:color w:val="000000" w:themeColor="text1"/>
          <w:sz w:val="24"/>
          <w:szCs w:val="24"/>
        </w:rPr>
        <w:t>)</w:t>
      </w:r>
      <w:r w:rsidRPr="00FA1FF7">
        <w:rPr>
          <w:rFonts w:ascii="Arial" w:hAnsi="Arial" w:cs="Arial"/>
          <w:color w:val="000000" w:themeColor="text1"/>
          <w:sz w:val="24"/>
          <w:szCs w:val="24"/>
        </w:rPr>
        <w:t>. Additionally, the transient nature of foster care placements may limit the ability to form a long-term, stable attachment with Sarah, which could undermine the effectiveness of DDP</w:t>
      </w:r>
      <w:r w:rsidR="006A688C" w:rsidRPr="00FA1FF7">
        <w:rPr>
          <w:rFonts w:ascii="Arial" w:hAnsi="Arial" w:cs="Arial"/>
          <w:color w:val="000000" w:themeColor="text1"/>
          <w:sz w:val="24"/>
          <w:szCs w:val="24"/>
        </w:rPr>
        <w:t xml:space="preserve"> </w:t>
      </w:r>
      <w:r w:rsidR="006A688C" w:rsidRPr="00FA1FF7">
        <w:rPr>
          <w:rFonts w:ascii="Arial" w:hAnsi="Arial" w:cs="Arial"/>
          <w:color w:val="000000" w:themeColor="text1"/>
          <w:sz w:val="24"/>
          <w:szCs w:val="24"/>
        </w:rPr>
        <w:lastRenderedPageBreak/>
        <w:t>(Golding, 2019)</w:t>
      </w:r>
      <w:r w:rsidRPr="00FA1FF7">
        <w:rPr>
          <w:rFonts w:ascii="Arial" w:hAnsi="Arial" w:cs="Arial"/>
          <w:color w:val="000000" w:themeColor="text1"/>
          <w:sz w:val="24"/>
          <w:szCs w:val="24"/>
        </w:rPr>
        <w:t xml:space="preserve">. Furthermore, DDP requires a significant </w:t>
      </w:r>
      <w:r w:rsidR="0005323C" w:rsidRPr="00FA1FF7">
        <w:rPr>
          <w:rFonts w:ascii="Arial" w:hAnsi="Arial" w:cs="Arial"/>
          <w:color w:val="000000" w:themeColor="text1"/>
          <w:sz w:val="24"/>
          <w:szCs w:val="24"/>
        </w:rPr>
        <w:t>amount</w:t>
      </w:r>
      <w:r w:rsidRPr="00FA1FF7">
        <w:rPr>
          <w:rFonts w:ascii="Arial" w:hAnsi="Arial" w:cs="Arial"/>
          <w:color w:val="000000" w:themeColor="text1"/>
          <w:sz w:val="24"/>
          <w:szCs w:val="24"/>
        </w:rPr>
        <w:t xml:space="preserve"> of time and emotional energy, which may be difficult to sustain over the long term, particularly in a foster care context where placements can be transient</w:t>
      </w:r>
      <w:r w:rsidR="0005323C" w:rsidRPr="00FA1FF7">
        <w:rPr>
          <w:rFonts w:ascii="Arial" w:hAnsi="Arial" w:cs="Arial"/>
          <w:color w:val="000000" w:themeColor="text1"/>
          <w:sz w:val="24"/>
          <w:szCs w:val="24"/>
        </w:rPr>
        <w:t xml:space="preserve"> (</w:t>
      </w:r>
      <w:r w:rsidR="006C0747" w:rsidRPr="00FA1FF7">
        <w:rPr>
          <w:rFonts w:ascii="Arial" w:hAnsi="Arial" w:cs="Arial"/>
          <w:color w:val="000000" w:themeColor="text1"/>
          <w:sz w:val="24"/>
          <w:szCs w:val="24"/>
        </w:rPr>
        <w:t>Huxhold et al., 2022)</w:t>
      </w:r>
      <w:r w:rsidRPr="00FA1FF7">
        <w:rPr>
          <w:rFonts w:ascii="Arial" w:hAnsi="Arial" w:cs="Arial"/>
          <w:color w:val="000000" w:themeColor="text1"/>
          <w:sz w:val="24"/>
          <w:szCs w:val="24"/>
        </w:rPr>
        <w:t>.</w:t>
      </w:r>
    </w:p>
    <w:p w14:paraId="1150C91D" w14:textId="3EB4A0A0" w:rsidR="00B27732" w:rsidRPr="00FA1FF7" w:rsidRDefault="00B27732" w:rsidP="00FA1FF7">
      <w:pPr>
        <w:spacing w:line="480" w:lineRule="auto"/>
        <w:ind w:firstLine="720"/>
        <w:rPr>
          <w:rFonts w:ascii="Arial" w:hAnsi="Arial" w:cs="Arial"/>
          <w:color w:val="000000" w:themeColor="text1"/>
          <w:sz w:val="24"/>
          <w:szCs w:val="24"/>
        </w:rPr>
      </w:pPr>
      <w:r w:rsidRPr="00FA1FF7">
        <w:rPr>
          <w:rFonts w:ascii="Arial" w:hAnsi="Arial" w:cs="Arial"/>
          <w:color w:val="000000" w:themeColor="text1"/>
          <w:sz w:val="24"/>
          <w:szCs w:val="24"/>
        </w:rPr>
        <w:t xml:space="preserve">In addition to therapeutic interventions, social skills training is </w:t>
      </w:r>
      <w:r w:rsidR="00567D16" w:rsidRPr="00FA1FF7">
        <w:rPr>
          <w:rFonts w:ascii="Arial" w:hAnsi="Arial" w:cs="Arial"/>
          <w:color w:val="000000" w:themeColor="text1"/>
          <w:sz w:val="24"/>
          <w:szCs w:val="24"/>
        </w:rPr>
        <w:t>a key</w:t>
      </w:r>
      <w:r w:rsidRPr="00FA1FF7">
        <w:rPr>
          <w:rFonts w:ascii="Arial" w:hAnsi="Arial" w:cs="Arial"/>
          <w:color w:val="000000" w:themeColor="text1"/>
          <w:sz w:val="24"/>
          <w:szCs w:val="24"/>
        </w:rPr>
        <w:t xml:space="preserve"> </w:t>
      </w:r>
      <w:bookmarkStart w:id="6" w:name="_Int_n7yhpnro"/>
      <w:r w:rsidRPr="00FA1FF7">
        <w:rPr>
          <w:rFonts w:ascii="Arial" w:hAnsi="Arial" w:cs="Arial"/>
          <w:color w:val="000000" w:themeColor="text1"/>
          <w:sz w:val="24"/>
          <w:szCs w:val="24"/>
        </w:rPr>
        <w:t>component</w:t>
      </w:r>
      <w:bookmarkEnd w:id="6"/>
      <w:r w:rsidRPr="00FA1FF7">
        <w:rPr>
          <w:rFonts w:ascii="Arial" w:hAnsi="Arial" w:cs="Arial"/>
          <w:color w:val="000000" w:themeColor="text1"/>
          <w:sz w:val="24"/>
          <w:szCs w:val="24"/>
        </w:rPr>
        <w:t xml:space="preserve"> of supporting Jack’s development. Children with a history of trauma often struggle with social interactions due to impaired emotional regulation and difficulties in interpreting social cues (</w:t>
      </w:r>
      <w:r w:rsidR="005761B7" w:rsidRPr="00FA1FF7">
        <w:rPr>
          <w:rFonts w:ascii="Arial" w:hAnsi="Arial" w:cs="Arial"/>
          <w:color w:val="000000" w:themeColor="text1"/>
          <w:sz w:val="24"/>
          <w:szCs w:val="24"/>
        </w:rPr>
        <w:t>Neuner</w:t>
      </w:r>
      <w:r w:rsidR="00645E68" w:rsidRPr="00FA1FF7">
        <w:rPr>
          <w:rFonts w:ascii="Arial" w:hAnsi="Arial" w:cs="Arial"/>
          <w:color w:val="000000" w:themeColor="text1"/>
          <w:sz w:val="24"/>
          <w:szCs w:val="24"/>
        </w:rPr>
        <w:t xml:space="preserve">, 2023; </w:t>
      </w:r>
      <w:r w:rsidR="007B7972" w:rsidRPr="00FA1FF7">
        <w:rPr>
          <w:rFonts w:ascii="Arial" w:hAnsi="Arial" w:cs="Arial"/>
          <w:color w:val="000000" w:themeColor="text1"/>
          <w:sz w:val="24"/>
          <w:szCs w:val="24"/>
        </w:rPr>
        <w:t>Stevens et al., 2019</w:t>
      </w:r>
      <w:r w:rsidRPr="00FA1FF7">
        <w:rPr>
          <w:rFonts w:ascii="Arial" w:hAnsi="Arial" w:cs="Arial"/>
          <w:color w:val="000000" w:themeColor="text1"/>
          <w:sz w:val="24"/>
          <w:szCs w:val="24"/>
        </w:rPr>
        <w:t xml:space="preserve">). Jack’s aggressive behaviour towards peers suggests a lack of understanding of </w:t>
      </w:r>
      <w:bookmarkStart w:id="7" w:name="_Int_oSwNRNv4"/>
      <w:r w:rsidRPr="00FA1FF7">
        <w:rPr>
          <w:rFonts w:ascii="Arial" w:hAnsi="Arial" w:cs="Arial"/>
          <w:color w:val="000000" w:themeColor="text1"/>
          <w:sz w:val="24"/>
          <w:szCs w:val="24"/>
        </w:rPr>
        <w:t>appropriate social</w:t>
      </w:r>
      <w:bookmarkEnd w:id="7"/>
      <w:r w:rsidRPr="00FA1FF7">
        <w:rPr>
          <w:rFonts w:ascii="Arial" w:hAnsi="Arial" w:cs="Arial"/>
          <w:color w:val="000000" w:themeColor="text1"/>
          <w:sz w:val="24"/>
          <w:szCs w:val="24"/>
        </w:rPr>
        <w:t xml:space="preserve"> boundaries, and social skills training could help him develop the necessary skills to form positive peer relationships. Research has shown that social skills training can be effective in improving social competence and reducing aggression in children with trauma histories (</w:t>
      </w:r>
      <w:r w:rsidR="001E4128" w:rsidRPr="00FA1FF7">
        <w:rPr>
          <w:rFonts w:ascii="Arial" w:hAnsi="Arial" w:cs="Arial"/>
          <w:color w:val="000000" w:themeColor="text1"/>
          <w:sz w:val="24"/>
          <w:szCs w:val="24"/>
        </w:rPr>
        <w:t>Scholte</w:t>
      </w:r>
      <w:r w:rsidRPr="00FA1FF7">
        <w:rPr>
          <w:rFonts w:ascii="Arial" w:hAnsi="Arial" w:cs="Arial"/>
          <w:color w:val="000000" w:themeColor="text1"/>
          <w:sz w:val="24"/>
          <w:szCs w:val="24"/>
        </w:rPr>
        <w:t xml:space="preserve"> et al., </w:t>
      </w:r>
      <w:r w:rsidR="001E4128" w:rsidRPr="00FA1FF7">
        <w:rPr>
          <w:rFonts w:ascii="Arial" w:hAnsi="Arial" w:cs="Arial"/>
          <w:color w:val="000000" w:themeColor="text1"/>
          <w:sz w:val="24"/>
          <w:szCs w:val="24"/>
        </w:rPr>
        <w:t>2020</w:t>
      </w:r>
      <w:r w:rsidRPr="00FA1FF7">
        <w:rPr>
          <w:rFonts w:ascii="Arial" w:hAnsi="Arial" w:cs="Arial"/>
          <w:color w:val="000000" w:themeColor="text1"/>
          <w:sz w:val="24"/>
          <w:szCs w:val="24"/>
        </w:rPr>
        <w:t xml:space="preserve">). Social skills training focuses on helping children learn how to interact with others positively and respectfully, addressing issues such as turn-taking, sharing, and conflict resolution. However, social skills training alone may not address the underlying emotional and attachment issues that contribute to Jack’s difficulties. Therefore, </w:t>
      </w:r>
      <w:r w:rsidR="009E0F22" w:rsidRPr="00FA1FF7">
        <w:rPr>
          <w:rFonts w:ascii="Arial" w:hAnsi="Arial" w:cs="Arial"/>
          <w:color w:val="000000" w:themeColor="text1"/>
          <w:sz w:val="24"/>
          <w:szCs w:val="24"/>
        </w:rPr>
        <w:t>utilsing social skills</w:t>
      </w:r>
      <w:r w:rsidRPr="00FA1FF7">
        <w:rPr>
          <w:rFonts w:ascii="Arial" w:hAnsi="Arial" w:cs="Arial"/>
          <w:color w:val="000000" w:themeColor="text1"/>
          <w:sz w:val="24"/>
          <w:szCs w:val="24"/>
        </w:rPr>
        <w:t xml:space="preserve"> in conjunction with TF-CBT </w:t>
      </w:r>
      <w:r w:rsidR="009E0F22" w:rsidRPr="00FA1FF7">
        <w:rPr>
          <w:rFonts w:ascii="Arial" w:hAnsi="Arial" w:cs="Arial"/>
          <w:color w:val="000000" w:themeColor="text1"/>
          <w:sz w:val="24"/>
          <w:szCs w:val="24"/>
        </w:rPr>
        <w:t>and/</w:t>
      </w:r>
      <w:r w:rsidRPr="00FA1FF7">
        <w:rPr>
          <w:rFonts w:ascii="Arial" w:hAnsi="Arial" w:cs="Arial"/>
          <w:color w:val="000000" w:themeColor="text1"/>
          <w:sz w:val="24"/>
          <w:szCs w:val="24"/>
        </w:rPr>
        <w:t xml:space="preserve">or DDP, </w:t>
      </w:r>
      <w:r w:rsidR="009E0F22" w:rsidRPr="00FA1FF7">
        <w:rPr>
          <w:rFonts w:ascii="Arial" w:hAnsi="Arial" w:cs="Arial"/>
          <w:color w:val="000000" w:themeColor="text1"/>
          <w:sz w:val="24"/>
          <w:szCs w:val="24"/>
        </w:rPr>
        <w:t>will</w:t>
      </w:r>
      <w:r w:rsidRPr="00FA1FF7">
        <w:rPr>
          <w:rFonts w:ascii="Arial" w:hAnsi="Arial" w:cs="Arial"/>
          <w:color w:val="000000" w:themeColor="text1"/>
          <w:sz w:val="24"/>
          <w:szCs w:val="24"/>
        </w:rPr>
        <w:t xml:space="preserve"> ensure a comprehensive approach to Jack’s development. This integrated approach would allow Jack to work on both emotional regulation and social skills, providing a more holistic intervention to support his growth</w:t>
      </w:r>
      <w:r w:rsidR="000F4A6A" w:rsidRPr="00FA1FF7">
        <w:rPr>
          <w:rFonts w:ascii="Arial" w:hAnsi="Arial" w:cs="Arial"/>
          <w:color w:val="000000" w:themeColor="text1"/>
          <w:sz w:val="24"/>
          <w:szCs w:val="24"/>
        </w:rPr>
        <w:t xml:space="preserve"> (Naami et al., 2020)</w:t>
      </w:r>
      <w:r w:rsidRPr="00FA1FF7">
        <w:rPr>
          <w:rFonts w:ascii="Arial" w:hAnsi="Arial" w:cs="Arial"/>
          <w:color w:val="000000" w:themeColor="text1"/>
          <w:sz w:val="24"/>
          <w:szCs w:val="24"/>
        </w:rPr>
        <w:t>.</w:t>
      </w:r>
    </w:p>
    <w:p w14:paraId="010EDF38" w14:textId="4BF93F4D" w:rsidR="00B27732" w:rsidRPr="00FA1FF7" w:rsidRDefault="00B27732" w:rsidP="00FA1FF7">
      <w:pPr>
        <w:spacing w:line="480" w:lineRule="auto"/>
        <w:ind w:firstLine="720"/>
        <w:rPr>
          <w:rFonts w:ascii="Arial" w:hAnsi="Arial" w:cs="Arial"/>
          <w:color w:val="000000" w:themeColor="text1"/>
          <w:sz w:val="24"/>
          <w:szCs w:val="24"/>
        </w:rPr>
      </w:pPr>
      <w:r w:rsidRPr="00FA1FF7">
        <w:rPr>
          <w:rFonts w:ascii="Arial" w:hAnsi="Arial" w:cs="Arial"/>
          <w:color w:val="000000" w:themeColor="text1"/>
          <w:sz w:val="24"/>
          <w:szCs w:val="24"/>
        </w:rPr>
        <w:t>Early intervention is crucial in preventing long-term negative consequences for children like Jack. Research on adverse childhood experiences (Felitti et al., 1998) has shown that children who experience abuse and neglect are at increased risk for a range of negative outcomes in adulthood, including mental health disorders, substance abuse, and difficulties in relationships</w:t>
      </w:r>
      <w:r w:rsidR="00DC6A07" w:rsidRPr="00FA1FF7">
        <w:rPr>
          <w:rFonts w:ascii="Arial" w:hAnsi="Arial" w:cs="Arial"/>
          <w:color w:val="000000" w:themeColor="text1"/>
          <w:sz w:val="24"/>
          <w:szCs w:val="24"/>
        </w:rPr>
        <w:t xml:space="preserve"> (Grumm</w:t>
      </w:r>
      <w:r w:rsidR="00384B8C" w:rsidRPr="00FA1FF7">
        <w:rPr>
          <w:rFonts w:ascii="Arial" w:hAnsi="Arial" w:cs="Arial"/>
          <w:color w:val="000000" w:themeColor="text1"/>
          <w:sz w:val="24"/>
          <w:szCs w:val="24"/>
        </w:rPr>
        <w:t xml:space="preserve">itt et al., 2022; </w:t>
      </w:r>
      <w:r w:rsidR="00384B8C" w:rsidRPr="00FA1FF7">
        <w:rPr>
          <w:rFonts w:ascii="Arial" w:hAnsi="Arial" w:cs="Arial"/>
          <w:color w:val="000000" w:themeColor="text1"/>
          <w:sz w:val="24"/>
          <w:szCs w:val="24"/>
        </w:rPr>
        <w:lastRenderedPageBreak/>
        <w:t>Lippard et al., 2023)</w:t>
      </w:r>
      <w:r w:rsidRPr="00FA1FF7">
        <w:rPr>
          <w:rFonts w:ascii="Arial" w:hAnsi="Arial" w:cs="Arial"/>
          <w:color w:val="000000" w:themeColor="text1"/>
          <w:sz w:val="24"/>
          <w:szCs w:val="24"/>
        </w:rPr>
        <w:t>. However, early</w:t>
      </w:r>
      <w:r w:rsidR="00567D16" w:rsidRPr="00FA1FF7">
        <w:rPr>
          <w:rFonts w:ascii="Arial" w:hAnsi="Arial" w:cs="Arial"/>
          <w:color w:val="000000" w:themeColor="text1"/>
          <w:sz w:val="24"/>
          <w:szCs w:val="24"/>
        </w:rPr>
        <w:t>,</w:t>
      </w:r>
      <w:r w:rsidRPr="00FA1FF7">
        <w:rPr>
          <w:rFonts w:ascii="Arial" w:hAnsi="Arial" w:cs="Arial"/>
          <w:color w:val="000000" w:themeColor="text1"/>
          <w:sz w:val="24"/>
          <w:szCs w:val="24"/>
        </w:rPr>
        <w:t xml:space="preserve"> and effective interventions can mitigate these risks by promoting healthy emotional and social development</w:t>
      </w:r>
      <w:r w:rsidR="00840D8A" w:rsidRPr="00FA1FF7">
        <w:rPr>
          <w:rFonts w:ascii="Arial" w:hAnsi="Arial" w:cs="Arial"/>
          <w:color w:val="000000" w:themeColor="text1"/>
          <w:sz w:val="24"/>
          <w:szCs w:val="24"/>
        </w:rPr>
        <w:t xml:space="preserve"> (James, 20</w:t>
      </w:r>
      <w:r w:rsidR="00456916" w:rsidRPr="00FA1FF7">
        <w:rPr>
          <w:rFonts w:ascii="Arial" w:hAnsi="Arial" w:cs="Arial"/>
          <w:color w:val="000000" w:themeColor="text1"/>
          <w:sz w:val="24"/>
          <w:szCs w:val="24"/>
        </w:rPr>
        <w:t xml:space="preserve">19; </w:t>
      </w:r>
      <w:r w:rsidR="00D96158" w:rsidRPr="00FA1FF7">
        <w:rPr>
          <w:rFonts w:ascii="Arial" w:hAnsi="Arial" w:cs="Arial"/>
          <w:color w:val="000000" w:themeColor="text1"/>
          <w:sz w:val="24"/>
          <w:szCs w:val="24"/>
        </w:rPr>
        <w:t>Adikwu et al.,</w:t>
      </w:r>
      <w:r w:rsidR="00152FB6" w:rsidRPr="00FA1FF7">
        <w:rPr>
          <w:rFonts w:ascii="Arial" w:hAnsi="Arial" w:cs="Arial"/>
          <w:color w:val="000000" w:themeColor="text1"/>
          <w:sz w:val="24"/>
          <w:szCs w:val="24"/>
        </w:rPr>
        <w:t xml:space="preserve"> 2023)</w:t>
      </w:r>
      <w:r w:rsidRPr="00FA1FF7">
        <w:rPr>
          <w:rFonts w:ascii="Arial" w:hAnsi="Arial" w:cs="Arial"/>
          <w:color w:val="000000" w:themeColor="text1"/>
          <w:sz w:val="24"/>
          <w:szCs w:val="24"/>
        </w:rPr>
        <w:t>. By addressing Jack’s emotional and behavioural difficulties through TF-CBT, DDP, and social skills training, it is possible to reduce the likelihood of future concerns in adulthood. For instance, improving Jack’s emotional regulation and attachment security could reduce his risk of developing mental health issues, such as depression and anxiety, later in life</w:t>
      </w:r>
      <w:r w:rsidR="00CD6569" w:rsidRPr="00FA1FF7">
        <w:rPr>
          <w:rFonts w:ascii="Arial" w:hAnsi="Arial" w:cs="Arial"/>
          <w:color w:val="000000" w:themeColor="text1"/>
          <w:sz w:val="24"/>
          <w:szCs w:val="24"/>
        </w:rPr>
        <w:t xml:space="preserve"> (</w:t>
      </w:r>
      <w:r w:rsidR="00BC39FD" w:rsidRPr="00FA1FF7">
        <w:rPr>
          <w:rFonts w:ascii="Arial" w:hAnsi="Arial" w:cs="Arial"/>
          <w:color w:val="000000" w:themeColor="text1"/>
          <w:sz w:val="24"/>
          <w:szCs w:val="24"/>
        </w:rPr>
        <w:t xml:space="preserve">Rudenstine et al., 2019). </w:t>
      </w:r>
      <w:r w:rsidRPr="00FA1FF7">
        <w:rPr>
          <w:rFonts w:ascii="Arial" w:hAnsi="Arial" w:cs="Arial"/>
          <w:color w:val="000000" w:themeColor="text1"/>
          <w:sz w:val="24"/>
          <w:szCs w:val="24"/>
        </w:rPr>
        <w:t xml:space="preserve"> Additionally, supporting Jack in developing positive peer relationships could reduce the risk of antisocial behaviours and substance use in adolescence</w:t>
      </w:r>
      <w:r w:rsidR="009B7BD3" w:rsidRPr="00FA1FF7">
        <w:rPr>
          <w:rFonts w:ascii="Arial" w:hAnsi="Arial" w:cs="Arial"/>
          <w:color w:val="000000" w:themeColor="text1"/>
          <w:sz w:val="24"/>
          <w:szCs w:val="24"/>
        </w:rPr>
        <w:t xml:space="preserve"> (Walters</w:t>
      </w:r>
      <w:r w:rsidR="00CD6569" w:rsidRPr="00FA1FF7">
        <w:rPr>
          <w:rFonts w:ascii="Arial" w:hAnsi="Arial" w:cs="Arial"/>
          <w:color w:val="000000" w:themeColor="text1"/>
          <w:sz w:val="24"/>
          <w:szCs w:val="24"/>
        </w:rPr>
        <w:t>, 2020)</w:t>
      </w:r>
      <w:r w:rsidRPr="00FA1FF7">
        <w:rPr>
          <w:rFonts w:ascii="Arial" w:hAnsi="Arial" w:cs="Arial"/>
          <w:color w:val="000000" w:themeColor="text1"/>
          <w:sz w:val="24"/>
          <w:szCs w:val="24"/>
        </w:rPr>
        <w:t>. The longitudinal benefits of early intervention are well-documented, with studies showing that children who receive trauma-informed care are less likely to experience the long-term effects of ACEs, such as substance abuse or criminal behaviour (</w:t>
      </w:r>
      <w:r w:rsidR="008760E2" w:rsidRPr="00FA1FF7">
        <w:rPr>
          <w:rFonts w:ascii="Arial" w:hAnsi="Arial" w:cs="Arial"/>
          <w:color w:val="000000" w:themeColor="text1"/>
          <w:sz w:val="24"/>
          <w:szCs w:val="24"/>
        </w:rPr>
        <w:t>Taylor</w:t>
      </w:r>
      <w:r w:rsidRPr="00FA1FF7">
        <w:rPr>
          <w:rFonts w:ascii="Arial" w:hAnsi="Arial" w:cs="Arial"/>
          <w:color w:val="000000" w:themeColor="text1"/>
          <w:sz w:val="24"/>
          <w:szCs w:val="24"/>
        </w:rPr>
        <w:t xml:space="preserve">, </w:t>
      </w:r>
      <w:r w:rsidR="008760E2" w:rsidRPr="00FA1FF7">
        <w:rPr>
          <w:rFonts w:ascii="Arial" w:hAnsi="Arial" w:cs="Arial"/>
          <w:color w:val="000000" w:themeColor="text1"/>
          <w:sz w:val="24"/>
          <w:szCs w:val="24"/>
        </w:rPr>
        <w:t>2023</w:t>
      </w:r>
      <w:r w:rsidRPr="00FA1FF7">
        <w:rPr>
          <w:rFonts w:ascii="Arial" w:hAnsi="Arial" w:cs="Arial"/>
          <w:color w:val="000000" w:themeColor="text1"/>
          <w:sz w:val="24"/>
          <w:szCs w:val="24"/>
        </w:rPr>
        <w:t>).</w:t>
      </w:r>
    </w:p>
    <w:p w14:paraId="44E8AC71" w14:textId="1CD460C0" w:rsidR="00B27732" w:rsidRPr="00FA1FF7" w:rsidRDefault="00B27732" w:rsidP="00FA1FF7">
      <w:pPr>
        <w:spacing w:line="480" w:lineRule="auto"/>
        <w:ind w:firstLine="720"/>
        <w:rPr>
          <w:rFonts w:ascii="Arial" w:hAnsi="Arial" w:cs="Arial"/>
          <w:color w:val="000000" w:themeColor="text1"/>
          <w:sz w:val="24"/>
          <w:szCs w:val="24"/>
        </w:rPr>
      </w:pPr>
      <w:r w:rsidRPr="00FA1FF7">
        <w:rPr>
          <w:rFonts w:ascii="Arial" w:hAnsi="Arial" w:cs="Arial"/>
          <w:color w:val="000000" w:themeColor="text1"/>
          <w:sz w:val="24"/>
          <w:szCs w:val="24"/>
        </w:rPr>
        <w:t>However, it is important to recognise that the success of these interventions depends on ongoing support, both for Jack and his foster carers, to ensure sustained positive outcomes. The Adverse Childhood Experiences (ACE) study highlights the importance of early intervention in mitigating the long-term effects of childhood trauma (</w:t>
      </w:r>
      <w:r w:rsidR="001B310B" w:rsidRPr="00FA1FF7">
        <w:rPr>
          <w:rFonts w:ascii="Arial" w:hAnsi="Arial" w:cs="Arial"/>
          <w:color w:val="000000" w:themeColor="text1"/>
          <w:sz w:val="24"/>
          <w:szCs w:val="24"/>
        </w:rPr>
        <w:t>Asmussen et al., 2019</w:t>
      </w:r>
      <w:r w:rsidR="00485B31" w:rsidRPr="00FA1FF7">
        <w:rPr>
          <w:rFonts w:ascii="Arial" w:hAnsi="Arial" w:cs="Arial"/>
          <w:color w:val="000000" w:themeColor="text1"/>
          <w:sz w:val="24"/>
          <w:szCs w:val="24"/>
        </w:rPr>
        <w:t>; Gilgoff et al., 2020</w:t>
      </w:r>
      <w:r w:rsidRPr="00FA1FF7">
        <w:rPr>
          <w:rFonts w:ascii="Arial" w:hAnsi="Arial" w:cs="Arial"/>
          <w:color w:val="000000" w:themeColor="text1"/>
          <w:sz w:val="24"/>
          <w:szCs w:val="24"/>
        </w:rPr>
        <w:t>). For Jack, interventions that address the root causes of his difficulties</w:t>
      </w:r>
      <w:r w:rsidR="00C31A61" w:rsidRPr="00FA1FF7">
        <w:rPr>
          <w:rFonts w:ascii="Arial" w:hAnsi="Arial" w:cs="Arial"/>
          <w:color w:val="000000" w:themeColor="text1"/>
          <w:sz w:val="24"/>
          <w:szCs w:val="24"/>
        </w:rPr>
        <w:t xml:space="preserve">; </w:t>
      </w:r>
      <w:r w:rsidRPr="00FA1FF7">
        <w:rPr>
          <w:rFonts w:ascii="Arial" w:hAnsi="Arial" w:cs="Arial"/>
          <w:color w:val="000000" w:themeColor="text1"/>
          <w:sz w:val="24"/>
          <w:szCs w:val="24"/>
        </w:rPr>
        <w:t>trauma, attachment disruption, and emotional dysregulation</w:t>
      </w:r>
      <w:r w:rsidR="00C31A61" w:rsidRPr="00FA1FF7">
        <w:rPr>
          <w:rFonts w:ascii="Arial" w:hAnsi="Arial" w:cs="Arial"/>
          <w:color w:val="000000" w:themeColor="text1"/>
          <w:sz w:val="24"/>
          <w:szCs w:val="24"/>
        </w:rPr>
        <w:t xml:space="preserve">, </w:t>
      </w:r>
      <w:r w:rsidRPr="00FA1FF7">
        <w:rPr>
          <w:rFonts w:ascii="Arial" w:hAnsi="Arial" w:cs="Arial"/>
          <w:color w:val="000000" w:themeColor="text1"/>
          <w:sz w:val="24"/>
          <w:szCs w:val="24"/>
        </w:rPr>
        <w:t xml:space="preserve">are essential in helping him develop resilience and avoid the negative outcomes associated with his early experiences. A multi-faceted approach, which includes therapeutic interventions, caregiver support, and social skills development, is necessary to ensure that Jack’s needs </w:t>
      </w:r>
      <w:bookmarkStart w:id="8" w:name="_Int_H3nlZTIK"/>
      <w:r w:rsidRPr="00FA1FF7">
        <w:rPr>
          <w:rFonts w:ascii="Arial" w:hAnsi="Arial" w:cs="Arial"/>
          <w:color w:val="000000" w:themeColor="text1"/>
          <w:sz w:val="24"/>
          <w:szCs w:val="24"/>
        </w:rPr>
        <w:t>are met</w:t>
      </w:r>
      <w:bookmarkEnd w:id="8"/>
      <w:r w:rsidRPr="00FA1FF7">
        <w:rPr>
          <w:rFonts w:ascii="Arial" w:hAnsi="Arial" w:cs="Arial"/>
          <w:color w:val="000000" w:themeColor="text1"/>
          <w:sz w:val="24"/>
          <w:szCs w:val="24"/>
        </w:rPr>
        <w:t xml:space="preserve"> holistically. </w:t>
      </w:r>
    </w:p>
    <w:p w14:paraId="0A8B14A8" w14:textId="2CE301C9" w:rsidR="0046340B" w:rsidRPr="00FA1FF7" w:rsidRDefault="00B27732" w:rsidP="00FA1FF7">
      <w:pPr>
        <w:spacing w:line="480" w:lineRule="auto"/>
        <w:ind w:firstLine="720"/>
        <w:rPr>
          <w:rFonts w:ascii="Arial" w:hAnsi="Arial" w:cs="Arial"/>
          <w:color w:val="000000" w:themeColor="text1"/>
          <w:sz w:val="24"/>
          <w:szCs w:val="24"/>
        </w:rPr>
      </w:pPr>
      <w:r w:rsidRPr="00FA1FF7">
        <w:rPr>
          <w:rFonts w:ascii="Arial" w:hAnsi="Arial" w:cs="Arial"/>
          <w:color w:val="000000" w:themeColor="text1"/>
          <w:sz w:val="24"/>
          <w:szCs w:val="24"/>
        </w:rPr>
        <w:t xml:space="preserve">Furthermore, ongoing assessment and adaptation of the intervention plan are essential to ensure that Jack’s progress is </w:t>
      </w:r>
      <w:bookmarkStart w:id="9" w:name="_Int_O6hYjLHk"/>
      <w:r w:rsidRPr="00FA1FF7">
        <w:rPr>
          <w:rFonts w:ascii="Arial" w:hAnsi="Arial" w:cs="Arial"/>
          <w:color w:val="000000" w:themeColor="text1"/>
          <w:sz w:val="24"/>
          <w:szCs w:val="24"/>
        </w:rPr>
        <w:t>monitored</w:t>
      </w:r>
      <w:bookmarkEnd w:id="9"/>
      <w:r w:rsidRPr="00FA1FF7">
        <w:rPr>
          <w:rFonts w:ascii="Arial" w:hAnsi="Arial" w:cs="Arial"/>
          <w:color w:val="000000" w:themeColor="text1"/>
          <w:sz w:val="24"/>
          <w:szCs w:val="24"/>
        </w:rPr>
        <w:t xml:space="preserve"> and that any emerging issues </w:t>
      </w:r>
      <w:bookmarkStart w:id="10" w:name="_Int_gzUl61jg"/>
      <w:r w:rsidRPr="00FA1FF7">
        <w:rPr>
          <w:rFonts w:ascii="Arial" w:hAnsi="Arial" w:cs="Arial"/>
          <w:color w:val="000000" w:themeColor="text1"/>
          <w:sz w:val="24"/>
          <w:szCs w:val="24"/>
        </w:rPr>
        <w:lastRenderedPageBreak/>
        <w:t>are addressed</w:t>
      </w:r>
      <w:bookmarkEnd w:id="10"/>
      <w:r w:rsidRPr="00FA1FF7">
        <w:rPr>
          <w:rFonts w:ascii="Arial" w:hAnsi="Arial" w:cs="Arial"/>
          <w:color w:val="000000" w:themeColor="text1"/>
          <w:sz w:val="24"/>
          <w:szCs w:val="24"/>
        </w:rPr>
        <w:t xml:space="preserve"> </w:t>
      </w:r>
      <w:bookmarkStart w:id="11" w:name="_Int_UUxWobew"/>
      <w:r w:rsidRPr="00FA1FF7">
        <w:rPr>
          <w:rFonts w:ascii="Arial" w:hAnsi="Arial" w:cs="Arial"/>
          <w:color w:val="000000" w:themeColor="text1"/>
          <w:sz w:val="24"/>
          <w:szCs w:val="24"/>
        </w:rPr>
        <w:t>in a timely manner</w:t>
      </w:r>
      <w:bookmarkEnd w:id="11"/>
      <w:r w:rsidRPr="00FA1FF7">
        <w:rPr>
          <w:rFonts w:ascii="Arial" w:hAnsi="Arial" w:cs="Arial"/>
          <w:color w:val="000000" w:themeColor="text1"/>
          <w:sz w:val="24"/>
          <w:szCs w:val="24"/>
        </w:rPr>
        <w:t>. By providing Jack with the support</w:t>
      </w:r>
      <w:r w:rsidR="00B31440" w:rsidRPr="00FA1FF7">
        <w:rPr>
          <w:rFonts w:ascii="Arial" w:hAnsi="Arial" w:cs="Arial"/>
          <w:color w:val="000000" w:themeColor="text1"/>
          <w:sz w:val="24"/>
          <w:szCs w:val="24"/>
        </w:rPr>
        <w:t>,</w:t>
      </w:r>
      <w:r w:rsidRPr="00FA1FF7">
        <w:rPr>
          <w:rFonts w:ascii="Arial" w:hAnsi="Arial" w:cs="Arial"/>
          <w:color w:val="000000" w:themeColor="text1"/>
          <w:sz w:val="24"/>
          <w:szCs w:val="24"/>
        </w:rPr>
        <w:t xml:space="preserve"> he needs at this critical stage in his development, it is possible to help him overcome the challenges posed by his early trauma and build a foundation for a healthier, more stable future</w:t>
      </w:r>
      <w:r w:rsidR="003E4BFC" w:rsidRPr="00FA1FF7">
        <w:rPr>
          <w:rFonts w:ascii="Arial" w:hAnsi="Arial" w:cs="Arial"/>
          <w:color w:val="000000" w:themeColor="text1"/>
          <w:sz w:val="24"/>
          <w:szCs w:val="24"/>
        </w:rPr>
        <w:t xml:space="preserve"> (Bartless et al., 2019)</w:t>
      </w:r>
      <w:r w:rsidRPr="00FA1FF7">
        <w:rPr>
          <w:rFonts w:ascii="Arial" w:hAnsi="Arial" w:cs="Arial"/>
          <w:color w:val="000000" w:themeColor="text1"/>
          <w:sz w:val="24"/>
          <w:szCs w:val="24"/>
        </w:rPr>
        <w:t>.</w:t>
      </w:r>
    </w:p>
    <w:p w14:paraId="6596786B" w14:textId="77777777" w:rsidR="008A4714" w:rsidRDefault="0046340B" w:rsidP="00FA1FF7">
      <w:pPr>
        <w:spacing w:line="480" w:lineRule="auto"/>
        <w:rPr>
          <w:rFonts w:ascii="Arial" w:hAnsi="Arial" w:cs="Arial"/>
          <w:color w:val="000000" w:themeColor="text1"/>
          <w:sz w:val="24"/>
          <w:szCs w:val="24"/>
          <w:u w:val="single"/>
        </w:rPr>
      </w:pPr>
      <w:r w:rsidRPr="00FA1FF7">
        <w:rPr>
          <w:rFonts w:ascii="Arial" w:hAnsi="Arial" w:cs="Arial"/>
          <w:color w:val="000000" w:themeColor="text1"/>
          <w:sz w:val="24"/>
          <w:szCs w:val="24"/>
          <w:u w:val="single"/>
        </w:rPr>
        <w:t>Part 2:</w:t>
      </w:r>
    </w:p>
    <w:p w14:paraId="483215AC" w14:textId="752A4FE4" w:rsidR="00132DA6" w:rsidRPr="00132DA6" w:rsidRDefault="00132DA6" w:rsidP="00132DA6">
      <w:pPr>
        <w:spacing w:line="480" w:lineRule="auto"/>
        <w:ind w:firstLine="720"/>
        <w:rPr>
          <w:rFonts w:ascii="Arial" w:hAnsi="Arial" w:cs="Arial"/>
          <w:color w:val="000000" w:themeColor="text1"/>
          <w:sz w:val="24"/>
          <w:szCs w:val="24"/>
        </w:rPr>
      </w:pPr>
      <w:r>
        <w:rPr>
          <w:rFonts w:ascii="Arial" w:hAnsi="Arial" w:cs="Arial"/>
          <w:color w:val="000000" w:themeColor="text1"/>
          <w:sz w:val="24"/>
          <w:szCs w:val="24"/>
        </w:rPr>
        <w:t xml:space="preserve">To begin, </w:t>
      </w:r>
      <w:r w:rsidRPr="00132DA6">
        <w:rPr>
          <w:rFonts w:ascii="Arial" w:hAnsi="Arial" w:cs="Arial"/>
          <w:color w:val="000000" w:themeColor="text1"/>
          <w:sz w:val="24"/>
          <w:szCs w:val="24"/>
        </w:rPr>
        <w:t xml:space="preserve">Gibbs’ Reflective Cycle (1988) </w:t>
      </w:r>
      <w:r w:rsidR="0073639C">
        <w:rPr>
          <w:rFonts w:ascii="Arial" w:hAnsi="Arial" w:cs="Arial"/>
          <w:color w:val="000000" w:themeColor="text1"/>
          <w:sz w:val="24"/>
          <w:szCs w:val="24"/>
        </w:rPr>
        <w:t>offers</w:t>
      </w:r>
      <w:r w:rsidRPr="00132DA6">
        <w:rPr>
          <w:rFonts w:ascii="Arial" w:hAnsi="Arial" w:cs="Arial"/>
          <w:color w:val="000000" w:themeColor="text1"/>
          <w:sz w:val="24"/>
          <w:szCs w:val="24"/>
        </w:rPr>
        <w:t xml:space="preserve"> a structured framework for </w:t>
      </w:r>
      <w:r w:rsidR="0073639C">
        <w:rPr>
          <w:rFonts w:ascii="Arial" w:hAnsi="Arial" w:cs="Arial"/>
          <w:color w:val="000000" w:themeColor="text1"/>
          <w:sz w:val="24"/>
          <w:szCs w:val="24"/>
        </w:rPr>
        <w:t>clinicians</w:t>
      </w:r>
      <w:r w:rsidRPr="00132DA6">
        <w:rPr>
          <w:rFonts w:ascii="Arial" w:hAnsi="Arial" w:cs="Arial"/>
          <w:color w:val="000000" w:themeColor="text1"/>
          <w:sz w:val="24"/>
          <w:szCs w:val="24"/>
        </w:rPr>
        <w:t xml:space="preserve"> to critically reflect on their experiences, enabling them to learn from challenges and enhance their resilience. The six stages of the model—description, feelings, evaluation, analysis, conclusion, and action planning—offer a systematic approach to processing complex cases, such as Jack’s, and mitigating the emotional toll of working with traumatised children. This reflective practice is particularly relevant in addressing the emotional demands of supporting children who have experienced abuse and neglect, as it fosters self-awareness and professional growth</w:t>
      </w:r>
    </w:p>
    <w:p w14:paraId="108D916E" w14:textId="692B46C0" w:rsidR="008A4714" w:rsidRPr="00FA1FF7" w:rsidRDefault="008A4714" w:rsidP="00FA1FF7">
      <w:pPr>
        <w:spacing w:line="480" w:lineRule="auto"/>
        <w:ind w:firstLine="720"/>
        <w:rPr>
          <w:rFonts w:ascii="Arial" w:hAnsi="Arial" w:cs="Arial"/>
          <w:color w:val="000000" w:themeColor="text1"/>
          <w:sz w:val="24"/>
          <w:szCs w:val="24"/>
          <w:u w:val="single"/>
        </w:rPr>
      </w:pPr>
      <w:r w:rsidRPr="00FA1FF7">
        <w:rPr>
          <w:rFonts w:ascii="Arial" w:hAnsi="Arial" w:cs="Arial"/>
          <w:color w:val="000000" w:themeColor="text1"/>
          <w:sz w:val="24"/>
          <w:szCs w:val="24"/>
        </w:rPr>
        <w:t xml:space="preserve">In addressing Jack’s needs, it is essential to consider the importance of </w:t>
      </w:r>
      <w:r w:rsidR="009F2A7C" w:rsidRPr="00FA1FF7">
        <w:rPr>
          <w:rFonts w:ascii="Arial" w:hAnsi="Arial" w:cs="Arial"/>
          <w:color w:val="000000" w:themeColor="text1"/>
          <w:sz w:val="24"/>
          <w:szCs w:val="24"/>
        </w:rPr>
        <w:t>clinician</w:t>
      </w:r>
      <w:r w:rsidRPr="00FA1FF7">
        <w:rPr>
          <w:rFonts w:ascii="Arial" w:hAnsi="Arial" w:cs="Arial"/>
          <w:color w:val="000000" w:themeColor="text1"/>
          <w:sz w:val="24"/>
          <w:szCs w:val="24"/>
        </w:rPr>
        <w:t xml:space="preserve"> resilience and self-care. Working with children who have experienced trauma can be emotionally taxing, requiring </w:t>
      </w:r>
      <w:r w:rsidR="009F2A7C" w:rsidRPr="00FA1FF7">
        <w:rPr>
          <w:rFonts w:ascii="Arial" w:hAnsi="Arial" w:cs="Arial"/>
          <w:color w:val="000000" w:themeColor="text1"/>
          <w:sz w:val="24"/>
          <w:szCs w:val="24"/>
        </w:rPr>
        <w:t>clinicians</w:t>
      </w:r>
      <w:r w:rsidRPr="00FA1FF7">
        <w:rPr>
          <w:rFonts w:ascii="Arial" w:hAnsi="Arial" w:cs="Arial"/>
          <w:color w:val="000000" w:themeColor="text1"/>
          <w:sz w:val="24"/>
          <w:szCs w:val="24"/>
        </w:rPr>
        <w:t xml:space="preserve"> to manage not only the emotional demands of the work </w:t>
      </w:r>
      <w:r w:rsidR="009F2A7C" w:rsidRPr="00FA1FF7">
        <w:rPr>
          <w:rFonts w:ascii="Arial" w:hAnsi="Arial" w:cs="Arial"/>
          <w:color w:val="000000" w:themeColor="text1"/>
          <w:sz w:val="24"/>
          <w:szCs w:val="24"/>
        </w:rPr>
        <w:t>yet</w:t>
      </w:r>
      <w:r w:rsidRPr="00FA1FF7">
        <w:rPr>
          <w:rFonts w:ascii="Arial" w:hAnsi="Arial" w:cs="Arial"/>
          <w:color w:val="000000" w:themeColor="text1"/>
          <w:sz w:val="24"/>
          <w:szCs w:val="24"/>
        </w:rPr>
        <w:t xml:space="preserve"> also their </w:t>
      </w:r>
      <w:r w:rsidR="009F2A7C" w:rsidRPr="00FA1FF7">
        <w:rPr>
          <w:rFonts w:ascii="Arial" w:hAnsi="Arial" w:cs="Arial"/>
          <w:color w:val="000000" w:themeColor="text1"/>
          <w:sz w:val="24"/>
          <w:szCs w:val="24"/>
        </w:rPr>
        <w:t xml:space="preserve">own </w:t>
      </w:r>
      <w:r w:rsidRPr="00FA1FF7">
        <w:rPr>
          <w:rFonts w:ascii="Arial" w:hAnsi="Arial" w:cs="Arial"/>
          <w:color w:val="000000" w:themeColor="text1"/>
          <w:sz w:val="24"/>
          <w:szCs w:val="24"/>
        </w:rPr>
        <w:t xml:space="preserve">well-being to prevent burnout. Supporting children like Jack, who </w:t>
      </w:r>
      <w:bookmarkStart w:id="12" w:name="_Int_AHIsDOO0"/>
      <w:r w:rsidRPr="00FA1FF7">
        <w:rPr>
          <w:rFonts w:ascii="Arial" w:hAnsi="Arial" w:cs="Arial"/>
          <w:color w:val="000000" w:themeColor="text1"/>
          <w:sz w:val="24"/>
          <w:szCs w:val="24"/>
        </w:rPr>
        <w:t>exhibit</w:t>
      </w:r>
      <w:bookmarkEnd w:id="12"/>
      <w:r w:rsidRPr="00FA1FF7">
        <w:rPr>
          <w:rFonts w:ascii="Arial" w:hAnsi="Arial" w:cs="Arial"/>
          <w:color w:val="000000" w:themeColor="text1"/>
          <w:sz w:val="24"/>
          <w:szCs w:val="24"/>
        </w:rPr>
        <w:t xml:space="preserve"> challenging behaviours and emotional difficulties, can be draining, and without proper self-care strategies, </w:t>
      </w:r>
      <w:r w:rsidR="00F31889" w:rsidRPr="00FA1FF7">
        <w:rPr>
          <w:rFonts w:ascii="Arial" w:hAnsi="Arial" w:cs="Arial"/>
          <w:color w:val="000000" w:themeColor="text1"/>
          <w:sz w:val="24"/>
          <w:szCs w:val="24"/>
        </w:rPr>
        <w:t>clinicians</w:t>
      </w:r>
      <w:r w:rsidRPr="00FA1FF7">
        <w:rPr>
          <w:rFonts w:ascii="Arial" w:hAnsi="Arial" w:cs="Arial"/>
          <w:color w:val="000000" w:themeColor="text1"/>
          <w:sz w:val="24"/>
          <w:szCs w:val="24"/>
        </w:rPr>
        <w:t xml:space="preserve"> risk becoming overwhelmed and</w:t>
      </w:r>
      <w:r w:rsidR="00F31889" w:rsidRPr="00FA1FF7">
        <w:rPr>
          <w:rFonts w:ascii="Arial" w:hAnsi="Arial" w:cs="Arial"/>
          <w:color w:val="000000" w:themeColor="text1"/>
          <w:sz w:val="24"/>
          <w:szCs w:val="24"/>
        </w:rPr>
        <w:t xml:space="preserve"> can become</w:t>
      </w:r>
      <w:r w:rsidRPr="00FA1FF7">
        <w:rPr>
          <w:rFonts w:ascii="Arial" w:hAnsi="Arial" w:cs="Arial"/>
          <w:color w:val="000000" w:themeColor="text1"/>
          <w:sz w:val="24"/>
          <w:szCs w:val="24"/>
        </w:rPr>
        <w:t xml:space="preserve"> less effective in their roles. Research consistently highlights the need for </w:t>
      </w:r>
      <w:r w:rsidR="00F31889" w:rsidRPr="00FA1FF7">
        <w:rPr>
          <w:rFonts w:ascii="Arial" w:hAnsi="Arial" w:cs="Arial"/>
          <w:color w:val="000000" w:themeColor="text1"/>
          <w:sz w:val="24"/>
          <w:szCs w:val="24"/>
        </w:rPr>
        <w:t>clinicians</w:t>
      </w:r>
      <w:r w:rsidRPr="00FA1FF7">
        <w:rPr>
          <w:rFonts w:ascii="Arial" w:hAnsi="Arial" w:cs="Arial"/>
          <w:color w:val="000000" w:themeColor="text1"/>
          <w:sz w:val="24"/>
          <w:szCs w:val="24"/>
        </w:rPr>
        <w:t xml:space="preserve"> to engage in regular self-care to </w:t>
      </w:r>
      <w:bookmarkStart w:id="13" w:name="_Int_vqzIwlUT"/>
      <w:r w:rsidRPr="00FA1FF7">
        <w:rPr>
          <w:rFonts w:ascii="Arial" w:hAnsi="Arial" w:cs="Arial"/>
          <w:color w:val="000000" w:themeColor="text1"/>
          <w:sz w:val="24"/>
          <w:szCs w:val="24"/>
        </w:rPr>
        <w:t>maintain</w:t>
      </w:r>
      <w:bookmarkEnd w:id="13"/>
      <w:r w:rsidRPr="00FA1FF7">
        <w:rPr>
          <w:rFonts w:ascii="Arial" w:hAnsi="Arial" w:cs="Arial"/>
          <w:color w:val="000000" w:themeColor="text1"/>
          <w:sz w:val="24"/>
          <w:szCs w:val="24"/>
        </w:rPr>
        <w:t xml:space="preserve"> their emotional and professional capacity (</w:t>
      </w:r>
      <w:r w:rsidR="00D94BAD" w:rsidRPr="00FA1FF7">
        <w:rPr>
          <w:rFonts w:ascii="Arial" w:hAnsi="Arial" w:cs="Arial"/>
          <w:color w:val="000000" w:themeColor="text1"/>
          <w:sz w:val="24"/>
          <w:szCs w:val="24"/>
        </w:rPr>
        <w:t xml:space="preserve">Posluns </w:t>
      </w:r>
      <w:r w:rsidR="00F7460B" w:rsidRPr="00FA1FF7">
        <w:rPr>
          <w:rFonts w:ascii="Arial" w:hAnsi="Arial" w:cs="Arial"/>
          <w:color w:val="000000" w:themeColor="text1"/>
          <w:sz w:val="24"/>
          <w:szCs w:val="24"/>
        </w:rPr>
        <w:t>&amp; Gall</w:t>
      </w:r>
      <w:r w:rsidRPr="00FA1FF7">
        <w:rPr>
          <w:rFonts w:ascii="Arial" w:hAnsi="Arial" w:cs="Arial"/>
          <w:color w:val="000000" w:themeColor="text1"/>
          <w:sz w:val="24"/>
          <w:szCs w:val="24"/>
        </w:rPr>
        <w:t>, 202</w:t>
      </w:r>
      <w:r w:rsidR="00D94BAD" w:rsidRPr="00FA1FF7">
        <w:rPr>
          <w:rFonts w:ascii="Arial" w:hAnsi="Arial" w:cs="Arial"/>
          <w:color w:val="000000" w:themeColor="text1"/>
          <w:sz w:val="24"/>
          <w:szCs w:val="24"/>
        </w:rPr>
        <w:t>0</w:t>
      </w:r>
      <w:r w:rsidR="008675FF" w:rsidRPr="00FA1FF7">
        <w:rPr>
          <w:rFonts w:ascii="Arial" w:hAnsi="Arial" w:cs="Arial"/>
          <w:color w:val="000000" w:themeColor="text1"/>
          <w:sz w:val="24"/>
          <w:szCs w:val="24"/>
        </w:rPr>
        <w:t xml:space="preserve">; Rupert </w:t>
      </w:r>
      <w:r w:rsidR="0021217E" w:rsidRPr="00FA1FF7">
        <w:rPr>
          <w:rFonts w:ascii="Arial" w:hAnsi="Arial" w:cs="Arial"/>
          <w:color w:val="000000" w:themeColor="text1"/>
          <w:sz w:val="24"/>
          <w:szCs w:val="24"/>
        </w:rPr>
        <w:t>&amp; Dorociak, 2019</w:t>
      </w:r>
      <w:r w:rsidRPr="00FA1FF7">
        <w:rPr>
          <w:rFonts w:ascii="Arial" w:hAnsi="Arial" w:cs="Arial"/>
          <w:color w:val="000000" w:themeColor="text1"/>
          <w:sz w:val="24"/>
          <w:szCs w:val="24"/>
        </w:rPr>
        <w:t xml:space="preserve">). This is particularly relevant in the context of working with children who have experienced abuse and neglect, as the intensity of the emotional work can </w:t>
      </w:r>
      <w:r w:rsidRPr="00FA1FF7">
        <w:rPr>
          <w:rFonts w:ascii="Arial" w:hAnsi="Arial" w:cs="Arial"/>
          <w:color w:val="000000" w:themeColor="text1"/>
          <w:sz w:val="24"/>
          <w:szCs w:val="24"/>
        </w:rPr>
        <w:lastRenderedPageBreak/>
        <w:t>lead to compassion fatigue and secondary traumatic stress (</w:t>
      </w:r>
      <w:r w:rsidR="00E93D0A" w:rsidRPr="00FA1FF7">
        <w:rPr>
          <w:rFonts w:ascii="Arial" w:hAnsi="Arial" w:cs="Arial"/>
          <w:color w:val="000000" w:themeColor="text1"/>
          <w:sz w:val="24"/>
          <w:szCs w:val="24"/>
        </w:rPr>
        <w:t>Smith</w:t>
      </w:r>
      <w:r w:rsidRPr="00FA1FF7">
        <w:rPr>
          <w:rFonts w:ascii="Arial" w:hAnsi="Arial" w:cs="Arial"/>
          <w:color w:val="000000" w:themeColor="text1"/>
          <w:sz w:val="24"/>
          <w:szCs w:val="24"/>
        </w:rPr>
        <w:t>, 20</w:t>
      </w:r>
      <w:r w:rsidR="00E93D0A" w:rsidRPr="00FA1FF7">
        <w:rPr>
          <w:rFonts w:ascii="Arial" w:hAnsi="Arial" w:cs="Arial"/>
          <w:color w:val="000000" w:themeColor="text1"/>
          <w:sz w:val="24"/>
          <w:szCs w:val="24"/>
        </w:rPr>
        <w:t>2</w:t>
      </w:r>
      <w:r w:rsidRPr="00FA1FF7">
        <w:rPr>
          <w:rFonts w:ascii="Arial" w:hAnsi="Arial" w:cs="Arial"/>
          <w:color w:val="000000" w:themeColor="text1"/>
          <w:sz w:val="24"/>
          <w:szCs w:val="24"/>
        </w:rPr>
        <w:t>0</w:t>
      </w:r>
      <w:r w:rsidR="003E2375" w:rsidRPr="00FA1FF7">
        <w:rPr>
          <w:rFonts w:ascii="Arial" w:hAnsi="Arial" w:cs="Arial"/>
          <w:color w:val="000000" w:themeColor="text1"/>
          <w:sz w:val="24"/>
          <w:szCs w:val="24"/>
        </w:rPr>
        <w:t>; Williamson et al., 2020</w:t>
      </w:r>
      <w:r w:rsidRPr="00FA1FF7">
        <w:rPr>
          <w:rFonts w:ascii="Arial" w:hAnsi="Arial" w:cs="Arial"/>
          <w:color w:val="000000" w:themeColor="text1"/>
          <w:sz w:val="24"/>
          <w:szCs w:val="24"/>
        </w:rPr>
        <w:t>).</w:t>
      </w:r>
    </w:p>
    <w:p w14:paraId="2210EC53" w14:textId="3F4EFEB9" w:rsidR="008A4714" w:rsidRPr="00FA1FF7" w:rsidRDefault="008A4714" w:rsidP="00FA1FF7">
      <w:pPr>
        <w:spacing w:line="480" w:lineRule="auto"/>
        <w:ind w:firstLine="720"/>
        <w:rPr>
          <w:rFonts w:ascii="Arial" w:hAnsi="Arial" w:cs="Arial"/>
          <w:color w:val="000000" w:themeColor="text1"/>
          <w:sz w:val="24"/>
          <w:szCs w:val="24"/>
        </w:rPr>
      </w:pPr>
      <w:r w:rsidRPr="00FA1FF7">
        <w:rPr>
          <w:rFonts w:ascii="Arial" w:hAnsi="Arial" w:cs="Arial"/>
          <w:color w:val="000000" w:themeColor="text1"/>
          <w:sz w:val="24"/>
          <w:szCs w:val="24"/>
        </w:rPr>
        <w:t xml:space="preserve">One key strategy for </w:t>
      </w:r>
      <w:bookmarkStart w:id="14" w:name="_Int_XRm2SnfF"/>
      <w:r w:rsidRPr="00FA1FF7">
        <w:rPr>
          <w:rFonts w:ascii="Arial" w:hAnsi="Arial" w:cs="Arial"/>
          <w:color w:val="000000" w:themeColor="text1"/>
          <w:sz w:val="24"/>
          <w:szCs w:val="24"/>
        </w:rPr>
        <w:t>maintaining</w:t>
      </w:r>
      <w:bookmarkEnd w:id="14"/>
      <w:r w:rsidRPr="00FA1FF7">
        <w:rPr>
          <w:rFonts w:ascii="Arial" w:hAnsi="Arial" w:cs="Arial"/>
          <w:color w:val="000000" w:themeColor="text1"/>
          <w:sz w:val="24"/>
          <w:szCs w:val="24"/>
        </w:rPr>
        <w:t xml:space="preserve"> resilience is through supervision and reflective practice. Supervision provides an opportunity for </w:t>
      </w:r>
      <w:r w:rsidR="00183FB0" w:rsidRPr="00FA1FF7">
        <w:rPr>
          <w:rFonts w:ascii="Arial" w:hAnsi="Arial" w:cs="Arial"/>
          <w:color w:val="000000" w:themeColor="text1"/>
          <w:sz w:val="24"/>
          <w:szCs w:val="24"/>
        </w:rPr>
        <w:t>clinicians</w:t>
      </w:r>
      <w:r w:rsidRPr="00FA1FF7">
        <w:rPr>
          <w:rFonts w:ascii="Arial" w:hAnsi="Arial" w:cs="Arial"/>
          <w:color w:val="000000" w:themeColor="text1"/>
          <w:sz w:val="24"/>
          <w:szCs w:val="24"/>
        </w:rPr>
        <w:t xml:space="preserve"> to discuss their emotional responses to the work, gain support from colleagues, and reflect on their practice in a safe and structured environment</w:t>
      </w:r>
      <w:r w:rsidR="00D9733C" w:rsidRPr="00FA1FF7">
        <w:rPr>
          <w:rFonts w:ascii="Arial" w:hAnsi="Arial" w:cs="Arial"/>
          <w:color w:val="000000" w:themeColor="text1"/>
          <w:sz w:val="24"/>
          <w:szCs w:val="24"/>
        </w:rPr>
        <w:t xml:space="preserve"> (</w:t>
      </w:r>
      <w:r w:rsidR="009D0369" w:rsidRPr="00FA1FF7">
        <w:rPr>
          <w:rFonts w:ascii="Arial" w:hAnsi="Arial" w:cs="Arial"/>
          <w:color w:val="000000" w:themeColor="text1"/>
          <w:sz w:val="24"/>
          <w:szCs w:val="24"/>
        </w:rPr>
        <w:t>Coleman</w:t>
      </w:r>
      <w:r w:rsidR="00D9733C" w:rsidRPr="00FA1FF7">
        <w:rPr>
          <w:rFonts w:ascii="Arial" w:hAnsi="Arial" w:cs="Arial"/>
          <w:color w:val="000000" w:themeColor="text1"/>
          <w:sz w:val="24"/>
          <w:szCs w:val="24"/>
        </w:rPr>
        <w:t xml:space="preserve"> et al., 202</w:t>
      </w:r>
      <w:r w:rsidR="009D0369" w:rsidRPr="00FA1FF7">
        <w:rPr>
          <w:rFonts w:ascii="Arial" w:hAnsi="Arial" w:cs="Arial"/>
          <w:color w:val="000000" w:themeColor="text1"/>
          <w:sz w:val="24"/>
          <w:szCs w:val="24"/>
        </w:rPr>
        <w:t>1</w:t>
      </w:r>
      <w:r w:rsidR="00D9733C" w:rsidRPr="00FA1FF7">
        <w:rPr>
          <w:rFonts w:ascii="Arial" w:hAnsi="Arial" w:cs="Arial"/>
          <w:color w:val="000000" w:themeColor="text1"/>
          <w:sz w:val="24"/>
          <w:szCs w:val="24"/>
        </w:rPr>
        <w:t>)</w:t>
      </w:r>
      <w:r w:rsidRPr="00FA1FF7">
        <w:rPr>
          <w:rFonts w:ascii="Arial" w:hAnsi="Arial" w:cs="Arial"/>
          <w:color w:val="000000" w:themeColor="text1"/>
          <w:sz w:val="24"/>
          <w:szCs w:val="24"/>
        </w:rPr>
        <w:t xml:space="preserve">. </w:t>
      </w:r>
      <w:r w:rsidR="005A71AE">
        <w:rPr>
          <w:rFonts w:ascii="Arial" w:hAnsi="Arial" w:cs="Arial"/>
          <w:color w:val="000000" w:themeColor="text1"/>
          <w:sz w:val="24"/>
          <w:szCs w:val="24"/>
        </w:rPr>
        <w:t>Utilising</w:t>
      </w:r>
      <w:r w:rsidR="003C792F" w:rsidRPr="003C792F">
        <w:rPr>
          <w:rFonts w:ascii="Arial" w:hAnsi="Arial" w:cs="Arial"/>
          <w:color w:val="000000" w:themeColor="text1"/>
          <w:sz w:val="24"/>
          <w:szCs w:val="24"/>
        </w:rPr>
        <w:t xml:space="preserve"> Gibbs’ Reflective Cycle can guide this process, allowing clinicians to systematically explore their experiences, from describing the situation to planning future actions, enhancing both their emotional resilience and professional growth.</w:t>
      </w:r>
      <w:r w:rsidR="003C792F">
        <w:rPr>
          <w:rFonts w:ascii="Arial" w:hAnsi="Arial" w:cs="Arial"/>
          <w:color w:val="000000" w:themeColor="text1"/>
          <w:sz w:val="24"/>
          <w:szCs w:val="24"/>
        </w:rPr>
        <w:t xml:space="preserve"> </w:t>
      </w:r>
      <w:r w:rsidRPr="00FA1FF7">
        <w:rPr>
          <w:rFonts w:ascii="Arial" w:hAnsi="Arial" w:cs="Arial"/>
          <w:color w:val="000000" w:themeColor="text1"/>
          <w:sz w:val="24"/>
          <w:szCs w:val="24"/>
        </w:rPr>
        <w:t xml:space="preserve">According to </w:t>
      </w:r>
      <w:r w:rsidR="00EA4389" w:rsidRPr="00FA1FF7">
        <w:rPr>
          <w:rFonts w:ascii="Arial" w:hAnsi="Arial" w:cs="Arial"/>
          <w:color w:val="000000" w:themeColor="text1"/>
          <w:sz w:val="24"/>
          <w:szCs w:val="24"/>
        </w:rPr>
        <w:t>Susman-Stillman</w:t>
      </w:r>
      <w:r w:rsidR="00530DD2" w:rsidRPr="00FA1FF7">
        <w:rPr>
          <w:rFonts w:ascii="Arial" w:hAnsi="Arial" w:cs="Arial"/>
          <w:color w:val="000000" w:themeColor="text1"/>
          <w:sz w:val="24"/>
          <w:szCs w:val="24"/>
        </w:rPr>
        <w:t xml:space="preserve"> &amp; colleagues</w:t>
      </w:r>
      <w:r w:rsidRPr="00FA1FF7">
        <w:rPr>
          <w:rFonts w:ascii="Arial" w:hAnsi="Arial" w:cs="Arial"/>
          <w:color w:val="000000" w:themeColor="text1"/>
          <w:sz w:val="24"/>
          <w:szCs w:val="24"/>
        </w:rPr>
        <w:t xml:space="preserve"> (20</w:t>
      </w:r>
      <w:r w:rsidR="00530DD2" w:rsidRPr="00FA1FF7">
        <w:rPr>
          <w:rFonts w:ascii="Arial" w:hAnsi="Arial" w:cs="Arial"/>
          <w:color w:val="000000" w:themeColor="text1"/>
          <w:sz w:val="24"/>
          <w:szCs w:val="24"/>
        </w:rPr>
        <w:t>20</w:t>
      </w:r>
      <w:r w:rsidRPr="00FA1FF7">
        <w:rPr>
          <w:rFonts w:ascii="Arial" w:hAnsi="Arial" w:cs="Arial"/>
          <w:color w:val="000000" w:themeColor="text1"/>
          <w:sz w:val="24"/>
          <w:szCs w:val="24"/>
        </w:rPr>
        <w:t xml:space="preserve">), supervision is crucial in helping </w:t>
      </w:r>
      <w:r w:rsidR="00183FB0" w:rsidRPr="00FA1FF7">
        <w:rPr>
          <w:rFonts w:ascii="Arial" w:hAnsi="Arial" w:cs="Arial"/>
          <w:color w:val="000000" w:themeColor="text1"/>
          <w:sz w:val="24"/>
          <w:szCs w:val="24"/>
        </w:rPr>
        <w:t>clinicians</w:t>
      </w:r>
      <w:r w:rsidRPr="00FA1FF7">
        <w:rPr>
          <w:rFonts w:ascii="Arial" w:hAnsi="Arial" w:cs="Arial"/>
          <w:color w:val="000000" w:themeColor="text1"/>
          <w:sz w:val="24"/>
          <w:szCs w:val="24"/>
        </w:rPr>
        <w:t xml:space="preserve"> manage the emotional challenges of working with vulnerable children. Reflective practice, </w:t>
      </w:r>
      <w:r w:rsidR="00376F49">
        <w:rPr>
          <w:rFonts w:ascii="Arial" w:hAnsi="Arial" w:cs="Arial"/>
          <w:color w:val="000000" w:themeColor="text1"/>
          <w:sz w:val="24"/>
          <w:szCs w:val="24"/>
        </w:rPr>
        <w:t>guided by frameworks such as Gibbs’ Reflective Cycle (1988)</w:t>
      </w:r>
      <w:r w:rsidR="00E61864">
        <w:rPr>
          <w:rFonts w:ascii="Arial" w:hAnsi="Arial" w:cs="Arial"/>
          <w:color w:val="000000" w:themeColor="text1"/>
          <w:sz w:val="24"/>
          <w:szCs w:val="24"/>
        </w:rPr>
        <w:t xml:space="preserve">, enables </w:t>
      </w:r>
      <w:r w:rsidR="004328D9">
        <w:rPr>
          <w:rFonts w:ascii="Arial" w:hAnsi="Arial" w:cs="Arial"/>
          <w:color w:val="000000" w:themeColor="text1"/>
          <w:sz w:val="24"/>
          <w:szCs w:val="24"/>
        </w:rPr>
        <w:t>clinicians</w:t>
      </w:r>
      <w:r w:rsidR="00E61864">
        <w:rPr>
          <w:rFonts w:ascii="Arial" w:hAnsi="Arial" w:cs="Arial"/>
          <w:color w:val="000000" w:themeColor="text1"/>
          <w:sz w:val="24"/>
          <w:szCs w:val="24"/>
        </w:rPr>
        <w:t xml:space="preserve"> to critically examine </w:t>
      </w:r>
      <w:r w:rsidRPr="00FA1FF7">
        <w:rPr>
          <w:rFonts w:ascii="Arial" w:hAnsi="Arial" w:cs="Arial"/>
          <w:color w:val="000000" w:themeColor="text1"/>
          <w:sz w:val="24"/>
          <w:szCs w:val="24"/>
        </w:rPr>
        <w:t>their thoughts, feelings, and actions</w:t>
      </w:r>
      <w:r w:rsidR="00E61864">
        <w:rPr>
          <w:rFonts w:ascii="Arial" w:hAnsi="Arial" w:cs="Arial"/>
          <w:color w:val="000000" w:themeColor="text1"/>
          <w:sz w:val="24"/>
          <w:szCs w:val="24"/>
        </w:rPr>
        <w:t xml:space="preserve"> in a structured way</w:t>
      </w:r>
      <w:r w:rsidR="002A6188">
        <w:rPr>
          <w:rFonts w:ascii="Arial" w:hAnsi="Arial" w:cs="Arial"/>
          <w:color w:val="000000" w:themeColor="text1"/>
          <w:sz w:val="24"/>
          <w:szCs w:val="24"/>
        </w:rPr>
        <w:t>. By processing through stages such as describing the situation, evaluating what went well, and planning future actions, clinicians can develop</w:t>
      </w:r>
      <w:r w:rsidRPr="00FA1FF7">
        <w:rPr>
          <w:rFonts w:ascii="Arial" w:hAnsi="Arial" w:cs="Arial"/>
          <w:color w:val="000000" w:themeColor="text1"/>
          <w:sz w:val="24"/>
          <w:szCs w:val="24"/>
        </w:rPr>
        <w:t xml:space="preserve"> self-awareness and personal growth, mitigat</w:t>
      </w:r>
      <w:r w:rsidR="004328D9">
        <w:rPr>
          <w:rFonts w:ascii="Arial" w:hAnsi="Arial" w:cs="Arial"/>
          <w:color w:val="000000" w:themeColor="text1"/>
          <w:sz w:val="24"/>
          <w:szCs w:val="24"/>
        </w:rPr>
        <w:t>ing</w:t>
      </w:r>
      <w:r w:rsidRPr="00FA1FF7">
        <w:rPr>
          <w:rFonts w:ascii="Arial" w:hAnsi="Arial" w:cs="Arial"/>
          <w:color w:val="000000" w:themeColor="text1"/>
          <w:sz w:val="24"/>
          <w:szCs w:val="24"/>
        </w:rPr>
        <w:t xml:space="preserve"> the emotional toll of the work (</w:t>
      </w:r>
      <w:r w:rsidR="006E23A8" w:rsidRPr="00FA1FF7">
        <w:rPr>
          <w:rFonts w:ascii="Arial" w:hAnsi="Arial" w:cs="Arial"/>
          <w:color w:val="000000" w:themeColor="text1"/>
          <w:sz w:val="24"/>
          <w:szCs w:val="24"/>
        </w:rPr>
        <w:t>Curry</w:t>
      </w:r>
      <w:r w:rsidR="005C61AF" w:rsidRPr="00FA1FF7">
        <w:rPr>
          <w:rFonts w:ascii="Arial" w:hAnsi="Arial" w:cs="Arial"/>
          <w:color w:val="000000" w:themeColor="text1"/>
          <w:sz w:val="24"/>
          <w:szCs w:val="24"/>
        </w:rPr>
        <w:t xml:space="preserve"> &amp; Epley</w:t>
      </w:r>
      <w:r w:rsidRPr="00FA1FF7">
        <w:rPr>
          <w:rFonts w:ascii="Arial" w:hAnsi="Arial" w:cs="Arial"/>
          <w:color w:val="000000" w:themeColor="text1"/>
          <w:sz w:val="24"/>
          <w:szCs w:val="24"/>
        </w:rPr>
        <w:t xml:space="preserve">, </w:t>
      </w:r>
      <w:r w:rsidR="005C61AF" w:rsidRPr="00FA1FF7">
        <w:rPr>
          <w:rFonts w:ascii="Arial" w:hAnsi="Arial" w:cs="Arial"/>
          <w:color w:val="000000" w:themeColor="text1"/>
          <w:sz w:val="24"/>
          <w:szCs w:val="24"/>
        </w:rPr>
        <w:t>2022</w:t>
      </w:r>
      <w:r w:rsidRPr="00FA1FF7">
        <w:rPr>
          <w:rFonts w:ascii="Arial" w:hAnsi="Arial" w:cs="Arial"/>
          <w:color w:val="000000" w:themeColor="text1"/>
          <w:sz w:val="24"/>
          <w:szCs w:val="24"/>
        </w:rPr>
        <w:t xml:space="preserve">). For example, reflecting on how Jack’s behaviours may trigger personal emotional responses, such as feelings of helplessness or frustration, can help </w:t>
      </w:r>
      <w:r w:rsidR="002D47AA">
        <w:rPr>
          <w:rFonts w:ascii="Arial" w:hAnsi="Arial" w:cs="Arial"/>
          <w:color w:val="000000" w:themeColor="text1"/>
          <w:sz w:val="24"/>
          <w:szCs w:val="24"/>
        </w:rPr>
        <w:t>clinicians</w:t>
      </w:r>
      <w:r w:rsidRPr="00FA1FF7">
        <w:rPr>
          <w:rFonts w:ascii="Arial" w:hAnsi="Arial" w:cs="Arial"/>
          <w:color w:val="000000" w:themeColor="text1"/>
          <w:sz w:val="24"/>
          <w:szCs w:val="24"/>
        </w:rPr>
        <w:t xml:space="preserve"> </w:t>
      </w:r>
      <w:bookmarkStart w:id="15" w:name="_Int_h22CDyu5"/>
      <w:r w:rsidRPr="00FA1FF7">
        <w:rPr>
          <w:rFonts w:ascii="Arial" w:hAnsi="Arial" w:cs="Arial"/>
          <w:color w:val="000000" w:themeColor="text1"/>
          <w:sz w:val="24"/>
          <w:szCs w:val="24"/>
        </w:rPr>
        <w:t>maintain</w:t>
      </w:r>
      <w:bookmarkEnd w:id="15"/>
      <w:r w:rsidRPr="00FA1FF7">
        <w:rPr>
          <w:rFonts w:ascii="Arial" w:hAnsi="Arial" w:cs="Arial"/>
          <w:color w:val="000000" w:themeColor="text1"/>
          <w:sz w:val="24"/>
          <w:szCs w:val="24"/>
        </w:rPr>
        <w:t xml:space="preserve"> objectivity and avoid becoming overwhelmed by the emotional intensity of the case</w:t>
      </w:r>
      <w:r w:rsidR="000A5B51" w:rsidRPr="00FA1FF7">
        <w:rPr>
          <w:rFonts w:ascii="Arial" w:hAnsi="Arial" w:cs="Arial"/>
          <w:color w:val="000000" w:themeColor="text1"/>
          <w:sz w:val="24"/>
          <w:szCs w:val="24"/>
        </w:rPr>
        <w:t xml:space="preserve"> (Cartwright et al., 2021)</w:t>
      </w:r>
      <w:r w:rsidRPr="00FA1FF7">
        <w:rPr>
          <w:rFonts w:ascii="Arial" w:hAnsi="Arial" w:cs="Arial"/>
          <w:color w:val="000000" w:themeColor="text1"/>
          <w:sz w:val="24"/>
          <w:szCs w:val="24"/>
        </w:rPr>
        <w:t>.</w:t>
      </w:r>
      <w:r w:rsidR="006A5C56">
        <w:rPr>
          <w:rFonts w:ascii="Arial" w:hAnsi="Arial" w:cs="Arial"/>
          <w:color w:val="000000" w:themeColor="text1"/>
          <w:sz w:val="24"/>
          <w:szCs w:val="24"/>
        </w:rPr>
        <w:t xml:space="preserve"> Gibbs</w:t>
      </w:r>
      <w:r w:rsidR="008F3ADB">
        <w:rPr>
          <w:rFonts w:ascii="Arial" w:hAnsi="Arial" w:cs="Arial"/>
          <w:color w:val="000000" w:themeColor="text1"/>
          <w:sz w:val="24"/>
          <w:szCs w:val="24"/>
        </w:rPr>
        <w:t>’ (1988) Reflective Cycle provides a useful framework for this type of releflection</w:t>
      </w:r>
      <w:r w:rsidR="00C060B1">
        <w:rPr>
          <w:rFonts w:ascii="Arial" w:hAnsi="Arial" w:cs="Arial"/>
          <w:color w:val="000000" w:themeColor="text1"/>
          <w:sz w:val="24"/>
          <w:szCs w:val="24"/>
        </w:rPr>
        <w:t>, encouraging clinicians to consider their immediate emotional responses, evaluate their impacts on practice</w:t>
      </w:r>
      <w:r w:rsidR="0020226F">
        <w:rPr>
          <w:rFonts w:ascii="Arial" w:hAnsi="Arial" w:cs="Arial"/>
          <w:color w:val="000000" w:themeColor="text1"/>
          <w:sz w:val="24"/>
          <w:szCs w:val="24"/>
        </w:rPr>
        <w:t>, and develop strategies to respond more effectively in future interactions.</w:t>
      </w:r>
    </w:p>
    <w:p w14:paraId="7E46EAF0" w14:textId="17BE7327" w:rsidR="008A4714" w:rsidRPr="00FA1FF7" w:rsidRDefault="008A4714" w:rsidP="00FA1FF7">
      <w:pPr>
        <w:spacing w:line="480" w:lineRule="auto"/>
        <w:ind w:firstLine="720"/>
        <w:rPr>
          <w:rFonts w:ascii="Arial" w:hAnsi="Arial" w:cs="Arial"/>
          <w:color w:val="000000" w:themeColor="text1"/>
          <w:sz w:val="24"/>
          <w:szCs w:val="24"/>
        </w:rPr>
      </w:pPr>
      <w:r w:rsidRPr="00FA1FF7">
        <w:rPr>
          <w:rFonts w:ascii="Arial" w:hAnsi="Arial" w:cs="Arial"/>
          <w:color w:val="000000" w:themeColor="text1"/>
          <w:sz w:val="24"/>
          <w:szCs w:val="24"/>
        </w:rPr>
        <w:t>Maintaining a healthy work-life balance is another important aspect of resilience</w:t>
      </w:r>
      <w:r w:rsidR="00C80961" w:rsidRPr="00FA1FF7">
        <w:rPr>
          <w:rFonts w:ascii="Arial" w:hAnsi="Arial" w:cs="Arial"/>
          <w:color w:val="000000" w:themeColor="text1"/>
          <w:sz w:val="24"/>
          <w:szCs w:val="24"/>
        </w:rPr>
        <w:t xml:space="preserve"> (Bernuzzi et al., 2022)</w:t>
      </w:r>
      <w:r w:rsidRPr="00FA1FF7">
        <w:rPr>
          <w:rFonts w:ascii="Arial" w:hAnsi="Arial" w:cs="Arial"/>
          <w:color w:val="000000" w:themeColor="text1"/>
          <w:sz w:val="24"/>
          <w:szCs w:val="24"/>
        </w:rPr>
        <w:t xml:space="preserve">. </w:t>
      </w:r>
      <w:r w:rsidR="00687505">
        <w:rPr>
          <w:rFonts w:ascii="Arial" w:hAnsi="Arial" w:cs="Arial"/>
          <w:color w:val="000000" w:themeColor="text1"/>
          <w:sz w:val="24"/>
          <w:szCs w:val="24"/>
        </w:rPr>
        <w:t xml:space="preserve">Gibbs (1988) reflective cycle can help clinicians </w:t>
      </w:r>
      <w:r w:rsidR="00687505">
        <w:rPr>
          <w:rFonts w:ascii="Arial" w:hAnsi="Arial" w:cs="Arial"/>
          <w:color w:val="000000" w:themeColor="text1"/>
          <w:sz w:val="24"/>
          <w:szCs w:val="24"/>
        </w:rPr>
        <w:lastRenderedPageBreak/>
        <w:t xml:space="preserve">evaluate their current self-care practices, identify areas for improvement, and plan specific actions to ensure they have time and space to recharge outside of </w:t>
      </w:r>
      <w:r w:rsidR="009E28AE">
        <w:rPr>
          <w:rFonts w:ascii="Arial" w:hAnsi="Arial" w:cs="Arial"/>
          <w:color w:val="000000" w:themeColor="text1"/>
          <w:sz w:val="24"/>
          <w:szCs w:val="24"/>
        </w:rPr>
        <w:t>work, this</w:t>
      </w:r>
      <w:r w:rsidRPr="00FA1FF7">
        <w:rPr>
          <w:rFonts w:ascii="Arial" w:hAnsi="Arial" w:cs="Arial"/>
          <w:color w:val="000000" w:themeColor="text1"/>
          <w:sz w:val="24"/>
          <w:szCs w:val="24"/>
        </w:rPr>
        <w:t xml:space="preserve"> is essential for long-term sustainability in emotionally demanding roles</w:t>
      </w:r>
      <w:r w:rsidR="00414AE4">
        <w:rPr>
          <w:rFonts w:ascii="Arial" w:hAnsi="Arial" w:cs="Arial"/>
          <w:color w:val="000000" w:themeColor="text1"/>
          <w:sz w:val="24"/>
          <w:szCs w:val="24"/>
        </w:rPr>
        <w:t>. Reflecting between professional and personal life this framework can aid clinicians</w:t>
      </w:r>
      <w:r w:rsidR="000D6C71">
        <w:rPr>
          <w:rFonts w:ascii="Arial" w:hAnsi="Arial" w:cs="Arial"/>
          <w:color w:val="000000" w:themeColor="text1"/>
          <w:sz w:val="24"/>
          <w:szCs w:val="24"/>
        </w:rPr>
        <w:t xml:space="preserve"> to set realistic boundaries and prioritise activities that promote well-being</w:t>
      </w:r>
      <w:r w:rsidR="0048240A" w:rsidRPr="00FA1FF7">
        <w:rPr>
          <w:rFonts w:ascii="Arial" w:hAnsi="Arial" w:cs="Arial"/>
          <w:color w:val="000000" w:themeColor="text1"/>
          <w:sz w:val="24"/>
          <w:szCs w:val="24"/>
        </w:rPr>
        <w:t xml:space="preserve"> (Olding et al., 2021)</w:t>
      </w:r>
      <w:r w:rsidRPr="00FA1FF7">
        <w:rPr>
          <w:rFonts w:ascii="Arial" w:hAnsi="Arial" w:cs="Arial"/>
          <w:color w:val="000000" w:themeColor="text1"/>
          <w:sz w:val="24"/>
          <w:szCs w:val="24"/>
        </w:rPr>
        <w:t xml:space="preserve">. Research by </w:t>
      </w:r>
      <w:r w:rsidR="00AD5100" w:rsidRPr="00FA1FF7">
        <w:rPr>
          <w:rFonts w:ascii="Arial" w:hAnsi="Arial" w:cs="Arial"/>
          <w:color w:val="000000" w:themeColor="text1"/>
          <w:sz w:val="24"/>
          <w:szCs w:val="24"/>
        </w:rPr>
        <w:t>Kelly et al., (</w:t>
      </w:r>
      <w:r w:rsidR="008C272A" w:rsidRPr="00FA1FF7">
        <w:rPr>
          <w:rFonts w:ascii="Arial" w:hAnsi="Arial" w:cs="Arial"/>
          <w:color w:val="000000" w:themeColor="text1"/>
          <w:sz w:val="24"/>
          <w:szCs w:val="24"/>
        </w:rPr>
        <w:t>2020)</w:t>
      </w:r>
      <w:r w:rsidRPr="00FA1FF7">
        <w:rPr>
          <w:rFonts w:ascii="Arial" w:hAnsi="Arial" w:cs="Arial"/>
          <w:color w:val="000000" w:themeColor="text1"/>
          <w:sz w:val="24"/>
          <w:szCs w:val="24"/>
        </w:rPr>
        <w:t xml:space="preserve"> suggests that </w:t>
      </w:r>
      <w:bookmarkStart w:id="16" w:name="_Int_AAHGr7ic"/>
      <w:r w:rsidRPr="00FA1FF7">
        <w:rPr>
          <w:rFonts w:ascii="Arial" w:hAnsi="Arial" w:cs="Arial"/>
          <w:color w:val="000000" w:themeColor="text1"/>
          <w:sz w:val="24"/>
          <w:szCs w:val="24"/>
        </w:rPr>
        <w:t>maintaining</w:t>
      </w:r>
      <w:bookmarkEnd w:id="16"/>
      <w:r w:rsidRPr="00FA1FF7">
        <w:rPr>
          <w:rFonts w:ascii="Arial" w:hAnsi="Arial" w:cs="Arial"/>
          <w:color w:val="000000" w:themeColor="text1"/>
          <w:sz w:val="24"/>
          <w:szCs w:val="24"/>
        </w:rPr>
        <w:t xml:space="preserve"> a balance between professional and personal life is vital for preventing burnout. For </w:t>
      </w:r>
      <w:r w:rsidR="001B5F06" w:rsidRPr="00FA1FF7">
        <w:rPr>
          <w:rFonts w:ascii="Arial" w:hAnsi="Arial" w:cs="Arial"/>
          <w:color w:val="000000" w:themeColor="text1"/>
          <w:sz w:val="24"/>
          <w:szCs w:val="24"/>
        </w:rPr>
        <w:t>clinicians</w:t>
      </w:r>
      <w:r w:rsidRPr="00FA1FF7">
        <w:rPr>
          <w:rFonts w:ascii="Arial" w:hAnsi="Arial" w:cs="Arial"/>
          <w:color w:val="000000" w:themeColor="text1"/>
          <w:sz w:val="24"/>
          <w:szCs w:val="24"/>
        </w:rPr>
        <w:t xml:space="preserve"> working with children like Jack, who may </w:t>
      </w:r>
      <w:bookmarkStart w:id="17" w:name="_Int_7tq3mfpf"/>
      <w:r w:rsidRPr="00FA1FF7">
        <w:rPr>
          <w:rFonts w:ascii="Arial" w:hAnsi="Arial" w:cs="Arial"/>
          <w:color w:val="000000" w:themeColor="text1"/>
          <w:sz w:val="24"/>
          <w:szCs w:val="24"/>
        </w:rPr>
        <w:t>require</w:t>
      </w:r>
      <w:bookmarkEnd w:id="17"/>
      <w:r w:rsidRPr="00FA1FF7">
        <w:rPr>
          <w:rFonts w:ascii="Arial" w:hAnsi="Arial" w:cs="Arial"/>
          <w:color w:val="000000" w:themeColor="text1"/>
          <w:sz w:val="24"/>
          <w:szCs w:val="24"/>
        </w:rPr>
        <w:t xml:space="preserve"> intensive and ongoing support, it is crucial to set boundaries that allow for personal time and recovery. This could include engaging in activities that promote relaxation and well-being, such as exercise, hobbies, or spending time with family and friends. Furthermore, having </w:t>
      </w:r>
      <w:bookmarkStart w:id="18" w:name="_Int_TTl325hZ"/>
      <w:r w:rsidRPr="00FA1FF7">
        <w:rPr>
          <w:rFonts w:ascii="Arial" w:hAnsi="Arial" w:cs="Arial"/>
          <w:color w:val="000000" w:themeColor="text1"/>
          <w:sz w:val="24"/>
          <w:szCs w:val="24"/>
        </w:rPr>
        <w:t>a strong support</w:t>
      </w:r>
      <w:bookmarkEnd w:id="18"/>
      <w:r w:rsidRPr="00FA1FF7">
        <w:rPr>
          <w:rFonts w:ascii="Arial" w:hAnsi="Arial" w:cs="Arial"/>
          <w:color w:val="000000" w:themeColor="text1"/>
          <w:sz w:val="24"/>
          <w:szCs w:val="24"/>
        </w:rPr>
        <w:t xml:space="preserve"> network outside of work, including peers, family, and friends, can provide emotional relief and reduce feelings of isolation (</w:t>
      </w:r>
      <w:r w:rsidR="00122F70" w:rsidRPr="00FA1FF7">
        <w:rPr>
          <w:rFonts w:ascii="Arial" w:hAnsi="Arial" w:cs="Arial"/>
          <w:color w:val="000000" w:themeColor="text1"/>
          <w:sz w:val="24"/>
          <w:szCs w:val="24"/>
        </w:rPr>
        <w:t>Ziede</w:t>
      </w:r>
      <w:r w:rsidR="00E11487" w:rsidRPr="00FA1FF7">
        <w:rPr>
          <w:rFonts w:ascii="Arial" w:hAnsi="Arial" w:cs="Arial"/>
          <w:color w:val="000000" w:themeColor="text1"/>
          <w:sz w:val="24"/>
          <w:szCs w:val="24"/>
        </w:rPr>
        <w:t xml:space="preserve"> &amp; Norcross,</w:t>
      </w:r>
      <w:r w:rsidRPr="00FA1FF7">
        <w:rPr>
          <w:rFonts w:ascii="Arial" w:hAnsi="Arial" w:cs="Arial"/>
          <w:color w:val="000000" w:themeColor="text1"/>
          <w:sz w:val="24"/>
          <w:szCs w:val="24"/>
        </w:rPr>
        <w:t xml:space="preserve"> 20</w:t>
      </w:r>
      <w:r w:rsidR="00E11487" w:rsidRPr="00FA1FF7">
        <w:rPr>
          <w:rFonts w:ascii="Arial" w:hAnsi="Arial" w:cs="Arial"/>
          <w:color w:val="000000" w:themeColor="text1"/>
          <w:sz w:val="24"/>
          <w:szCs w:val="24"/>
        </w:rPr>
        <w:t>24)</w:t>
      </w:r>
      <w:r w:rsidRPr="00FA1FF7">
        <w:rPr>
          <w:rFonts w:ascii="Arial" w:hAnsi="Arial" w:cs="Arial"/>
          <w:color w:val="000000" w:themeColor="text1"/>
          <w:sz w:val="24"/>
          <w:szCs w:val="24"/>
        </w:rPr>
        <w:t>.</w:t>
      </w:r>
    </w:p>
    <w:p w14:paraId="01B001A3" w14:textId="4031697F" w:rsidR="008A4714" w:rsidRPr="00FA1FF7" w:rsidRDefault="008A4714" w:rsidP="00FA1FF7">
      <w:pPr>
        <w:spacing w:line="480" w:lineRule="auto"/>
        <w:ind w:firstLine="720"/>
        <w:rPr>
          <w:rFonts w:ascii="Arial" w:hAnsi="Arial" w:cs="Arial"/>
          <w:color w:val="000000" w:themeColor="text1"/>
          <w:sz w:val="24"/>
          <w:szCs w:val="24"/>
        </w:rPr>
      </w:pPr>
      <w:r w:rsidRPr="00FA1FF7">
        <w:rPr>
          <w:rFonts w:ascii="Arial" w:hAnsi="Arial" w:cs="Arial"/>
          <w:color w:val="000000" w:themeColor="text1"/>
          <w:sz w:val="24"/>
          <w:szCs w:val="24"/>
        </w:rPr>
        <w:t xml:space="preserve">In addition to supervision and work-life balance, </w:t>
      </w:r>
      <w:r w:rsidR="00CC25CB" w:rsidRPr="00FA1FF7">
        <w:rPr>
          <w:rFonts w:ascii="Arial" w:hAnsi="Arial" w:cs="Arial"/>
          <w:color w:val="000000" w:themeColor="text1"/>
          <w:sz w:val="24"/>
          <w:szCs w:val="24"/>
        </w:rPr>
        <w:t>clinicians</w:t>
      </w:r>
      <w:r w:rsidRPr="00FA1FF7">
        <w:rPr>
          <w:rFonts w:ascii="Arial" w:hAnsi="Arial" w:cs="Arial"/>
          <w:color w:val="000000" w:themeColor="text1"/>
          <w:sz w:val="24"/>
          <w:szCs w:val="24"/>
        </w:rPr>
        <w:t xml:space="preserve"> can </w:t>
      </w:r>
      <w:bookmarkStart w:id="19" w:name="_Int_AjXNPVp4"/>
      <w:r w:rsidRPr="00FA1FF7">
        <w:rPr>
          <w:rFonts w:ascii="Arial" w:hAnsi="Arial" w:cs="Arial"/>
          <w:color w:val="000000" w:themeColor="text1"/>
          <w:sz w:val="24"/>
          <w:szCs w:val="24"/>
        </w:rPr>
        <w:t>benefit</w:t>
      </w:r>
      <w:bookmarkEnd w:id="19"/>
      <w:r w:rsidRPr="00FA1FF7">
        <w:rPr>
          <w:rFonts w:ascii="Arial" w:hAnsi="Arial" w:cs="Arial"/>
          <w:color w:val="000000" w:themeColor="text1"/>
          <w:sz w:val="24"/>
          <w:szCs w:val="24"/>
        </w:rPr>
        <w:t xml:space="preserve"> from engaging in mindfulness and stress-reduction techniques</w:t>
      </w:r>
      <w:r w:rsidR="00292209" w:rsidRPr="00FA1FF7">
        <w:rPr>
          <w:rFonts w:ascii="Arial" w:hAnsi="Arial" w:cs="Arial"/>
          <w:color w:val="000000" w:themeColor="text1"/>
          <w:sz w:val="24"/>
          <w:szCs w:val="24"/>
        </w:rPr>
        <w:t xml:space="preserve"> (Kriakous et al., 2021)</w:t>
      </w:r>
      <w:r w:rsidRPr="00FA1FF7">
        <w:rPr>
          <w:rFonts w:ascii="Arial" w:hAnsi="Arial" w:cs="Arial"/>
          <w:color w:val="000000" w:themeColor="text1"/>
          <w:sz w:val="24"/>
          <w:szCs w:val="24"/>
        </w:rPr>
        <w:t xml:space="preserve">. Mindfulness practices, such as meditation, deep breathing, and yoga, have </w:t>
      </w:r>
      <w:bookmarkStart w:id="20" w:name="_Int_CGr9dvXN"/>
      <w:r w:rsidRPr="00FA1FF7">
        <w:rPr>
          <w:rFonts w:ascii="Arial" w:hAnsi="Arial" w:cs="Arial"/>
          <w:color w:val="000000" w:themeColor="text1"/>
          <w:sz w:val="24"/>
          <w:szCs w:val="24"/>
        </w:rPr>
        <w:t>been shown</w:t>
      </w:r>
      <w:bookmarkEnd w:id="20"/>
      <w:r w:rsidRPr="00FA1FF7">
        <w:rPr>
          <w:rFonts w:ascii="Arial" w:hAnsi="Arial" w:cs="Arial"/>
          <w:color w:val="000000" w:themeColor="text1"/>
          <w:sz w:val="24"/>
          <w:szCs w:val="24"/>
        </w:rPr>
        <w:t xml:space="preserve"> to reduce stress and improve emotional regulation (</w:t>
      </w:r>
      <w:r w:rsidR="00874F08" w:rsidRPr="00FA1FF7">
        <w:rPr>
          <w:rFonts w:ascii="Arial" w:hAnsi="Arial" w:cs="Arial"/>
          <w:color w:val="000000" w:themeColor="text1"/>
          <w:sz w:val="24"/>
          <w:szCs w:val="24"/>
        </w:rPr>
        <w:t>Bennetts</w:t>
      </w:r>
      <w:r w:rsidR="0067218F" w:rsidRPr="00FA1FF7">
        <w:rPr>
          <w:rFonts w:ascii="Arial" w:hAnsi="Arial" w:cs="Arial"/>
          <w:color w:val="000000" w:themeColor="text1"/>
          <w:sz w:val="24"/>
          <w:szCs w:val="24"/>
        </w:rPr>
        <w:t>,</w:t>
      </w:r>
      <w:r w:rsidRPr="00FA1FF7">
        <w:rPr>
          <w:rFonts w:ascii="Arial" w:hAnsi="Arial" w:cs="Arial"/>
          <w:color w:val="000000" w:themeColor="text1"/>
          <w:sz w:val="24"/>
          <w:szCs w:val="24"/>
        </w:rPr>
        <w:t xml:space="preserve"> 20</w:t>
      </w:r>
      <w:r w:rsidR="0067218F" w:rsidRPr="00FA1FF7">
        <w:rPr>
          <w:rFonts w:ascii="Arial" w:hAnsi="Arial" w:cs="Arial"/>
          <w:color w:val="000000" w:themeColor="text1"/>
          <w:sz w:val="24"/>
          <w:szCs w:val="24"/>
        </w:rPr>
        <w:t>22</w:t>
      </w:r>
      <w:r w:rsidRPr="00FA1FF7">
        <w:rPr>
          <w:rFonts w:ascii="Arial" w:hAnsi="Arial" w:cs="Arial"/>
          <w:color w:val="000000" w:themeColor="text1"/>
          <w:sz w:val="24"/>
          <w:szCs w:val="24"/>
        </w:rPr>
        <w:t xml:space="preserve">). These practices can help </w:t>
      </w:r>
      <w:r w:rsidR="00CC25CB" w:rsidRPr="00FA1FF7">
        <w:rPr>
          <w:rFonts w:ascii="Arial" w:hAnsi="Arial" w:cs="Arial"/>
          <w:color w:val="000000" w:themeColor="text1"/>
          <w:sz w:val="24"/>
          <w:szCs w:val="24"/>
        </w:rPr>
        <w:t>clinicians</w:t>
      </w:r>
      <w:r w:rsidRPr="00FA1FF7">
        <w:rPr>
          <w:rFonts w:ascii="Arial" w:hAnsi="Arial" w:cs="Arial"/>
          <w:color w:val="000000" w:themeColor="text1"/>
          <w:sz w:val="24"/>
          <w:szCs w:val="24"/>
        </w:rPr>
        <w:t xml:space="preserve"> remain calm and focused when dealing with difficult cases like Jack’s, allowing them to respond with greater empathy and patience</w:t>
      </w:r>
      <w:r w:rsidR="006147F1" w:rsidRPr="00FA1FF7">
        <w:rPr>
          <w:rFonts w:ascii="Arial" w:hAnsi="Arial" w:cs="Arial"/>
          <w:color w:val="000000" w:themeColor="text1"/>
          <w:sz w:val="24"/>
          <w:szCs w:val="24"/>
        </w:rPr>
        <w:t xml:space="preserve"> (Strong, 2021)</w:t>
      </w:r>
      <w:r w:rsidRPr="00FA1FF7">
        <w:rPr>
          <w:rFonts w:ascii="Arial" w:hAnsi="Arial" w:cs="Arial"/>
          <w:color w:val="000000" w:themeColor="text1"/>
          <w:sz w:val="24"/>
          <w:szCs w:val="24"/>
        </w:rPr>
        <w:t xml:space="preserve">. For example, mindfulness can help </w:t>
      </w:r>
      <w:r w:rsidR="00964501" w:rsidRPr="00FA1FF7">
        <w:rPr>
          <w:rFonts w:ascii="Arial" w:hAnsi="Arial" w:cs="Arial"/>
          <w:color w:val="000000" w:themeColor="text1"/>
          <w:sz w:val="24"/>
          <w:szCs w:val="24"/>
        </w:rPr>
        <w:t>clinicians</w:t>
      </w:r>
      <w:r w:rsidRPr="00FA1FF7">
        <w:rPr>
          <w:rFonts w:ascii="Arial" w:hAnsi="Arial" w:cs="Arial"/>
          <w:color w:val="000000" w:themeColor="text1"/>
          <w:sz w:val="24"/>
          <w:szCs w:val="24"/>
        </w:rPr>
        <w:t xml:space="preserve"> avoid reacting impulsively to Jack’s aggression or clinginess, instead responding in a more measured and supportive way. By incorporating mindfulness into their daily routine, </w:t>
      </w:r>
      <w:r w:rsidR="00964501" w:rsidRPr="00FA1FF7">
        <w:rPr>
          <w:rFonts w:ascii="Arial" w:hAnsi="Arial" w:cs="Arial"/>
          <w:color w:val="000000" w:themeColor="text1"/>
          <w:sz w:val="24"/>
          <w:szCs w:val="24"/>
        </w:rPr>
        <w:t>clinicians</w:t>
      </w:r>
      <w:r w:rsidRPr="00FA1FF7">
        <w:rPr>
          <w:rFonts w:ascii="Arial" w:hAnsi="Arial" w:cs="Arial"/>
          <w:color w:val="000000" w:themeColor="text1"/>
          <w:sz w:val="24"/>
          <w:szCs w:val="24"/>
        </w:rPr>
        <w:t xml:space="preserve"> can enhance their emotional resilience, enabling them to better support children like Jack without becoming emotionally depleted</w:t>
      </w:r>
      <w:r w:rsidR="00214980" w:rsidRPr="00FA1FF7">
        <w:rPr>
          <w:rFonts w:ascii="Arial" w:hAnsi="Arial" w:cs="Arial"/>
          <w:color w:val="000000" w:themeColor="text1"/>
          <w:sz w:val="24"/>
          <w:szCs w:val="24"/>
        </w:rPr>
        <w:t xml:space="preserve"> (Ziede &amp; Norcross, 2024)</w:t>
      </w:r>
      <w:r w:rsidRPr="00FA1FF7">
        <w:rPr>
          <w:rFonts w:ascii="Arial" w:hAnsi="Arial" w:cs="Arial"/>
          <w:color w:val="000000" w:themeColor="text1"/>
          <w:sz w:val="24"/>
          <w:szCs w:val="24"/>
        </w:rPr>
        <w:t>.</w:t>
      </w:r>
    </w:p>
    <w:p w14:paraId="583B74D9" w14:textId="6D5FFFFD" w:rsidR="008A4714" w:rsidRPr="00FA1FF7" w:rsidRDefault="008A4714" w:rsidP="00FA1FF7">
      <w:pPr>
        <w:spacing w:line="480" w:lineRule="auto"/>
        <w:ind w:firstLine="720"/>
        <w:rPr>
          <w:rFonts w:ascii="Arial" w:hAnsi="Arial" w:cs="Arial"/>
          <w:color w:val="000000" w:themeColor="text1"/>
          <w:sz w:val="24"/>
          <w:szCs w:val="24"/>
        </w:rPr>
      </w:pPr>
      <w:r w:rsidRPr="00FA1FF7">
        <w:rPr>
          <w:rFonts w:ascii="Arial" w:hAnsi="Arial" w:cs="Arial"/>
          <w:color w:val="000000" w:themeColor="text1"/>
          <w:sz w:val="24"/>
          <w:szCs w:val="24"/>
        </w:rPr>
        <w:lastRenderedPageBreak/>
        <w:t xml:space="preserve">Moreover, </w:t>
      </w:r>
      <w:r w:rsidR="000731B8" w:rsidRPr="00FA1FF7">
        <w:rPr>
          <w:rFonts w:ascii="Arial" w:hAnsi="Arial" w:cs="Arial"/>
          <w:color w:val="000000" w:themeColor="text1"/>
          <w:sz w:val="24"/>
          <w:szCs w:val="24"/>
        </w:rPr>
        <w:t>clinicians</w:t>
      </w:r>
      <w:r w:rsidRPr="00FA1FF7">
        <w:rPr>
          <w:rFonts w:ascii="Arial" w:hAnsi="Arial" w:cs="Arial"/>
          <w:color w:val="000000" w:themeColor="text1"/>
          <w:sz w:val="24"/>
          <w:szCs w:val="24"/>
        </w:rPr>
        <w:t xml:space="preserve"> must also be aware of the potential for vicarious trauma, which occurs when professionals absorb the emotional pain of those they work with, leading to changes in their emotional well-being (</w:t>
      </w:r>
      <w:r w:rsidR="009973C9" w:rsidRPr="00FA1FF7">
        <w:rPr>
          <w:rFonts w:ascii="Arial" w:hAnsi="Arial" w:cs="Arial"/>
          <w:color w:val="000000" w:themeColor="text1"/>
          <w:sz w:val="24"/>
          <w:szCs w:val="24"/>
        </w:rPr>
        <w:t>Greenberg</w:t>
      </w:r>
      <w:r w:rsidRPr="00FA1FF7">
        <w:rPr>
          <w:rFonts w:ascii="Arial" w:hAnsi="Arial" w:cs="Arial"/>
          <w:color w:val="000000" w:themeColor="text1"/>
          <w:sz w:val="24"/>
          <w:szCs w:val="24"/>
        </w:rPr>
        <w:t xml:space="preserve"> &amp; </w:t>
      </w:r>
      <w:r w:rsidR="009973C9" w:rsidRPr="00FA1FF7">
        <w:rPr>
          <w:rFonts w:ascii="Arial" w:hAnsi="Arial" w:cs="Arial"/>
          <w:color w:val="000000" w:themeColor="text1"/>
          <w:sz w:val="24"/>
          <w:szCs w:val="24"/>
        </w:rPr>
        <w:t>Greenberg</w:t>
      </w:r>
      <w:r w:rsidRPr="00FA1FF7">
        <w:rPr>
          <w:rFonts w:ascii="Arial" w:hAnsi="Arial" w:cs="Arial"/>
          <w:color w:val="000000" w:themeColor="text1"/>
          <w:sz w:val="24"/>
          <w:szCs w:val="24"/>
        </w:rPr>
        <w:t xml:space="preserve">, </w:t>
      </w:r>
      <w:r w:rsidR="009973C9" w:rsidRPr="00FA1FF7">
        <w:rPr>
          <w:rFonts w:ascii="Arial" w:hAnsi="Arial" w:cs="Arial"/>
          <w:color w:val="000000" w:themeColor="text1"/>
          <w:sz w:val="24"/>
          <w:szCs w:val="24"/>
        </w:rPr>
        <w:t>2020</w:t>
      </w:r>
      <w:r w:rsidRPr="00FA1FF7">
        <w:rPr>
          <w:rFonts w:ascii="Arial" w:hAnsi="Arial" w:cs="Arial"/>
          <w:color w:val="000000" w:themeColor="text1"/>
          <w:sz w:val="24"/>
          <w:szCs w:val="24"/>
        </w:rPr>
        <w:t xml:space="preserve">). </w:t>
      </w:r>
      <w:r w:rsidR="000731B8" w:rsidRPr="00FA1FF7">
        <w:rPr>
          <w:rFonts w:ascii="Arial" w:hAnsi="Arial" w:cs="Arial"/>
          <w:color w:val="000000" w:themeColor="text1"/>
          <w:sz w:val="24"/>
          <w:szCs w:val="24"/>
        </w:rPr>
        <w:t>Clinicians</w:t>
      </w:r>
      <w:r w:rsidRPr="00FA1FF7">
        <w:rPr>
          <w:rFonts w:ascii="Arial" w:hAnsi="Arial" w:cs="Arial"/>
          <w:color w:val="000000" w:themeColor="text1"/>
          <w:sz w:val="24"/>
          <w:szCs w:val="24"/>
        </w:rPr>
        <w:t xml:space="preserve"> who work with children who have experienced trauma, like Jack, are at risk of developing vicarious trauma, which can manifest in symptoms such as emotional numbing, intrusive thoughts, and a sense of hopelessness</w:t>
      </w:r>
      <w:r w:rsidR="00490A9A" w:rsidRPr="00FA1FF7">
        <w:rPr>
          <w:rFonts w:ascii="Arial" w:hAnsi="Arial" w:cs="Arial"/>
          <w:color w:val="000000" w:themeColor="text1"/>
          <w:sz w:val="24"/>
          <w:szCs w:val="24"/>
        </w:rPr>
        <w:t xml:space="preserve"> (</w:t>
      </w:r>
      <w:r w:rsidR="00B818F9" w:rsidRPr="00FA1FF7">
        <w:rPr>
          <w:rFonts w:ascii="Arial" w:hAnsi="Arial" w:cs="Arial"/>
          <w:color w:val="000000" w:themeColor="text1"/>
          <w:sz w:val="24"/>
          <w:szCs w:val="24"/>
        </w:rPr>
        <w:t xml:space="preserve">Olsen, 2022; </w:t>
      </w:r>
      <w:r w:rsidR="00490A9A" w:rsidRPr="00FA1FF7">
        <w:rPr>
          <w:rFonts w:ascii="Arial" w:hAnsi="Arial" w:cs="Arial"/>
          <w:color w:val="000000" w:themeColor="text1"/>
          <w:sz w:val="24"/>
          <w:szCs w:val="24"/>
        </w:rPr>
        <w:t>Stevenson</w:t>
      </w:r>
      <w:r w:rsidR="00B818F9" w:rsidRPr="00FA1FF7">
        <w:rPr>
          <w:rFonts w:ascii="Arial" w:hAnsi="Arial" w:cs="Arial"/>
          <w:color w:val="000000" w:themeColor="text1"/>
          <w:sz w:val="24"/>
          <w:szCs w:val="24"/>
        </w:rPr>
        <w:t>, 2023)</w:t>
      </w:r>
      <w:r w:rsidRPr="00FA1FF7">
        <w:rPr>
          <w:rFonts w:ascii="Arial" w:hAnsi="Arial" w:cs="Arial"/>
          <w:color w:val="000000" w:themeColor="text1"/>
          <w:sz w:val="24"/>
          <w:szCs w:val="24"/>
        </w:rPr>
        <w:t xml:space="preserve">. To mitigate the risk of vicarious trauma, </w:t>
      </w:r>
      <w:r w:rsidR="000731B8" w:rsidRPr="00FA1FF7">
        <w:rPr>
          <w:rFonts w:ascii="Arial" w:hAnsi="Arial" w:cs="Arial"/>
          <w:color w:val="000000" w:themeColor="text1"/>
          <w:sz w:val="24"/>
          <w:szCs w:val="24"/>
        </w:rPr>
        <w:t>clini</w:t>
      </w:r>
      <w:r w:rsidR="003925B5" w:rsidRPr="00FA1FF7">
        <w:rPr>
          <w:rFonts w:ascii="Arial" w:hAnsi="Arial" w:cs="Arial"/>
          <w:color w:val="000000" w:themeColor="text1"/>
          <w:sz w:val="24"/>
          <w:szCs w:val="24"/>
        </w:rPr>
        <w:t>cians</w:t>
      </w:r>
      <w:r w:rsidRPr="00FA1FF7">
        <w:rPr>
          <w:rFonts w:ascii="Arial" w:hAnsi="Arial" w:cs="Arial"/>
          <w:color w:val="000000" w:themeColor="text1"/>
          <w:sz w:val="24"/>
          <w:szCs w:val="24"/>
        </w:rPr>
        <w:t xml:space="preserve"> need to engage in regular self-care practices, seek support from colleagues and supervisors, and participate in training on trauma and its impact</w:t>
      </w:r>
      <w:r w:rsidR="00E26D98" w:rsidRPr="00FA1FF7">
        <w:rPr>
          <w:rFonts w:ascii="Arial" w:hAnsi="Arial" w:cs="Arial"/>
          <w:color w:val="000000" w:themeColor="text1"/>
          <w:sz w:val="24"/>
          <w:szCs w:val="24"/>
        </w:rPr>
        <w:t xml:space="preserve"> (Briggs, 2024</w:t>
      </w:r>
      <w:r w:rsidR="009C0D5B" w:rsidRPr="00FA1FF7">
        <w:rPr>
          <w:rFonts w:ascii="Arial" w:hAnsi="Arial" w:cs="Arial"/>
          <w:color w:val="000000" w:themeColor="text1"/>
          <w:sz w:val="24"/>
          <w:szCs w:val="24"/>
        </w:rPr>
        <w:t>; Glennon et al., 2019</w:t>
      </w:r>
      <w:r w:rsidR="00E26D98" w:rsidRPr="00FA1FF7">
        <w:rPr>
          <w:rFonts w:ascii="Arial" w:hAnsi="Arial" w:cs="Arial"/>
          <w:color w:val="000000" w:themeColor="text1"/>
          <w:sz w:val="24"/>
          <w:szCs w:val="24"/>
        </w:rPr>
        <w:t>)</w:t>
      </w:r>
      <w:r w:rsidRPr="00FA1FF7">
        <w:rPr>
          <w:rFonts w:ascii="Arial" w:hAnsi="Arial" w:cs="Arial"/>
          <w:color w:val="000000" w:themeColor="text1"/>
          <w:sz w:val="24"/>
          <w:szCs w:val="24"/>
        </w:rPr>
        <w:t>. Recognising the signs of vicarious trauma early on allows practitioners to take steps to address it before it becomes overwhelming</w:t>
      </w:r>
      <w:r w:rsidR="001974F0" w:rsidRPr="00FA1FF7">
        <w:rPr>
          <w:rFonts w:ascii="Arial" w:hAnsi="Arial" w:cs="Arial"/>
          <w:color w:val="000000" w:themeColor="text1"/>
          <w:sz w:val="24"/>
          <w:szCs w:val="24"/>
        </w:rPr>
        <w:t xml:space="preserve"> (Branson, 2019</w:t>
      </w:r>
      <w:r w:rsidR="00415E9B" w:rsidRPr="00FA1FF7">
        <w:rPr>
          <w:rFonts w:ascii="Arial" w:hAnsi="Arial" w:cs="Arial"/>
          <w:color w:val="000000" w:themeColor="text1"/>
          <w:sz w:val="24"/>
          <w:szCs w:val="24"/>
        </w:rPr>
        <w:t>; Leung et al., 2023)</w:t>
      </w:r>
      <w:r w:rsidRPr="00FA1FF7">
        <w:rPr>
          <w:rFonts w:ascii="Arial" w:hAnsi="Arial" w:cs="Arial"/>
          <w:color w:val="000000" w:themeColor="text1"/>
          <w:sz w:val="24"/>
          <w:szCs w:val="24"/>
        </w:rPr>
        <w:t>, ensuring that they can continue to provide effective support to children like Jack.</w:t>
      </w:r>
    </w:p>
    <w:p w14:paraId="7BFE903B" w14:textId="12DF79DC" w:rsidR="008A4714" w:rsidRPr="00FA1FF7" w:rsidRDefault="008A4714" w:rsidP="00FA1FF7">
      <w:pPr>
        <w:spacing w:line="480" w:lineRule="auto"/>
        <w:ind w:firstLine="720"/>
        <w:rPr>
          <w:rFonts w:ascii="Arial" w:hAnsi="Arial" w:cs="Arial"/>
          <w:color w:val="000000" w:themeColor="text1"/>
          <w:sz w:val="24"/>
          <w:szCs w:val="24"/>
        </w:rPr>
      </w:pPr>
      <w:r w:rsidRPr="00FA1FF7">
        <w:rPr>
          <w:rFonts w:ascii="Arial" w:hAnsi="Arial" w:cs="Arial"/>
          <w:color w:val="000000" w:themeColor="text1"/>
          <w:sz w:val="24"/>
          <w:szCs w:val="24"/>
        </w:rPr>
        <w:t xml:space="preserve">Organisational support plays a crucial role in promoting </w:t>
      </w:r>
      <w:r w:rsidR="00CA0C5D" w:rsidRPr="00FA1FF7">
        <w:rPr>
          <w:rFonts w:ascii="Arial" w:hAnsi="Arial" w:cs="Arial"/>
          <w:color w:val="000000" w:themeColor="text1"/>
          <w:sz w:val="24"/>
          <w:szCs w:val="24"/>
        </w:rPr>
        <w:t>clinician</w:t>
      </w:r>
      <w:r w:rsidRPr="00FA1FF7">
        <w:rPr>
          <w:rFonts w:ascii="Arial" w:hAnsi="Arial" w:cs="Arial"/>
          <w:color w:val="000000" w:themeColor="text1"/>
          <w:sz w:val="24"/>
          <w:szCs w:val="24"/>
        </w:rPr>
        <w:t xml:space="preserve"> resilience</w:t>
      </w:r>
      <w:r w:rsidR="00071735" w:rsidRPr="00FA1FF7">
        <w:rPr>
          <w:rFonts w:ascii="Arial" w:hAnsi="Arial" w:cs="Arial"/>
          <w:color w:val="000000" w:themeColor="text1"/>
          <w:sz w:val="24"/>
          <w:szCs w:val="24"/>
        </w:rPr>
        <w:t xml:space="preserve"> (Lakioti et al., 2020)</w:t>
      </w:r>
      <w:r w:rsidRPr="00FA1FF7">
        <w:rPr>
          <w:rFonts w:ascii="Arial" w:hAnsi="Arial" w:cs="Arial"/>
          <w:color w:val="000000" w:themeColor="text1"/>
          <w:sz w:val="24"/>
          <w:szCs w:val="24"/>
        </w:rPr>
        <w:t xml:space="preserve">. Organisations that provide services to children and families must create a supportive environment that prioritises the well-being of </w:t>
      </w:r>
      <w:r w:rsidR="00ED1105" w:rsidRPr="00FA1FF7">
        <w:rPr>
          <w:rFonts w:ascii="Arial" w:hAnsi="Arial" w:cs="Arial"/>
          <w:color w:val="000000" w:themeColor="text1"/>
          <w:sz w:val="24"/>
          <w:szCs w:val="24"/>
        </w:rPr>
        <w:t>clinicians</w:t>
      </w:r>
      <w:r w:rsidR="00DE3BA7" w:rsidRPr="00FA1FF7">
        <w:rPr>
          <w:rFonts w:ascii="Arial" w:hAnsi="Arial" w:cs="Arial"/>
          <w:color w:val="000000" w:themeColor="text1"/>
          <w:sz w:val="24"/>
          <w:szCs w:val="24"/>
        </w:rPr>
        <w:t xml:space="preserve"> (Cummins &amp; Wong, 2019)</w:t>
      </w:r>
      <w:r w:rsidRPr="00FA1FF7">
        <w:rPr>
          <w:rFonts w:ascii="Arial" w:hAnsi="Arial" w:cs="Arial"/>
          <w:color w:val="000000" w:themeColor="text1"/>
          <w:sz w:val="24"/>
          <w:szCs w:val="24"/>
        </w:rPr>
        <w:t xml:space="preserve">. </w:t>
      </w:r>
      <w:r w:rsidR="00DF71C7">
        <w:rPr>
          <w:rFonts w:ascii="Arial" w:hAnsi="Arial" w:cs="Arial"/>
          <w:color w:val="000000" w:themeColor="text1"/>
          <w:sz w:val="24"/>
          <w:szCs w:val="24"/>
        </w:rPr>
        <w:t>By incorporating Gibbs Reflective Cycle into team supervision or training sessions can encourage clinicians to share</w:t>
      </w:r>
      <w:r w:rsidR="00E83908">
        <w:rPr>
          <w:rFonts w:ascii="Arial" w:hAnsi="Arial" w:cs="Arial"/>
          <w:color w:val="000000" w:themeColor="text1"/>
          <w:sz w:val="24"/>
          <w:szCs w:val="24"/>
        </w:rPr>
        <w:t xml:space="preserve"> their experiences, evaluate organisational support systems and collaboratively plan improvements to enhance resilience and reduce burnout.</w:t>
      </w:r>
      <w:r w:rsidRPr="00FA1FF7">
        <w:rPr>
          <w:rFonts w:ascii="Arial" w:hAnsi="Arial" w:cs="Arial"/>
          <w:color w:val="000000" w:themeColor="text1"/>
          <w:sz w:val="24"/>
          <w:szCs w:val="24"/>
        </w:rPr>
        <w:t xml:space="preserve"> Research by </w:t>
      </w:r>
      <w:r w:rsidR="00E86988" w:rsidRPr="00FA1FF7">
        <w:rPr>
          <w:rFonts w:ascii="Arial" w:hAnsi="Arial" w:cs="Arial"/>
          <w:color w:val="000000" w:themeColor="text1"/>
          <w:sz w:val="24"/>
          <w:szCs w:val="24"/>
        </w:rPr>
        <w:t>Mahmoud &amp; Rothenberger</w:t>
      </w:r>
      <w:r w:rsidRPr="00FA1FF7">
        <w:rPr>
          <w:rFonts w:ascii="Arial" w:hAnsi="Arial" w:cs="Arial"/>
          <w:color w:val="000000" w:themeColor="text1"/>
          <w:sz w:val="24"/>
          <w:szCs w:val="24"/>
        </w:rPr>
        <w:t xml:space="preserve"> (</w:t>
      </w:r>
      <w:r w:rsidR="00E86988" w:rsidRPr="00FA1FF7">
        <w:rPr>
          <w:rFonts w:ascii="Arial" w:hAnsi="Arial" w:cs="Arial"/>
          <w:color w:val="000000" w:themeColor="text1"/>
          <w:sz w:val="24"/>
          <w:szCs w:val="24"/>
        </w:rPr>
        <w:t>2019</w:t>
      </w:r>
      <w:r w:rsidRPr="00FA1FF7">
        <w:rPr>
          <w:rFonts w:ascii="Arial" w:hAnsi="Arial" w:cs="Arial"/>
          <w:color w:val="000000" w:themeColor="text1"/>
          <w:sz w:val="24"/>
          <w:szCs w:val="24"/>
        </w:rPr>
        <w:t xml:space="preserve">) highlights that organisational support is a key factor in preventing burnout and promoting resilience among </w:t>
      </w:r>
      <w:r w:rsidR="00394102" w:rsidRPr="00FA1FF7">
        <w:rPr>
          <w:rFonts w:ascii="Arial" w:hAnsi="Arial" w:cs="Arial"/>
          <w:color w:val="000000" w:themeColor="text1"/>
          <w:sz w:val="24"/>
          <w:szCs w:val="24"/>
        </w:rPr>
        <w:t>clinicians</w:t>
      </w:r>
      <w:r w:rsidRPr="00FA1FF7">
        <w:rPr>
          <w:rFonts w:ascii="Arial" w:hAnsi="Arial" w:cs="Arial"/>
          <w:color w:val="000000" w:themeColor="text1"/>
          <w:sz w:val="24"/>
          <w:szCs w:val="24"/>
        </w:rPr>
        <w:t xml:space="preserve">. When </w:t>
      </w:r>
      <w:r w:rsidR="00394102" w:rsidRPr="00FA1FF7">
        <w:rPr>
          <w:rFonts w:ascii="Arial" w:hAnsi="Arial" w:cs="Arial"/>
          <w:color w:val="000000" w:themeColor="text1"/>
          <w:sz w:val="24"/>
          <w:szCs w:val="24"/>
        </w:rPr>
        <w:t>clinicians</w:t>
      </w:r>
      <w:r w:rsidRPr="00FA1FF7">
        <w:rPr>
          <w:rFonts w:ascii="Arial" w:hAnsi="Arial" w:cs="Arial"/>
          <w:color w:val="000000" w:themeColor="text1"/>
          <w:sz w:val="24"/>
          <w:szCs w:val="24"/>
        </w:rPr>
        <w:t xml:space="preserve"> feel supported by their organisation, they are better able to manage the emotional demands of their work and remain committed to providing high-quality care</w:t>
      </w:r>
      <w:r w:rsidR="00080EE3" w:rsidRPr="00FA1FF7">
        <w:rPr>
          <w:rFonts w:ascii="Arial" w:hAnsi="Arial" w:cs="Arial"/>
          <w:color w:val="000000" w:themeColor="text1"/>
          <w:sz w:val="24"/>
          <w:szCs w:val="24"/>
        </w:rPr>
        <w:t xml:space="preserve"> (Rollins et al., 2021)</w:t>
      </w:r>
      <w:r w:rsidRPr="00FA1FF7">
        <w:rPr>
          <w:rFonts w:ascii="Arial" w:hAnsi="Arial" w:cs="Arial"/>
          <w:color w:val="000000" w:themeColor="text1"/>
          <w:sz w:val="24"/>
          <w:szCs w:val="24"/>
        </w:rPr>
        <w:t xml:space="preserve">. For example, if Jack’s case were part of a larger team, regular team meetings and </w:t>
      </w:r>
      <w:r w:rsidRPr="00FA1FF7">
        <w:rPr>
          <w:rFonts w:ascii="Arial" w:hAnsi="Arial" w:cs="Arial"/>
          <w:color w:val="000000" w:themeColor="text1"/>
          <w:sz w:val="24"/>
          <w:szCs w:val="24"/>
        </w:rPr>
        <w:lastRenderedPageBreak/>
        <w:t xml:space="preserve">collaborative case discussions would provide opportunities for </w:t>
      </w:r>
      <w:r w:rsidR="00E87B6C" w:rsidRPr="00FA1FF7">
        <w:rPr>
          <w:rFonts w:ascii="Arial" w:hAnsi="Arial" w:cs="Arial"/>
          <w:color w:val="000000" w:themeColor="text1"/>
          <w:sz w:val="24"/>
          <w:szCs w:val="24"/>
        </w:rPr>
        <w:t>clinicians</w:t>
      </w:r>
      <w:r w:rsidRPr="00FA1FF7">
        <w:rPr>
          <w:rFonts w:ascii="Arial" w:hAnsi="Arial" w:cs="Arial"/>
          <w:color w:val="000000" w:themeColor="text1"/>
          <w:sz w:val="24"/>
          <w:szCs w:val="24"/>
        </w:rPr>
        <w:t xml:space="preserve"> to share the emotional load and receive guidance from colleagues.</w:t>
      </w:r>
    </w:p>
    <w:p w14:paraId="6FF031C0" w14:textId="60D33C9F" w:rsidR="008A4714" w:rsidRPr="00FA1FF7" w:rsidRDefault="008A4714" w:rsidP="00FA1FF7">
      <w:pPr>
        <w:spacing w:line="480" w:lineRule="auto"/>
        <w:ind w:firstLine="720"/>
        <w:rPr>
          <w:rFonts w:ascii="Arial" w:hAnsi="Arial" w:cs="Arial"/>
          <w:color w:val="000000" w:themeColor="text1"/>
          <w:sz w:val="24"/>
          <w:szCs w:val="24"/>
        </w:rPr>
      </w:pPr>
      <w:r w:rsidRPr="00FA1FF7">
        <w:rPr>
          <w:rFonts w:ascii="Arial" w:hAnsi="Arial" w:cs="Arial"/>
          <w:color w:val="000000" w:themeColor="text1"/>
          <w:sz w:val="24"/>
          <w:szCs w:val="24"/>
        </w:rPr>
        <w:t xml:space="preserve">Supporting children like Jack requires not only a deep understanding of trauma and attachment </w:t>
      </w:r>
      <w:r w:rsidR="00E87B6C" w:rsidRPr="00FA1FF7">
        <w:rPr>
          <w:rFonts w:ascii="Arial" w:hAnsi="Arial" w:cs="Arial"/>
          <w:color w:val="000000" w:themeColor="text1"/>
          <w:sz w:val="24"/>
          <w:szCs w:val="24"/>
        </w:rPr>
        <w:t>yet,</w:t>
      </w:r>
      <w:r w:rsidRPr="00FA1FF7">
        <w:rPr>
          <w:rFonts w:ascii="Arial" w:hAnsi="Arial" w:cs="Arial"/>
          <w:color w:val="000000" w:themeColor="text1"/>
          <w:sz w:val="24"/>
          <w:szCs w:val="24"/>
        </w:rPr>
        <w:t xml:space="preserve"> also a commitment to </w:t>
      </w:r>
      <w:r w:rsidR="00E87B6C" w:rsidRPr="00FA1FF7">
        <w:rPr>
          <w:rFonts w:ascii="Arial" w:hAnsi="Arial" w:cs="Arial"/>
          <w:color w:val="000000" w:themeColor="text1"/>
          <w:sz w:val="24"/>
          <w:szCs w:val="24"/>
        </w:rPr>
        <w:t>clinician</w:t>
      </w:r>
      <w:r w:rsidRPr="00FA1FF7">
        <w:rPr>
          <w:rFonts w:ascii="Arial" w:hAnsi="Arial" w:cs="Arial"/>
          <w:color w:val="000000" w:themeColor="text1"/>
          <w:sz w:val="24"/>
          <w:szCs w:val="24"/>
        </w:rPr>
        <w:t xml:space="preserve"> resilience and self-care</w:t>
      </w:r>
      <w:r w:rsidR="00320B0D" w:rsidRPr="00FA1FF7">
        <w:rPr>
          <w:rFonts w:ascii="Arial" w:hAnsi="Arial" w:cs="Arial"/>
          <w:color w:val="000000" w:themeColor="text1"/>
          <w:sz w:val="24"/>
          <w:szCs w:val="24"/>
        </w:rPr>
        <w:t xml:space="preserve"> (Schaefer et al., 2024)</w:t>
      </w:r>
      <w:r w:rsidRPr="00FA1FF7">
        <w:rPr>
          <w:rFonts w:ascii="Arial" w:hAnsi="Arial" w:cs="Arial"/>
          <w:color w:val="000000" w:themeColor="text1"/>
          <w:sz w:val="24"/>
          <w:szCs w:val="24"/>
        </w:rPr>
        <w:t>. The emotional demands of working with traumatised children can lead to burnout and vicarious trauma if not properly managed</w:t>
      </w:r>
      <w:r w:rsidR="005E66B1" w:rsidRPr="00FA1FF7">
        <w:rPr>
          <w:rFonts w:ascii="Arial" w:hAnsi="Arial" w:cs="Arial"/>
          <w:color w:val="000000" w:themeColor="text1"/>
          <w:sz w:val="24"/>
          <w:szCs w:val="24"/>
        </w:rPr>
        <w:t xml:space="preserve"> (Ireland et al., 2022)</w:t>
      </w:r>
      <w:r w:rsidRPr="00FA1FF7">
        <w:rPr>
          <w:rFonts w:ascii="Arial" w:hAnsi="Arial" w:cs="Arial"/>
          <w:color w:val="000000" w:themeColor="text1"/>
          <w:sz w:val="24"/>
          <w:szCs w:val="24"/>
        </w:rPr>
        <w:t xml:space="preserve">. Strategies such as supervision, reflective practice, maintaining a work-life balance, engaging in mindfulness, and seeking organisational support are all crucial in ensuring that </w:t>
      </w:r>
      <w:r w:rsidR="00F37C8B" w:rsidRPr="00FA1FF7">
        <w:rPr>
          <w:rFonts w:ascii="Arial" w:hAnsi="Arial" w:cs="Arial"/>
          <w:color w:val="000000" w:themeColor="text1"/>
          <w:sz w:val="24"/>
          <w:szCs w:val="24"/>
        </w:rPr>
        <w:t>clinicians</w:t>
      </w:r>
      <w:r w:rsidRPr="00FA1FF7">
        <w:rPr>
          <w:rFonts w:ascii="Arial" w:hAnsi="Arial" w:cs="Arial"/>
          <w:color w:val="000000" w:themeColor="text1"/>
          <w:sz w:val="24"/>
          <w:szCs w:val="24"/>
        </w:rPr>
        <w:t xml:space="preserve"> can continue to provide effective support to children while safeguarding their well-being</w:t>
      </w:r>
      <w:r w:rsidR="00F358D8" w:rsidRPr="00FA1FF7">
        <w:rPr>
          <w:rFonts w:ascii="Arial" w:hAnsi="Arial" w:cs="Arial"/>
          <w:color w:val="000000" w:themeColor="text1"/>
          <w:sz w:val="24"/>
          <w:szCs w:val="24"/>
        </w:rPr>
        <w:t xml:space="preserve"> (Browne &amp; Tie, 2024)</w:t>
      </w:r>
      <w:r w:rsidRPr="00FA1FF7">
        <w:rPr>
          <w:rFonts w:ascii="Arial" w:hAnsi="Arial" w:cs="Arial"/>
          <w:color w:val="000000" w:themeColor="text1"/>
          <w:sz w:val="24"/>
          <w:szCs w:val="24"/>
        </w:rPr>
        <w:t xml:space="preserve">. By prioritising self-care and resilience, </w:t>
      </w:r>
      <w:r w:rsidR="00095E83" w:rsidRPr="00FA1FF7">
        <w:rPr>
          <w:rFonts w:ascii="Arial" w:hAnsi="Arial" w:cs="Arial"/>
          <w:color w:val="000000" w:themeColor="text1"/>
          <w:sz w:val="24"/>
          <w:szCs w:val="24"/>
        </w:rPr>
        <w:t>clinicians</w:t>
      </w:r>
      <w:r w:rsidRPr="00FA1FF7">
        <w:rPr>
          <w:rFonts w:ascii="Arial" w:hAnsi="Arial" w:cs="Arial"/>
          <w:color w:val="000000" w:themeColor="text1"/>
          <w:sz w:val="24"/>
          <w:szCs w:val="24"/>
        </w:rPr>
        <w:t xml:space="preserve"> can maintain the emotional capacity needed to support children like Jack through their healing journey, ensuring that they do not become overwhelmed by the emotional demands of the work</w:t>
      </w:r>
      <w:r w:rsidR="009458B4" w:rsidRPr="00FA1FF7">
        <w:rPr>
          <w:rFonts w:ascii="Arial" w:hAnsi="Arial" w:cs="Arial"/>
          <w:color w:val="000000" w:themeColor="text1"/>
          <w:sz w:val="24"/>
          <w:szCs w:val="24"/>
        </w:rPr>
        <w:t xml:space="preserve"> (Butler et al., 2019)</w:t>
      </w:r>
      <w:r w:rsidRPr="00FA1FF7">
        <w:rPr>
          <w:rFonts w:ascii="Arial" w:hAnsi="Arial" w:cs="Arial"/>
          <w:color w:val="000000" w:themeColor="text1"/>
          <w:sz w:val="24"/>
          <w:szCs w:val="24"/>
        </w:rPr>
        <w:t>.</w:t>
      </w:r>
      <w:r w:rsidR="002C0F6C">
        <w:rPr>
          <w:rFonts w:ascii="Arial" w:hAnsi="Arial" w:cs="Arial"/>
          <w:color w:val="000000" w:themeColor="text1"/>
          <w:sz w:val="24"/>
          <w:szCs w:val="24"/>
        </w:rPr>
        <w:t xml:space="preserve"> Gibbs (1988) Reflective Cycle offers a practical tool for clinicians to continuallu assess their well-being, identify challenges and implement strategies to enhance their emotional resilience, ensuring sustained effectiveness in their roles</w:t>
      </w:r>
    </w:p>
    <w:p w14:paraId="6CB17893" w14:textId="1ED45CB2" w:rsidR="008A4714" w:rsidRPr="00FA1FF7" w:rsidRDefault="00BB2DD4" w:rsidP="00FA1FF7">
      <w:pPr>
        <w:spacing w:line="480" w:lineRule="auto"/>
        <w:ind w:firstLine="720"/>
        <w:rPr>
          <w:rFonts w:ascii="Arial" w:hAnsi="Arial" w:cs="Arial"/>
          <w:color w:val="000000" w:themeColor="text1"/>
          <w:sz w:val="24"/>
          <w:szCs w:val="24"/>
        </w:rPr>
      </w:pPr>
      <w:r w:rsidRPr="00FA1FF7">
        <w:rPr>
          <w:rFonts w:ascii="Arial" w:hAnsi="Arial" w:cs="Arial"/>
          <w:color w:val="000000" w:themeColor="text1"/>
          <w:sz w:val="24"/>
          <w:szCs w:val="24"/>
        </w:rPr>
        <w:t>Furthermore</w:t>
      </w:r>
      <w:r w:rsidR="008A4714" w:rsidRPr="00FA1FF7">
        <w:rPr>
          <w:rFonts w:ascii="Arial" w:hAnsi="Arial" w:cs="Arial"/>
          <w:color w:val="000000" w:themeColor="text1"/>
          <w:sz w:val="24"/>
          <w:szCs w:val="24"/>
        </w:rPr>
        <w:t xml:space="preserve">, </w:t>
      </w:r>
      <w:r w:rsidR="00095E83" w:rsidRPr="00FA1FF7">
        <w:rPr>
          <w:rFonts w:ascii="Arial" w:hAnsi="Arial" w:cs="Arial"/>
          <w:color w:val="000000" w:themeColor="text1"/>
          <w:sz w:val="24"/>
          <w:szCs w:val="24"/>
        </w:rPr>
        <w:t>clinicians</w:t>
      </w:r>
      <w:r w:rsidR="008A4714" w:rsidRPr="00FA1FF7">
        <w:rPr>
          <w:rFonts w:ascii="Arial" w:hAnsi="Arial" w:cs="Arial"/>
          <w:color w:val="000000" w:themeColor="text1"/>
          <w:sz w:val="24"/>
          <w:szCs w:val="24"/>
        </w:rPr>
        <w:t xml:space="preserve"> must be mindful of the emotional challenges that arise from the relational dynamics between themselves and the children they support</w:t>
      </w:r>
      <w:r w:rsidR="00836916" w:rsidRPr="00FA1FF7">
        <w:rPr>
          <w:rFonts w:ascii="Arial" w:hAnsi="Arial" w:cs="Arial"/>
          <w:color w:val="000000" w:themeColor="text1"/>
          <w:sz w:val="24"/>
          <w:szCs w:val="24"/>
        </w:rPr>
        <w:t xml:space="preserve"> (Okamo</w:t>
      </w:r>
      <w:r w:rsidR="00277DC1" w:rsidRPr="00FA1FF7">
        <w:rPr>
          <w:rFonts w:ascii="Arial" w:hAnsi="Arial" w:cs="Arial"/>
          <w:color w:val="000000" w:themeColor="text1"/>
          <w:sz w:val="24"/>
          <w:szCs w:val="24"/>
        </w:rPr>
        <w:t>to et al., 2019)</w:t>
      </w:r>
      <w:r w:rsidR="008A4714" w:rsidRPr="00FA1FF7">
        <w:rPr>
          <w:rFonts w:ascii="Arial" w:hAnsi="Arial" w:cs="Arial"/>
          <w:color w:val="000000" w:themeColor="text1"/>
          <w:sz w:val="24"/>
          <w:szCs w:val="24"/>
        </w:rPr>
        <w:t xml:space="preserve">. In Jack's case, the complexities of his attachment to his foster carer, Sarah, and his history of disrupted attachments may evoke strong emotional responses from the </w:t>
      </w:r>
      <w:r w:rsidR="00CE1D5C" w:rsidRPr="00FA1FF7">
        <w:rPr>
          <w:rFonts w:ascii="Arial" w:hAnsi="Arial" w:cs="Arial"/>
          <w:color w:val="000000" w:themeColor="text1"/>
          <w:sz w:val="24"/>
          <w:szCs w:val="24"/>
        </w:rPr>
        <w:t>clinician</w:t>
      </w:r>
      <w:r w:rsidR="008A4714" w:rsidRPr="00FA1FF7">
        <w:rPr>
          <w:rFonts w:ascii="Arial" w:hAnsi="Arial" w:cs="Arial"/>
          <w:color w:val="000000" w:themeColor="text1"/>
          <w:sz w:val="24"/>
          <w:szCs w:val="24"/>
        </w:rPr>
        <w:t>. These responses could range from empathy and compassion to frustration or helplessness</w:t>
      </w:r>
      <w:r w:rsidR="00277DC1" w:rsidRPr="00FA1FF7">
        <w:rPr>
          <w:rFonts w:ascii="Arial" w:hAnsi="Arial" w:cs="Arial"/>
          <w:color w:val="000000" w:themeColor="text1"/>
          <w:sz w:val="24"/>
          <w:szCs w:val="24"/>
        </w:rPr>
        <w:t xml:space="preserve"> (Far</w:t>
      </w:r>
      <w:r w:rsidR="00DF2C56" w:rsidRPr="00FA1FF7">
        <w:rPr>
          <w:rFonts w:ascii="Arial" w:hAnsi="Arial" w:cs="Arial"/>
          <w:color w:val="000000" w:themeColor="text1"/>
          <w:sz w:val="24"/>
          <w:szCs w:val="24"/>
        </w:rPr>
        <w:t>aone et al., 2019)</w:t>
      </w:r>
      <w:r w:rsidR="008A4714" w:rsidRPr="00FA1FF7">
        <w:rPr>
          <w:rFonts w:ascii="Arial" w:hAnsi="Arial" w:cs="Arial"/>
          <w:color w:val="000000" w:themeColor="text1"/>
          <w:sz w:val="24"/>
          <w:szCs w:val="24"/>
        </w:rPr>
        <w:t xml:space="preserve">. Therefore, </w:t>
      </w:r>
      <w:r w:rsidR="00CE1D5C" w:rsidRPr="00FA1FF7">
        <w:rPr>
          <w:rFonts w:ascii="Arial" w:hAnsi="Arial" w:cs="Arial"/>
          <w:color w:val="000000" w:themeColor="text1"/>
          <w:sz w:val="24"/>
          <w:szCs w:val="24"/>
        </w:rPr>
        <w:t>clinicians</w:t>
      </w:r>
      <w:r w:rsidR="008A4714" w:rsidRPr="00FA1FF7">
        <w:rPr>
          <w:rFonts w:ascii="Arial" w:hAnsi="Arial" w:cs="Arial"/>
          <w:color w:val="000000" w:themeColor="text1"/>
          <w:sz w:val="24"/>
          <w:szCs w:val="24"/>
        </w:rPr>
        <w:t xml:space="preserve"> need to develop emotional intelligence</w:t>
      </w:r>
      <w:r w:rsidR="009840E1" w:rsidRPr="00FA1FF7">
        <w:rPr>
          <w:rFonts w:ascii="Arial" w:hAnsi="Arial" w:cs="Arial"/>
          <w:color w:val="000000" w:themeColor="text1"/>
          <w:sz w:val="24"/>
          <w:szCs w:val="24"/>
        </w:rPr>
        <w:t xml:space="preserve"> (Chaplin</w:t>
      </w:r>
      <w:r w:rsidR="00C0037E" w:rsidRPr="00FA1FF7">
        <w:rPr>
          <w:rFonts w:ascii="Arial" w:hAnsi="Arial" w:cs="Arial"/>
          <w:color w:val="000000" w:themeColor="text1"/>
          <w:sz w:val="24"/>
          <w:szCs w:val="24"/>
        </w:rPr>
        <w:t>, 2021; Ugo, 2024)</w:t>
      </w:r>
      <w:r w:rsidR="008A4714" w:rsidRPr="00FA1FF7">
        <w:rPr>
          <w:rFonts w:ascii="Arial" w:hAnsi="Arial" w:cs="Arial"/>
          <w:color w:val="000000" w:themeColor="text1"/>
          <w:sz w:val="24"/>
          <w:szCs w:val="24"/>
        </w:rPr>
        <w:t>, which allows them to understand and regulate their own emotions in response to the challenging behaviours of the child (</w:t>
      </w:r>
      <w:r w:rsidR="00212FA6" w:rsidRPr="00FA1FF7">
        <w:rPr>
          <w:rFonts w:ascii="Arial" w:hAnsi="Arial" w:cs="Arial"/>
          <w:color w:val="000000" w:themeColor="text1"/>
          <w:sz w:val="24"/>
          <w:szCs w:val="24"/>
        </w:rPr>
        <w:t>Perry et al.</w:t>
      </w:r>
      <w:r w:rsidR="008A4714" w:rsidRPr="00FA1FF7">
        <w:rPr>
          <w:rFonts w:ascii="Arial" w:hAnsi="Arial" w:cs="Arial"/>
          <w:color w:val="000000" w:themeColor="text1"/>
          <w:sz w:val="24"/>
          <w:szCs w:val="24"/>
        </w:rPr>
        <w:t xml:space="preserve">, </w:t>
      </w:r>
      <w:r w:rsidR="00212FA6" w:rsidRPr="00FA1FF7">
        <w:rPr>
          <w:rFonts w:ascii="Arial" w:hAnsi="Arial" w:cs="Arial"/>
          <w:color w:val="000000" w:themeColor="text1"/>
          <w:sz w:val="24"/>
          <w:szCs w:val="24"/>
        </w:rPr>
        <w:t>2020</w:t>
      </w:r>
      <w:r w:rsidR="008A4714" w:rsidRPr="00FA1FF7">
        <w:rPr>
          <w:rFonts w:ascii="Arial" w:hAnsi="Arial" w:cs="Arial"/>
          <w:color w:val="000000" w:themeColor="text1"/>
          <w:sz w:val="24"/>
          <w:szCs w:val="24"/>
        </w:rPr>
        <w:t xml:space="preserve">). Emotional intelligence helps </w:t>
      </w:r>
      <w:r w:rsidR="00CE1D5C" w:rsidRPr="00FA1FF7">
        <w:rPr>
          <w:rFonts w:ascii="Arial" w:hAnsi="Arial" w:cs="Arial"/>
          <w:color w:val="000000" w:themeColor="text1"/>
          <w:sz w:val="24"/>
          <w:szCs w:val="24"/>
        </w:rPr>
        <w:lastRenderedPageBreak/>
        <w:t>clinicians</w:t>
      </w:r>
      <w:r w:rsidR="008A4714" w:rsidRPr="00FA1FF7">
        <w:rPr>
          <w:rFonts w:ascii="Arial" w:hAnsi="Arial" w:cs="Arial"/>
          <w:color w:val="000000" w:themeColor="text1"/>
          <w:sz w:val="24"/>
          <w:szCs w:val="24"/>
        </w:rPr>
        <w:t xml:space="preserve"> remain attuned to the needs of the child while also managing their emotional responses, ensuring that they do not become overwhelmed or reactive in their interactions</w:t>
      </w:r>
      <w:r w:rsidR="000933AA" w:rsidRPr="00FA1FF7">
        <w:rPr>
          <w:rFonts w:ascii="Arial" w:hAnsi="Arial" w:cs="Arial"/>
          <w:color w:val="000000" w:themeColor="text1"/>
          <w:sz w:val="24"/>
          <w:szCs w:val="24"/>
        </w:rPr>
        <w:t xml:space="preserve"> (Sewall, 2020)</w:t>
      </w:r>
      <w:r w:rsidR="008A4714" w:rsidRPr="00FA1FF7">
        <w:rPr>
          <w:rFonts w:ascii="Arial" w:hAnsi="Arial" w:cs="Arial"/>
          <w:color w:val="000000" w:themeColor="text1"/>
          <w:sz w:val="24"/>
          <w:szCs w:val="24"/>
        </w:rPr>
        <w:t xml:space="preserve">. For example, when Jack displays clinginess or aggression, a </w:t>
      </w:r>
      <w:r w:rsidR="00103322" w:rsidRPr="00FA1FF7">
        <w:rPr>
          <w:rFonts w:ascii="Arial" w:hAnsi="Arial" w:cs="Arial"/>
          <w:color w:val="000000" w:themeColor="text1"/>
          <w:sz w:val="24"/>
          <w:szCs w:val="24"/>
        </w:rPr>
        <w:t>clinician</w:t>
      </w:r>
      <w:r w:rsidR="008A4714" w:rsidRPr="00FA1FF7">
        <w:rPr>
          <w:rFonts w:ascii="Arial" w:hAnsi="Arial" w:cs="Arial"/>
          <w:color w:val="000000" w:themeColor="text1"/>
          <w:sz w:val="24"/>
          <w:szCs w:val="24"/>
        </w:rPr>
        <w:t xml:space="preserve"> with high emotional intelligence would be able to recognise the underlying fear or insecurity driving these behaviours and respond in a calm, supportive manner, rather than reacting impulsively or with frustration</w:t>
      </w:r>
      <w:r w:rsidR="00264EA2" w:rsidRPr="00FA1FF7">
        <w:rPr>
          <w:rFonts w:ascii="Arial" w:hAnsi="Arial" w:cs="Arial"/>
          <w:color w:val="000000" w:themeColor="text1"/>
          <w:sz w:val="24"/>
          <w:szCs w:val="24"/>
        </w:rPr>
        <w:t xml:space="preserve"> (Jabeen et al., 2024)</w:t>
      </w:r>
      <w:r w:rsidR="008A4714" w:rsidRPr="00FA1FF7">
        <w:rPr>
          <w:rFonts w:ascii="Arial" w:hAnsi="Arial" w:cs="Arial"/>
          <w:color w:val="000000" w:themeColor="text1"/>
          <w:sz w:val="24"/>
          <w:szCs w:val="24"/>
        </w:rPr>
        <w:t>.</w:t>
      </w:r>
    </w:p>
    <w:p w14:paraId="09D9846D" w14:textId="77777777" w:rsidR="000172A8" w:rsidRDefault="00BB2DD4" w:rsidP="00FA1FF7">
      <w:pPr>
        <w:spacing w:line="480" w:lineRule="auto"/>
        <w:ind w:firstLine="720"/>
        <w:rPr>
          <w:rFonts w:ascii="Arial" w:hAnsi="Arial" w:cs="Arial"/>
          <w:color w:val="000000" w:themeColor="text1"/>
          <w:sz w:val="24"/>
          <w:szCs w:val="24"/>
        </w:rPr>
      </w:pPr>
      <w:r w:rsidRPr="00FA1FF7">
        <w:rPr>
          <w:rFonts w:ascii="Arial" w:hAnsi="Arial" w:cs="Arial"/>
          <w:color w:val="000000" w:themeColor="text1"/>
          <w:sz w:val="24"/>
          <w:szCs w:val="24"/>
        </w:rPr>
        <w:t>Additionally, c</w:t>
      </w:r>
      <w:r w:rsidR="00103322" w:rsidRPr="00FA1FF7">
        <w:rPr>
          <w:rFonts w:ascii="Arial" w:hAnsi="Arial" w:cs="Arial"/>
          <w:color w:val="000000" w:themeColor="text1"/>
          <w:sz w:val="24"/>
          <w:szCs w:val="24"/>
        </w:rPr>
        <w:t>linicians</w:t>
      </w:r>
      <w:r w:rsidR="008A4714" w:rsidRPr="00FA1FF7">
        <w:rPr>
          <w:rFonts w:ascii="Arial" w:hAnsi="Arial" w:cs="Arial"/>
          <w:color w:val="000000" w:themeColor="text1"/>
          <w:sz w:val="24"/>
          <w:szCs w:val="24"/>
        </w:rPr>
        <w:t xml:space="preserve"> must also develop a sense of professional self-awareness, which involves recognising their limitations and seeking help when necessary</w:t>
      </w:r>
      <w:r w:rsidR="000C3656" w:rsidRPr="00FA1FF7">
        <w:rPr>
          <w:rFonts w:ascii="Arial" w:hAnsi="Arial" w:cs="Arial"/>
          <w:color w:val="000000" w:themeColor="text1"/>
          <w:sz w:val="24"/>
          <w:szCs w:val="24"/>
        </w:rPr>
        <w:t xml:space="preserve"> (Poslun &amp; Gall, 2020)</w:t>
      </w:r>
      <w:r w:rsidR="008A4714" w:rsidRPr="00FA1FF7">
        <w:rPr>
          <w:rFonts w:ascii="Arial" w:hAnsi="Arial" w:cs="Arial"/>
          <w:color w:val="000000" w:themeColor="text1"/>
          <w:sz w:val="24"/>
          <w:szCs w:val="24"/>
        </w:rPr>
        <w:t xml:space="preserve">. This is particularly important in cases like Jack’s, where the emotional demands of the work can be intense and overwhelming. </w:t>
      </w:r>
      <w:r w:rsidR="005E6E1A" w:rsidRPr="005E6E1A">
        <w:rPr>
          <w:rFonts w:ascii="Arial" w:hAnsi="Arial" w:cs="Arial"/>
          <w:color w:val="000000" w:themeColor="text1"/>
          <w:sz w:val="24"/>
          <w:szCs w:val="24"/>
        </w:rPr>
        <w:t xml:space="preserve">Self-awareness involves recognising when a clinician may be struggling emotionally or professionally and taking proactive steps to address these challenges, such as seeking additional supervision, consulting with colleagues, or taking a break from particularly difficult cases (Ledingham et al., 2019). According to Feize (2020), self-awareness is a critical component, as it allows clinicians to maintain their objectivity and avoid becoming too emotionally involved with the children they support. In Jack’s case, self-awareness would help the clinician recognise when they are becoming emotionally drained or when they need additional support to continue providing effective care. Using Gibbs’ Reflective Cycle in these situations would allow the clinician to reflect on their emotional responses, evaluate their impact on practice, and plan future actions to maintain professional boundaries and emotional </w:t>
      </w:r>
      <w:r w:rsidR="005E6E1A" w:rsidRPr="005E6E1A">
        <w:rPr>
          <w:rFonts w:ascii="Arial" w:hAnsi="Arial" w:cs="Arial"/>
          <w:color w:val="000000" w:themeColor="text1"/>
          <w:sz w:val="24"/>
          <w:szCs w:val="24"/>
        </w:rPr>
        <w:t>resilience.</w:t>
      </w:r>
      <w:r w:rsidR="005E6E1A" w:rsidRPr="00FA1FF7">
        <w:rPr>
          <w:rFonts w:ascii="Arial" w:hAnsi="Arial" w:cs="Arial"/>
          <w:color w:val="000000" w:themeColor="text1"/>
          <w:sz w:val="24"/>
          <w:szCs w:val="24"/>
        </w:rPr>
        <w:t xml:space="preserve"> </w:t>
      </w:r>
    </w:p>
    <w:p w14:paraId="0DFC58E3" w14:textId="3B3E4EF1" w:rsidR="008A4714" w:rsidRPr="00FA1FF7" w:rsidRDefault="005E6E1A" w:rsidP="00FA1FF7">
      <w:pPr>
        <w:spacing w:line="480" w:lineRule="auto"/>
        <w:ind w:firstLine="720"/>
        <w:rPr>
          <w:rFonts w:ascii="Arial" w:hAnsi="Arial" w:cs="Arial"/>
          <w:color w:val="000000" w:themeColor="text1"/>
          <w:sz w:val="24"/>
          <w:szCs w:val="24"/>
        </w:rPr>
      </w:pPr>
      <w:r w:rsidRPr="00FA1FF7">
        <w:rPr>
          <w:rFonts w:ascii="Arial" w:hAnsi="Arial" w:cs="Arial"/>
          <w:color w:val="000000" w:themeColor="text1"/>
          <w:sz w:val="24"/>
          <w:szCs w:val="24"/>
        </w:rPr>
        <w:t>In</w:t>
      </w:r>
      <w:r w:rsidR="008A4714" w:rsidRPr="00FA1FF7">
        <w:rPr>
          <w:rFonts w:ascii="Arial" w:hAnsi="Arial" w:cs="Arial"/>
          <w:color w:val="000000" w:themeColor="text1"/>
          <w:sz w:val="24"/>
          <w:szCs w:val="24"/>
        </w:rPr>
        <w:t xml:space="preserve"> the context of Jack’s case, </w:t>
      </w:r>
      <w:r w:rsidR="008B4FDD" w:rsidRPr="00FA1FF7">
        <w:rPr>
          <w:rFonts w:ascii="Arial" w:hAnsi="Arial" w:cs="Arial"/>
          <w:color w:val="000000" w:themeColor="text1"/>
          <w:sz w:val="24"/>
          <w:szCs w:val="24"/>
        </w:rPr>
        <w:t>clinicians</w:t>
      </w:r>
      <w:r w:rsidR="008A4714" w:rsidRPr="00FA1FF7">
        <w:rPr>
          <w:rFonts w:ascii="Arial" w:hAnsi="Arial" w:cs="Arial"/>
          <w:color w:val="000000" w:themeColor="text1"/>
          <w:sz w:val="24"/>
          <w:szCs w:val="24"/>
        </w:rPr>
        <w:t xml:space="preserve"> must also be mindful of the potential for countertransference, which refers to the unconscious emotional reactions that </w:t>
      </w:r>
      <w:r w:rsidR="008A4714" w:rsidRPr="00FA1FF7">
        <w:rPr>
          <w:rFonts w:ascii="Arial" w:hAnsi="Arial" w:cs="Arial"/>
          <w:color w:val="000000" w:themeColor="text1"/>
          <w:sz w:val="24"/>
          <w:szCs w:val="24"/>
        </w:rPr>
        <w:lastRenderedPageBreak/>
        <w:t xml:space="preserve">occur when a </w:t>
      </w:r>
      <w:r w:rsidR="008B4FDD" w:rsidRPr="00FA1FF7">
        <w:rPr>
          <w:rFonts w:ascii="Arial" w:hAnsi="Arial" w:cs="Arial"/>
          <w:color w:val="000000" w:themeColor="text1"/>
          <w:sz w:val="24"/>
          <w:szCs w:val="24"/>
        </w:rPr>
        <w:t>clinician</w:t>
      </w:r>
      <w:r w:rsidR="008A4714" w:rsidRPr="00FA1FF7">
        <w:rPr>
          <w:rFonts w:ascii="Arial" w:hAnsi="Arial" w:cs="Arial"/>
          <w:color w:val="000000" w:themeColor="text1"/>
          <w:sz w:val="24"/>
          <w:szCs w:val="24"/>
        </w:rPr>
        <w:t xml:space="preserve"> projects their feelings, experiences, or unresolved issues onto the child they are working with (</w:t>
      </w:r>
      <w:r w:rsidR="003E4711" w:rsidRPr="00FA1FF7">
        <w:rPr>
          <w:rFonts w:ascii="Arial" w:hAnsi="Arial" w:cs="Arial"/>
          <w:color w:val="000000" w:themeColor="text1"/>
          <w:sz w:val="24"/>
          <w:szCs w:val="24"/>
        </w:rPr>
        <w:t xml:space="preserve">Gait &amp; </w:t>
      </w:r>
      <w:r w:rsidR="008A4714" w:rsidRPr="00FA1FF7">
        <w:rPr>
          <w:rFonts w:ascii="Arial" w:hAnsi="Arial" w:cs="Arial"/>
          <w:color w:val="000000" w:themeColor="text1"/>
          <w:sz w:val="24"/>
          <w:szCs w:val="24"/>
        </w:rPr>
        <w:t>Ha</w:t>
      </w:r>
      <w:r w:rsidR="003E4711" w:rsidRPr="00FA1FF7">
        <w:rPr>
          <w:rFonts w:ascii="Arial" w:hAnsi="Arial" w:cs="Arial"/>
          <w:color w:val="000000" w:themeColor="text1"/>
          <w:sz w:val="24"/>
          <w:szCs w:val="24"/>
        </w:rPr>
        <w:t>lewood</w:t>
      </w:r>
      <w:r w:rsidR="008A4714" w:rsidRPr="00FA1FF7">
        <w:rPr>
          <w:rFonts w:ascii="Arial" w:hAnsi="Arial" w:cs="Arial"/>
          <w:color w:val="000000" w:themeColor="text1"/>
          <w:sz w:val="24"/>
          <w:szCs w:val="24"/>
        </w:rPr>
        <w:t>, 20</w:t>
      </w:r>
      <w:r w:rsidR="003E4711" w:rsidRPr="00FA1FF7">
        <w:rPr>
          <w:rFonts w:ascii="Arial" w:hAnsi="Arial" w:cs="Arial"/>
          <w:color w:val="000000" w:themeColor="text1"/>
          <w:sz w:val="24"/>
          <w:szCs w:val="24"/>
        </w:rPr>
        <w:t>19</w:t>
      </w:r>
      <w:r w:rsidR="008A4714" w:rsidRPr="00FA1FF7">
        <w:rPr>
          <w:rFonts w:ascii="Arial" w:hAnsi="Arial" w:cs="Arial"/>
          <w:color w:val="000000" w:themeColor="text1"/>
          <w:sz w:val="24"/>
          <w:szCs w:val="24"/>
        </w:rPr>
        <w:t xml:space="preserve">). For example, a </w:t>
      </w:r>
      <w:r w:rsidR="000F4355" w:rsidRPr="00FA1FF7">
        <w:rPr>
          <w:rFonts w:ascii="Arial" w:hAnsi="Arial" w:cs="Arial"/>
          <w:color w:val="000000" w:themeColor="text1"/>
          <w:sz w:val="24"/>
          <w:szCs w:val="24"/>
        </w:rPr>
        <w:t>clinician</w:t>
      </w:r>
      <w:r w:rsidR="008A4714" w:rsidRPr="00FA1FF7">
        <w:rPr>
          <w:rFonts w:ascii="Arial" w:hAnsi="Arial" w:cs="Arial"/>
          <w:color w:val="000000" w:themeColor="text1"/>
          <w:sz w:val="24"/>
          <w:szCs w:val="24"/>
        </w:rPr>
        <w:t xml:space="preserve"> working with Jack might feel a strong emotional connection to him because of their own childhood experiences or might find themselves becoming overly protective of him due to feelings of guilt or inadequacy. Countertransference can cloud a </w:t>
      </w:r>
      <w:r w:rsidR="000F4355" w:rsidRPr="00FA1FF7">
        <w:rPr>
          <w:rFonts w:ascii="Arial" w:hAnsi="Arial" w:cs="Arial"/>
          <w:color w:val="000000" w:themeColor="text1"/>
          <w:sz w:val="24"/>
          <w:szCs w:val="24"/>
        </w:rPr>
        <w:t>clinician’s</w:t>
      </w:r>
      <w:r w:rsidR="008A4714" w:rsidRPr="00FA1FF7">
        <w:rPr>
          <w:rFonts w:ascii="Arial" w:hAnsi="Arial" w:cs="Arial"/>
          <w:color w:val="000000" w:themeColor="text1"/>
          <w:sz w:val="24"/>
          <w:szCs w:val="24"/>
        </w:rPr>
        <w:t xml:space="preserve"> judgment and interfere with their ability to provide objective, professional support. To manage countertransference, practitioners must engage in regular supervision and reflective practice, where they can explore their emotional reactions to the child and gain insight into how these reactions may be influencing their practice</w:t>
      </w:r>
      <w:r w:rsidR="004236CC" w:rsidRPr="00FA1FF7">
        <w:rPr>
          <w:rFonts w:ascii="Arial" w:hAnsi="Arial" w:cs="Arial"/>
          <w:color w:val="000000" w:themeColor="text1"/>
          <w:sz w:val="24"/>
          <w:szCs w:val="24"/>
        </w:rPr>
        <w:t xml:space="preserve"> (Goldenson &amp; Gutheil, 2023)</w:t>
      </w:r>
      <w:r w:rsidR="008A4714" w:rsidRPr="00FA1FF7">
        <w:rPr>
          <w:rFonts w:ascii="Arial" w:hAnsi="Arial" w:cs="Arial"/>
          <w:color w:val="000000" w:themeColor="text1"/>
          <w:sz w:val="24"/>
          <w:szCs w:val="24"/>
        </w:rPr>
        <w:t xml:space="preserve">. By being aware of countertransference, </w:t>
      </w:r>
      <w:r w:rsidR="00316D56" w:rsidRPr="00FA1FF7">
        <w:rPr>
          <w:rFonts w:ascii="Arial" w:hAnsi="Arial" w:cs="Arial"/>
          <w:color w:val="000000" w:themeColor="text1"/>
          <w:sz w:val="24"/>
          <w:szCs w:val="24"/>
        </w:rPr>
        <w:t>clinicians</w:t>
      </w:r>
      <w:r w:rsidR="008A4714" w:rsidRPr="00FA1FF7">
        <w:rPr>
          <w:rFonts w:ascii="Arial" w:hAnsi="Arial" w:cs="Arial"/>
          <w:color w:val="000000" w:themeColor="text1"/>
          <w:sz w:val="24"/>
          <w:szCs w:val="24"/>
        </w:rPr>
        <w:t xml:space="preserve"> can ensure that they are providing support that is in the best interest of the child, rather than being driven by their own emotional needs</w:t>
      </w:r>
      <w:r w:rsidR="002B2474" w:rsidRPr="00FA1FF7">
        <w:rPr>
          <w:rFonts w:ascii="Arial" w:hAnsi="Arial" w:cs="Arial"/>
          <w:color w:val="000000" w:themeColor="text1"/>
          <w:sz w:val="24"/>
          <w:szCs w:val="24"/>
        </w:rPr>
        <w:t xml:space="preserve"> (Gait &amp; Halewood, 20</w:t>
      </w:r>
      <w:r w:rsidR="009E4612" w:rsidRPr="00FA1FF7">
        <w:rPr>
          <w:rFonts w:ascii="Arial" w:hAnsi="Arial" w:cs="Arial"/>
          <w:color w:val="000000" w:themeColor="text1"/>
          <w:sz w:val="24"/>
          <w:szCs w:val="24"/>
        </w:rPr>
        <w:t>19)</w:t>
      </w:r>
      <w:r w:rsidR="008A4714" w:rsidRPr="00FA1FF7">
        <w:rPr>
          <w:rFonts w:ascii="Arial" w:hAnsi="Arial" w:cs="Arial"/>
          <w:color w:val="000000" w:themeColor="text1"/>
          <w:sz w:val="24"/>
          <w:szCs w:val="24"/>
        </w:rPr>
        <w:t>.</w:t>
      </w:r>
      <w:r w:rsidR="000172A8">
        <w:rPr>
          <w:rFonts w:ascii="Arial" w:hAnsi="Arial" w:cs="Arial"/>
          <w:color w:val="000000" w:themeColor="text1"/>
          <w:sz w:val="24"/>
          <w:szCs w:val="24"/>
        </w:rPr>
        <w:t xml:space="preserve"> Gibbs (1988) Reflective Cycle can help clinicians explore and manage these emotional responses, ensuring they are providing the best possible care and support.</w:t>
      </w:r>
    </w:p>
    <w:p w14:paraId="24EABCD5" w14:textId="6099C1BE" w:rsidR="008A4714" w:rsidRPr="00FA1FF7" w:rsidRDefault="00FB6CDD" w:rsidP="00FA1FF7">
      <w:pPr>
        <w:spacing w:line="480" w:lineRule="auto"/>
        <w:ind w:firstLine="720"/>
        <w:rPr>
          <w:rFonts w:ascii="Arial" w:hAnsi="Arial" w:cs="Arial"/>
          <w:color w:val="000000" w:themeColor="text1"/>
          <w:sz w:val="24"/>
          <w:szCs w:val="24"/>
        </w:rPr>
      </w:pPr>
      <w:r w:rsidRPr="00FA1FF7">
        <w:rPr>
          <w:rFonts w:ascii="Arial" w:hAnsi="Arial" w:cs="Arial"/>
          <w:color w:val="000000" w:themeColor="text1"/>
          <w:sz w:val="24"/>
          <w:szCs w:val="24"/>
        </w:rPr>
        <w:t>Moreover, o</w:t>
      </w:r>
      <w:r w:rsidR="008A4714" w:rsidRPr="00FA1FF7">
        <w:rPr>
          <w:rFonts w:ascii="Arial" w:hAnsi="Arial" w:cs="Arial"/>
          <w:color w:val="000000" w:themeColor="text1"/>
          <w:sz w:val="24"/>
          <w:szCs w:val="24"/>
        </w:rPr>
        <w:t xml:space="preserve">ngoing professional development is also critical for </w:t>
      </w:r>
      <w:r w:rsidR="00316D56" w:rsidRPr="00FA1FF7">
        <w:rPr>
          <w:rFonts w:ascii="Arial" w:hAnsi="Arial" w:cs="Arial"/>
          <w:color w:val="000000" w:themeColor="text1"/>
          <w:sz w:val="24"/>
          <w:szCs w:val="24"/>
        </w:rPr>
        <w:t>clinicians</w:t>
      </w:r>
      <w:r w:rsidR="008A4714" w:rsidRPr="00FA1FF7">
        <w:rPr>
          <w:rFonts w:ascii="Arial" w:hAnsi="Arial" w:cs="Arial"/>
          <w:color w:val="000000" w:themeColor="text1"/>
          <w:sz w:val="24"/>
          <w:szCs w:val="24"/>
        </w:rPr>
        <w:t xml:space="preserve"> working with traumatised children. They must stay informed about the latest research, best practices, and therapeutic interventions to ensure they are providing the most effective support possible</w:t>
      </w:r>
      <w:r w:rsidR="004E7551" w:rsidRPr="00FA1FF7">
        <w:rPr>
          <w:rFonts w:ascii="Arial" w:hAnsi="Arial" w:cs="Arial"/>
          <w:color w:val="000000" w:themeColor="text1"/>
          <w:sz w:val="24"/>
          <w:szCs w:val="24"/>
        </w:rPr>
        <w:t xml:space="preserve"> (Coleman et al., 2021)</w:t>
      </w:r>
      <w:r w:rsidR="008A4714" w:rsidRPr="00FA1FF7">
        <w:rPr>
          <w:rFonts w:ascii="Arial" w:hAnsi="Arial" w:cs="Arial"/>
          <w:color w:val="000000" w:themeColor="text1"/>
          <w:sz w:val="24"/>
          <w:szCs w:val="24"/>
        </w:rPr>
        <w:t xml:space="preserve">. Continuing education and training in trauma-informed care, attachment theory, and therapeutic techniques like TF-CBT and DDP can enhance a </w:t>
      </w:r>
      <w:r w:rsidR="00C81E1B" w:rsidRPr="00FA1FF7">
        <w:rPr>
          <w:rFonts w:ascii="Arial" w:hAnsi="Arial" w:cs="Arial"/>
          <w:color w:val="000000" w:themeColor="text1"/>
          <w:sz w:val="24"/>
          <w:szCs w:val="24"/>
        </w:rPr>
        <w:t>clinician’s</w:t>
      </w:r>
      <w:r w:rsidR="008A4714" w:rsidRPr="00FA1FF7">
        <w:rPr>
          <w:rFonts w:ascii="Arial" w:hAnsi="Arial" w:cs="Arial"/>
          <w:color w:val="000000" w:themeColor="text1"/>
          <w:sz w:val="24"/>
          <w:szCs w:val="24"/>
        </w:rPr>
        <w:t xml:space="preserve"> skills and knowledge, enabling them to understand better and address the needs of children like Jack</w:t>
      </w:r>
      <w:r w:rsidR="006111E0" w:rsidRPr="00FA1FF7">
        <w:rPr>
          <w:rFonts w:ascii="Arial" w:hAnsi="Arial" w:cs="Arial"/>
          <w:color w:val="000000" w:themeColor="text1"/>
          <w:sz w:val="24"/>
          <w:szCs w:val="24"/>
        </w:rPr>
        <w:t xml:space="preserve"> (Pleines, 2019)</w:t>
      </w:r>
      <w:r w:rsidR="008A4714" w:rsidRPr="00FA1FF7">
        <w:rPr>
          <w:rFonts w:ascii="Arial" w:hAnsi="Arial" w:cs="Arial"/>
          <w:color w:val="000000" w:themeColor="text1"/>
          <w:sz w:val="24"/>
          <w:szCs w:val="24"/>
        </w:rPr>
        <w:t xml:space="preserve">. Research shows that </w:t>
      </w:r>
      <w:r w:rsidR="006111E0" w:rsidRPr="00FA1FF7">
        <w:rPr>
          <w:rFonts w:ascii="Arial" w:hAnsi="Arial" w:cs="Arial"/>
          <w:color w:val="000000" w:themeColor="text1"/>
          <w:sz w:val="24"/>
          <w:szCs w:val="24"/>
        </w:rPr>
        <w:t>clinicians</w:t>
      </w:r>
      <w:r w:rsidR="008A4714" w:rsidRPr="00FA1FF7">
        <w:rPr>
          <w:rFonts w:ascii="Arial" w:hAnsi="Arial" w:cs="Arial"/>
          <w:color w:val="000000" w:themeColor="text1"/>
          <w:sz w:val="24"/>
          <w:szCs w:val="24"/>
        </w:rPr>
        <w:t xml:space="preserve"> who engage in ongoing professional development are more likely to experience greater job satisfaction and lower levels of burnout (</w:t>
      </w:r>
      <w:r w:rsidR="00640A74" w:rsidRPr="00FA1FF7">
        <w:rPr>
          <w:rFonts w:ascii="Arial" w:hAnsi="Arial" w:cs="Arial"/>
          <w:color w:val="000000" w:themeColor="text1"/>
          <w:sz w:val="24"/>
          <w:szCs w:val="24"/>
        </w:rPr>
        <w:t>Rao et al.</w:t>
      </w:r>
      <w:r w:rsidR="008A4714" w:rsidRPr="00FA1FF7">
        <w:rPr>
          <w:rFonts w:ascii="Arial" w:hAnsi="Arial" w:cs="Arial"/>
          <w:color w:val="000000" w:themeColor="text1"/>
          <w:sz w:val="24"/>
          <w:szCs w:val="24"/>
        </w:rPr>
        <w:t xml:space="preserve">, </w:t>
      </w:r>
      <w:r w:rsidR="00640A74" w:rsidRPr="00FA1FF7">
        <w:rPr>
          <w:rFonts w:ascii="Arial" w:hAnsi="Arial" w:cs="Arial"/>
          <w:color w:val="000000" w:themeColor="text1"/>
          <w:sz w:val="24"/>
          <w:szCs w:val="24"/>
        </w:rPr>
        <w:t>2020</w:t>
      </w:r>
      <w:r w:rsidR="008A4714" w:rsidRPr="00FA1FF7">
        <w:rPr>
          <w:rFonts w:ascii="Arial" w:hAnsi="Arial" w:cs="Arial"/>
          <w:color w:val="000000" w:themeColor="text1"/>
          <w:sz w:val="24"/>
          <w:szCs w:val="24"/>
        </w:rPr>
        <w:t>). For example, by attending workshops or training on trauma-</w:t>
      </w:r>
      <w:r w:rsidR="008A4714" w:rsidRPr="00FA1FF7">
        <w:rPr>
          <w:rFonts w:ascii="Arial" w:hAnsi="Arial" w:cs="Arial"/>
          <w:color w:val="000000" w:themeColor="text1"/>
          <w:sz w:val="24"/>
          <w:szCs w:val="24"/>
        </w:rPr>
        <w:lastRenderedPageBreak/>
        <w:t xml:space="preserve">informed care, a </w:t>
      </w:r>
      <w:r w:rsidR="00177D4A" w:rsidRPr="00FA1FF7">
        <w:rPr>
          <w:rFonts w:ascii="Arial" w:hAnsi="Arial" w:cs="Arial"/>
          <w:color w:val="000000" w:themeColor="text1"/>
          <w:sz w:val="24"/>
          <w:szCs w:val="24"/>
        </w:rPr>
        <w:t>clinician</w:t>
      </w:r>
      <w:r w:rsidR="008A4714" w:rsidRPr="00FA1FF7">
        <w:rPr>
          <w:rFonts w:ascii="Arial" w:hAnsi="Arial" w:cs="Arial"/>
          <w:color w:val="000000" w:themeColor="text1"/>
          <w:sz w:val="24"/>
          <w:szCs w:val="24"/>
        </w:rPr>
        <w:t xml:space="preserve"> may learn new strategies for managing Jack’s aggression or help him develop more secure attachments to his caregivers.</w:t>
      </w:r>
    </w:p>
    <w:p w14:paraId="5C5AEBFA" w14:textId="5E9519D7" w:rsidR="008A4714" w:rsidRPr="00FA1FF7" w:rsidRDefault="00177D4A" w:rsidP="00FA1FF7">
      <w:pPr>
        <w:spacing w:line="480" w:lineRule="auto"/>
        <w:ind w:firstLine="720"/>
        <w:rPr>
          <w:rFonts w:ascii="Arial" w:hAnsi="Arial" w:cs="Arial"/>
          <w:color w:val="000000" w:themeColor="text1"/>
          <w:sz w:val="24"/>
          <w:szCs w:val="24"/>
        </w:rPr>
      </w:pPr>
      <w:r w:rsidRPr="00FA1FF7">
        <w:rPr>
          <w:rFonts w:ascii="Arial" w:hAnsi="Arial" w:cs="Arial"/>
          <w:color w:val="000000" w:themeColor="text1"/>
          <w:sz w:val="24"/>
          <w:szCs w:val="24"/>
        </w:rPr>
        <w:t>Furthermore, clinicians</w:t>
      </w:r>
      <w:r w:rsidR="008A4714" w:rsidRPr="00FA1FF7">
        <w:rPr>
          <w:rFonts w:ascii="Arial" w:hAnsi="Arial" w:cs="Arial"/>
          <w:color w:val="000000" w:themeColor="text1"/>
          <w:sz w:val="24"/>
          <w:szCs w:val="24"/>
        </w:rPr>
        <w:t xml:space="preserve"> can also benefit from engaging in peer support networks or communities of practice</w:t>
      </w:r>
      <w:r w:rsidR="00303050" w:rsidRPr="00FA1FF7">
        <w:rPr>
          <w:rFonts w:ascii="Arial" w:hAnsi="Arial" w:cs="Arial"/>
          <w:color w:val="000000" w:themeColor="text1"/>
          <w:sz w:val="24"/>
          <w:szCs w:val="24"/>
        </w:rPr>
        <w:t xml:space="preserve"> (Shalaby &amp; Ag</w:t>
      </w:r>
      <w:r w:rsidR="00D243CB" w:rsidRPr="00FA1FF7">
        <w:rPr>
          <w:rFonts w:ascii="Arial" w:hAnsi="Arial" w:cs="Arial"/>
          <w:color w:val="000000" w:themeColor="text1"/>
          <w:sz w:val="24"/>
          <w:szCs w:val="24"/>
        </w:rPr>
        <w:t>yapong, 2020)</w:t>
      </w:r>
      <w:r w:rsidR="008A4714" w:rsidRPr="00FA1FF7">
        <w:rPr>
          <w:rFonts w:ascii="Arial" w:hAnsi="Arial" w:cs="Arial"/>
          <w:color w:val="000000" w:themeColor="text1"/>
          <w:sz w:val="24"/>
          <w:szCs w:val="24"/>
        </w:rPr>
        <w:t>. These networks provide opportunities for practitioners to share experiences, exchange ideas, and provide emotional support to one another</w:t>
      </w:r>
      <w:r w:rsidR="00DD09A0" w:rsidRPr="00FA1FF7">
        <w:rPr>
          <w:rFonts w:ascii="Arial" w:hAnsi="Arial" w:cs="Arial"/>
          <w:color w:val="000000" w:themeColor="text1"/>
          <w:sz w:val="24"/>
          <w:szCs w:val="24"/>
        </w:rPr>
        <w:t xml:space="preserve"> (White et al., 2020)</w:t>
      </w:r>
      <w:r w:rsidR="008A4714" w:rsidRPr="00FA1FF7">
        <w:rPr>
          <w:rFonts w:ascii="Arial" w:hAnsi="Arial" w:cs="Arial"/>
          <w:color w:val="000000" w:themeColor="text1"/>
          <w:sz w:val="24"/>
          <w:szCs w:val="24"/>
        </w:rPr>
        <w:t xml:space="preserve">. Research </w:t>
      </w:r>
      <w:r w:rsidR="00D243CB" w:rsidRPr="00FA1FF7">
        <w:rPr>
          <w:rFonts w:ascii="Arial" w:hAnsi="Arial" w:cs="Arial"/>
          <w:color w:val="000000" w:themeColor="text1"/>
          <w:sz w:val="24"/>
          <w:szCs w:val="24"/>
        </w:rPr>
        <w:t>Ibrahim et al.</w:t>
      </w:r>
      <w:r w:rsidR="00DD09A0" w:rsidRPr="00FA1FF7">
        <w:rPr>
          <w:rFonts w:ascii="Arial" w:hAnsi="Arial" w:cs="Arial"/>
          <w:color w:val="000000" w:themeColor="text1"/>
          <w:sz w:val="24"/>
          <w:szCs w:val="24"/>
        </w:rPr>
        <w:t xml:space="preserve"> </w:t>
      </w:r>
      <w:r w:rsidR="008A4714" w:rsidRPr="00FA1FF7">
        <w:rPr>
          <w:rFonts w:ascii="Arial" w:hAnsi="Arial" w:cs="Arial"/>
          <w:color w:val="000000" w:themeColor="text1"/>
          <w:sz w:val="24"/>
          <w:szCs w:val="24"/>
        </w:rPr>
        <w:t>(20</w:t>
      </w:r>
      <w:r w:rsidR="00DD09A0" w:rsidRPr="00FA1FF7">
        <w:rPr>
          <w:rFonts w:ascii="Arial" w:hAnsi="Arial" w:cs="Arial"/>
          <w:color w:val="000000" w:themeColor="text1"/>
          <w:sz w:val="24"/>
          <w:szCs w:val="24"/>
        </w:rPr>
        <w:t>20</w:t>
      </w:r>
      <w:r w:rsidR="008A4714" w:rsidRPr="00FA1FF7">
        <w:rPr>
          <w:rFonts w:ascii="Arial" w:hAnsi="Arial" w:cs="Arial"/>
          <w:color w:val="000000" w:themeColor="text1"/>
          <w:sz w:val="24"/>
          <w:szCs w:val="24"/>
        </w:rPr>
        <w:t xml:space="preserve">) highlights the importance of peer support in promoting resilience and preventing burnout. In the context of Jack’s case, a peer support network could offer a space for </w:t>
      </w:r>
      <w:r w:rsidRPr="00FA1FF7">
        <w:rPr>
          <w:rFonts w:ascii="Arial" w:hAnsi="Arial" w:cs="Arial"/>
          <w:color w:val="000000" w:themeColor="text1"/>
          <w:sz w:val="24"/>
          <w:szCs w:val="24"/>
        </w:rPr>
        <w:t>clinicians</w:t>
      </w:r>
      <w:r w:rsidR="008A4714" w:rsidRPr="00FA1FF7">
        <w:rPr>
          <w:rFonts w:ascii="Arial" w:hAnsi="Arial" w:cs="Arial"/>
          <w:color w:val="000000" w:themeColor="text1"/>
          <w:sz w:val="24"/>
          <w:szCs w:val="24"/>
        </w:rPr>
        <w:t xml:space="preserve"> to discuss the challenges they face in supporting Jack and receive advice or encouragement from colleagues who may have faced similar situations. Peer support can also help reduce feelings of isolation, which is common among practitioners working in emotionally demanding fields. By sharing experiences and strategies, </w:t>
      </w:r>
      <w:r w:rsidR="009E4612" w:rsidRPr="00FA1FF7">
        <w:rPr>
          <w:rFonts w:ascii="Arial" w:hAnsi="Arial" w:cs="Arial"/>
          <w:color w:val="000000" w:themeColor="text1"/>
          <w:sz w:val="24"/>
          <w:szCs w:val="24"/>
        </w:rPr>
        <w:t>clinicians</w:t>
      </w:r>
      <w:r w:rsidR="008A4714" w:rsidRPr="00FA1FF7">
        <w:rPr>
          <w:rFonts w:ascii="Arial" w:hAnsi="Arial" w:cs="Arial"/>
          <w:color w:val="000000" w:themeColor="text1"/>
          <w:sz w:val="24"/>
          <w:szCs w:val="24"/>
        </w:rPr>
        <w:t xml:space="preserve"> can learn from one another and strengthen their resilience, ultimately improving the quality of care they provide to children like Jack.</w:t>
      </w:r>
    </w:p>
    <w:p w14:paraId="271BC34B" w14:textId="5DBA889C" w:rsidR="008A4714" w:rsidRPr="00FA1FF7" w:rsidRDefault="008A4714" w:rsidP="00FA1FF7">
      <w:pPr>
        <w:spacing w:line="480" w:lineRule="auto"/>
        <w:ind w:firstLine="720"/>
        <w:rPr>
          <w:rFonts w:ascii="Arial" w:hAnsi="Arial" w:cs="Arial"/>
          <w:color w:val="000000" w:themeColor="text1"/>
          <w:sz w:val="24"/>
          <w:szCs w:val="24"/>
        </w:rPr>
      </w:pPr>
      <w:r w:rsidRPr="00FA1FF7">
        <w:rPr>
          <w:rFonts w:ascii="Arial" w:hAnsi="Arial" w:cs="Arial"/>
          <w:color w:val="000000" w:themeColor="text1"/>
          <w:sz w:val="24"/>
          <w:szCs w:val="24"/>
        </w:rPr>
        <w:t xml:space="preserve">Finally, organisations that prioritise </w:t>
      </w:r>
      <w:r w:rsidR="009E4612" w:rsidRPr="00FA1FF7">
        <w:rPr>
          <w:rFonts w:ascii="Arial" w:hAnsi="Arial" w:cs="Arial"/>
          <w:color w:val="000000" w:themeColor="text1"/>
          <w:sz w:val="24"/>
          <w:szCs w:val="24"/>
        </w:rPr>
        <w:t>clinicians’</w:t>
      </w:r>
      <w:r w:rsidRPr="00FA1FF7">
        <w:rPr>
          <w:rFonts w:ascii="Arial" w:hAnsi="Arial" w:cs="Arial"/>
          <w:color w:val="000000" w:themeColor="text1"/>
          <w:sz w:val="24"/>
          <w:szCs w:val="24"/>
        </w:rPr>
        <w:t xml:space="preserve"> well-being and resilience are more likely to retain skilled and effective professionals</w:t>
      </w:r>
      <w:r w:rsidR="00FA4D85" w:rsidRPr="00FA1FF7">
        <w:rPr>
          <w:rFonts w:ascii="Arial" w:hAnsi="Arial" w:cs="Arial"/>
          <w:color w:val="000000" w:themeColor="text1"/>
          <w:sz w:val="24"/>
          <w:szCs w:val="24"/>
        </w:rPr>
        <w:t xml:space="preserve"> (</w:t>
      </w:r>
      <w:r w:rsidR="00927BA8" w:rsidRPr="00FA1FF7">
        <w:rPr>
          <w:rFonts w:ascii="Arial" w:hAnsi="Arial" w:cs="Arial"/>
          <w:color w:val="000000" w:themeColor="text1"/>
          <w:sz w:val="24"/>
          <w:szCs w:val="24"/>
        </w:rPr>
        <w:t xml:space="preserve">Mahmoud &amp; Rothenberg, 2019) </w:t>
      </w:r>
      <w:r w:rsidRPr="00FA1FF7">
        <w:rPr>
          <w:rFonts w:ascii="Arial" w:hAnsi="Arial" w:cs="Arial"/>
          <w:color w:val="000000" w:themeColor="text1"/>
          <w:sz w:val="24"/>
          <w:szCs w:val="24"/>
        </w:rPr>
        <w:t xml:space="preserve">. Research by </w:t>
      </w:r>
      <w:r w:rsidR="003B2BA8" w:rsidRPr="00FA1FF7">
        <w:rPr>
          <w:rFonts w:ascii="Arial" w:hAnsi="Arial" w:cs="Arial"/>
          <w:color w:val="000000" w:themeColor="text1"/>
          <w:sz w:val="24"/>
          <w:szCs w:val="24"/>
        </w:rPr>
        <w:t>Sca</w:t>
      </w:r>
      <w:r w:rsidR="004B6C14">
        <w:rPr>
          <w:rFonts w:ascii="Arial" w:hAnsi="Arial" w:cs="Arial"/>
          <w:color w:val="000000" w:themeColor="text1"/>
          <w:sz w:val="24"/>
          <w:szCs w:val="24"/>
        </w:rPr>
        <w:t>n</w:t>
      </w:r>
      <w:r w:rsidR="003B2BA8" w:rsidRPr="00FA1FF7">
        <w:rPr>
          <w:rFonts w:ascii="Arial" w:hAnsi="Arial" w:cs="Arial"/>
          <w:color w:val="000000" w:themeColor="text1"/>
          <w:sz w:val="24"/>
          <w:szCs w:val="24"/>
        </w:rPr>
        <w:t>lin &amp; Still</w:t>
      </w:r>
      <w:r w:rsidRPr="00FA1FF7">
        <w:rPr>
          <w:rFonts w:ascii="Arial" w:hAnsi="Arial" w:cs="Arial"/>
          <w:color w:val="000000" w:themeColor="text1"/>
          <w:sz w:val="24"/>
          <w:szCs w:val="24"/>
        </w:rPr>
        <w:t xml:space="preserve"> (20</w:t>
      </w:r>
      <w:r w:rsidR="003B2BA8" w:rsidRPr="00FA1FF7">
        <w:rPr>
          <w:rFonts w:ascii="Arial" w:hAnsi="Arial" w:cs="Arial"/>
          <w:color w:val="000000" w:themeColor="text1"/>
          <w:sz w:val="24"/>
          <w:szCs w:val="24"/>
        </w:rPr>
        <w:t>19</w:t>
      </w:r>
      <w:r w:rsidRPr="00FA1FF7">
        <w:rPr>
          <w:rFonts w:ascii="Arial" w:hAnsi="Arial" w:cs="Arial"/>
          <w:color w:val="000000" w:themeColor="text1"/>
          <w:sz w:val="24"/>
          <w:szCs w:val="24"/>
        </w:rPr>
        <w:t xml:space="preserve">) suggests that organisations that provide adequate resources, support, and training for their staff contribute to lower levels of burnout and higher job satisfaction. For example, if the organisation provides access to regular supervision, emotional support, and opportunities for professional development, </w:t>
      </w:r>
      <w:r w:rsidR="00177D4A" w:rsidRPr="00FA1FF7">
        <w:rPr>
          <w:rFonts w:ascii="Arial" w:hAnsi="Arial" w:cs="Arial"/>
          <w:color w:val="000000" w:themeColor="text1"/>
          <w:sz w:val="24"/>
          <w:szCs w:val="24"/>
        </w:rPr>
        <w:t>clinicians</w:t>
      </w:r>
      <w:r w:rsidRPr="00FA1FF7">
        <w:rPr>
          <w:rFonts w:ascii="Arial" w:hAnsi="Arial" w:cs="Arial"/>
          <w:color w:val="000000" w:themeColor="text1"/>
          <w:sz w:val="24"/>
          <w:szCs w:val="24"/>
        </w:rPr>
        <w:t xml:space="preserve"> will be better equipped to manage the emotional demands of their work. In Jack’s case, the organisation could also ensure that there is sufficient staff support for his foster carer, Sarah, to prevent caregiver burnout and ensure that the child’s emotional needs are met sustainably.</w:t>
      </w:r>
    </w:p>
    <w:p w14:paraId="0040CC4A" w14:textId="77777777" w:rsidR="00833B2B" w:rsidRPr="00833B2B" w:rsidRDefault="00833B2B" w:rsidP="00833B2B">
      <w:pPr>
        <w:spacing w:line="480" w:lineRule="auto"/>
        <w:ind w:firstLine="720"/>
        <w:rPr>
          <w:rFonts w:ascii="Arial" w:hAnsi="Arial" w:cs="Arial"/>
          <w:color w:val="000000" w:themeColor="text1"/>
          <w:sz w:val="24"/>
          <w:szCs w:val="24"/>
        </w:rPr>
      </w:pPr>
      <w:r w:rsidRPr="00833B2B">
        <w:rPr>
          <w:rFonts w:ascii="Arial" w:hAnsi="Arial" w:cs="Arial"/>
          <w:color w:val="000000" w:themeColor="text1"/>
          <w:sz w:val="24"/>
          <w:szCs w:val="24"/>
        </w:rPr>
        <w:lastRenderedPageBreak/>
        <w:t>In conclusion, supporting children like Jack, who have experienced abuse and neglect, requires a holistic approach that addresses both the child’s emotional and developmental needs and the clinician’s well-being. The interventions discussed, such as Trauma-Focused Cognitive Behavioural Therapy (TF-CBT) and Dyadic Developmental Psychotherapy (DDP), offer valuable tools for helping Jack process his traumatic experiences and develop healthier emotional and social functioning. However, the effectiveness of these interventions is heavily reliant on the clinician’s ability to maintain emotional resilience.</w:t>
      </w:r>
    </w:p>
    <w:p w14:paraId="396975DC" w14:textId="2E52E089" w:rsidR="008A4714" w:rsidRPr="00833B2B" w:rsidRDefault="00833B2B" w:rsidP="00833B2B">
      <w:pPr>
        <w:spacing w:line="480" w:lineRule="auto"/>
        <w:ind w:firstLine="720"/>
        <w:rPr>
          <w:rFonts w:ascii="Arial" w:hAnsi="Arial" w:cs="Arial"/>
          <w:color w:val="000000" w:themeColor="text1"/>
          <w:sz w:val="24"/>
          <w:szCs w:val="24"/>
        </w:rPr>
      </w:pPr>
      <w:r w:rsidRPr="00833B2B">
        <w:rPr>
          <w:rFonts w:ascii="Arial" w:hAnsi="Arial" w:cs="Arial"/>
          <w:color w:val="000000" w:themeColor="text1"/>
          <w:sz w:val="24"/>
          <w:szCs w:val="24"/>
        </w:rPr>
        <w:t>Strategies such as supervision, reflective practice, and maintaining a healthy work-life balance are essential for preventing burnout and ensuring clinicians can provide sustained, empathetic support. Gibbs’ Reflective Cycle (1988) provides a structured framework for clinicians to engage in reflective practice, allowing them to process the emotional challenges of working with traumatised children and enhance their professional growth.</w:t>
      </w:r>
      <w:r>
        <w:rPr>
          <w:rFonts w:ascii="Arial" w:hAnsi="Arial" w:cs="Arial"/>
          <w:color w:val="000000" w:themeColor="text1"/>
          <w:sz w:val="24"/>
          <w:szCs w:val="24"/>
        </w:rPr>
        <w:t xml:space="preserve"> </w:t>
      </w:r>
      <w:r w:rsidRPr="00833B2B">
        <w:rPr>
          <w:rFonts w:ascii="Arial" w:hAnsi="Arial" w:cs="Arial"/>
          <w:color w:val="000000" w:themeColor="text1"/>
          <w:sz w:val="24"/>
          <w:szCs w:val="24"/>
        </w:rPr>
        <w:t>Ultimately, the success of interventions for children like Jack hinges on a balanced approach that prioritises both the child’s needs and the clinician’s capacity to remain emotionally attuned and resilient. By fostering clinician well-being through self-care strategies and reflective practices, positive outcomes can be achieved for children like Jack, while safeguarding the emotional health of those supporting them.</w:t>
      </w:r>
    </w:p>
    <w:p w14:paraId="032DDE12" w14:textId="77777777" w:rsidR="008A4714" w:rsidRPr="00FA1FF7" w:rsidRDefault="008A4714" w:rsidP="00FA1FF7">
      <w:pPr>
        <w:spacing w:line="480" w:lineRule="auto"/>
        <w:rPr>
          <w:rFonts w:ascii="Arial" w:hAnsi="Arial" w:cs="Arial"/>
          <w:color w:val="000000" w:themeColor="text1"/>
          <w:sz w:val="24"/>
          <w:szCs w:val="24"/>
          <w:u w:val="single"/>
        </w:rPr>
      </w:pPr>
    </w:p>
    <w:p w14:paraId="3448C2EF" w14:textId="77777777" w:rsidR="008A4714" w:rsidRPr="00FA1FF7" w:rsidRDefault="008A4714" w:rsidP="00FA1FF7">
      <w:pPr>
        <w:spacing w:line="480" w:lineRule="auto"/>
        <w:rPr>
          <w:rFonts w:ascii="Arial" w:hAnsi="Arial" w:cs="Arial"/>
          <w:color w:val="000000" w:themeColor="text1"/>
          <w:sz w:val="24"/>
          <w:szCs w:val="24"/>
          <w:u w:val="single"/>
        </w:rPr>
      </w:pPr>
    </w:p>
    <w:p w14:paraId="3598B462" w14:textId="77777777" w:rsidR="008A4714" w:rsidRPr="00FA1FF7" w:rsidRDefault="008A4714" w:rsidP="00FA1FF7">
      <w:pPr>
        <w:spacing w:line="480" w:lineRule="auto"/>
        <w:rPr>
          <w:rFonts w:ascii="Arial" w:hAnsi="Arial" w:cs="Arial"/>
          <w:color w:val="000000" w:themeColor="text1"/>
          <w:sz w:val="24"/>
          <w:szCs w:val="24"/>
          <w:u w:val="single"/>
        </w:rPr>
      </w:pPr>
    </w:p>
    <w:p w14:paraId="24BD0213" w14:textId="77777777" w:rsidR="008A4714" w:rsidRPr="00FA1FF7" w:rsidRDefault="008A4714" w:rsidP="00FA1FF7">
      <w:pPr>
        <w:spacing w:line="480" w:lineRule="auto"/>
        <w:rPr>
          <w:rFonts w:ascii="Arial" w:hAnsi="Arial" w:cs="Arial"/>
          <w:color w:val="000000" w:themeColor="text1"/>
          <w:sz w:val="24"/>
          <w:szCs w:val="24"/>
          <w:u w:val="single"/>
        </w:rPr>
      </w:pPr>
    </w:p>
    <w:p w14:paraId="224F678C" w14:textId="77777777" w:rsidR="008A4714" w:rsidRPr="00FA1FF7" w:rsidRDefault="008A4714" w:rsidP="00FA1FF7">
      <w:pPr>
        <w:spacing w:line="480" w:lineRule="auto"/>
        <w:rPr>
          <w:rFonts w:ascii="Arial" w:hAnsi="Arial" w:cs="Arial"/>
          <w:color w:val="000000" w:themeColor="text1"/>
          <w:sz w:val="24"/>
          <w:szCs w:val="24"/>
          <w:u w:val="single"/>
        </w:rPr>
      </w:pPr>
    </w:p>
    <w:p w14:paraId="601F4ECF" w14:textId="77777777" w:rsidR="008A4714" w:rsidRPr="00FA1FF7" w:rsidRDefault="008A4714" w:rsidP="00FA1FF7">
      <w:pPr>
        <w:spacing w:line="480" w:lineRule="auto"/>
        <w:rPr>
          <w:rFonts w:ascii="Arial" w:hAnsi="Arial" w:cs="Arial"/>
          <w:color w:val="000000" w:themeColor="text1"/>
          <w:sz w:val="24"/>
          <w:szCs w:val="24"/>
          <w:u w:val="single"/>
        </w:rPr>
      </w:pPr>
    </w:p>
    <w:p w14:paraId="485BC31A" w14:textId="77777777" w:rsidR="008A4714" w:rsidRPr="00FA1FF7" w:rsidRDefault="008A4714" w:rsidP="00FA1FF7">
      <w:pPr>
        <w:spacing w:line="480" w:lineRule="auto"/>
        <w:rPr>
          <w:rFonts w:ascii="Arial" w:hAnsi="Arial" w:cs="Arial"/>
          <w:color w:val="000000" w:themeColor="text1"/>
          <w:sz w:val="24"/>
          <w:szCs w:val="24"/>
          <w:u w:val="single"/>
        </w:rPr>
      </w:pPr>
    </w:p>
    <w:p w14:paraId="77456ECD" w14:textId="77777777" w:rsidR="008A4714" w:rsidRPr="00FA1FF7" w:rsidRDefault="008A4714" w:rsidP="00FA1FF7">
      <w:pPr>
        <w:spacing w:line="480" w:lineRule="auto"/>
        <w:rPr>
          <w:rFonts w:ascii="Arial" w:hAnsi="Arial" w:cs="Arial"/>
          <w:color w:val="000000" w:themeColor="text1"/>
          <w:sz w:val="24"/>
          <w:szCs w:val="24"/>
          <w:u w:val="single"/>
        </w:rPr>
      </w:pPr>
    </w:p>
    <w:p w14:paraId="71CCCC1C" w14:textId="77777777" w:rsidR="008A4714" w:rsidRPr="00FA1FF7" w:rsidRDefault="008A4714" w:rsidP="00FA1FF7">
      <w:pPr>
        <w:spacing w:line="480" w:lineRule="auto"/>
        <w:rPr>
          <w:rFonts w:ascii="Arial" w:hAnsi="Arial" w:cs="Arial"/>
          <w:color w:val="000000" w:themeColor="text1"/>
          <w:sz w:val="24"/>
          <w:szCs w:val="24"/>
          <w:u w:val="single"/>
        </w:rPr>
      </w:pPr>
    </w:p>
    <w:p w14:paraId="4E8EA55C" w14:textId="77777777" w:rsidR="002D1D64" w:rsidRPr="00FA1FF7" w:rsidRDefault="002D1D64" w:rsidP="00FA1FF7">
      <w:pPr>
        <w:spacing w:line="480" w:lineRule="auto"/>
        <w:rPr>
          <w:rFonts w:ascii="Arial" w:hAnsi="Arial" w:cs="Arial"/>
          <w:color w:val="000000" w:themeColor="text1"/>
          <w:sz w:val="24"/>
          <w:szCs w:val="24"/>
          <w:u w:val="single"/>
        </w:rPr>
      </w:pPr>
    </w:p>
    <w:p w14:paraId="5C8D9711" w14:textId="5D7FB806" w:rsidR="00832D48" w:rsidRPr="00FA1FF7" w:rsidRDefault="00897BCA" w:rsidP="00FA1FF7">
      <w:pPr>
        <w:spacing w:line="480" w:lineRule="auto"/>
        <w:rPr>
          <w:rFonts w:ascii="Arial" w:hAnsi="Arial" w:cs="Arial"/>
          <w:color w:val="000000" w:themeColor="text1"/>
          <w:sz w:val="24"/>
          <w:szCs w:val="24"/>
          <w:u w:val="single"/>
        </w:rPr>
      </w:pPr>
      <w:r w:rsidRPr="00FA1FF7">
        <w:rPr>
          <w:rFonts w:ascii="Arial" w:hAnsi="Arial" w:cs="Arial"/>
          <w:color w:val="000000" w:themeColor="text1"/>
          <w:sz w:val="24"/>
          <w:szCs w:val="24"/>
          <w:u w:val="single"/>
        </w:rPr>
        <w:t>References</w:t>
      </w:r>
    </w:p>
    <w:p w14:paraId="3EE94091" w14:textId="77777777" w:rsidR="00832D48" w:rsidRPr="00FA1FF7" w:rsidRDefault="00832D48" w:rsidP="00FA1FF7">
      <w:pPr>
        <w:spacing w:line="480" w:lineRule="auto"/>
        <w:ind w:left="720" w:hanging="720"/>
        <w:rPr>
          <w:rFonts w:ascii="Arial" w:hAnsi="Arial" w:cs="Arial"/>
          <w:color w:val="000000" w:themeColor="text1"/>
          <w:sz w:val="24"/>
          <w:szCs w:val="24"/>
        </w:rPr>
      </w:pPr>
      <w:r w:rsidRPr="00FA1FF7">
        <w:rPr>
          <w:rFonts w:ascii="Arial" w:hAnsi="Arial" w:cs="Arial"/>
          <w:color w:val="000000" w:themeColor="text1"/>
          <w:sz w:val="24"/>
          <w:szCs w:val="24"/>
        </w:rPr>
        <w:t>ADIKWU, V., OGUCHE, T., USMAN, Z., &amp; OLABODE, O. (2023). INFLUENCE OF CHILD ABUSE AND NEGLECT ON MALADAPTIVE BEHAVIOUR AND ACADEMIC ACHIEVEMENT OF STUDENTS IN NIGERIA: IMPLICATIONS FOR GUIDANCE. </w:t>
      </w:r>
      <w:r w:rsidRPr="00FA1FF7">
        <w:rPr>
          <w:rFonts w:ascii="Arial" w:hAnsi="Arial" w:cs="Arial"/>
          <w:i/>
          <w:iCs/>
          <w:color w:val="000000" w:themeColor="text1"/>
          <w:sz w:val="24"/>
          <w:szCs w:val="24"/>
        </w:rPr>
        <w:t>International Journal of Research in Education and Sustainable Development</w:t>
      </w:r>
      <w:r w:rsidRPr="00FA1FF7">
        <w:rPr>
          <w:rFonts w:ascii="Arial" w:hAnsi="Arial" w:cs="Arial"/>
          <w:color w:val="000000" w:themeColor="text1"/>
          <w:sz w:val="24"/>
          <w:szCs w:val="24"/>
        </w:rPr>
        <w:t>, </w:t>
      </w:r>
      <w:r w:rsidRPr="00FA1FF7">
        <w:rPr>
          <w:rFonts w:ascii="Arial" w:hAnsi="Arial" w:cs="Arial"/>
          <w:i/>
          <w:iCs/>
          <w:color w:val="000000" w:themeColor="text1"/>
          <w:sz w:val="24"/>
          <w:szCs w:val="24"/>
        </w:rPr>
        <w:t>3</w:t>
      </w:r>
      <w:r w:rsidRPr="00FA1FF7">
        <w:rPr>
          <w:rFonts w:ascii="Arial" w:hAnsi="Arial" w:cs="Arial"/>
          <w:color w:val="000000" w:themeColor="text1"/>
          <w:sz w:val="24"/>
          <w:szCs w:val="24"/>
        </w:rPr>
        <w:t>(11), 73-93.</w:t>
      </w:r>
    </w:p>
    <w:p w14:paraId="155EC8E7" w14:textId="77777777" w:rsidR="00832D48" w:rsidRPr="00FA1FF7" w:rsidRDefault="00832D48" w:rsidP="00FA1FF7">
      <w:pPr>
        <w:spacing w:line="480" w:lineRule="auto"/>
        <w:ind w:left="720" w:hanging="720"/>
        <w:rPr>
          <w:rFonts w:ascii="Arial" w:hAnsi="Arial" w:cs="Arial"/>
          <w:color w:val="000000" w:themeColor="text1"/>
          <w:sz w:val="24"/>
          <w:szCs w:val="24"/>
        </w:rPr>
      </w:pPr>
      <w:r w:rsidRPr="00FA1FF7">
        <w:rPr>
          <w:rFonts w:ascii="Arial" w:hAnsi="Arial" w:cs="Arial"/>
          <w:color w:val="000000" w:themeColor="text1"/>
          <w:sz w:val="24"/>
          <w:szCs w:val="24"/>
        </w:rPr>
        <w:t>Apeiranthitou, V. (2021). The effectiveness of Dyadic Developmental Psychotherapy (DDP) and Attachment Biobehavioural Catch up (ABC) for children experiencing early maltreatment or disruptions in care: Literature Review of RCT studies. </w:t>
      </w:r>
      <w:r w:rsidRPr="00FA1FF7">
        <w:rPr>
          <w:rFonts w:ascii="Arial" w:hAnsi="Arial" w:cs="Arial"/>
          <w:i/>
          <w:iCs/>
          <w:color w:val="000000" w:themeColor="text1"/>
          <w:sz w:val="24"/>
          <w:szCs w:val="24"/>
        </w:rPr>
        <w:t>Dialogues in Clinical Neuroscience &amp; Mental Health</w:t>
      </w:r>
      <w:r w:rsidRPr="00FA1FF7">
        <w:rPr>
          <w:rFonts w:ascii="Arial" w:hAnsi="Arial" w:cs="Arial"/>
          <w:color w:val="000000" w:themeColor="text1"/>
          <w:sz w:val="24"/>
          <w:szCs w:val="24"/>
        </w:rPr>
        <w:t>, </w:t>
      </w:r>
      <w:r w:rsidRPr="00FA1FF7">
        <w:rPr>
          <w:rFonts w:ascii="Arial" w:hAnsi="Arial" w:cs="Arial"/>
          <w:i/>
          <w:iCs/>
          <w:color w:val="000000" w:themeColor="text1"/>
          <w:sz w:val="24"/>
          <w:szCs w:val="24"/>
        </w:rPr>
        <w:t>4</w:t>
      </w:r>
      <w:r w:rsidRPr="00FA1FF7">
        <w:rPr>
          <w:rFonts w:ascii="Arial" w:hAnsi="Arial" w:cs="Arial"/>
          <w:color w:val="000000" w:themeColor="text1"/>
          <w:sz w:val="24"/>
          <w:szCs w:val="24"/>
        </w:rPr>
        <w:t xml:space="preserve">(1), 41-49. </w:t>
      </w:r>
      <w:hyperlink r:id="rId10" w:history="1">
        <w:r w:rsidRPr="00FA1FF7">
          <w:rPr>
            <w:rStyle w:val="Hyperlink"/>
            <w:rFonts w:ascii="Arial" w:hAnsi="Arial" w:cs="Arial"/>
            <w:color w:val="000000" w:themeColor="text1"/>
            <w:sz w:val="24"/>
            <w:szCs w:val="24"/>
          </w:rPr>
          <w:t>https://doi.org/10.26386/obrela.v4i1.149</w:t>
        </w:r>
      </w:hyperlink>
    </w:p>
    <w:p w14:paraId="704E11AB" w14:textId="77777777" w:rsidR="00832D48" w:rsidRPr="00FA1FF7" w:rsidRDefault="00832D48" w:rsidP="00FA1FF7">
      <w:pPr>
        <w:spacing w:line="480" w:lineRule="auto"/>
        <w:ind w:left="720" w:hanging="720"/>
        <w:rPr>
          <w:rFonts w:ascii="Arial" w:hAnsi="Arial" w:cs="Arial"/>
          <w:color w:val="000000" w:themeColor="text1"/>
          <w:sz w:val="24"/>
          <w:szCs w:val="24"/>
        </w:rPr>
      </w:pPr>
      <w:r w:rsidRPr="00FA1FF7">
        <w:rPr>
          <w:rFonts w:ascii="Arial" w:hAnsi="Arial" w:cs="Arial"/>
          <w:color w:val="000000" w:themeColor="text1"/>
          <w:sz w:val="24"/>
          <w:szCs w:val="24"/>
        </w:rPr>
        <w:t>Asmussen, K., McBride, T., &amp; Waddell, S. (2019). The Potential of Early Intervention for Preventing and Reducing ACE-Related Trauma. </w:t>
      </w:r>
      <w:r w:rsidRPr="00FA1FF7">
        <w:rPr>
          <w:rFonts w:ascii="Arial" w:hAnsi="Arial" w:cs="Arial"/>
          <w:i/>
          <w:iCs/>
          <w:color w:val="000000" w:themeColor="text1"/>
          <w:sz w:val="24"/>
          <w:szCs w:val="24"/>
        </w:rPr>
        <w:t>Social Policy and Society</w:t>
      </w:r>
      <w:r w:rsidRPr="00FA1FF7">
        <w:rPr>
          <w:rFonts w:ascii="Arial" w:hAnsi="Arial" w:cs="Arial"/>
          <w:color w:val="000000" w:themeColor="text1"/>
          <w:sz w:val="24"/>
          <w:szCs w:val="24"/>
        </w:rPr>
        <w:t>, </w:t>
      </w:r>
      <w:r w:rsidRPr="00FA1FF7">
        <w:rPr>
          <w:rFonts w:ascii="Arial" w:hAnsi="Arial" w:cs="Arial"/>
          <w:i/>
          <w:iCs/>
          <w:color w:val="000000" w:themeColor="text1"/>
          <w:sz w:val="24"/>
          <w:szCs w:val="24"/>
        </w:rPr>
        <w:t>18</w:t>
      </w:r>
      <w:r w:rsidRPr="00FA1FF7">
        <w:rPr>
          <w:rFonts w:ascii="Arial" w:hAnsi="Arial" w:cs="Arial"/>
          <w:color w:val="000000" w:themeColor="text1"/>
          <w:sz w:val="24"/>
          <w:szCs w:val="24"/>
        </w:rPr>
        <w:t xml:space="preserve">(3), 425–434. </w:t>
      </w:r>
      <w:hyperlink r:id="rId11" w:history="1">
        <w:r w:rsidRPr="00FA1FF7">
          <w:rPr>
            <w:rStyle w:val="Hyperlink"/>
            <w:rFonts w:ascii="Arial" w:hAnsi="Arial" w:cs="Arial"/>
            <w:color w:val="000000" w:themeColor="text1"/>
            <w:sz w:val="24"/>
            <w:szCs w:val="24"/>
          </w:rPr>
          <w:t>https://doi.org/10.1017/S1474746419000071</w:t>
        </w:r>
      </w:hyperlink>
      <w:r w:rsidRPr="00FA1FF7">
        <w:rPr>
          <w:rFonts w:ascii="Arial" w:hAnsi="Arial" w:cs="Arial"/>
          <w:color w:val="000000" w:themeColor="text1"/>
          <w:sz w:val="24"/>
          <w:szCs w:val="24"/>
        </w:rPr>
        <w:t xml:space="preserve"> </w:t>
      </w:r>
    </w:p>
    <w:p w14:paraId="7E08BF75" w14:textId="77777777" w:rsidR="00832D48" w:rsidRPr="00FA1FF7" w:rsidRDefault="00832D48" w:rsidP="00FA1FF7">
      <w:pPr>
        <w:spacing w:line="480" w:lineRule="auto"/>
        <w:ind w:left="720" w:hanging="720"/>
        <w:rPr>
          <w:rFonts w:ascii="Arial" w:hAnsi="Arial" w:cs="Arial"/>
          <w:color w:val="000000" w:themeColor="text1"/>
          <w:sz w:val="24"/>
          <w:szCs w:val="24"/>
        </w:rPr>
      </w:pPr>
      <w:r w:rsidRPr="00FA1FF7">
        <w:rPr>
          <w:rFonts w:ascii="Arial" w:hAnsi="Arial" w:cs="Arial"/>
          <w:color w:val="000000" w:themeColor="text1"/>
          <w:sz w:val="24"/>
          <w:szCs w:val="24"/>
        </w:rPr>
        <w:t>Avery, F., Kennedy, N., James, M., Jones, H., Amos, R., Bellis, M., Hughes, K., &amp; Brophy, S. (2024). A systematic review of non-clinician trauma-based interventions for school-age youth. </w:t>
      </w:r>
      <w:r w:rsidRPr="00FA1FF7">
        <w:rPr>
          <w:rFonts w:ascii="Arial" w:hAnsi="Arial" w:cs="Arial"/>
          <w:i/>
          <w:iCs/>
          <w:color w:val="000000" w:themeColor="text1"/>
          <w:sz w:val="24"/>
          <w:szCs w:val="24"/>
        </w:rPr>
        <w:t>PloS one</w:t>
      </w:r>
      <w:r w:rsidRPr="00FA1FF7">
        <w:rPr>
          <w:rFonts w:ascii="Arial" w:hAnsi="Arial" w:cs="Arial"/>
          <w:color w:val="000000" w:themeColor="text1"/>
          <w:sz w:val="24"/>
          <w:szCs w:val="24"/>
        </w:rPr>
        <w:t>, </w:t>
      </w:r>
      <w:r w:rsidRPr="00FA1FF7">
        <w:rPr>
          <w:rFonts w:ascii="Arial" w:hAnsi="Arial" w:cs="Arial"/>
          <w:i/>
          <w:iCs/>
          <w:color w:val="000000" w:themeColor="text1"/>
          <w:sz w:val="24"/>
          <w:szCs w:val="24"/>
        </w:rPr>
        <w:t>19</w:t>
      </w:r>
      <w:r w:rsidRPr="00FA1FF7">
        <w:rPr>
          <w:rFonts w:ascii="Arial" w:hAnsi="Arial" w:cs="Arial"/>
          <w:color w:val="000000" w:themeColor="text1"/>
          <w:sz w:val="24"/>
          <w:szCs w:val="24"/>
        </w:rPr>
        <w:t xml:space="preserve">(9), e0293248. </w:t>
      </w:r>
      <w:hyperlink r:id="rId12" w:history="1">
        <w:r w:rsidRPr="00FA1FF7">
          <w:rPr>
            <w:rStyle w:val="Hyperlink"/>
            <w:rFonts w:ascii="Arial" w:hAnsi="Arial" w:cs="Arial"/>
            <w:color w:val="000000" w:themeColor="text1"/>
            <w:sz w:val="24"/>
            <w:szCs w:val="24"/>
          </w:rPr>
          <w:t>https://doi.org/10.1371/journal.pone.0293248</w:t>
        </w:r>
      </w:hyperlink>
      <w:r w:rsidRPr="00FA1FF7">
        <w:rPr>
          <w:rFonts w:ascii="Arial" w:hAnsi="Arial" w:cs="Arial"/>
          <w:color w:val="000000" w:themeColor="text1"/>
          <w:sz w:val="24"/>
          <w:szCs w:val="24"/>
        </w:rPr>
        <w:t xml:space="preserve"> </w:t>
      </w:r>
    </w:p>
    <w:p w14:paraId="30A5F2E7" w14:textId="77777777" w:rsidR="00832D48" w:rsidRPr="00FA1FF7" w:rsidRDefault="00832D48" w:rsidP="00FA1FF7">
      <w:pPr>
        <w:spacing w:line="480" w:lineRule="auto"/>
        <w:ind w:left="720" w:hanging="720"/>
        <w:rPr>
          <w:rStyle w:val="Hyperlink"/>
          <w:rFonts w:ascii="Arial" w:hAnsi="Arial" w:cs="Arial"/>
          <w:color w:val="000000" w:themeColor="text1"/>
          <w:sz w:val="24"/>
          <w:szCs w:val="24"/>
        </w:rPr>
      </w:pPr>
      <w:r w:rsidRPr="00FA1FF7">
        <w:rPr>
          <w:rFonts w:ascii="Arial" w:hAnsi="Arial" w:cs="Arial"/>
          <w:color w:val="000000" w:themeColor="text1"/>
          <w:sz w:val="24"/>
          <w:szCs w:val="24"/>
        </w:rPr>
        <w:lastRenderedPageBreak/>
        <w:t>Bartlett, J. D., &amp; Smith, S. (2019). The role of early care and education in addressing early childhood trauma. </w:t>
      </w:r>
      <w:r w:rsidRPr="00FA1FF7">
        <w:rPr>
          <w:rFonts w:ascii="Arial" w:hAnsi="Arial" w:cs="Arial"/>
          <w:i/>
          <w:iCs/>
          <w:color w:val="000000" w:themeColor="text1"/>
          <w:sz w:val="24"/>
          <w:szCs w:val="24"/>
        </w:rPr>
        <w:t>American Journal of Community Psychology, 64</w:t>
      </w:r>
      <w:r w:rsidRPr="00FA1FF7">
        <w:rPr>
          <w:rFonts w:ascii="Arial" w:hAnsi="Arial" w:cs="Arial"/>
          <w:color w:val="000000" w:themeColor="text1"/>
          <w:sz w:val="24"/>
          <w:szCs w:val="24"/>
        </w:rPr>
        <w:t>(3-4), 359–372. </w:t>
      </w:r>
      <w:hyperlink r:id="rId13" w:tgtFrame="_blank" w:history="1">
        <w:r w:rsidRPr="00FA1FF7">
          <w:rPr>
            <w:rStyle w:val="Hyperlink"/>
            <w:rFonts w:ascii="Arial" w:hAnsi="Arial" w:cs="Arial"/>
            <w:color w:val="000000" w:themeColor="text1"/>
            <w:sz w:val="24"/>
            <w:szCs w:val="24"/>
          </w:rPr>
          <w:t>https://doi.org/10.1002/ajcp.12380</w:t>
        </w:r>
      </w:hyperlink>
    </w:p>
    <w:p w14:paraId="69644415" w14:textId="77777777" w:rsidR="00832D48" w:rsidRPr="00FA1FF7" w:rsidRDefault="00832D48" w:rsidP="00FA1FF7">
      <w:pPr>
        <w:spacing w:line="480" w:lineRule="auto"/>
        <w:ind w:left="720" w:hanging="720"/>
        <w:rPr>
          <w:rFonts w:ascii="Arial" w:hAnsi="Arial" w:cs="Arial"/>
          <w:color w:val="000000" w:themeColor="text1"/>
          <w:sz w:val="24"/>
          <w:szCs w:val="24"/>
        </w:rPr>
      </w:pPr>
      <w:r w:rsidRPr="00FA1FF7">
        <w:rPr>
          <w:rFonts w:ascii="Arial" w:hAnsi="Arial" w:cs="Arial"/>
          <w:color w:val="000000" w:themeColor="text1"/>
          <w:sz w:val="24"/>
          <w:szCs w:val="24"/>
        </w:rPr>
        <w:t>Becker-Weidman, A., &amp; Hughes, D. (2008). Dyadic developmental psychotherapy: An evidence-based treatment for children with complex trauma and disorders of attachment. </w:t>
      </w:r>
      <w:r w:rsidRPr="00FA1FF7">
        <w:rPr>
          <w:rFonts w:ascii="Arial" w:hAnsi="Arial" w:cs="Arial"/>
          <w:i/>
          <w:iCs/>
          <w:color w:val="000000" w:themeColor="text1"/>
          <w:sz w:val="24"/>
          <w:szCs w:val="24"/>
        </w:rPr>
        <w:t>Child &amp; Family Social Work, 13</w:t>
      </w:r>
      <w:r w:rsidRPr="00FA1FF7">
        <w:rPr>
          <w:rFonts w:ascii="Arial" w:hAnsi="Arial" w:cs="Arial"/>
          <w:color w:val="000000" w:themeColor="text1"/>
          <w:sz w:val="24"/>
          <w:szCs w:val="24"/>
        </w:rPr>
        <w:t>(3), 329–337. </w:t>
      </w:r>
      <w:hyperlink r:id="rId14" w:tgtFrame="_blank" w:history="1">
        <w:r w:rsidRPr="00FA1FF7">
          <w:rPr>
            <w:rStyle w:val="Hyperlink"/>
            <w:rFonts w:ascii="Arial" w:hAnsi="Arial" w:cs="Arial"/>
            <w:color w:val="000000" w:themeColor="text1"/>
            <w:sz w:val="24"/>
            <w:szCs w:val="24"/>
          </w:rPr>
          <w:t>https://doi.org/10.1111/j.1365-2206.2008.00557.x</w:t>
        </w:r>
      </w:hyperlink>
    </w:p>
    <w:p w14:paraId="4694D45D" w14:textId="77777777" w:rsidR="00832D48" w:rsidRPr="00FA1FF7" w:rsidRDefault="00832D48" w:rsidP="00FA1FF7">
      <w:pPr>
        <w:spacing w:line="480" w:lineRule="auto"/>
        <w:ind w:left="720" w:hanging="720"/>
        <w:rPr>
          <w:rFonts w:ascii="Arial" w:hAnsi="Arial" w:cs="Arial"/>
          <w:color w:val="000000" w:themeColor="text1"/>
          <w:sz w:val="24"/>
          <w:szCs w:val="24"/>
        </w:rPr>
      </w:pPr>
      <w:r w:rsidRPr="00FA1FF7">
        <w:rPr>
          <w:rFonts w:ascii="Arial" w:hAnsi="Arial" w:cs="Arial"/>
          <w:color w:val="000000" w:themeColor="text1"/>
          <w:sz w:val="24"/>
          <w:szCs w:val="24"/>
        </w:rPr>
        <w:t>Bender, A. E., McKinney, S. J., Schmidt-Sane, M. M., Cage, J., Holmes, M. R., Berg, K. A., &amp; Voith, L. A. (2022). Childhood exposure to intimate partner violence and effects on social-emotional competence: A systematic review. </w:t>
      </w:r>
      <w:r w:rsidRPr="00FA1FF7">
        <w:rPr>
          <w:rFonts w:ascii="Arial" w:hAnsi="Arial" w:cs="Arial"/>
          <w:i/>
          <w:iCs/>
          <w:color w:val="000000" w:themeColor="text1"/>
          <w:sz w:val="24"/>
          <w:szCs w:val="24"/>
        </w:rPr>
        <w:t>Journal of family violence</w:t>
      </w:r>
      <w:r w:rsidRPr="00FA1FF7">
        <w:rPr>
          <w:rFonts w:ascii="Arial" w:hAnsi="Arial" w:cs="Arial"/>
          <w:color w:val="000000" w:themeColor="text1"/>
          <w:sz w:val="24"/>
          <w:szCs w:val="24"/>
        </w:rPr>
        <w:t>, </w:t>
      </w:r>
      <w:r w:rsidRPr="00FA1FF7">
        <w:rPr>
          <w:rFonts w:ascii="Arial" w:hAnsi="Arial" w:cs="Arial"/>
          <w:i/>
          <w:iCs/>
          <w:color w:val="000000" w:themeColor="text1"/>
          <w:sz w:val="24"/>
          <w:szCs w:val="24"/>
        </w:rPr>
        <w:t>37</w:t>
      </w:r>
      <w:r w:rsidRPr="00FA1FF7">
        <w:rPr>
          <w:rFonts w:ascii="Arial" w:hAnsi="Arial" w:cs="Arial"/>
          <w:color w:val="000000" w:themeColor="text1"/>
          <w:sz w:val="24"/>
          <w:szCs w:val="24"/>
        </w:rPr>
        <w:t>(8), 1263-1281.</w:t>
      </w:r>
      <w:hyperlink r:id="rId15" w:history="1">
        <w:r w:rsidRPr="00FA1FF7">
          <w:rPr>
            <w:rStyle w:val="Hyperlink"/>
            <w:rFonts w:ascii="Arial" w:hAnsi="Arial" w:cs="Arial"/>
            <w:color w:val="000000" w:themeColor="text1"/>
            <w:sz w:val="24"/>
            <w:szCs w:val="24"/>
          </w:rPr>
          <w:t>https://doi.org/10.1007/s10896-021-00315-z</w:t>
        </w:r>
      </w:hyperlink>
    </w:p>
    <w:p w14:paraId="56A3BB7E" w14:textId="77777777" w:rsidR="00832D48" w:rsidRPr="00FA1FF7" w:rsidRDefault="00832D48" w:rsidP="00FA1FF7">
      <w:pPr>
        <w:spacing w:line="480" w:lineRule="auto"/>
        <w:ind w:left="720" w:hanging="720"/>
        <w:rPr>
          <w:rFonts w:ascii="Arial" w:hAnsi="Arial" w:cs="Arial"/>
          <w:color w:val="000000" w:themeColor="text1"/>
          <w:sz w:val="24"/>
          <w:szCs w:val="24"/>
        </w:rPr>
      </w:pPr>
      <w:r w:rsidRPr="00FA1FF7">
        <w:rPr>
          <w:rFonts w:ascii="Arial" w:hAnsi="Arial" w:cs="Arial"/>
          <w:color w:val="000000" w:themeColor="text1"/>
          <w:sz w:val="24"/>
          <w:szCs w:val="24"/>
        </w:rPr>
        <w:t>Bennetts A. (2022). How does yoga practice and therapy yield psychological benefits? A review and model of transdiagnostic processes. </w:t>
      </w:r>
      <w:r w:rsidRPr="00FA1FF7">
        <w:rPr>
          <w:rFonts w:ascii="Arial" w:hAnsi="Arial" w:cs="Arial"/>
          <w:i/>
          <w:iCs/>
          <w:color w:val="000000" w:themeColor="text1"/>
          <w:sz w:val="24"/>
          <w:szCs w:val="24"/>
        </w:rPr>
        <w:t>Complementary therapies in clinical practice</w:t>
      </w:r>
      <w:r w:rsidRPr="00FA1FF7">
        <w:rPr>
          <w:rFonts w:ascii="Arial" w:hAnsi="Arial" w:cs="Arial"/>
          <w:color w:val="000000" w:themeColor="text1"/>
          <w:sz w:val="24"/>
          <w:szCs w:val="24"/>
        </w:rPr>
        <w:t>, </w:t>
      </w:r>
      <w:r w:rsidRPr="00FA1FF7">
        <w:rPr>
          <w:rFonts w:ascii="Arial" w:hAnsi="Arial" w:cs="Arial"/>
          <w:i/>
          <w:iCs/>
          <w:color w:val="000000" w:themeColor="text1"/>
          <w:sz w:val="24"/>
          <w:szCs w:val="24"/>
        </w:rPr>
        <w:t>46</w:t>
      </w:r>
      <w:r w:rsidRPr="00FA1FF7">
        <w:rPr>
          <w:rFonts w:ascii="Arial" w:hAnsi="Arial" w:cs="Arial"/>
          <w:color w:val="000000" w:themeColor="text1"/>
          <w:sz w:val="24"/>
          <w:szCs w:val="24"/>
        </w:rPr>
        <w:t xml:space="preserve">, 101514. </w:t>
      </w:r>
      <w:hyperlink r:id="rId16" w:history="1">
        <w:r w:rsidRPr="00FA1FF7">
          <w:rPr>
            <w:rStyle w:val="Hyperlink"/>
            <w:rFonts w:ascii="Arial" w:hAnsi="Arial" w:cs="Arial"/>
            <w:color w:val="000000" w:themeColor="text1"/>
            <w:sz w:val="24"/>
            <w:szCs w:val="24"/>
          </w:rPr>
          <w:t>https://doi.org/10.1016/j.ctcp.2021.101514</w:t>
        </w:r>
      </w:hyperlink>
      <w:r w:rsidRPr="00FA1FF7">
        <w:rPr>
          <w:rFonts w:ascii="Arial" w:hAnsi="Arial" w:cs="Arial"/>
          <w:color w:val="000000" w:themeColor="text1"/>
          <w:sz w:val="24"/>
          <w:szCs w:val="24"/>
        </w:rPr>
        <w:t xml:space="preserve"> </w:t>
      </w:r>
    </w:p>
    <w:p w14:paraId="625CA418" w14:textId="77777777" w:rsidR="00832D48" w:rsidRPr="00FA1FF7" w:rsidRDefault="00832D48" w:rsidP="00FA1FF7">
      <w:pPr>
        <w:spacing w:line="480" w:lineRule="auto"/>
        <w:ind w:left="720" w:hanging="720"/>
        <w:rPr>
          <w:rFonts w:ascii="Arial" w:hAnsi="Arial" w:cs="Arial"/>
          <w:color w:val="000000" w:themeColor="text1"/>
          <w:sz w:val="24"/>
          <w:szCs w:val="24"/>
        </w:rPr>
      </w:pPr>
      <w:r w:rsidRPr="00FA1FF7">
        <w:rPr>
          <w:rFonts w:ascii="Arial" w:hAnsi="Arial" w:cs="Arial"/>
          <w:color w:val="000000" w:themeColor="text1"/>
          <w:sz w:val="24"/>
          <w:szCs w:val="24"/>
        </w:rPr>
        <w:t>Bernuzzi, C., Sommovigo, V., &amp; Setti, I. (2022). The role of resilience in the work-life interface: A systematic review. </w:t>
      </w:r>
      <w:r w:rsidRPr="00FA1FF7">
        <w:rPr>
          <w:rFonts w:ascii="Arial" w:hAnsi="Arial" w:cs="Arial"/>
          <w:i/>
          <w:iCs/>
          <w:color w:val="000000" w:themeColor="text1"/>
          <w:sz w:val="24"/>
          <w:szCs w:val="24"/>
        </w:rPr>
        <w:t>Work (Reading, Mass.)</w:t>
      </w:r>
      <w:r w:rsidRPr="00FA1FF7">
        <w:rPr>
          <w:rFonts w:ascii="Arial" w:hAnsi="Arial" w:cs="Arial"/>
          <w:color w:val="000000" w:themeColor="text1"/>
          <w:sz w:val="24"/>
          <w:szCs w:val="24"/>
        </w:rPr>
        <w:t>, </w:t>
      </w:r>
      <w:r w:rsidRPr="00FA1FF7">
        <w:rPr>
          <w:rFonts w:ascii="Arial" w:hAnsi="Arial" w:cs="Arial"/>
          <w:i/>
          <w:iCs/>
          <w:color w:val="000000" w:themeColor="text1"/>
          <w:sz w:val="24"/>
          <w:szCs w:val="24"/>
        </w:rPr>
        <w:t>73</w:t>
      </w:r>
      <w:r w:rsidRPr="00FA1FF7">
        <w:rPr>
          <w:rFonts w:ascii="Arial" w:hAnsi="Arial" w:cs="Arial"/>
          <w:color w:val="000000" w:themeColor="text1"/>
          <w:sz w:val="24"/>
          <w:szCs w:val="24"/>
        </w:rPr>
        <w:t xml:space="preserve">(4), 1147–1165. </w:t>
      </w:r>
      <w:hyperlink r:id="rId17" w:history="1">
        <w:r w:rsidRPr="00FA1FF7">
          <w:rPr>
            <w:rStyle w:val="Hyperlink"/>
            <w:rFonts w:ascii="Arial" w:hAnsi="Arial" w:cs="Arial"/>
            <w:color w:val="000000" w:themeColor="text1"/>
            <w:sz w:val="24"/>
            <w:szCs w:val="24"/>
          </w:rPr>
          <w:t>https://doi.org/10.3233/WOR-205023</w:t>
        </w:r>
      </w:hyperlink>
      <w:r w:rsidRPr="00FA1FF7">
        <w:rPr>
          <w:rFonts w:ascii="Arial" w:hAnsi="Arial" w:cs="Arial"/>
          <w:color w:val="000000" w:themeColor="text1"/>
          <w:sz w:val="24"/>
          <w:szCs w:val="24"/>
        </w:rPr>
        <w:t xml:space="preserve"> </w:t>
      </w:r>
    </w:p>
    <w:p w14:paraId="171005F6" w14:textId="77777777" w:rsidR="00832D48" w:rsidRPr="00FA1FF7" w:rsidRDefault="00832D48" w:rsidP="00FA1FF7">
      <w:pPr>
        <w:spacing w:line="480" w:lineRule="auto"/>
        <w:ind w:left="720" w:hanging="720"/>
        <w:rPr>
          <w:rFonts w:ascii="Arial" w:hAnsi="Arial" w:cs="Arial"/>
          <w:color w:val="000000" w:themeColor="text1"/>
          <w:sz w:val="24"/>
          <w:szCs w:val="24"/>
        </w:rPr>
      </w:pPr>
      <w:r w:rsidRPr="00FA1FF7">
        <w:rPr>
          <w:rFonts w:ascii="Arial" w:hAnsi="Arial" w:cs="Arial"/>
          <w:color w:val="000000" w:themeColor="text1"/>
          <w:sz w:val="24"/>
          <w:szCs w:val="24"/>
        </w:rPr>
        <w:t>Bonner, T., DeLisi, M., Jones-Johnson, G., Caudill, J. W., &amp; Trulson, C. (2020). Chaotic homes, adverse childhood experiences, and serious delinquency: Differential effects by race and ethnicity. </w:t>
      </w:r>
      <w:r w:rsidRPr="00FA1FF7">
        <w:rPr>
          <w:rFonts w:ascii="Arial" w:hAnsi="Arial" w:cs="Arial"/>
          <w:i/>
          <w:iCs/>
          <w:color w:val="000000" w:themeColor="text1"/>
          <w:sz w:val="24"/>
          <w:szCs w:val="24"/>
        </w:rPr>
        <w:t>Justice Quarterly</w:t>
      </w:r>
      <w:r w:rsidRPr="00FA1FF7">
        <w:rPr>
          <w:rFonts w:ascii="Arial" w:hAnsi="Arial" w:cs="Arial"/>
          <w:color w:val="000000" w:themeColor="text1"/>
          <w:sz w:val="24"/>
          <w:szCs w:val="24"/>
        </w:rPr>
        <w:t>, </w:t>
      </w:r>
      <w:r w:rsidRPr="00FA1FF7">
        <w:rPr>
          <w:rFonts w:ascii="Arial" w:hAnsi="Arial" w:cs="Arial"/>
          <w:i/>
          <w:iCs/>
          <w:color w:val="000000" w:themeColor="text1"/>
          <w:sz w:val="24"/>
          <w:szCs w:val="24"/>
        </w:rPr>
        <w:t>37</w:t>
      </w:r>
      <w:r w:rsidRPr="00FA1FF7">
        <w:rPr>
          <w:rFonts w:ascii="Arial" w:hAnsi="Arial" w:cs="Arial"/>
          <w:color w:val="000000" w:themeColor="text1"/>
          <w:sz w:val="24"/>
          <w:szCs w:val="24"/>
        </w:rPr>
        <w:t xml:space="preserve">(4), 697-714. </w:t>
      </w:r>
      <w:hyperlink r:id="rId18" w:history="1">
        <w:r w:rsidRPr="00FA1FF7">
          <w:rPr>
            <w:rStyle w:val="Hyperlink"/>
            <w:rFonts w:ascii="Arial" w:hAnsi="Arial" w:cs="Arial"/>
            <w:color w:val="000000" w:themeColor="text1"/>
            <w:sz w:val="24"/>
            <w:szCs w:val="24"/>
          </w:rPr>
          <w:t>https://doi.org/10.1080/07418825.2019.1688852</w:t>
        </w:r>
      </w:hyperlink>
      <w:r w:rsidRPr="00FA1FF7">
        <w:rPr>
          <w:rFonts w:ascii="Arial" w:hAnsi="Arial" w:cs="Arial"/>
          <w:color w:val="000000" w:themeColor="text1"/>
          <w:sz w:val="24"/>
          <w:szCs w:val="24"/>
        </w:rPr>
        <w:t xml:space="preserve"> </w:t>
      </w:r>
    </w:p>
    <w:p w14:paraId="5CC16EA7" w14:textId="77777777" w:rsidR="00832D48" w:rsidRPr="00FA1FF7" w:rsidRDefault="00832D48" w:rsidP="00FA1FF7">
      <w:pPr>
        <w:spacing w:line="480" w:lineRule="auto"/>
        <w:ind w:left="720" w:hanging="720"/>
        <w:rPr>
          <w:rFonts w:ascii="Arial" w:hAnsi="Arial" w:cs="Arial"/>
          <w:color w:val="000000" w:themeColor="text1"/>
          <w:sz w:val="24"/>
          <w:szCs w:val="24"/>
        </w:rPr>
      </w:pPr>
      <w:r w:rsidRPr="00FA1FF7">
        <w:rPr>
          <w:rFonts w:ascii="Arial" w:hAnsi="Arial" w:cs="Arial"/>
          <w:color w:val="000000" w:themeColor="text1"/>
          <w:sz w:val="24"/>
          <w:szCs w:val="24"/>
        </w:rPr>
        <w:t>Bowlby, J. (1978). Attachment theory and its therapeutic implications. </w:t>
      </w:r>
      <w:r w:rsidRPr="00FA1FF7">
        <w:rPr>
          <w:rFonts w:ascii="Arial" w:hAnsi="Arial" w:cs="Arial"/>
          <w:i/>
          <w:iCs/>
          <w:color w:val="000000" w:themeColor="text1"/>
          <w:sz w:val="24"/>
          <w:szCs w:val="24"/>
        </w:rPr>
        <w:t>Adolescent Psychiatry, 6,</w:t>
      </w:r>
      <w:r w:rsidRPr="00FA1FF7">
        <w:rPr>
          <w:rFonts w:ascii="Arial" w:hAnsi="Arial" w:cs="Arial"/>
          <w:color w:val="000000" w:themeColor="text1"/>
          <w:sz w:val="24"/>
          <w:szCs w:val="24"/>
        </w:rPr>
        <w:t> 5–33.</w:t>
      </w:r>
    </w:p>
    <w:p w14:paraId="03BEF708" w14:textId="77777777" w:rsidR="00832D48" w:rsidRPr="00FA1FF7" w:rsidRDefault="00832D48" w:rsidP="00FA1FF7">
      <w:pPr>
        <w:spacing w:line="480" w:lineRule="auto"/>
        <w:ind w:left="720" w:hanging="720"/>
        <w:rPr>
          <w:rFonts w:ascii="Arial" w:hAnsi="Arial" w:cs="Arial"/>
          <w:color w:val="000000" w:themeColor="text1"/>
          <w:sz w:val="24"/>
          <w:szCs w:val="24"/>
        </w:rPr>
      </w:pPr>
      <w:r w:rsidRPr="00162235">
        <w:rPr>
          <w:rFonts w:ascii="Arial" w:hAnsi="Arial" w:cs="Arial"/>
          <w:color w:val="000000" w:themeColor="text1"/>
          <w:sz w:val="24"/>
          <w:szCs w:val="24"/>
        </w:rPr>
        <w:lastRenderedPageBreak/>
        <w:t>Branson, D. C. (2019). Vicarious trauma, themes in research, and terminology: A review of literature. </w:t>
      </w:r>
      <w:r w:rsidRPr="00162235">
        <w:rPr>
          <w:rFonts w:ascii="Arial" w:hAnsi="Arial" w:cs="Arial"/>
          <w:i/>
          <w:iCs/>
          <w:color w:val="000000" w:themeColor="text1"/>
          <w:sz w:val="24"/>
          <w:szCs w:val="24"/>
        </w:rPr>
        <w:t>Traumatology, 25</w:t>
      </w:r>
      <w:r w:rsidRPr="00162235">
        <w:rPr>
          <w:rFonts w:ascii="Arial" w:hAnsi="Arial" w:cs="Arial"/>
          <w:color w:val="000000" w:themeColor="text1"/>
          <w:sz w:val="24"/>
          <w:szCs w:val="24"/>
        </w:rPr>
        <w:t>(1), 2</w:t>
      </w:r>
      <w:r w:rsidRPr="00FA1FF7">
        <w:rPr>
          <w:rFonts w:ascii="Arial" w:hAnsi="Arial" w:cs="Arial"/>
          <w:color w:val="000000" w:themeColor="text1"/>
          <w:sz w:val="24"/>
          <w:szCs w:val="24"/>
        </w:rPr>
        <w:t xml:space="preserve">- </w:t>
      </w:r>
      <w:r w:rsidRPr="00162235">
        <w:rPr>
          <w:rFonts w:ascii="Arial" w:hAnsi="Arial" w:cs="Arial"/>
          <w:color w:val="000000" w:themeColor="text1"/>
          <w:sz w:val="24"/>
          <w:szCs w:val="24"/>
        </w:rPr>
        <w:t>10. </w:t>
      </w:r>
      <w:r w:rsidRPr="00FA1FF7">
        <w:rPr>
          <w:rFonts w:ascii="Arial" w:hAnsi="Arial" w:cs="Arial"/>
          <w:color w:val="000000" w:themeColor="text1"/>
          <w:sz w:val="24"/>
          <w:szCs w:val="24"/>
        </w:rPr>
        <w:t xml:space="preserve"> </w:t>
      </w:r>
      <w:hyperlink r:id="rId19" w:history="1">
        <w:r w:rsidRPr="00162235">
          <w:rPr>
            <w:rStyle w:val="Hyperlink"/>
            <w:rFonts w:ascii="Arial" w:hAnsi="Arial" w:cs="Arial"/>
            <w:color w:val="000000" w:themeColor="text1"/>
            <w:sz w:val="24"/>
            <w:szCs w:val="24"/>
          </w:rPr>
          <w:t>https://doi.org/10.1037/trm0000161</w:t>
        </w:r>
      </w:hyperlink>
    </w:p>
    <w:p w14:paraId="501792C5" w14:textId="77777777" w:rsidR="00832D48" w:rsidRPr="00FA1FF7" w:rsidRDefault="00832D48" w:rsidP="00FA1FF7">
      <w:pPr>
        <w:spacing w:line="480" w:lineRule="auto"/>
        <w:ind w:left="720" w:hanging="720"/>
        <w:rPr>
          <w:rFonts w:ascii="Arial" w:hAnsi="Arial" w:cs="Arial"/>
          <w:color w:val="000000" w:themeColor="text1"/>
          <w:sz w:val="24"/>
          <w:szCs w:val="24"/>
        </w:rPr>
      </w:pPr>
      <w:r w:rsidRPr="00FA1FF7">
        <w:rPr>
          <w:rFonts w:ascii="Arial" w:hAnsi="Arial" w:cs="Arial"/>
          <w:color w:val="000000" w:themeColor="text1"/>
          <w:sz w:val="24"/>
          <w:szCs w:val="24"/>
        </w:rPr>
        <w:t>Briggs, M. L. (2024). </w:t>
      </w:r>
      <w:r w:rsidRPr="00FA1FF7">
        <w:rPr>
          <w:rFonts w:ascii="Arial" w:hAnsi="Arial" w:cs="Arial"/>
          <w:i/>
          <w:iCs/>
          <w:color w:val="000000" w:themeColor="text1"/>
          <w:sz w:val="24"/>
          <w:szCs w:val="24"/>
        </w:rPr>
        <w:t>After the Training Ends: A Qualitative Study of Therapists’ Experiences with Trauma Training and Self-Efficacy</w:t>
      </w:r>
      <w:r w:rsidRPr="00FA1FF7">
        <w:rPr>
          <w:rFonts w:ascii="Arial" w:hAnsi="Arial" w:cs="Arial"/>
          <w:color w:val="000000" w:themeColor="text1"/>
          <w:sz w:val="24"/>
          <w:szCs w:val="24"/>
        </w:rPr>
        <w:t> (Doctoral dissertation, Liberty University).</w:t>
      </w:r>
    </w:p>
    <w:p w14:paraId="3366777E" w14:textId="77777777" w:rsidR="00832D48" w:rsidRPr="00FA1FF7" w:rsidRDefault="00832D48" w:rsidP="00FA1FF7">
      <w:pPr>
        <w:spacing w:line="480" w:lineRule="auto"/>
        <w:ind w:left="720" w:hanging="720"/>
        <w:rPr>
          <w:rFonts w:ascii="Arial" w:hAnsi="Arial" w:cs="Arial"/>
          <w:color w:val="000000" w:themeColor="text1"/>
          <w:sz w:val="24"/>
          <w:szCs w:val="24"/>
        </w:rPr>
      </w:pPr>
      <w:r w:rsidRPr="00FA1FF7">
        <w:rPr>
          <w:rFonts w:ascii="Arial" w:hAnsi="Arial" w:cs="Arial"/>
          <w:color w:val="000000" w:themeColor="text1"/>
          <w:sz w:val="24"/>
          <w:szCs w:val="24"/>
        </w:rPr>
        <w:t>Brown, E. J., Cohen, J. A., &amp; Mannarino, A. P. (2020). Trauma-focused cognitive-behavioral therapy: The role of caregivers. </w:t>
      </w:r>
      <w:r w:rsidRPr="00FA1FF7">
        <w:rPr>
          <w:rFonts w:ascii="Arial" w:hAnsi="Arial" w:cs="Arial"/>
          <w:i/>
          <w:iCs/>
          <w:color w:val="000000" w:themeColor="text1"/>
          <w:sz w:val="24"/>
          <w:szCs w:val="24"/>
        </w:rPr>
        <w:t>Journal of Affective Disorders, 277,</w:t>
      </w:r>
      <w:r w:rsidRPr="00FA1FF7">
        <w:rPr>
          <w:rFonts w:ascii="Arial" w:hAnsi="Arial" w:cs="Arial"/>
          <w:color w:val="000000" w:themeColor="text1"/>
          <w:sz w:val="24"/>
          <w:szCs w:val="24"/>
        </w:rPr>
        <w:t> 39–45. </w:t>
      </w:r>
      <w:hyperlink r:id="rId20" w:tgtFrame="_blank" w:history="1">
        <w:r w:rsidRPr="00FA1FF7">
          <w:rPr>
            <w:rStyle w:val="Hyperlink"/>
            <w:rFonts w:ascii="Arial" w:hAnsi="Arial" w:cs="Arial"/>
            <w:color w:val="000000" w:themeColor="text1"/>
            <w:sz w:val="24"/>
            <w:szCs w:val="24"/>
          </w:rPr>
          <w:t>https://doi.org/10.1016/j.jad.2020.07.123</w:t>
        </w:r>
      </w:hyperlink>
    </w:p>
    <w:p w14:paraId="7D02F423" w14:textId="77777777" w:rsidR="00832D48" w:rsidRPr="00A84B14" w:rsidRDefault="00832D48" w:rsidP="00FA1FF7">
      <w:pPr>
        <w:spacing w:line="480" w:lineRule="auto"/>
        <w:ind w:left="720" w:hanging="720"/>
        <w:rPr>
          <w:rFonts w:ascii="Arial" w:hAnsi="Arial" w:cs="Arial"/>
          <w:color w:val="000000" w:themeColor="text1"/>
          <w:sz w:val="24"/>
          <w:szCs w:val="24"/>
        </w:rPr>
      </w:pPr>
      <w:r w:rsidRPr="00FA1FF7">
        <w:rPr>
          <w:rFonts w:ascii="Arial" w:hAnsi="Arial" w:cs="Arial"/>
          <w:color w:val="000000" w:themeColor="text1"/>
          <w:sz w:val="24"/>
          <w:szCs w:val="24"/>
        </w:rPr>
        <w:t>Browne, C., &amp; Tie, Y. C. (2024). Promoting Well-being: A Scoping Review of Strategies Implemented During the COVID-19 Pandemic to Enhance the Well-being of the Nursing Workforce. </w:t>
      </w:r>
      <w:r w:rsidRPr="00FA1FF7">
        <w:rPr>
          <w:rFonts w:ascii="Arial" w:hAnsi="Arial" w:cs="Arial"/>
          <w:i/>
          <w:iCs/>
          <w:color w:val="000000" w:themeColor="text1"/>
          <w:sz w:val="24"/>
          <w:szCs w:val="24"/>
        </w:rPr>
        <w:t>International journal of nursing studies advances</w:t>
      </w:r>
      <w:r w:rsidRPr="00FA1FF7">
        <w:rPr>
          <w:rFonts w:ascii="Arial" w:hAnsi="Arial" w:cs="Arial"/>
          <w:color w:val="000000" w:themeColor="text1"/>
          <w:sz w:val="24"/>
          <w:szCs w:val="24"/>
        </w:rPr>
        <w:t>, 100177.</w:t>
      </w:r>
      <w:r w:rsidRPr="00FA1FF7">
        <w:rPr>
          <w:rFonts w:ascii="Arial" w:hAnsi="Arial" w:cs="Arial"/>
          <w:color w:val="000000" w:themeColor="text1"/>
          <w:sz w:val="24"/>
          <w:szCs w:val="24"/>
        </w:rPr>
        <w:t xml:space="preserve"> </w:t>
      </w:r>
      <w:hyperlink r:id="rId21" w:history="1">
        <w:r w:rsidRPr="00FA1FF7">
          <w:rPr>
            <w:rStyle w:val="Hyperlink"/>
            <w:rFonts w:ascii="Arial" w:hAnsi="Arial" w:cs="Arial"/>
            <w:color w:val="000000" w:themeColor="text1"/>
            <w:sz w:val="24"/>
            <w:szCs w:val="24"/>
          </w:rPr>
          <w:t>https://doi.org/10.1016/j.ijnsa.2024.100177</w:t>
        </w:r>
      </w:hyperlink>
      <w:r w:rsidRPr="00FA1FF7">
        <w:rPr>
          <w:rFonts w:ascii="Arial" w:hAnsi="Arial" w:cs="Arial"/>
          <w:color w:val="000000" w:themeColor="text1"/>
          <w:sz w:val="24"/>
          <w:szCs w:val="24"/>
        </w:rPr>
        <w:t xml:space="preserve"> </w:t>
      </w:r>
    </w:p>
    <w:p w14:paraId="755CDAF9" w14:textId="77777777" w:rsidR="00832D48" w:rsidRPr="00C92537" w:rsidRDefault="00832D48" w:rsidP="00FA1FF7">
      <w:pPr>
        <w:spacing w:line="480" w:lineRule="auto"/>
        <w:ind w:left="720" w:hanging="720"/>
        <w:rPr>
          <w:rFonts w:ascii="Arial" w:hAnsi="Arial" w:cs="Arial"/>
          <w:color w:val="000000" w:themeColor="text1"/>
          <w:sz w:val="24"/>
          <w:szCs w:val="24"/>
        </w:rPr>
      </w:pPr>
      <w:r w:rsidRPr="00C92537">
        <w:rPr>
          <w:rFonts w:ascii="Arial" w:hAnsi="Arial" w:cs="Arial"/>
          <w:color w:val="000000" w:themeColor="text1"/>
          <w:sz w:val="24"/>
          <w:szCs w:val="24"/>
        </w:rPr>
        <w:t>Butler, L. D., Mercer, K. A., McClain-Meeder, K., Horne, D. M., &amp; Dudley, M. (2019). Six domains of self-care: Attending to the whole person. </w:t>
      </w:r>
      <w:r w:rsidRPr="00C92537">
        <w:rPr>
          <w:rFonts w:ascii="Arial" w:hAnsi="Arial" w:cs="Arial"/>
          <w:i/>
          <w:iCs/>
          <w:color w:val="000000" w:themeColor="text1"/>
          <w:sz w:val="24"/>
          <w:szCs w:val="24"/>
        </w:rPr>
        <w:t>Journal of Human Behavior in the Social Environment, 29</w:t>
      </w:r>
      <w:r w:rsidRPr="00C92537">
        <w:rPr>
          <w:rFonts w:ascii="Arial" w:hAnsi="Arial" w:cs="Arial"/>
          <w:color w:val="000000" w:themeColor="text1"/>
          <w:sz w:val="24"/>
          <w:szCs w:val="24"/>
        </w:rPr>
        <w:t>(1), 107–124. </w:t>
      </w:r>
      <w:hyperlink r:id="rId22" w:tgtFrame="_blank" w:history="1">
        <w:r w:rsidRPr="00C92537">
          <w:rPr>
            <w:rStyle w:val="Hyperlink"/>
            <w:rFonts w:ascii="Arial" w:hAnsi="Arial" w:cs="Arial"/>
            <w:color w:val="000000" w:themeColor="text1"/>
            <w:sz w:val="24"/>
            <w:szCs w:val="24"/>
          </w:rPr>
          <w:t>https://doi.org/10.1080/10911359.2018.1482483</w:t>
        </w:r>
      </w:hyperlink>
    </w:p>
    <w:p w14:paraId="064970D5" w14:textId="77777777" w:rsidR="00832D48" w:rsidRPr="00FA1FF7" w:rsidRDefault="00832D48" w:rsidP="00FA1FF7">
      <w:pPr>
        <w:spacing w:line="480" w:lineRule="auto"/>
        <w:ind w:left="720" w:hanging="720"/>
        <w:rPr>
          <w:rFonts w:ascii="Arial" w:hAnsi="Arial" w:cs="Arial"/>
          <w:color w:val="000000" w:themeColor="text1"/>
          <w:sz w:val="24"/>
          <w:szCs w:val="24"/>
        </w:rPr>
      </w:pPr>
      <w:r w:rsidRPr="00A84B14">
        <w:rPr>
          <w:rFonts w:ascii="Arial" w:hAnsi="Arial" w:cs="Arial"/>
          <w:color w:val="000000" w:themeColor="text1"/>
          <w:sz w:val="24"/>
          <w:szCs w:val="24"/>
        </w:rPr>
        <w:t>Cartwright, C., Hayes, J. A., Yang, Y., &amp; Shires, A. (2021). “Thinking it through”: Toward a model of reflective practice for trainee psychologists’ countertransference reactions. </w:t>
      </w:r>
      <w:r w:rsidRPr="00A84B14">
        <w:rPr>
          <w:rFonts w:ascii="Arial" w:hAnsi="Arial" w:cs="Arial"/>
          <w:i/>
          <w:iCs/>
          <w:color w:val="000000" w:themeColor="text1"/>
          <w:sz w:val="24"/>
          <w:szCs w:val="24"/>
        </w:rPr>
        <w:t>Australian Psychologist, 56</w:t>
      </w:r>
      <w:r w:rsidRPr="00A84B14">
        <w:rPr>
          <w:rFonts w:ascii="Arial" w:hAnsi="Arial" w:cs="Arial"/>
          <w:color w:val="000000" w:themeColor="text1"/>
          <w:sz w:val="24"/>
          <w:szCs w:val="24"/>
        </w:rPr>
        <w:t>(2), 168–180. </w:t>
      </w:r>
      <w:hyperlink r:id="rId23" w:tgtFrame="_blank" w:history="1">
        <w:r w:rsidRPr="00A84B14">
          <w:rPr>
            <w:rStyle w:val="Hyperlink"/>
            <w:rFonts w:ascii="Arial" w:hAnsi="Arial" w:cs="Arial"/>
            <w:color w:val="000000" w:themeColor="text1"/>
            <w:sz w:val="24"/>
            <w:szCs w:val="24"/>
          </w:rPr>
          <w:t>https://doi.org/10.1080/00050067.2021.1893599</w:t>
        </w:r>
      </w:hyperlink>
    </w:p>
    <w:p w14:paraId="4A7A3DEC" w14:textId="77777777" w:rsidR="00832D48" w:rsidRPr="00A84B14" w:rsidRDefault="00832D48" w:rsidP="00FA1FF7">
      <w:pPr>
        <w:spacing w:line="480" w:lineRule="auto"/>
        <w:ind w:left="720" w:hanging="720"/>
        <w:rPr>
          <w:rFonts w:ascii="Arial" w:hAnsi="Arial" w:cs="Arial"/>
          <w:color w:val="000000" w:themeColor="text1"/>
          <w:sz w:val="24"/>
          <w:szCs w:val="24"/>
        </w:rPr>
      </w:pPr>
      <w:r w:rsidRPr="00FA1FF7">
        <w:rPr>
          <w:rFonts w:ascii="Arial" w:hAnsi="Arial" w:cs="Arial"/>
          <w:color w:val="000000" w:themeColor="text1"/>
          <w:sz w:val="24"/>
          <w:szCs w:val="24"/>
        </w:rPr>
        <w:t>Chaplin, L. A. (2021). </w:t>
      </w:r>
      <w:r w:rsidRPr="00FA1FF7">
        <w:rPr>
          <w:rFonts w:ascii="Arial" w:hAnsi="Arial" w:cs="Arial"/>
          <w:i/>
          <w:iCs/>
          <w:color w:val="000000" w:themeColor="text1"/>
          <w:sz w:val="24"/>
          <w:szCs w:val="24"/>
        </w:rPr>
        <w:t>Vicarious Resilience: Stages of Development, Emotional Intelligence, and Leadership</w:t>
      </w:r>
      <w:r w:rsidRPr="00FA1FF7">
        <w:rPr>
          <w:rFonts w:ascii="Arial" w:hAnsi="Arial" w:cs="Arial"/>
          <w:color w:val="000000" w:themeColor="text1"/>
          <w:sz w:val="24"/>
          <w:szCs w:val="24"/>
        </w:rPr>
        <w:t> (Doctoral dissertation, The Chicago School of Professional Psychology).</w:t>
      </w:r>
    </w:p>
    <w:p w14:paraId="4EA65675" w14:textId="77777777" w:rsidR="00832D48" w:rsidRPr="00FA1FF7" w:rsidRDefault="00832D48" w:rsidP="00FA1FF7">
      <w:pPr>
        <w:spacing w:line="480" w:lineRule="auto"/>
        <w:ind w:left="720" w:hanging="720"/>
        <w:rPr>
          <w:rFonts w:ascii="Arial" w:hAnsi="Arial" w:cs="Arial"/>
          <w:color w:val="000000" w:themeColor="text1"/>
          <w:sz w:val="24"/>
          <w:szCs w:val="24"/>
        </w:rPr>
      </w:pPr>
      <w:r w:rsidRPr="00FA1FF7">
        <w:rPr>
          <w:rFonts w:ascii="Arial" w:hAnsi="Arial" w:cs="Arial"/>
          <w:color w:val="000000" w:themeColor="text1"/>
          <w:sz w:val="24"/>
          <w:szCs w:val="24"/>
        </w:rPr>
        <w:lastRenderedPageBreak/>
        <w:t>Cohen, J. A., &amp; Mannarino, A. P. (2019). Trauma-Focused Cognitive Behavioral Therapy for Childhood Traumatic Separation. </w:t>
      </w:r>
      <w:r w:rsidRPr="00FA1FF7">
        <w:rPr>
          <w:rFonts w:ascii="Arial" w:hAnsi="Arial" w:cs="Arial"/>
          <w:i/>
          <w:iCs/>
          <w:color w:val="000000" w:themeColor="text1"/>
          <w:sz w:val="24"/>
          <w:szCs w:val="24"/>
        </w:rPr>
        <w:t>Child abuse &amp; neglect</w:t>
      </w:r>
      <w:r w:rsidRPr="00FA1FF7">
        <w:rPr>
          <w:rFonts w:ascii="Arial" w:hAnsi="Arial" w:cs="Arial"/>
          <w:color w:val="000000" w:themeColor="text1"/>
          <w:sz w:val="24"/>
          <w:szCs w:val="24"/>
        </w:rPr>
        <w:t>, </w:t>
      </w:r>
      <w:r w:rsidRPr="00FA1FF7">
        <w:rPr>
          <w:rFonts w:ascii="Arial" w:hAnsi="Arial" w:cs="Arial"/>
          <w:i/>
          <w:iCs/>
          <w:color w:val="000000" w:themeColor="text1"/>
          <w:sz w:val="24"/>
          <w:szCs w:val="24"/>
        </w:rPr>
        <w:t>92</w:t>
      </w:r>
      <w:r w:rsidRPr="00FA1FF7">
        <w:rPr>
          <w:rFonts w:ascii="Arial" w:hAnsi="Arial" w:cs="Arial"/>
          <w:color w:val="000000" w:themeColor="text1"/>
          <w:sz w:val="24"/>
          <w:szCs w:val="24"/>
        </w:rPr>
        <w:t xml:space="preserve">, 179–195. </w:t>
      </w:r>
      <w:hyperlink r:id="rId24" w:history="1">
        <w:r w:rsidRPr="00FA1FF7">
          <w:rPr>
            <w:rStyle w:val="Hyperlink"/>
            <w:rFonts w:ascii="Arial" w:hAnsi="Arial" w:cs="Arial"/>
            <w:color w:val="000000" w:themeColor="text1"/>
            <w:sz w:val="24"/>
            <w:szCs w:val="24"/>
          </w:rPr>
          <w:t>https://doi.org/10.1016/j.chiabu.2019.03.006</w:t>
        </w:r>
      </w:hyperlink>
      <w:r w:rsidRPr="00FA1FF7">
        <w:rPr>
          <w:rFonts w:ascii="Arial" w:hAnsi="Arial" w:cs="Arial"/>
          <w:color w:val="000000" w:themeColor="text1"/>
          <w:sz w:val="24"/>
          <w:szCs w:val="24"/>
        </w:rPr>
        <w:t xml:space="preserve"> </w:t>
      </w:r>
    </w:p>
    <w:p w14:paraId="5E4FAA88" w14:textId="77777777" w:rsidR="00832D48" w:rsidRPr="00FA1FF7" w:rsidRDefault="00832D48" w:rsidP="00FA1FF7">
      <w:pPr>
        <w:spacing w:line="480" w:lineRule="auto"/>
        <w:ind w:left="720" w:hanging="720"/>
        <w:rPr>
          <w:rFonts w:ascii="Arial" w:hAnsi="Arial" w:cs="Arial"/>
          <w:color w:val="000000" w:themeColor="text1"/>
          <w:sz w:val="24"/>
          <w:szCs w:val="24"/>
        </w:rPr>
      </w:pPr>
      <w:r w:rsidRPr="00FA1FF7">
        <w:rPr>
          <w:rFonts w:ascii="Arial" w:hAnsi="Arial" w:cs="Arial"/>
          <w:color w:val="000000" w:themeColor="text1"/>
          <w:sz w:val="24"/>
          <w:szCs w:val="24"/>
        </w:rPr>
        <w:t>Cohen, J. A., Mannarino, A. P., Berliner, L., &amp; Deblinger, E. (2000). Trauma-focused cognitive behavioral therapy for children and adolescents: An empirical update. </w:t>
      </w:r>
      <w:r w:rsidRPr="00FA1FF7">
        <w:rPr>
          <w:rFonts w:ascii="Arial" w:hAnsi="Arial" w:cs="Arial"/>
          <w:i/>
          <w:iCs/>
          <w:color w:val="000000" w:themeColor="text1"/>
          <w:sz w:val="24"/>
          <w:szCs w:val="24"/>
        </w:rPr>
        <w:t>Journal of interpersonal violence</w:t>
      </w:r>
      <w:r w:rsidRPr="00FA1FF7">
        <w:rPr>
          <w:rFonts w:ascii="Arial" w:hAnsi="Arial" w:cs="Arial"/>
          <w:color w:val="000000" w:themeColor="text1"/>
          <w:sz w:val="24"/>
          <w:szCs w:val="24"/>
        </w:rPr>
        <w:t>, </w:t>
      </w:r>
      <w:r w:rsidRPr="00FA1FF7">
        <w:rPr>
          <w:rFonts w:ascii="Arial" w:hAnsi="Arial" w:cs="Arial"/>
          <w:i/>
          <w:iCs/>
          <w:color w:val="000000" w:themeColor="text1"/>
          <w:sz w:val="24"/>
          <w:szCs w:val="24"/>
        </w:rPr>
        <w:t>15</w:t>
      </w:r>
      <w:r w:rsidRPr="00FA1FF7">
        <w:rPr>
          <w:rFonts w:ascii="Arial" w:hAnsi="Arial" w:cs="Arial"/>
          <w:color w:val="000000" w:themeColor="text1"/>
          <w:sz w:val="24"/>
          <w:szCs w:val="24"/>
        </w:rPr>
        <w:t xml:space="preserve">(11), 1202-1223. </w:t>
      </w:r>
      <w:hyperlink r:id="rId25" w:tgtFrame="_blank" w:history="1">
        <w:r w:rsidRPr="00FA1FF7">
          <w:rPr>
            <w:rStyle w:val="Hyperlink"/>
            <w:rFonts w:ascii="Arial" w:hAnsi="Arial" w:cs="Arial"/>
            <w:color w:val="000000" w:themeColor="text1"/>
            <w:sz w:val="24"/>
            <w:szCs w:val="24"/>
          </w:rPr>
          <w:t>https://doi.org/10.1177/088626000015011007</w:t>
        </w:r>
      </w:hyperlink>
    </w:p>
    <w:p w14:paraId="314E100E" w14:textId="77777777" w:rsidR="00832D48" w:rsidRPr="00FA1FF7" w:rsidRDefault="00832D48" w:rsidP="00FA1FF7">
      <w:pPr>
        <w:spacing w:line="480" w:lineRule="auto"/>
        <w:ind w:left="720" w:hanging="720"/>
        <w:rPr>
          <w:rFonts w:ascii="Arial" w:hAnsi="Arial" w:cs="Arial"/>
          <w:color w:val="000000" w:themeColor="text1"/>
          <w:sz w:val="24"/>
          <w:szCs w:val="24"/>
        </w:rPr>
      </w:pPr>
      <w:r w:rsidRPr="00367AEC">
        <w:rPr>
          <w:rFonts w:ascii="Arial" w:hAnsi="Arial" w:cs="Arial"/>
          <w:color w:val="000000" w:themeColor="text1"/>
          <w:sz w:val="24"/>
          <w:szCs w:val="24"/>
        </w:rPr>
        <w:t>Coleman, A. M., Chouliara, Z., &amp; Currie, K. (2021). Working in the field of complex psychological trauma: A framework for personal and professional growth, training, and supervision. </w:t>
      </w:r>
      <w:r w:rsidRPr="00367AEC">
        <w:rPr>
          <w:rFonts w:ascii="Arial" w:hAnsi="Arial" w:cs="Arial"/>
          <w:i/>
          <w:iCs/>
          <w:color w:val="000000" w:themeColor="text1"/>
          <w:sz w:val="24"/>
          <w:szCs w:val="24"/>
        </w:rPr>
        <w:t>Journal of Interpersonal Violence, 36</w:t>
      </w:r>
      <w:r w:rsidRPr="00367AEC">
        <w:rPr>
          <w:rFonts w:ascii="Arial" w:hAnsi="Arial" w:cs="Arial"/>
          <w:color w:val="000000" w:themeColor="text1"/>
          <w:sz w:val="24"/>
          <w:szCs w:val="24"/>
        </w:rPr>
        <w:t>(5-6), 2791–2815. </w:t>
      </w:r>
      <w:hyperlink r:id="rId26" w:tgtFrame="_blank" w:history="1">
        <w:r w:rsidRPr="00367AEC">
          <w:rPr>
            <w:rStyle w:val="Hyperlink"/>
            <w:rFonts w:ascii="Arial" w:hAnsi="Arial" w:cs="Arial"/>
            <w:color w:val="000000" w:themeColor="text1"/>
            <w:sz w:val="24"/>
            <w:szCs w:val="24"/>
          </w:rPr>
          <w:t>https://doi.org/10.1177/0886260518759062</w:t>
        </w:r>
      </w:hyperlink>
    </w:p>
    <w:p w14:paraId="1ACAAB1A" w14:textId="77777777" w:rsidR="00832D48" w:rsidRPr="00FA1FF7" w:rsidRDefault="00832D48" w:rsidP="00FA1FF7">
      <w:pPr>
        <w:spacing w:line="480" w:lineRule="auto"/>
        <w:ind w:left="720" w:hanging="720"/>
        <w:rPr>
          <w:rFonts w:ascii="Arial" w:hAnsi="Arial" w:cs="Arial"/>
          <w:color w:val="000000" w:themeColor="text1"/>
          <w:sz w:val="24"/>
          <w:szCs w:val="24"/>
        </w:rPr>
      </w:pPr>
      <w:r w:rsidRPr="00FA1FF7">
        <w:rPr>
          <w:rFonts w:ascii="Arial" w:hAnsi="Arial" w:cs="Arial"/>
          <w:color w:val="000000" w:themeColor="text1"/>
          <w:sz w:val="24"/>
          <w:szCs w:val="24"/>
        </w:rPr>
        <w:t xml:space="preserve">Cumming, T., &amp; Wong, S. (2019). Towards a holistic conceptualisation of early childhood educators’ work-related well-being. Contemporary Issues in Early Childhood, 20(3), 265-281. </w:t>
      </w:r>
      <w:hyperlink r:id="rId27" w:history="1">
        <w:r w:rsidRPr="00FA1FF7">
          <w:rPr>
            <w:rStyle w:val="Hyperlink"/>
            <w:rFonts w:ascii="Arial" w:hAnsi="Arial" w:cs="Arial"/>
            <w:color w:val="000000" w:themeColor="text1"/>
            <w:sz w:val="24"/>
            <w:szCs w:val="24"/>
          </w:rPr>
          <w:t>https://doi.org/10.1177/1463949118772573</w:t>
        </w:r>
      </w:hyperlink>
      <w:r w:rsidRPr="00FA1FF7">
        <w:rPr>
          <w:rFonts w:ascii="Arial" w:hAnsi="Arial" w:cs="Arial"/>
          <w:color w:val="000000" w:themeColor="text1"/>
          <w:sz w:val="24"/>
          <w:szCs w:val="24"/>
        </w:rPr>
        <w:t xml:space="preserve"> </w:t>
      </w:r>
    </w:p>
    <w:p w14:paraId="6C12B8E5" w14:textId="77777777" w:rsidR="00832D48" w:rsidRPr="00367AEC" w:rsidRDefault="00832D48" w:rsidP="00FA1FF7">
      <w:pPr>
        <w:spacing w:line="480" w:lineRule="auto"/>
        <w:ind w:left="720" w:hanging="720"/>
        <w:rPr>
          <w:rFonts w:ascii="Arial" w:hAnsi="Arial" w:cs="Arial"/>
          <w:color w:val="000000" w:themeColor="text1"/>
          <w:sz w:val="24"/>
          <w:szCs w:val="24"/>
        </w:rPr>
      </w:pPr>
      <w:r w:rsidRPr="00367AEC">
        <w:rPr>
          <w:rFonts w:ascii="Arial" w:hAnsi="Arial" w:cs="Arial"/>
          <w:color w:val="000000" w:themeColor="text1"/>
          <w:sz w:val="24"/>
          <w:szCs w:val="24"/>
        </w:rPr>
        <w:t>Curry, A., &amp; Epley, P. (2022). “It makes you a healthier professional”: The impact of reflective practice on emerging clinicians’ self-care. </w:t>
      </w:r>
      <w:r w:rsidRPr="00367AEC">
        <w:rPr>
          <w:rFonts w:ascii="Arial" w:hAnsi="Arial" w:cs="Arial"/>
          <w:i/>
          <w:iCs/>
          <w:color w:val="000000" w:themeColor="text1"/>
          <w:sz w:val="24"/>
          <w:szCs w:val="24"/>
        </w:rPr>
        <w:t>Journal of Social Work Education, 58</w:t>
      </w:r>
      <w:r w:rsidRPr="00367AEC">
        <w:rPr>
          <w:rFonts w:ascii="Arial" w:hAnsi="Arial" w:cs="Arial"/>
          <w:color w:val="000000" w:themeColor="text1"/>
          <w:sz w:val="24"/>
          <w:szCs w:val="24"/>
        </w:rPr>
        <w:t>(2), 291–307. </w:t>
      </w:r>
      <w:hyperlink r:id="rId28" w:tgtFrame="_blank" w:history="1">
        <w:r w:rsidRPr="00367AEC">
          <w:rPr>
            <w:rStyle w:val="Hyperlink"/>
            <w:rFonts w:ascii="Arial" w:hAnsi="Arial" w:cs="Arial"/>
            <w:color w:val="000000" w:themeColor="text1"/>
            <w:sz w:val="24"/>
            <w:szCs w:val="24"/>
          </w:rPr>
          <w:t>https://doi.org/10.1080/10437797.2020.1817825</w:t>
        </w:r>
      </w:hyperlink>
    </w:p>
    <w:p w14:paraId="254C08BA" w14:textId="77777777" w:rsidR="00832D48" w:rsidRPr="00FA1FF7" w:rsidRDefault="00832D48" w:rsidP="00FA1FF7">
      <w:pPr>
        <w:spacing w:line="480" w:lineRule="auto"/>
        <w:ind w:left="720" w:hanging="720"/>
        <w:rPr>
          <w:rFonts w:ascii="Arial" w:hAnsi="Arial" w:cs="Arial"/>
          <w:color w:val="000000" w:themeColor="text1"/>
          <w:sz w:val="24"/>
          <w:szCs w:val="24"/>
        </w:rPr>
      </w:pPr>
      <w:r w:rsidRPr="00FA1FF7">
        <w:rPr>
          <w:rFonts w:ascii="Arial" w:hAnsi="Arial" w:cs="Arial"/>
          <w:color w:val="000000" w:themeColor="text1"/>
          <w:sz w:val="24"/>
          <w:szCs w:val="24"/>
        </w:rPr>
        <w:t>Dagan, O., Groh, A. M., Madigan, S., &amp; Bernard, K. (2021). A Lifespan Development Theory of Insecure Attachment and Internalizing Symptoms: Integrating Meta-Analytic Evidence via a Testable Evolutionary Mis/Match Hypothesis. </w:t>
      </w:r>
      <w:r w:rsidRPr="00FA1FF7">
        <w:rPr>
          <w:rFonts w:ascii="Arial" w:hAnsi="Arial" w:cs="Arial"/>
          <w:i/>
          <w:iCs/>
          <w:color w:val="000000" w:themeColor="text1"/>
          <w:sz w:val="24"/>
          <w:szCs w:val="24"/>
        </w:rPr>
        <w:t>Brain sciences</w:t>
      </w:r>
      <w:r w:rsidRPr="00FA1FF7">
        <w:rPr>
          <w:rFonts w:ascii="Arial" w:hAnsi="Arial" w:cs="Arial"/>
          <w:color w:val="000000" w:themeColor="text1"/>
          <w:sz w:val="24"/>
          <w:szCs w:val="24"/>
        </w:rPr>
        <w:t>, </w:t>
      </w:r>
      <w:r w:rsidRPr="00FA1FF7">
        <w:rPr>
          <w:rFonts w:ascii="Arial" w:hAnsi="Arial" w:cs="Arial"/>
          <w:i/>
          <w:iCs/>
          <w:color w:val="000000" w:themeColor="text1"/>
          <w:sz w:val="24"/>
          <w:szCs w:val="24"/>
        </w:rPr>
        <w:t>11</w:t>
      </w:r>
      <w:r w:rsidRPr="00FA1FF7">
        <w:rPr>
          <w:rFonts w:ascii="Arial" w:hAnsi="Arial" w:cs="Arial"/>
          <w:color w:val="000000" w:themeColor="text1"/>
          <w:sz w:val="24"/>
          <w:szCs w:val="24"/>
        </w:rPr>
        <w:t xml:space="preserve">(9), 1226. </w:t>
      </w:r>
      <w:hyperlink r:id="rId29" w:history="1">
        <w:r w:rsidRPr="00FA1FF7">
          <w:rPr>
            <w:rStyle w:val="Hyperlink"/>
            <w:rFonts w:ascii="Arial" w:hAnsi="Arial" w:cs="Arial"/>
            <w:color w:val="000000" w:themeColor="text1"/>
            <w:sz w:val="24"/>
            <w:szCs w:val="24"/>
          </w:rPr>
          <w:t>https://doi.org/10.3390/brainsci11091226</w:t>
        </w:r>
      </w:hyperlink>
      <w:r w:rsidRPr="00FA1FF7">
        <w:rPr>
          <w:rFonts w:ascii="Arial" w:hAnsi="Arial" w:cs="Arial"/>
          <w:color w:val="000000" w:themeColor="text1"/>
          <w:sz w:val="24"/>
          <w:szCs w:val="24"/>
        </w:rPr>
        <w:t xml:space="preserve"> </w:t>
      </w:r>
    </w:p>
    <w:p w14:paraId="70F791D2" w14:textId="77777777" w:rsidR="00832D48" w:rsidRPr="00FA1FF7" w:rsidRDefault="00832D48" w:rsidP="00FA1FF7">
      <w:pPr>
        <w:spacing w:line="480" w:lineRule="auto"/>
        <w:ind w:left="720" w:hanging="720"/>
        <w:rPr>
          <w:rFonts w:ascii="Arial" w:hAnsi="Arial" w:cs="Arial"/>
          <w:color w:val="000000" w:themeColor="text1"/>
          <w:sz w:val="24"/>
          <w:szCs w:val="24"/>
        </w:rPr>
      </w:pPr>
      <w:r w:rsidRPr="00FA1FF7">
        <w:rPr>
          <w:rFonts w:ascii="Arial" w:hAnsi="Arial" w:cs="Arial"/>
          <w:color w:val="000000" w:themeColor="text1"/>
          <w:sz w:val="24"/>
          <w:szCs w:val="24"/>
        </w:rPr>
        <w:t>Daniel B. (2015). Why have we made neglect so complicated? Taking a fresh look at noticing and helping the neglected child. </w:t>
      </w:r>
      <w:r w:rsidRPr="00FA1FF7">
        <w:rPr>
          <w:rFonts w:ascii="Arial" w:hAnsi="Arial" w:cs="Arial"/>
          <w:i/>
          <w:iCs/>
          <w:color w:val="000000" w:themeColor="text1"/>
          <w:sz w:val="24"/>
          <w:szCs w:val="24"/>
        </w:rPr>
        <w:t>Child Abuse Review</w:t>
      </w:r>
      <w:r w:rsidRPr="00FA1FF7">
        <w:rPr>
          <w:rFonts w:ascii="Arial" w:hAnsi="Arial" w:cs="Arial"/>
          <w:color w:val="000000" w:themeColor="text1"/>
          <w:sz w:val="24"/>
          <w:szCs w:val="24"/>
        </w:rPr>
        <w:t>, 24(2), 82–94. </w:t>
      </w:r>
      <w:hyperlink r:id="rId30" w:history="1">
        <w:r w:rsidRPr="00FA1FF7">
          <w:rPr>
            <w:rStyle w:val="Hyperlink"/>
            <w:rFonts w:ascii="Arial" w:hAnsi="Arial" w:cs="Arial"/>
            <w:color w:val="000000" w:themeColor="text1"/>
            <w:sz w:val="24"/>
            <w:szCs w:val="24"/>
          </w:rPr>
          <w:t>https://doi.org/10.1002/car.2296</w:t>
        </w:r>
      </w:hyperlink>
    </w:p>
    <w:p w14:paraId="64A225B7" w14:textId="77777777" w:rsidR="00832D48" w:rsidRPr="00FA1FF7" w:rsidRDefault="00832D48" w:rsidP="00FA1FF7">
      <w:pPr>
        <w:spacing w:line="480" w:lineRule="auto"/>
        <w:ind w:left="720" w:hanging="720"/>
        <w:rPr>
          <w:rFonts w:ascii="Arial" w:hAnsi="Arial" w:cs="Arial"/>
          <w:color w:val="000000" w:themeColor="text1"/>
          <w:sz w:val="24"/>
          <w:szCs w:val="24"/>
        </w:rPr>
      </w:pPr>
      <w:r w:rsidRPr="00FA1FF7">
        <w:rPr>
          <w:rFonts w:ascii="Arial" w:hAnsi="Arial" w:cs="Arial"/>
          <w:color w:val="000000" w:themeColor="text1"/>
          <w:sz w:val="24"/>
          <w:szCs w:val="24"/>
        </w:rPr>
        <w:lastRenderedPageBreak/>
        <w:t xml:space="preserve">Debowska, A., Boduszek, D., Sherretts, N., Willmott, D., &amp; Jones, A. D. (2018). Profiles and behavioral consequences of child abuse among adolescent girls and boys from Barbados and Grenada. </w:t>
      </w:r>
      <w:r w:rsidRPr="00FA1FF7">
        <w:rPr>
          <w:rFonts w:ascii="Arial" w:hAnsi="Arial" w:cs="Arial"/>
          <w:i/>
          <w:iCs/>
          <w:color w:val="000000" w:themeColor="text1"/>
          <w:sz w:val="24"/>
          <w:szCs w:val="24"/>
        </w:rPr>
        <w:t>Child Abuse &amp; Neglect, 79</w:t>
      </w:r>
      <w:r w:rsidRPr="00FA1FF7">
        <w:rPr>
          <w:rFonts w:ascii="Arial" w:hAnsi="Arial" w:cs="Arial"/>
          <w:color w:val="000000" w:themeColor="text1"/>
          <w:sz w:val="24"/>
          <w:szCs w:val="24"/>
        </w:rPr>
        <w:t xml:space="preserve">, 245–258. </w:t>
      </w:r>
      <w:hyperlink r:id="rId31" w:history="1">
        <w:r w:rsidRPr="00FA1FF7">
          <w:rPr>
            <w:rStyle w:val="Hyperlink"/>
            <w:rFonts w:ascii="Arial" w:hAnsi="Arial" w:cs="Arial"/>
            <w:color w:val="000000" w:themeColor="text1"/>
            <w:sz w:val="24"/>
            <w:szCs w:val="24"/>
          </w:rPr>
          <w:t>https://doi.org/10.1016/j.chiabu.2018.02.018</w:t>
        </w:r>
      </w:hyperlink>
      <w:r w:rsidRPr="00FA1FF7">
        <w:rPr>
          <w:rFonts w:ascii="Arial" w:hAnsi="Arial" w:cs="Arial"/>
          <w:color w:val="000000" w:themeColor="text1"/>
          <w:sz w:val="24"/>
          <w:szCs w:val="24"/>
        </w:rPr>
        <w:t xml:space="preserve"> </w:t>
      </w:r>
    </w:p>
    <w:p w14:paraId="3B8DC435" w14:textId="77777777" w:rsidR="00832D48" w:rsidRPr="00FA1FF7" w:rsidRDefault="00832D48" w:rsidP="00FA1FF7">
      <w:pPr>
        <w:spacing w:line="480" w:lineRule="auto"/>
        <w:ind w:left="720" w:hanging="720"/>
        <w:rPr>
          <w:rFonts w:ascii="Arial" w:hAnsi="Arial" w:cs="Arial"/>
          <w:color w:val="000000" w:themeColor="text1"/>
          <w:sz w:val="24"/>
          <w:szCs w:val="24"/>
        </w:rPr>
      </w:pPr>
      <w:r w:rsidRPr="00FA1FF7">
        <w:rPr>
          <w:rFonts w:ascii="Arial" w:hAnsi="Arial" w:cs="Arial"/>
          <w:color w:val="000000" w:themeColor="text1"/>
          <w:sz w:val="24"/>
          <w:szCs w:val="24"/>
        </w:rPr>
        <w:t xml:space="preserve">Dirks, R. L., Smith, T. D., González-Moreno, P. A., &amp; Phelps, A. (2024). Mental Health and String Education: Identifying Key Concerns Within the American String Teachers Association Community. String Research Journal, 14(1), 53-76. </w:t>
      </w:r>
      <w:hyperlink r:id="rId32" w:history="1">
        <w:r w:rsidRPr="00FA1FF7">
          <w:rPr>
            <w:rStyle w:val="Hyperlink"/>
            <w:rFonts w:ascii="Arial" w:hAnsi="Arial" w:cs="Arial"/>
            <w:color w:val="000000" w:themeColor="text1"/>
            <w:sz w:val="24"/>
            <w:szCs w:val="24"/>
          </w:rPr>
          <w:t>https://doi.org/10.1177/19484992231195013</w:t>
        </w:r>
      </w:hyperlink>
      <w:r w:rsidRPr="00FA1FF7">
        <w:rPr>
          <w:rFonts w:ascii="Arial" w:hAnsi="Arial" w:cs="Arial"/>
          <w:color w:val="000000" w:themeColor="text1"/>
          <w:sz w:val="24"/>
          <w:szCs w:val="24"/>
        </w:rPr>
        <w:t xml:space="preserve"> </w:t>
      </w:r>
    </w:p>
    <w:p w14:paraId="48AD0037" w14:textId="77777777" w:rsidR="00832D48" w:rsidRPr="00FA1FF7" w:rsidRDefault="00832D48" w:rsidP="00FA1FF7">
      <w:pPr>
        <w:spacing w:line="480" w:lineRule="auto"/>
        <w:ind w:left="720" w:hanging="720"/>
        <w:rPr>
          <w:rFonts w:ascii="Arial" w:hAnsi="Arial" w:cs="Arial"/>
          <w:color w:val="000000" w:themeColor="text1"/>
          <w:sz w:val="24"/>
          <w:szCs w:val="24"/>
        </w:rPr>
      </w:pPr>
      <w:r w:rsidRPr="00FA1FF7">
        <w:rPr>
          <w:rFonts w:ascii="Arial" w:hAnsi="Arial" w:cs="Arial"/>
          <w:color w:val="000000" w:themeColor="text1"/>
          <w:sz w:val="24"/>
          <w:szCs w:val="24"/>
        </w:rPr>
        <w:t>Faraone, S. V., Rostain, A. L., Blader, J., Busch, B., Childress, A. C., Connor, D. F., &amp; Newcorn, J. H. (2019). Practitioner Review: Emotional dysregulation in attention-deficit/hyperactivity disorder - implications for clinical recognition and intervention. </w:t>
      </w:r>
      <w:r w:rsidRPr="00FA1FF7">
        <w:rPr>
          <w:rFonts w:ascii="Arial" w:hAnsi="Arial" w:cs="Arial"/>
          <w:i/>
          <w:iCs/>
          <w:color w:val="000000" w:themeColor="text1"/>
          <w:sz w:val="24"/>
          <w:szCs w:val="24"/>
        </w:rPr>
        <w:t>Journal of child psychology and psychiatry, and allied disciplines</w:t>
      </w:r>
      <w:r w:rsidRPr="00FA1FF7">
        <w:rPr>
          <w:rFonts w:ascii="Arial" w:hAnsi="Arial" w:cs="Arial"/>
          <w:color w:val="000000" w:themeColor="text1"/>
          <w:sz w:val="24"/>
          <w:szCs w:val="24"/>
        </w:rPr>
        <w:t>, </w:t>
      </w:r>
      <w:r w:rsidRPr="00FA1FF7">
        <w:rPr>
          <w:rFonts w:ascii="Arial" w:hAnsi="Arial" w:cs="Arial"/>
          <w:i/>
          <w:iCs/>
          <w:color w:val="000000" w:themeColor="text1"/>
          <w:sz w:val="24"/>
          <w:szCs w:val="24"/>
        </w:rPr>
        <w:t>60</w:t>
      </w:r>
      <w:r w:rsidRPr="00FA1FF7">
        <w:rPr>
          <w:rFonts w:ascii="Arial" w:hAnsi="Arial" w:cs="Arial"/>
          <w:color w:val="000000" w:themeColor="text1"/>
          <w:sz w:val="24"/>
          <w:szCs w:val="24"/>
        </w:rPr>
        <w:t xml:space="preserve">(2), 133–150. </w:t>
      </w:r>
      <w:hyperlink r:id="rId33" w:history="1">
        <w:r w:rsidRPr="00FA1FF7">
          <w:rPr>
            <w:rStyle w:val="Hyperlink"/>
            <w:rFonts w:ascii="Arial" w:hAnsi="Arial" w:cs="Arial"/>
            <w:color w:val="000000" w:themeColor="text1"/>
            <w:sz w:val="24"/>
            <w:szCs w:val="24"/>
          </w:rPr>
          <w:t>https://doi.org/10.1111/jcpp.12899</w:t>
        </w:r>
      </w:hyperlink>
      <w:r w:rsidRPr="00FA1FF7">
        <w:rPr>
          <w:rFonts w:ascii="Arial" w:hAnsi="Arial" w:cs="Arial"/>
          <w:color w:val="000000" w:themeColor="text1"/>
          <w:sz w:val="24"/>
          <w:szCs w:val="24"/>
        </w:rPr>
        <w:t xml:space="preserve"> </w:t>
      </w:r>
    </w:p>
    <w:p w14:paraId="2FEE2B74" w14:textId="77777777" w:rsidR="00832D48" w:rsidRPr="003C35AE" w:rsidRDefault="00832D48" w:rsidP="00FA1FF7">
      <w:pPr>
        <w:spacing w:line="480" w:lineRule="auto"/>
        <w:ind w:left="720" w:hanging="720"/>
        <w:rPr>
          <w:rFonts w:ascii="Arial" w:hAnsi="Arial" w:cs="Arial"/>
          <w:color w:val="000000" w:themeColor="text1"/>
          <w:sz w:val="24"/>
          <w:szCs w:val="24"/>
        </w:rPr>
      </w:pPr>
      <w:r w:rsidRPr="003C35AE">
        <w:rPr>
          <w:rFonts w:ascii="Arial" w:hAnsi="Arial" w:cs="Arial"/>
          <w:color w:val="000000" w:themeColor="text1"/>
          <w:sz w:val="24"/>
          <w:szCs w:val="24"/>
        </w:rPr>
        <w:t>Feize, L. (2020). An exploration of social work educators’ personal experiences of self-awareness. </w:t>
      </w:r>
      <w:r w:rsidRPr="003C35AE">
        <w:rPr>
          <w:rFonts w:ascii="Arial" w:hAnsi="Arial" w:cs="Arial"/>
          <w:i/>
          <w:iCs/>
          <w:color w:val="000000" w:themeColor="text1"/>
          <w:sz w:val="24"/>
          <w:szCs w:val="24"/>
        </w:rPr>
        <w:t>Social Work Education, 39</w:t>
      </w:r>
      <w:r w:rsidRPr="003C35AE">
        <w:rPr>
          <w:rFonts w:ascii="Arial" w:hAnsi="Arial" w:cs="Arial"/>
          <w:color w:val="000000" w:themeColor="text1"/>
          <w:sz w:val="24"/>
          <w:szCs w:val="24"/>
        </w:rPr>
        <w:t>(7), 907–921. </w:t>
      </w:r>
      <w:hyperlink r:id="rId34" w:tgtFrame="_blank" w:history="1">
        <w:r w:rsidRPr="003C35AE">
          <w:rPr>
            <w:rStyle w:val="Hyperlink"/>
            <w:rFonts w:ascii="Arial" w:hAnsi="Arial" w:cs="Arial"/>
            <w:color w:val="000000" w:themeColor="text1"/>
            <w:sz w:val="24"/>
            <w:szCs w:val="24"/>
          </w:rPr>
          <w:t>https://doi.org/10.1080/02615479.2020.1726315</w:t>
        </w:r>
      </w:hyperlink>
    </w:p>
    <w:p w14:paraId="5F05C313" w14:textId="77777777" w:rsidR="00832D48" w:rsidRPr="007A14AE" w:rsidRDefault="00832D48" w:rsidP="00FA1FF7">
      <w:pPr>
        <w:spacing w:line="480" w:lineRule="auto"/>
        <w:ind w:left="720" w:hanging="720"/>
        <w:rPr>
          <w:rFonts w:ascii="Arial" w:hAnsi="Arial" w:cs="Arial"/>
          <w:color w:val="000000" w:themeColor="text1"/>
          <w:sz w:val="24"/>
          <w:szCs w:val="24"/>
        </w:rPr>
      </w:pPr>
      <w:r w:rsidRPr="007A14AE">
        <w:rPr>
          <w:rFonts w:ascii="Arial" w:hAnsi="Arial" w:cs="Arial"/>
          <w:color w:val="000000" w:themeColor="text1"/>
          <w:sz w:val="24"/>
          <w:szCs w:val="24"/>
        </w:rPr>
        <w:t>Gait, S., &amp; Halewood, A. (2019). Developing countertransference awareness as a therapist in training: The role of containing contexts. </w:t>
      </w:r>
      <w:r w:rsidRPr="007A14AE">
        <w:rPr>
          <w:rFonts w:ascii="Arial" w:hAnsi="Arial" w:cs="Arial"/>
          <w:i/>
          <w:iCs/>
          <w:color w:val="000000" w:themeColor="text1"/>
          <w:sz w:val="24"/>
          <w:szCs w:val="24"/>
        </w:rPr>
        <w:t>Psychodynamic Practice: Individuals, Groups and Organisations, 25</w:t>
      </w:r>
      <w:r w:rsidRPr="007A14AE">
        <w:rPr>
          <w:rFonts w:ascii="Arial" w:hAnsi="Arial" w:cs="Arial"/>
          <w:color w:val="000000" w:themeColor="text1"/>
          <w:sz w:val="24"/>
          <w:szCs w:val="24"/>
        </w:rPr>
        <w:t>(3), 256–272. </w:t>
      </w:r>
      <w:hyperlink r:id="rId35" w:tgtFrame="_blank" w:history="1">
        <w:r w:rsidRPr="007A14AE">
          <w:rPr>
            <w:rStyle w:val="Hyperlink"/>
            <w:rFonts w:ascii="Arial" w:hAnsi="Arial" w:cs="Arial"/>
            <w:color w:val="000000" w:themeColor="text1"/>
            <w:sz w:val="24"/>
            <w:szCs w:val="24"/>
          </w:rPr>
          <w:t>https://doi.org/10.1080/14753634.2019.1643961</w:t>
        </w:r>
      </w:hyperlink>
    </w:p>
    <w:p w14:paraId="7B19AA1B" w14:textId="77777777" w:rsidR="00832D48" w:rsidRPr="00FA1FF7" w:rsidRDefault="00832D48" w:rsidP="00FA1FF7">
      <w:pPr>
        <w:spacing w:line="480" w:lineRule="auto"/>
        <w:ind w:left="720" w:hanging="720"/>
        <w:rPr>
          <w:rFonts w:ascii="Arial" w:hAnsi="Arial" w:cs="Arial"/>
          <w:color w:val="000000" w:themeColor="text1"/>
          <w:sz w:val="24"/>
          <w:szCs w:val="24"/>
        </w:rPr>
      </w:pPr>
      <w:r w:rsidRPr="00FA1FF7">
        <w:rPr>
          <w:rFonts w:ascii="Arial" w:hAnsi="Arial" w:cs="Arial"/>
          <w:color w:val="000000" w:themeColor="text1"/>
          <w:sz w:val="24"/>
          <w:szCs w:val="24"/>
        </w:rPr>
        <w:t>Gilgoff, R., Singh, L., Koita, K., Gentile, B., &amp; Marques, S. S. (2020). Adverse Childhood Experiences, Outcomes, and Interventions. </w:t>
      </w:r>
      <w:r w:rsidRPr="00FA1FF7">
        <w:rPr>
          <w:rFonts w:ascii="Arial" w:hAnsi="Arial" w:cs="Arial"/>
          <w:i/>
          <w:iCs/>
          <w:color w:val="000000" w:themeColor="text1"/>
          <w:sz w:val="24"/>
          <w:szCs w:val="24"/>
        </w:rPr>
        <w:t>Pediatric clinics of North America</w:t>
      </w:r>
      <w:r w:rsidRPr="00FA1FF7">
        <w:rPr>
          <w:rFonts w:ascii="Arial" w:hAnsi="Arial" w:cs="Arial"/>
          <w:color w:val="000000" w:themeColor="text1"/>
          <w:sz w:val="24"/>
          <w:szCs w:val="24"/>
        </w:rPr>
        <w:t>, </w:t>
      </w:r>
      <w:r w:rsidRPr="00FA1FF7">
        <w:rPr>
          <w:rFonts w:ascii="Arial" w:hAnsi="Arial" w:cs="Arial"/>
          <w:i/>
          <w:iCs/>
          <w:color w:val="000000" w:themeColor="text1"/>
          <w:sz w:val="24"/>
          <w:szCs w:val="24"/>
        </w:rPr>
        <w:t>67</w:t>
      </w:r>
      <w:r w:rsidRPr="00FA1FF7">
        <w:rPr>
          <w:rFonts w:ascii="Arial" w:hAnsi="Arial" w:cs="Arial"/>
          <w:color w:val="000000" w:themeColor="text1"/>
          <w:sz w:val="24"/>
          <w:szCs w:val="24"/>
        </w:rPr>
        <w:t xml:space="preserve">(2), 259–273. </w:t>
      </w:r>
      <w:hyperlink r:id="rId36" w:history="1">
        <w:r w:rsidRPr="00FA1FF7">
          <w:rPr>
            <w:rStyle w:val="Hyperlink"/>
            <w:rFonts w:ascii="Arial" w:hAnsi="Arial" w:cs="Arial"/>
            <w:color w:val="000000" w:themeColor="text1"/>
            <w:sz w:val="24"/>
            <w:szCs w:val="24"/>
          </w:rPr>
          <w:t>https://doi.org/10.1016/j.pcl.2019.12.001</w:t>
        </w:r>
      </w:hyperlink>
      <w:r w:rsidRPr="00FA1FF7">
        <w:rPr>
          <w:rFonts w:ascii="Arial" w:hAnsi="Arial" w:cs="Arial"/>
          <w:color w:val="000000" w:themeColor="text1"/>
          <w:sz w:val="24"/>
          <w:szCs w:val="24"/>
        </w:rPr>
        <w:t xml:space="preserve"> </w:t>
      </w:r>
    </w:p>
    <w:p w14:paraId="229FD7D4" w14:textId="77777777" w:rsidR="00832D48" w:rsidRPr="00FA1FF7" w:rsidRDefault="00832D48" w:rsidP="00FA1FF7">
      <w:pPr>
        <w:spacing w:line="480" w:lineRule="auto"/>
        <w:ind w:left="720" w:hanging="720"/>
        <w:rPr>
          <w:rFonts w:ascii="Arial" w:hAnsi="Arial" w:cs="Arial"/>
          <w:color w:val="000000" w:themeColor="text1"/>
          <w:sz w:val="24"/>
          <w:szCs w:val="24"/>
        </w:rPr>
      </w:pPr>
      <w:r w:rsidRPr="00FA1FF7">
        <w:rPr>
          <w:rFonts w:ascii="Arial" w:hAnsi="Arial" w:cs="Arial"/>
          <w:color w:val="000000" w:themeColor="text1"/>
          <w:sz w:val="24"/>
          <w:szCs w:val="24"/>
        </w:rPr>
        <w:lastRenderedPageBreak/>
        <w:t>Glennon, A., Pruitt, D. K., &amp; Rouland Polmanteer, R. S. (2019). Integrating self-care into clinical practice with trauma clients. </w:t>
      </w:r>
      <w:r w:rsidRPr="00FA1FF7">
        <w:rPr>
          <w:rFonts w:ascii="Arial" w:hAnsi="Arial" w:cs="Arial"/>
          <w:i/>
          <w:iCs/>
          <w:color w:val="000000" w:themeColor="text1"/>
          <w:sz w:val="24"/>
          <w:szCs w:val="24"/>
        </w:rPr>
        <w:t>Journal of Human Behavior in the Social Environment</w:t>
      </w:r>
      <w:r w:rsidRPr="00FA1FF7">
        <w:rPr>
          <w:rFonts w:ascii="Arial" w:hAnsi="Arial" w:cs="Arial"/>
          <w:color w:val="000000" w:themeColor="text1"/>
          <w:sz w:val="24"/>
          <w:szCs w:val="24"/>
        </w:rPr>
        <w:t>, </w:t>
      </w:r>
      <w:r w:rsidRPr="00FA1FF7">
        <w:rPr>
          <w:rFonts w:ascii="Arial" w:hAnsi="Arial" w:cs="Arial"/>
          <w:i/>
          <w:iCs/>
          <w:color w:val="000000" w:themeColor="text1"/>
          <w:sz w:val="24"/>
          <w:szCs w:val="24"/>
        </w:rPr>
        <w:t>29</w:t>
      </w:r>
      <w:r w:rsidRPr="00FA1FF7">
        <w:rPr>
          <w:rFonts w:ascii="Arial" w:hAnsi="Arial" w:cs="Arial"/>
          <w:color w:val="000000" w:themeColor="text1"/>
          <w:sz w:val="24"/>
          <w:szCs w:val="24"/>
        </w:rPr>
        <w:t>(1), 48-56.</w:t>
      </w:r>
      <w:r w:rsidRPr="00FA1FF7">
        <w:rPr>
          <w:rFonts w:ascii="Arial" w:hAnsi="Arial" w:cs="Arial"/>
          <w:color w:val="000000" w:themeColor="text1"/>
          <w:sz w:val="24"/>
          <w:szCs w:val="24"/>
        </w:rPr>
        <w:t xml:space="preserve"> </w:t>
      </w:r>
      <w:hyperlink r:id="rId37" w:history="1">
        <w:r w:rsidRPr="00FA1FF7">
          <w:rPr>
            <w:rStyle w:val="Hyperlink"/>
            <w:rFonts w:ascii="Arial" w:hAnsi="Arial" w:cs="Arial"/>
            <w:color w:val="000000" w:themeColor="text1"/>
            <w:sz w:val="24"/>
            <w:szCs w:val="24"/>
          </w:rPr>
          <w:t>http://dx.doi.org/10.1080/10911359.2018.1473189</w:t>
        </w:r>
      </w:hyperlink>
      <w:r w:rsidRPr="00FA1FF7">
        <w:rPr>
          <w:rFonts w:ascii="Arial" w:hAnsi="Arial" w:cs="Arial"/>
          <w:color w:val="000000" w:themeColor="text1"/>
          <w:sz w:val="24"/>
          <w:szCs w:val="24"/>
        </w:rPr>
        <w:t xml:space="preserve"> </w:t>
      </w:r>
    </w:p>
    <w:p w14:paraId="6927A9F8" w14:textId="77777777" w:rsidR="00832D48" w:rsidRPr="00FA1FF7" w:rsidRDefault="00832D48" w:rsidP="00FA1FF7">
      <w:pPr>
        <w:spacing w:line="480" w:lineRule="auto"/>
        <w:ind w:left="720" w:hanging="720"/>
        <w:rPr>
          <w:rFonts w:ascii="Arial" w:hAnsi="Arial" w:cs="Arial"/>
          <w:color w:val="000000" w:themeColor="text1"/>
          <w:sz w:val="24"/>
          <w:szCs w:val="24"/>
        </w:rPr>
      </w:pPr>
      <w:r w:rsidRPr="00FA1FF7">
        <w:rPr>
          <w:rFonts w:ascii="Arial" w:hAnsi="Arial" w:cs="Arial"/>
          <w:color w:val="000000" w:themeColor="text1"/>
          <w:sz w:val="24"/>
          <w:szCs w:val="24"/>
        </w:rPr>
        <w:t>Goldenson, J., &amp; Gutheil, T. (2023). Forensic Mental Health Evaluators' Unprocessed Emotions as an Often-Overlooked Form of Bias. </w:t>
      </w:r>
      <w:r w:rsidRPr="00FA1FF7">
        <w:rPr>
          <w:rFonts w:ascii="Arial" w:hAnsi="Arial" w:cs="Arial"/>
          <w:i/>
          <w:iCs/>
          <w:color w:val="000000" w:themeColor="text1"/>
          <w:sz w:val="24"/>
          <w:szCs w:val="24"/>
        </w:rPr>
        <w:t>The journal of the American Academy of Psychiatry and the Law</w:t>
      </w:r>
      <w:r w:rsidRPr="00FA1FF7">
        <w:rPr>
          <w:rFonts w:ascii="Arial" w:hAnsi="Arial" w:cs="Arial"/>
          <w:color w:val="000000" w:themeColor="text1"/>
          <w:sz w:val="24"/>
          <w:szCs w:val="24"/>
        </w:rPr>
        <w:t>, </w:t>
      </w:r>
      <w:r w:rsidRPr="00FA1FF7">
        <w:rPr>
          <w:rFonts w:ascii="Arial" w:hAnsi="Arial" w:cs="Arial"/>
          <w:i/>
          <w:iCs/>
          <w:color w:val="000000" w:themeColor="text1"/>
          <w:sz w:val="24"/>
          <w:szCs w:val="24"/>
        </w:rPr>
        <w:t>51</w:t>
      </w:r>
      <w:r w:rsidRPr="00FA1FF7">
        <w:rPr>
          <w:rFonts w:ascii="Arial" w:hAnsi="Arial" w:cs="Arial"/>
          <w:color w:val="000000" w:themeColor="text1"/>
          <w:sz w:val="24"/>
          <w:szCs w:val="24"/>
        </w:rPr>
        <w:t xml:space="preserve">(4), 551–557. </w:t>
      </w:r>
      <w:hyperlink r:id="rId38" w:history="1">
        <w:r w:rsidRPr="00FA1FF7">
          <w:rPr>
            <w:rStyle w:val="Hyperlink"/>
            <w:rFonts w:ascii="Arial" w:hAnsi="Arial" w:cs="Arial"/>
            <w:color w:val="000000" w:themeColor="text1"/>
            <w:sz w:val="24"/>
            <w:szCs w:val="24"/>
          </w:rPr>
          <w:t>https://doi.org/10.29158/JAAPL.230077-23</w:t>
        </w:r>
      </w:hyperlink>
    </w:p>
    <w:p w14:paraId="31B073A6" w14:textId="77777777" w:rsidR="00832D48" w:rsidRPr="00FA1FF7" w:rsidRDefault="00832D48" w:rsidP="00FA1FF7">
      <w:pPr>
        <w:spacing w:line="480" w:lineRule="auto"/>
        <w:ind w:left="720" w:hanging="720"/>
        <w:rPr>
          <w:rFonts w:ascii="Arial" w:hAnsi="Arial" w:cs="Arial"/>
          <w:color w:val="000000" w:themeColor="text1"/>
          <w:sz w:val="24"/>
          <w:szCs w:val="24"/>
        </w:rPr>
      </w:pPr>
      <w:r w:rsidRPr="00FA1FF7">
        <w:rPr>
          <w:rFonts w:ascii="Arial" w:hAnsi="Arial" w:cs="Arial"/>
          <w:color w:val="000000" w:themeColor="text1"/>
          <w:sz w:val="24"/>
          <w:szCs w:val="24"/>
        </w:rPr>
        <w:t>Golding K. S. (2020). Understanding and helping children who have experienced maltreatment. </w:t>
      </w:r>
      <w:r w:rsidRPr="00FA1FF7">
        <w:rPr>
          <w:rFonts w:ascii="Arial" w:hAnsi="Arial" w:cs="Arial"/>
          <w:i/>
          <w:iCs/>
          <w:color w:val="000000" w:themeColor="text1"/>
          <w:sz w:val="24"/>
          <w:szCs w:val="24"/>
        </w:rPr>
        <w:t>Paediatrics and child health</w:t>
      </w:r>
      <w:r w:rsidRPr="00FA1FF7">
        <w:rPr>
          <w:rFonts w:ascii="Arial" w:hAnsi="Arial" w:cs="Arial"/>
          <w:color w:val="000000" w:themeColor="text1"/>
          <w:sz w:val="24"/>
          <w:szCs w:val="24"/>
        </w:rPr>
        <w:t>, </w:t>
      </w:r>
      <w:r w:rsidRPr="00FA1FF7">
        <w:rPr>
          <w:rFonts w:ascii="Arial" w:hAnsi="Arial" w:cs="Arial"/>
          <w:i/>
          <w:iCs/>
          <w:color w:val="000000" w:themeColor="text1"/>
          <w:sz w:val="24"/>
          <w:szCs w:val="24"/>
        </w:rPr>
        <w:t>30</w:t>
      </w:r>
      <w:r w:rsidRPr="00FA1FF7">
        <w:rPr>
          <w:rFonts w:ascii="Arial" w:hAnsi="Arial" w:cs="Arial"/>
          <w:color w:val="000000" w:themeColor="text1"/>
          <w:sz w:val="24"/>
          <w:szCs w:val="24"/>
        </w:rPr>
        <w:t xml:space="preserve">(11), 371–377. </w:t>
      </w:r>
      <w:hyperlink r:id="rId39" w:history="1">
        <w:r w:rsidRPr="00FA1FF7">
          <w:rPr>
            <w:rStyle w:val="Hyperlink"/>
            <w:rFonts w:ascii="Arial" w:hAnsi="Arial" w:cs="Arial"/>
            <w:color w:val="000000" w:themeColor="text1"/>
            <w:sz w:val="24"/>
            <w:szCs w:val="24"/>
          </w:rPr>
          <w:t>https://doi.org/10.1016/j.paed.2020.08.002</w:t>
        </w:r>
      </w:hyperlink>
      <w:r w:rsidRPr="00FA1FF7">
        <w:rPr>
          <w:rFonts w:ascii="Arial" w:hAnsi="Arial" w:cs="Arial"/>
          <w:color w:val="000000" w:themeColor="text1"/>
          <w:sz w:val="24"/>
          <w:szCs w:val="24"/>
        </w:rPr>
        <w:t xml:space="preserve"> </w:t>
      </w:r>
    </w:p>
    <w:p w14:paraId="59517800" w14:textId="77777777" w:rsidR="00832D48" w:rsidRPr="00FA1FF7" w:rsidRDefault="00832D48" w:rsidP="00FA1FF7">
      <w:pPr>
        <w:spacing w:line="480" w:lineRule="auto"/>
        <w:ind w:left="720" w:hanging="720"/>
        <w:rPr>
          <w:rFonts w:ascii="Arial" w:hAnsi="Arial" w:cs="Arial"/>
          <w:color w:val="000000" w:themeColor="text1"/>
          <w:sz w:val="24"/>
          <w:szCs w:val="24"/>
        </w:rPr>
      </w:pPr>
      <w:r w:rsidRPr="00FA1FF7">
        <w:rPr>
          <w:rFonts w:ascii="Arial" w:hAnsi="Arial" w:cs="Arial"/>
          <w:color w:val="000000" w:themeColor="text1"/>
          <w:sz w:val="24"/>
          <w:szCs w:val="24"/>
        </w:rPr>
        <w:t>Golding, K. S. (2019). The development of DDP-informed parenting groups for parents and carers of children looked after or adopted from care. </w:t>
      </w:r>
      <w:r w:rsidRPr="00FA1FF7">
        <w:rPr>
          <w:rFonts w:ascii="Arial" w:hAnsi="Arial" w:cs="Arial"/>
          <w:i/>
          <w:iCs/>
          <w:color w:val="000000" w:themeColor="text1"/>
          <w:sz w:val="24"/>
          <w:szCs w:val="24"/>
        </w:rPr>
        <w:t>Adoption &amp; Fostering</w:t>
      </w:r>
      <w:r w:rsidRPr="00FA1FF7">
        <w:rPr>
          <w:rFonts w:ascii="Arial" w:hAnsi="Arial" w:cs="Arial"/>
          <w:color w:val="000000" w:themeColor="text1"/>
          <w:sz w:val="24"/>
          <w:szCs w:val="24"/>
        </w:rPr>
        <w:t>, </w:t>
      </w:r>
      <w:r w:rsidRPr="00FA1FF7">
        <w:rPr>
          <w:rFonts w:ascii="Arial" w:hAnsi="Arial" w:cs="Arial"/>
          <w:i/>
          <w:iCs/>
          <w:color w:val="000000" w:themeColor="text1"/>
          <w:sz w:val="24"/>
          <w:szCs w:val="24"/>
        </w:rPr>
        <w:t>43</w:t>
      </w:r>
      <w:r w:rsidRPr="00FA1FF7">
        <w:rPr>
          <w:rFonts w:ascii="Arial" w:hAnsi="Arial" w:cs="Arial"/>
          <w:color w:val="000000" w:themeColor="text1"/>
          <w:sz w:val="24"/>
          <w:szCs w:val="24"/>
        </w:rPr>
        <w:t xml:space="preserve">(4), 400-412. </w:t>
      </w:r>
      <w:hyperlink r:id="rId40" w:history="1">
        <w:r w:rsidRPr="00FA1FF7">
          <w:rPr>
            <w:rStyle w:val="Hyperlink"/>
            <w:rFonts w:ascii="Arial" w:hAnsi="Arial" w:cs="Arial"/>
            <w:color w:val="000000" w:themeColor="text1"/>
            <w:sz w:val="24"/>
            <w:szCs w:val="24"/>
          </w:rPr>
          <w:t>https://doi.org/10.1177/0308575919884883</w:t>
        </w:r>
      </w:hyperlink>
      <w:r w:rsidRPr="00FA1FF7">
        <w:rPr>
          <w:rFonts w:ascii="Arial" w:hAnsi="Arial" w:cs="Arial"/>
          <w:color w:val="000000" w:themeColor="text1"/>
          <w:sz w:val="24"/>
          <w:szCs w:val="24"/>
        </w:rPr>
        <w:t xml:space="preserve"> </w:t>
      </w:r>
    </w:p>
    <w:p w14:paraId="257589E5" w14:textId="77777777" w:rsidR="00832D48" w:rsidRPr="00FA1FF7" w:rsidRDefault="00832D48" w:rsidP="00FA1FF7">
      <w:pPr>
        <w:spacing w:line="480" w:lineRule="auto"/>
        <w:ind w:left="720" w:hanging="720"/>
        <w:rPr>
          <w:rFonts w:ascii="Arial" w:hAnsi="Arial" w:cs="Arial"/>
          <w:color w:val="000000" w:themeColor="text1"/>
          <w:sz w:val="24"/>
          <w:szCs w:val="24"/>
          <w:shd w:val="clear" w:color="auto" w:fill="FFFFFF"/>
        </w:rPr>
      </w:pPr>
      <w:r w:rsidRPr="00FA1FF7">
        <w:rPr>
          <w:rFonts w:ascii="Arial" w:hAnsi="Arial" w:cs="Arial"/>
          <w:color w:val="000000" w:themeColor="text1"/>
          <w:sz w:val="24"/>
          <w:szCs w:val="24"/>
        </w:rPr>
        <w:t>Gonzalez, D., Bethencourt Mirabal, A., &amp; McCall, J. D. (2023). Child Abuse and Neglect. In </w:t>
      </w:r>
      <w:r w:rsidRPr="00FA1FF7">
        <w:rPr>
          <w:rFonts w:ascii="Arial" w:hAnsi="Arial" w:cs="Arial"/>
          <w:i/>
          <w:iCs/>
          <w:color w:val="000000" w:themeColor="text1"/>
          <w:sz w:val="24"/>
          <w:szCs w:val="24"/>
        </w:rPr>
        <w:t>StatPearls</w:t>
      </w:r>
      <w:r w:rsidRPr="00FA1FF7">
        <w:rPr>
          <w:rFonts w:ascii="Arial" w:hAnsi="Arial" w:cs="Arial"/>
          <w:color w:val="000000" w:themeColor="text1"/>
          <w:sz w:val="24"/>
          <w:szCs w:val="24"/>
        </w:rPr>
        <w:t>. StatPearls Publishing.</w:t>
      </w:r>
      <w:r w:rsidRPr="00FA1FF7">
        <w:rPr>
          <w:rFonts w:ascii="Arial" w:hAnsi="Arial" w:cs="Arial"/>
          <w:color w:val="000000" w:themeColor="text1"/>
          <w:sz w:val="24"/>
          <w:szCs w:val="24"/>
          <w:shd w:val="clear" w:color="auto" w:fill="FFFFFF"/>
        </w:rPr>
        <w:t xml:space="preserve"> </w:t>
      </w:r>
    </w:p>
    <w:p w14:paraId="2937CD44" w14:textId="77777777" w:rsidR="00832D48" w:rsidRPr="00FA1FF7" w:rsidRDefault="00832D48" w:rsidP="00FA1FF7">
      <w:pPr>
        <w:spacing w:line="480" w:lineRule="auto"/>
        <w:ind w:left="720" w:hanging="720"/>
        <w:rPr>
          <w:rFonts w:ascii="Arial" w:hAnsi="Arial" w:cs="Arial"/>
          <w:color w:val="000000" w:themeColor="text1"/>
          <w:sz w:val="24"/>
          <w:szCs w:val="24"/>
        </w:rPr>
      </w:pPr>
      <w:r w:rsidRPr="00FA1FF7">
        <w:rPr>
          <w:rFonts w:ascii="Arial" w:hAnsi="Arial" w:cs="Arial"/>
          <w:color w:val="000000" w:themeColor="text1"/>
          <w:sz w:val="24"/>
          <w:szCs w:val="24"/>
        </w:rPr>
        <w:t>Greenberg, T. M., &amp; Greenberg, T. M. (2020). Vicarious trauma and self-care for the trauma therapist. </w:t>
      </w:r>
      <w:r w:rsidRPr="00FA1FF7">
        <w:rPr>
          <w:rFonts w:ascii="Arial" w:hAnsi="Arial" w:cs="Arial"/>
          <w:i/>
          <w:iCs/>
          <w:color w:val="000000" w:themeColor="text1"/>
          <w:sz w:val="24"/>
          <w:szCs w:val="24"/>
        </w:rPr>
        <w:t>Treating Complex Trauma: Combined Theories and Methods</w:t>
      </w:r>
      <w:r w:rsidRPr="00FA1FF7">
        <w:rPr>
          <w:rFonts w:ascii="Arial" w:hAnsi="Arial" w:cs="Arial"/>
          <w:color w:val="000000" w:themeColor="text1"/>
          <w:sz w:val="24"/>
          <w:szCs w:val="24"/>
        </w:rPr>
        <w:t>, 191-211.</w:t>
      </w:r>
      <w:r w:rsidRPr="00FA1FF7">
        <w:rPr>
          <w:rFonts w:ascii="Arial" w:hAnsi="Arial" w:cs="Arial"/>
          <w:color w:val="000000" w:themeColor="text1"/>
          <w:sz w:val="24"/>
          <w:szCs w:val="24"/>
        </w:rPr>
        <w:t xml:space="preserve"> </w:t>
      </w:r>
      <w:hyperlink r:id="rId41" w:history="1">
        <w:r w:rsidRPr="00FA1FF7">
          <w:rPr>
            <w:rStyle w:val="Hyperlink"/>
            <w:rFonts w:ascii="Arial" w:hAnsi="Arial" w:cs="Arial"/>
            <w:color w:val="000000" w:themeColor="text1"/>
            <w:sz w:val="24"/>
            <w:szCs w:val="24"/>
          </w:rPr>
          <w:t>http://dx.doi.org/10.1007/978-3-030-45285-8_10</w:t>
        </w:r>
      </w:hyperlink>
      <w:r w:rsidRPr="00FA1FF7">
        <w:rPr>
          <w:rFonts w:ascii="Arial" w:hAnsi="Arial" w:cs="Arial"/>
          <w:color w:val="000000" w:themeColor="text1"/>
          <w:sz w:val="24"/>
          <w:szCs w:val="24"/>
        </w:rPr>
        <w:t xml:space="preserve"> </w:t>
      </w:r>
    </w:p>
    <w:p w14:paraId="5CCA7095" w14:textId="77777777" w:rsidR="00832D48" w:rsidRPr="00FA1FF7" w:rsidRDefault="00832D48" w:rsidP="00FA1FF7">
      <w:pPr>
        <w:spacing w:line="480" w:lineRule="auto"/>
        <w:ind w:left="720" w:hanging="720"/>
        <w:rPr>
          <w:rFonts w:ascii="Arial" w:hAnsi="Arial" w:cs="Arial"/>
          <w:color w:val="000000" w:themeColor="text1"/>
          <w:sz w:val="24"/>
          <w:szCs w:val="24"/>
        </w:rPr>
      </w:pPr>
      <w:r w:rsidRPr="00FA1FF7">
        <w:rPr>
          <w:rFonts w:ascii="Arial" w:hAnsi="Arial" w:cs="Arial"/>
          <w:color w:val="000000" w:themeColor="text1"/>
          <w:sz w:val="24"/>
          <w:szCs w:val="24"/>
        </w:rPr>
        <w:t>Grummitt, L. R., Kelly, E. V., Barrett, E. L., Lawler, S., Prior, K., Stapinski, L. A., &amp; Newton, N. C. (2022). Associations of childhood emotional and physical neglect with mental health and substance use in young adults. </w:t>
      </w:r>
      <w:r w:rsidRPr="00FA1FF7">
        <w:rPr>
          <w:rFonts w:ascii="Arial" w:hAnsi="Arial" w:cs="Arial"/>
          <w:i/>
          <w:iCs/>
          <w:color w:val="000000" w:themeColor="text1"/>
          <w:sz w:val="24"/>
          <w:szCs w:val="24"/>
        </w:rPr>
        <w:t>The Australian and New Zealand journal of psychiatry</w:t>
      </w:r>
      <w:r w:rsidRPr="00FA1FF7">
        <w:rPr>
          <w:rFonts w:ascii="Arial" w:hAnsi="Arial" w:cs="Arial"/>
          <w:color w:val="000000" w:themeColor="text1"/>
          <w:sz w:val="24"/>
          <w:szCs w:val="24"/>
        </w:rPr>
        <w:t>, </w:t>
      </w:r>
      <w:r w:rsidRPr="00FA1FF7">
        <w:rPr>
          <w:rFonts w:ascii="Arial" w:hAnsi="Arial" w:cs="Arial"/>
          <w:i/>
          <w:iCs/>
          <w:color w:val="000000" w:themeColor="text1"/>
          <w:sz w:val="24"/>
          <w:szCs w:val="24"/>
        </w:rPr>
        <w:t>56</w:t>
      </w:r>
      <w:r w:rsidRPr="00FA1FF7">
        <w:rPr>
          <w:rFonts w:ascii="Arial" w:hAnsi="Arial" w:cs="Arial"/>
          <w:color w:val="000000" w:themeColor="text1"/>
          <w:sz w:val="24"/>
          <w:szCs w:val="24"/>
        </w:rPr>
        <w:t xml:space="preserve">(4), 365–375. </w:t>
      </w:r>
      <w:hyperlink r:id="rId42" w:history="1">
        <w:r w:rsidRPr="00FA1FF7">
          <w:rPr>
            <w:rStyle w:val="Hyperlink"/>
            <w:rFonts w:ascii="Arial" w:hAnsi="Arial" w:cs="Arial"/>
            <w:color w:val="000000" w:themeColor="text1"/>
            <w:sz w:val="24"/>
            <w:szCs w:val="24"/>
          </w:rPr>
          <w:t>https://doi.org/10.1177/00048674211025691</w:t>
        </w:r>
      </w:hyperlink>
      <w:r w:rsidRPr="00FA1FF7">
        <w:rPr>
          <w:rFonts w:ascii="Arial" w:hAnsi="Arial" w:cs="Arial"/>
          <w:color w:val="000000" w:themeColor="text1"/>
          <w:sz w:val="24"/>
          <w:szCs w:val="24"/>
        </w:rPr>
        <w:t xml:space="preserve"> </w:t>
      </w:r>
    </w:p>
    <w:p w14:paraId="5D4DFDE3" w14:textId="77777777" w:rsidR="00832D48" w:rsidRPr="00FA1FF7" w:rsidRDefault="00832D48" w:rsidP="00FA1FF7">
      <w:pPr>
        <w:spacing w:line="480" w:lineRule="auto"/>
        <w:ind w:left="720" w:hanging="720"/>
        <w:rPr>
          <w:rFonts w:ascii="Arial" w:hAnsi="Arial" w:cs="Arial"/>
          <w:color w:val="000000" w:themeColor="text1"/>
          <w:sz w:val="24"/>
          <w:szCs w:val="24"/>
        </w:rPr>
      </w:pPr>
      <w:r w:rsidRPr="00FA1FF7">
        <w:rPr>
          <w:rFonts w:ascii="Arial" w:hAnsi="Arial" w:cs="Arial"/>
          <w:color w:val="000000" w:themeColor="text1"/>
          <w:sz w:val="24"/>
          <w:szCs w:val="24"/>
        </w:rPr>
        <w:lastRenderedPageBreak/>
        <w:t>Harrison, J. P., Deblinger, E., Pollio, E., Cooper, B., &amp; Steer, R. A. (2023). TF-CBT Training Augmented with a Self-Care Focus: Understanding Facilitators and Barriers to Treatment Implementation. </w:t>
      </w:r>
      <w:r w:rsidRPr="00FA1FF7">
        <w:rPr>
          <w:rFonts w:ascii="Arial" w:hAnsi="Arial" w:cs="Arial"/>
          <w:i/>
          <w:iCs/>
          <w:color w:val="000000" w:themeColor="text1"/>
          <w:sz w:val="24"/>
          <w:szCs w:val="24"/>
        </w:rPr>
        <w:t>Community mental health journal</w:t>
      </w:r>
      <w:r w:rsidRPr="00FA1FF7">
        <w:rPr>
          <w:rFonts w:ascii="Arial" w:hAnsi="Arial" w:cs="Arial"/>
          <w:color w:val="000000" w:themeColor="text1"/>
          <w:sz w:val="24"/>
          <w:szCs w:val="24"/>
        </w:rPr>
        <w:t>, </w:t>
      </w:r>
      <w:r w:rsidRPr="00FA1FF7">
        <w:rPr>
          <w:rFonts w:ascii="Arial" w:hAnsi="Arial" w:cs="Arial"/>
          <w:i/>
          <w:iCs/>
          <w:color w:val="000000" w:themeColor="text1"/>
          <w:sz w:val="24"/>
          <w:szCs w:val="24"/>
        </w:rPr>
        <w:t>59</w:t>
      </w:r>
      <w:r w:rsidRPr="00FA1FF7">
        <w:rPr>
          <w:rFonts w:ascii="Arial" w:hAnsi="Arial" w:cs="Arial"/>
          <w:color w:val="000000" w:themeColor="text1"/>
          <w:sz w:val="24"/>
          <w:szCs w:val="24"/>
        </w:rPr>
        <w:t xml:space="preserve">(7), 1409–1421. </w:t>
      </w:r>
      <w:hyperlink r:id="rId43" w:history="1">
        <w:r w:rsidRPr="00FA1FF7">
          <w:rPr>
            <w:rStyle w:val="Hyperlink"/>
            <w:rFonts w:ascii="Arial" w:hAnsi="Arial" w:cs="Arial"/>
            <w:color w:val="000000" w:themeColor="text1"/>
            <w:sz w:val="24"/>
            <w:szCs w:val="24"/>
          </w:rPr>
          <w:t>https://doi.org/10.1007/s10597-023-01130-0</w:t>
        </w:r>
      </w:hyperlink>
      <w:r w:rsidRPr="00FA1FF7">
        <w:rPr>
          <w:rFonts w:ascii="Arial" w:hAnsi="Arial" w:cs="Arial"/>
          <w:color w:val="000000" w:themeColor="text1"/>
          <w:sz w:val="24"/>
          <w:szCs w:val="24"/>
        </w:rPr>
        <w:t xml:space="preserve"> </w:t>
      </w:r>
    </w:p>
    <w:p w14:paraId="1411CDAD" w14:textId="77777777" w:rsidR="00832D48" w:rsidRPr="00FA1FF7" w:rsidRDefault="00832D48" w:rsidP="00FA1FF7">
      <w:pPr>
        <w:spacing w:line="480" w:lineRule="auto"/>
        <w:ind w:left="720" w:hanging="720"/>
        <w:rPr>
          <w:rFonts w:ascii="Arial" w:hAnsi="Arial" w:cs="Arial"/>
          <w:color w:val="000000" w:themeColor="text1"/>
          <w:sz w:val="24"/>
          <w:szCs w:val="24"/>
        </w:rPr>
      </w:pPr>
      <w:r w:rsidRPr="00FA1FF7">
        <w:rPr>
          <w:rFonts w:ascii="Arial" w:hAnsi="Arial" w:cs="Arial"/>
          <w:color w:val="000000" w:themeColor="text1"/>
          <w:sz w:val="24"/>
          <w:szCs w:val="24"/>
        </w:rPr>
        <w:t>Haworth, S., Schaub, J., Kidney, E., &amp; Montgomery, P. (2024). A Systematic Review of Measures of Child Neglect. </w:t>
      </w:r>
      <w:r w:rsidRPr="00FA1FF7">
        <w:rPr>
          <w:rFonts w:ascii="Arial" w:hAnsi="Arial" w:cs="Arial"/>
          <w:i/>
          <w:iCs/>
          <w:color w:val="000000" w:themeColor="text1"/>
          <w:sz w:val="24"/>
          <w:szCs w:val="24"/>
        </w:rPr>
        <w:t>Research on Social Work Practice</w:t>
      </w:r>
      <w:r w:rsidRPr="00FA1FF7">
        <w:rPr>
          <w:rFonts w:ascii="Arial" w:hAnsi="Arial" w:cs="Arial"/>
          <w:color w:val="000000" w:themeColor="text1"/>
          <w:sz w:val="24"/>
          <w:szCs w:val="24"/>
        </w:rPr>
        <w:t>, </w:t>
      </w:r>
      <w:r w:rsidRPr="00FA1FF7">
        <w:rPr>
          <w:rFonts w:ascii="Arial" w:hAnsi="Arial" w:cs="Arial"/>
          <w:i/>
          <w:iCs/>
          <w:color w:val="000000" w:themeColor="text1"/>
          <w:sz w:val="24"/>
          <w:szCs w:val="24"/>
        </w:rPr>
        <w:t>34</w:t>
      </w:r>
      <w:r w:rsidRPr="00FA1FF7">
        <w:rPr>
          <w:rFonts w:ascii="Arial" w:hAnsi="Arial" w:cs="Arial"/>
          <w:color w:val="000000" w:themeColor="text1"/>
          <w:sz w:val="24"/>
          <w:szCs w:val="24"/>
        </w:rPr>
        <w:t>(1), 17-40. </w:t>
      </w:r>
      <w:hyperlink r:id="rId44" w:history="1">
        <w:r w:rsidRPr="00FA1FF7">
          <w:rPr>
            <w:rStyle w:val="Hyperlink"/>
            <w:rFonts w:ascii="Arial" w:hAnsi="Arial" w:cs="Arial"/>
            <w:color w:val="000000" w:themeColor="text1"/>
            <w:sz w:val="24"/>
            <w:szCs w:val="24"/>
          </w:rPr>
          <w:t>https://doi.org/10.1177/10497315221138066</w:t>
        </w:r>
      </w:hyperlink>
    </w:p>
    <w:p w14:paraId="0A0C2205" w14:textId="77777777" w:rsidR="00832D48" w:rsidRPr="00FA1FF7" w:rsidRDefault="00832D48" w:rsidP="00FA1FF7">
      <w:pPr>
        <w:spacing w:line="480" w:lineRule="auto"/>
        <w:ind w:left="720" w:hanging="720"/>
        <w:rPr>
          <w:rFonts w:ascii="Arial" w:hAnsi="Arial" w:cs="Arial"/>
          <w:color w:val="000000" w:themeColor="text1"/>
          <w:sz w:val="24"/>
          <w:szCs w:val="24"/>
        </w:rPr>
      </w:pPr>
      <w:r w:rsidRPr="00FA1FF7">
        <w:rPr>
          <w:rFonts w:ascii="Arial" w:hAnsi="Arial" w:cs="Arial"/>
          <w:color w:val="000000" w:themeColor="text1"/>
          <w:sz w:val="24"/>
          <w:szCs w:val="24"/>
        </w:rPr>
        <w:t xml:space="preserve">Herrenkohl, T. I., Fedina, L., Roberto, K. A., Raquet, K. L., Hu, R. X., Rousson, A. N., &amp; Mason, W. A. (2022). Child Maltreatment, Youth Violence, Intimate Partner Violence, and Elder Mistreatment: A Review and Theoretical Analysis of Research on Violence Across the Life Course. Trauma, Violence, &amp; Abuse, 23(1), 314-328. </w:t>
      </w:r>
      <w:hyperlink r:id="rId45" w:history="1">
        <w:r w:rsidRPr="00FA1FF7">
          <w:rPr>
            <w:rStyle w:val="Hyperlink"/>
            <w:rFonts w:ascii="Arial" w:hAnsi="Arial" w:cs="Arial"/>
            <w:color w:val="000000" w:themeColor="text1"/>
            <w:sz w:val="24"/>
            <w:szCs w:val="24"/>
          </w:rPr>
          <w:t>https://doi.org/10.1177/1524838020939119</w:t>
        </w:r>
      </w:hyperlink>
      <w:r w:rsidRPr="00FA1FF7">
        <w:rPr>
          <w:rFonts w:ascii="Arial" w:hAnsi="Arial" w:cs="Arial"/>
          <w:color w:val="000000" w:themeColor="text1"/>
          <w:sz w:val="24"/>
          <w:szCs w:val="24"/>
        </w:rPr>
        <w:t xml:space="preserve"> </w:t>
      </w:r>
    </w:p>
    <w:p w14:paraId="0E81C7D3" w14:textId="77777777" w:rsidR="00832D48" w:rsidRPr="00FA1FF7" w:rsidRDefault="00832D48" w:rsidP="00FA1FF7">
      <w:pPr>
        <w:spacing w:line="480" w:lineRule="auto"/>
        <w:ind w:left="720" w:hanging="720"/>
        <w:rPr>
          <w:rFonts w:ascii="Arial" w:hAnsi="Arial" w:cs="Arial"/>
          <w:color w:val="000000" w:themeColor="text1"/>
          <w:sz w:val="24"/>
          <w:szCs w:val="24"/>
        </w:rPr>
      </w:pPr>
      <w:r w:rsidRPr="00FA1FF7">
        <w:rPr>
          <w:rFonts w:ascii="Arial" w:hAnsi="Arial" w:cs="Arial"/>
          <w:color w:val="000000" w:themeColor="text1"/>
          <w:sz w:val="24"/>
          <w:szCs w:val="24"/>
        </w:rPr>
        <w:t>Huxhold, O., Fiori, K. L., &amp; Windsor, T. (2022). Rethinking social relationships in adulthood: The differential investment of resources model. </w:t>
      </w:r>
      <w:r w:rsidRPr="00FA1FF7">
        <w:rPr>
          <w:rFonts w:ascii="Arial" w:hAnsi="Arial" w:cs="Arial"/>
          <w:i/>
          <w:iCs/>
          <w:color w:val="000000" w:themeColor="text1"/>
          <w:sz w:val="24"/>
          <w:szCs w:val="24"/>
        </w:rPr>
        <w:t>Personality and Social Psychology Review, 26</w:t>
      </w:r>
      <w:r w:rsidRPr="00FA1FF7">
        <w:rPr>
          <w:rFonts w:ascii="Arial" w:hAnsi="Arial" w:cs="Arial"/>
          <w:color w:val="000000" w:themeColor="text1"/>
          <w:sz w:val="24"/>
          <w:szCs w:val="24"/>
        </w:rPr>
        <w:t>(1), 57-82. </w:t>
      </w:r>
      <w:hyperlink r:id="rId46" w:tgtFrame="_blank" w:history="1">
        <w:r w:rsidRPr="00FA1FF7">
          <w:rPr>
            <w:rStyle w:val="Hyperlink"/>
            <w:rFonts w:ascii="Arial" w:hAnsi="Arial" w:cs="Arial"/>
            <w:color w:val="000000" w:themeColor="text1"/>
            <w:sz w:val="24"/>
            <w:szCs w:val="24"/>
          </w:rPr>
          <w:t>https://doi.org/10.1177/10888683211067035</w:t>
        </w:r>
      </w:hyperlink>
      <w:r w:rsidRPr="00FA1FF7">
        <w:rPr>
          <w:rFonts w:ascii="Arial" w:hAnsi="Arial" w:cs="Arial"/>
          <w:color w:val="000000" w:themeColor="text1"/>
          <w:sz w:val="24"/>
          <w:szCs w:val="24"/>
        </w:rPr>
        <w:t xml:space="preserve"> </w:t>
      </w:r>
    </w:p>
    <w:p w14:paraId="23DBB15C" w14:textId="77777777" w:rsidR="00832D48" w:rsidRPr="00FA1FF7" w:rsidRDefault="00832D48" w:rsidP="00FA1FF7">
      <w:pPr>
        <w:spacing w:line="480" w:lineRule="auto"/>
        <w:ind w:left="720" w:hanging="720"/>
        <w:rPr>
          <w:rFonts w:ascii="Arial" w:hAnsi="Arial" w:cs="Arial"/>
          <w:color w:val="000000" w:themeColor="text1"/>
          <w:sz w:val="24"/>
          <w:szCs w:val="24"/>
        </w:rPr>
      </w:pPr>
      <w:r w:rsidRPr="00FA1FF7">
        <w:rPr>
          <w:rFonts w:ascii="Arial" w:hAnsi="Arial" w:cs="Arial"/>
          <w:color w:val="000000" w:themeColor="text1"/>
          <w:sz w:val="24"/>
          <w:szCs w:val="24"/>
        </w:rPr>
        <w:t>Ibrahim, N., Thompson, D., Nixdorf, R., Kalha, J., Mpango, R., Moran, G., Mueller-Stierlin, A., Ryan, G., Mahlke, C., Shamba, D., Puschner, B., Repper, J., &amp; Slade, M. (2020). A systematic review of influences on implementation of peer support work for adults with mental health problems. </w:t>
      </w:r>
      <w:r w:rsidRPr="00FA1FF7">
        <w:rPr>
          <w:rFonts w:ascii="Arial" w:hAnsi="Arial" w:cs="Arial"/>
          <w:i/>
          <w:iCs/>
          <w:color w:val="000000" w:themeColor="text1"/>
          <w:sz w:val="24"/>
          <w:szCs w:val="24"/>
        </w:rPr>
        <w:t>Social psychiatry and psychiatric epidemiology</w:t>
      </w:r>
      <w:r w:rsidRPr="00FA1FF7">
        <w:rPr>
          <w:rFonts w:ascii="Arial" w:hAnsi="Arial" w:cs="Arial"/>
          <w:color w:val="000000" w:themeColor="text1"/>
          <w:sz w:val="24"/>
          <w:szCs w:val="24"/>
        </w:rPr>
        <w:t>, </w:t>
      </w:r>
      <w:r w:rsidRPr="00FA1FF7">
        <w:rPr>
          <w:rFonts w:ascii="Arial" w:hAnsi="Arial" w:cs="Arial"/>
          <w:i/>
          <w:iCs/>
          <w:color w:val="000000" w:themeColor="text1"/>
          <w:sz w:val="24"/>
          <w:szCs w:val="24"/>
        </w:rPr>
        <w:t>55</w:t>
      </w:r>
      <w:r w:rsidRPr="00FA1FF7">
        <w:rPr>
          <w:rFonts w:ascii="Arial" w:hAnsi="Arial" w:cs="Arial"/>
          <w:color w:val="000000" w:themeColor="text1"/>
          <w:sz w:val="24"/>
          <w:szCs w:val="24"/>
        </w:rPr>
        <w:t xml:space="preserve">(3), 285–293. </w:t>
      </w:r>
      <w:hyperlink r:id="rId47" w:history="1">
        <w:r w:rsidRPr="00FA1FF7">
          <w:rPr>
            <w:rStyle w:val="Hyperlink"/>
            <w:rFonts w:ascii="Arial" w:hAnsi="Arial" w:cs="Arial"/>
            <w:color w:val="000000" w:themeColor="text1"/>
            <w:sz w:val="24"/>
            <w:szCs w:val="24"/>
          </w:rPr>
          <w:t>https://doi.org/10.1007/s00127-019-01739-1</w:t>
        </w:r>
      </w:hyperlink>
      <w:r w:rsidRPr="00FA1FF7">
        <w:rPr>
          <w:rFonts w:ascii="Arial" w:hAnsi="Arial" w:cs="Arial"/>
          <w:color w:val="000000" w:themeColor="text1"/>
          <w:sz w:val="24"/>
          <w:szCs w:val="24"/>
        </w:rPr>
        <w:t xml:space="preserve"> </w:t>
      </w:r>
    </w:p>
    <w:p w14:paraId="3E2FE9BE" w14:textId="77777777" w:rsidR="00832D48" w:rsidRPr="00FA1FF7" w:rsidRDefault="00832D48" w:rsidP="00FA1FF7">
      <w:pPr>
        <w:spacing w:line="480" w:lineRule="auto"/>
        <w:ind w:left="720" w:hanging="720"/>
        <w:rPr>
          <w:rFonts w:ascii="Arial" w:hAnsi="Arial" w:cs="Arial"/>
          <w:color w:val="000000" w:themeColor="text1"/>
          <w:sz w:val="24"/>
          <w:szCs w:val="24"/>
        </w:rPr>
      </w:pPr>
      <w:r w:rsidRPr="00FA1FF7">
        <w:rPr>
          <w:rFonts w:ascii="Arial" w:hAnsi="Arial" w:cs="Arial"/>
          <w:color w:val="000000" w:themeColor="text1"/>
          <w:sz w:val="24"/>
          <w:szCs w:val="24"/>
        </w:rPr>
        <w:t>Ireland, C. A., Keeley, S., Lewis, M., &amp; Bowden, S. (2022). Vicarious trauma and compassion fatigue in residential care workers of traumatized children. </w:t>
      </w:r>
      <w:r w:rsidRPr="00FA1FF7">
        <w:rPr>
          <w:rFonts w:ascii="Arial" w:hAnsi="Arial" w:cs="Arial"/>
          <w:i/>
          <w:iCs/>
          <w:color w:val="000000" w:themeColor="text1"/>
          <w:sz w:val="24"/>
          <w:szCs w:val="24"/>
        </w:rPr>
        <w:t xml:space="preserve">Abuse: </w:t>
      </w:r>
      <w:r w:rsidRPr="00FA1FF7">
        <w:rPr>
          <w:rFonts w:ascii="Arial" w:hAnsi="Arial" w:cs="Arial"/>
          <w:i/>
          <w:iCs/>
          <w:color w:val="000000" w:themeColor="text1"/>
          <w:sz w:val="24"/>
          <w:szCs w:val="24"/>
        </w:rPr>
        <w:lastRenderedPageBreak/>
        <w:t>An International Impact Journal</w:t>
      </w:r>
      <w:r w:rsidRPr="00FA1FF7">
        <w:rPr>
          <w:rFonts w:ascii="Arial" w:hAnsi="Arial" w:cs="Arial"/>
          <w:color w:val="000000" w:themeColor="text1"/>
          <w:sz w:val="24"/>
          <w:szCs w:val="24"/>
        </w:rPr>
        <w:t>, </w:t>
      </w:r>
      <w:r w:rsidRPr="00FA1FF7">
        <w:rPr>
          <w:rFonts w:ascii="Arial" w:hAnsi="Arial" w:cs="Arial"/>
          <w:i/>
          <w:iCs/>
          <w:color w:val="000000" w:themeColor="text1"/>
          <w:sz w:val="24"/>
          <w:szCs w:val="24"/>
        </w:rPr>
        <w:t>3</w:t>
      </w:r>
      <w:r w:rsidRPr="00FA1FF7">
        <w:rPr>
          <w:rFonts w:ascii="Arial" w:hAnsi="Arial" w:cs="Arial"/>
          <w:color w:val="000000" w:themeColor="text1"/>
          <w:sz w:val="24"/>
          <w:szCs w:val="24"/>
        </w:rPr>
        <w:t>(1), 43-54.</w:t>
      </w:r>
      <w:r w:rsidRPr="00FA1FF7">
        <w:rPr>
          <w:rFonts w:ascii="Arial" w:hAnsi="Arial" w:cs="Arial"/>
          <w:color w:val="000000" w:themeColor="text1"/>
          <w:sz w:val="24"/>
          <w:szCs w:val="24"/>
        </w:rPr>
        <w:t xml:space="preserve"> </w:t>
      </w:r>
      <w:hyperlink r:id="rId48" w:history="1">
        <w:r w:rsidRPr="00FA1FF7">
          <w:rPr>
            <w:rStyle w:val="Hyperlink"/>
            <w:rFonts w:ascii="Arial" w:hAnsi="Arial" w:cs="Arial"/>
            <w:color w:val="000000" w:themeColor="text1"/>
            <w:sz w:val="24"/>
            <w:szCs w:val="24"/>
          </w:rPr>
          <w:t>http://dx.doi.org/10.37576/abuse.2022.030</w:t>
        </w:r>
      </w:hyperlink>
      <w:r w:rsidRPr="00FA1FF7">
        <w:rPr>
          <w:rFonts w:ascii="Arial" w:hAnsi="Arial" w:cs="Arial"/>
          <w:color w:val="000000" w:themeColor="text1"/>
          <w:sz w:val="24"/>
          <w:szCs w:val="24"/>
        </w:rPr>
        <w:t xml:space="preserve"> </w:t>
      </w:r>
    </w:p>
    <w:p w14:paraId="4F26F743" w14:textId="77777777" w:rsidR="00832D48" w:rsidRPr="00FA1FF7" w:rsidRDefault="00832D48" w:rsidP="00FA1FF7">
      <w:pPr>
        <w:spacing w:line="480" w:lineRule="auto"/>
        <w:ind w:left="720" w:hanging="720"/>
        <w:rPr>
          <w:rFonts w:ascii="Arial" w:hAnsi="Arial" w:cs="Arial"/>
          <w:color w:val="000000" w:themeColor="text1"/>
          <w:sz w:val="24"/>
          <w:szCs w:val="24"/>
        </w:rPr>
      </w:pPr>
      <w:r w:rsidRPr="00FA1FF7">
        <w:rPr>
          <w:rFonts w:ascii="Arial" w:hAnsi="Arial" w:cs="Arial"/>
          <w:color w:val="000000" w:themeColor="text1"/>
          <w:sz w:val="24"/>
          <w:szCs w:val="24"/>
        </w:rPr>
        <w:t>Jabeen, S., Khan, Z. H., &amp; Mursaleen, M. (2024). Exploring the Relationship between Emotional Intelligence and Resilience: A Clinical Psychological Perspective. </w:t>
      </w:r>
      <w:r w:rsidRPr="00FA1FF7">
        <w:rPr>
          <w:rFonts w:ascii="Arial" w:hAnsi="Arial" w:cs="Arial"/>
          <w:i/>
          <w:iCs/>
          <w:color w:val="000000" w:themeColor="text1"/>
          <w:sz w:val="24"/>
          <w:szCs w:val="24"/>
        </w:rPr>
        <w:t>Bulletin of Business and Economics (BBE)</w:t>
      </w:r>
      <w:r w:rsidRPr="00FA1FF7">
        <w:rPr>
          <w:rFonts w:ascii="Arial" w:hAnsi="Arial" w:cs="Arial"/>
          <w:color w:val="000000" w:themeColor="text1"/>
          <w:sz w:val="24"/>
          <w:szCs w:val="24"/>
        </w:rPr>
        <w:t>, </w:t>
      </w:r>
      <w:r w:rsidRPr="00FA1FF7">
        <w:rPr>
          <w:rFonts w:ascii="Arial" w:hAnsi="Arial" w:cs="Arial"/>
          <w:i/>
          <w:iCs/>
          <w:color w:val="000000" w:themeColor="text1"/>
          <w:sz w:val="24"/>
          <w:szCs w:val="24"/>
        </w:rPr>
        <w:t>13</w:t>
      </w:r>
      <w:r w:rsidRPr="00FA1FF7">
        <w:rPr>
          <w:rFonts w:ascii="Arial" w:hAnsi="Arial" w:cs="Arial"/>
          <w:color w:val="000000" w:themeColor="text1"/>
          <w:sz w:val="24"/>
          <w:szCs w:val="24"/>
        </w:rPr>
        <w:t>(1).</w:t>
      </w:r>
      <w:r w:rsidRPr="00FA1FF7">
        <w:rPr>
          <w:rFonts w:ascii="Arial" w:hAnsi="Arial" w:cs="Arial"/>
          <w:color w:val="000000" w:themeColor="text1"/>
          <w:sz w:val="24"/>
          <w:szCs w:val="24"/>
        </w:rPr>
        <w:t xml:space="preserve"> </w:t>
      </w:r>
      <w:hyperlink r:id="rId49" w:history="1">
        <w:r w:rsidRPr="00FA1FF7">
          <w:rPr>
            <w:rStyle w:val="Hyperlink"/>
            <w:rFonts w:ascii="Arial" w:hAnsi="Arial" w:cs="Arial"/>
            <w:color w:val="000000" w:themeColor="text1"/>
            <w:sz w:val="24"/>
            <w:szCs w:val="24"/>
          </w:rPr>
          <w:t>http://dx.doi.org/10.61506/01.00215</w:t>
        </w:r>
      </w:hyperlink>
      <w:r w:rsidRPr="00FA1FF7">
        <w:rPr>
          <w:rFonts w:ascii="Arial" w:hAnsi="Arial" w:cs="Arial"/>
          <w:color w:val="000000" w:themeColor="text1"/>
          <w:sz w:val="24"/>
          <w:szCs w:val="24"/>
        </w:rPr>
        <w:t xml:space="preserve"> </w:t>
      </w:r>
    </w:p>
    <w:p w14:paraId="24E8ABFE" w14:textId="77777777" w:rsidR="00832D48" w:rsidRPr="00FA1FF7" w:rsidRDefault="00832D48" w:rsidP="00FA1FF7">
      <w:pPr>
        <w:spacing w:line="480" w:lineRule="auto"/>
        <w:ind w:left="720" w:hanging="720"/>
        <w:rPr>
          <w:rFonts w:ascii="Arial" w:hAnsi="Arial" w:cs="Arial"/>
          <w:color w:val="000000" w:themeColor="text1"/>
          <w:sz w:val="24"/>
          <w:szCs w:val="24"/>
        </w:rPr>
      </w:pPr>
      <w:r w:rsidRPr="00FA1FF7">
        <w:rPr>
          <w:rFonts w:ascii="Arial" w:hAnsi="Arial" w:cs="Arial"/>
          <w:color w:val="000000" w:themeColor="text1"/>
          <w:sz w:val="24"/>
          <w:szCs w:val="24"/>
        </w:rPr>
        <w:t>James, A. (2019). </w:t>
      </w:r>
      <w:r w:rsidRPr="00FA1FF7">
        <w:rPr>
          <w:rFonts w:ascii="Arial" w:hAnsi="Arial" w:cs="Arial"/>
          <w:i/>
          <w:iCs/>
          <w:color w:val="000000" w:themeColor="text1"/>
          <w:sz w:val="24"/>
          <w:szCs w:val="24"/>
        </w:rPr>
        <w:t>The science of parenting adopted children: A brain-based, trauma-informed approach to cultivating your child's social, emotional and moral development</w:t>
      </w:r>
      <w:r w:rsidRPr="00FA1FF7">
        <w:rPr>
          <w:rFonts w:ascii="Arial" w:hAnsi="Arial" w:cs="Arial"/>
          <w:color w:val="000000" w:themeColor="text1"/>
          <w:sz w:val="24"/>
          <w:szCs w:val="24"/>
        </w:rPr>
        <w:t>. Jessica Kingsley Publishers.</w:t>
      </w:r>
    </w:p>
    <w:p w14:paraId="0D1B0346" w14:textId="77777777" w:rsidR="00832D48" w:rsidRPr="00FA1FF7" w:rsidRDefault="00832D48" w:rsidP="00FA1FF7">
      <w:pPr>
        <w:spacing w:line="480" w:lineRule="auto"/>
        <w:ind w:left="720" w:hanging="720"/>
        <w:rPr>
          <w:rFonts w:ascii="Arial" w:hAnsi="Arial" w:cs="Arial"/>
          <w:color w:val="000000" w:themeColor="text1"/>
          <w:sz w:val="24"/>
          <w:szCs w:val="24"/>
        </w:rPr>
      </w:pPr>
      <w:r w:rsidRPr="00FA1FF7">
        <w:rPr>
          <w:rFonts w:ascii="Arial" w:hAnsi="Arial" w:cs="Arial"/>
          <w:color w:val="000000" w:themeColor="text1"/>
          <w:sz w:val="24"/>
          <w:szCs w:val="24"/>
        </w:rPr>
        <w:t>Karantzas, G. C., Younan, R., &amp; Pilkington, P. D. (2023). The associations between early maladaptive schemas and adult attachment styles: A meta-analysis. </w:t>
      </w:r>
      <w:r w:rsidRPr="00FA1FF7">
        <w:rPr>
          <w:rFonts w:ascii="Arial" w:hAnsi="Arial" w:cs="Arial"/>
          <w:i/>
          <w:iCs/>
          <w:color w:val="000000" w:themeColor="text1"/>
          <w:sz w:val="24"/>
          <w:szCs w:val="24"/>
        </w:rPr>
        <w:t>Clinical Psychology: Science and Practice, 30</w:t>
      </w:r>
      <w:r w:rsidRPr="00FA1FF7">
        <w:rPr>
          <w:rFonts w:ascii="Arial" w:hAnsi="Arial" w:cs="Arial"/>
          <w:color w:val="000000" w:themeColor="text1"/>
          <w:sz w:val="24"/>
          <w:szCs w:val="24"/>
        </w:rPr>
        <w:t>(1), 1–20. </w:t>
      </w:r>
      <w:hyperlink r:id="rId50" w:tgtFrame="_blank" w:history="1">
        <w:r w:rsidRPr="00FA1FF7">
          <w:rPr>
            <w:rStyle w:val="Hyperlink"/>
            <w:rFonts w:ascii="Arial" w:hAnsi="Arial" w:cs="Arial"/>
            <w:color w:val="000000" w:themeColor="text1"/>
            <w:sz w:val="24"/>
            <w:szCs w:val="24"/>
          </w:rPr>
          <w:t>https://doi.org/10.1037/cps0000108</w:t>
        </w:r>
      </w:hyperlink>
    </w:p>
    <w:p w14:paraId="6059394B" w14:textId="77777777" w:rsidR="00832D48" w:rsidRPr="00FA1FF7" w:rsidRDefault="00832D48" w:rsidP="00FA1FF7">
      <w:pPr>
        <w:spacing w:line="480" w:lineRule="auto"/>
        <w:ind w:left="720" w:hanging="720"/>
        <w:rPr>
          <w:rFonts w:ascii="Arial" w:hAnsi="Arial" w:cs="Arial"/>
          <w:color w:val="000000" w:themeColor="text1"/>
          <w:sz w:val="24"/>
          <w:szCs w:val="24"/>
        </w:rPr>
      </w:pPr>
      <w:r w:rsidRPr="00FA1FF7">
        <w:rPr>
          <w:rFonts w:ascii="Arial" w:hAnsi="Arial" w:cs="Arial"/>
          <w:color w:val="000000" w:themeColor="text1"/>
          <w:sz w:val="24"/>
          <w:szCs w:val="24"/>
        </w:rPr>
        <w:t>Kelly, M., Soles, R., Garcia, E., &amp; Kundu, I. (2020). Job Stress, Burnout, Work-Life Balance, Well-Being, and Job Satisfaction Among Pathology Residents and Fellows. </w:t>
      </w:r>
      <w:r w:rsidRPr="00FA1FF7">
        <w:rPr>
          <w:rFonts w:ascii="Arial" w:hAnsi="Arial" w:cs="Arial"/>
          <w:i/>
          <w:iCs/>
          <w:color w:val="000000" w:themeColor="text1"/>
          <w:sz w:val="24"/>
          <w:szCs w:val="24"/>
        </w:rPr>
        <w:t>American journal of clinical pathology</w:t>
      </w:r>
      <w:r w:rsidRPr="00FA1FF7">
        <w:rPr>
          <w:rFonts w:ascii="Arial" w:hAnsi="Arial" w:cs="Arial"/>
          <w:color w:val="000000" w:themeColor="text1"/>
          <w:sz w:val="24"/>
          <w:szCs w:val="24"/>
        </w:rPr>
        <w:t>, </w:t>
      </w:r>
      <w:r w:rsidRPr="00FA1FF7">
        <w:rPr>
          <w:rFonts w:ascii="Arial" w:hAnsi="Arial" w:cs="Arial"/>
          <w:i/>
          <w:iCs/>
          <w:color w:val="000000" w:themeColor="text1"/>
          <w:sz w:val="24"/>
          <w:szCs w:val="24"/>
        </w:rPr>
        <w:t>153</w:t>
      </w:r>
      <w:r w:rsidRPr="00FA1FF7">
        <w:rPr>
          <w:rFonts w:ascii="Arial" w:hAnsi="Arial" w:cs="Arial"/>
          <w:color w:val="000000" w:themeColor="text1"/>
          <w:sz w:val="24"/>
          <w:szCs w:val="24"/>
        </w:rPr>
        <w:t xml:space="preserve">(4), 449–469. </w:t>
      </w:r>
      <w:hyperlink r:id="rId51" w:history="1">
        <w:r w:rsidRPr="00FA1FF7">
          <w:rPr>
            <w:rStyle w:val="Hyperlink"/>
            <w:rFonts w:ascii="Arial" w:hAnsi="Arial" w:cs="Arial"/>
            <w:color w:val="000000" w:themeColor="text1"/>
            <w:sz w:val="24"/>
            <w:szCs w:val="24"/>
          </w:rPr>
          <w:t>https://doi.org/10.1093/ajcp/aqaa013</w:t>
        </w:r>
      </w:hyperlink>
      <w:r w:rsidRPr="00FA1FF7">
        <w:rPr>
          <w:rFonts w:ascii="Arial" w:hAnsi="Arial" w:cs="Arial"/>
          <w:color w:val="000000" w:themeColor="text1"/>
          <w:sz w:val="24"/>
          <w:szCs w:val="24"/>
        </w:rPr>
        <w:t xml:space="preserve"> </w:t>
      </w:r>
    </w:p>
    <w:p w14:paraId="59F7DA2C" w14:textId="77777777" w:rsidR="00832D48" w:rsidRPr="00305582" w:rsidRDefault="00832D48" w:rsidP="00FA1FF7">
      <w:pPr>
        <w:spacing w:line="480" w:lineRule="auto"/>
        <w:ind w:left="720" w:hanging="720"/>
        <w:rPr>
          <w:rFonts w:ascii="Arial" w:hAnsi="Arial" w:cs="Arial"/>
          <w:color w:val="000000" w:themeColor="text1"/>
          <w:sz w:val="24"/>
          <w:szCs w:val="24"/>
        </w:rPr>
      </w:pPr>
      <w:r w:rsidRPr="00FA1FF7">
        <w:rPr>
          <w:rFonts w:ascii="Arial" w:hAnsi="Arial" w:cs="Arial"/>
          <w:color w:val="000000" w:themeColor="text1"/>
          <w:sz w:val="24"/>
          <w:szCs w:val="24"/>
        </w:rPr>
        <w:t>Kriakous, S. A., Elliott, K. A., Lamers, C., &amp; Owen, R. (2021). The Effectiveness of Mindfulness-Based Stress Reduction on the Psychological Functioning of Healthcare Professionals: a Systematic Review. </w:t>
      </w:r>
      <w:r w:rsidRPr="00FA1FF7">
        <w:rPr>
          <w:rFonts w:ascii="Arial" w:hAnsi="Arial" w:cs="Arial"/>
          <w:i/>
          <w:iCs/>
          <w:color w:val="000000" w:themeColor="text1"/>
          <w:sz w:val="24"/>
          <w:szCs w:val="24"/>
        </w:rPr>
        <w:t>Mindfulness</w:t>
      </w:r>
      <w:r w:rsidRPr="00FA1FF7">
        <w:rPr>
          <w:rFonts w:ascii="Arial" w:hAnsi="Arial" w:cs="Arial"/>
          <w:color w:val="000000" w:themeColor="text1"/>
          <w:sz w:val="24"/>
          <w:szCs w:val="24"/>
        </w:rPr>
        <w:t>, </w:t>
      </w:r>
      <w:r w:rsidRPr="00FA1FF7">
        <w:rPr>
          <w:rFonts w:ascii="Arial" w:hAnsi="Arial" w:cs="Arial"/>
          <w:i/>
          <w:iCs/>
          <w:color w:val="000000" w:themeColor="text1"/>
          <w:sz w:val="24"/>
          <w:szCs w:val="24"/>
        </w:rPr>
        <w:t>12</w:t>
      </w:r>
      <w:r w:rsidRPr="00FA1FF7">
        <w:rPr>
          <w:rFonts w:ascii="Arial" w:hAnsi="Arial" w:cs="Arial"/>
          <w:color w:val="000000" w:themeColor="text1"/>
          <w:sz w:val="24"/>
          <w:szCs w:val="24"/>
        </w:rPr>
        <w:t xml:space="preserve">(1), 1–28. </w:t>
      </w:r>
      <w:hyperlink r:id="rId52" w:history="1">
        <w:r w:rsidRPr="00FA1FF7">
          <w:rPr>
            <w:rStyle w:val="Hyperlink"/>
            <w:rFonts w:ascii="Arial" w:hAnsi="Arial" w:cs="Arial"/>
            <w:color w:val="000000" w:themeColor="text1"/>
            <w:sz w:val="24"/>
            <w:szCs w:val="24"/>
          </w:rPr>
          <w:t>https://doi.org/10.1007/s12671-020-01500-9</w:t>
        </w:r>
      </w:hyperlink>
      <w:r w:rsidRPr="00FA1FF7">
        <w:rPr>
          <w:rFonts w:ascii="Arial" w:hAnsi="Arial" w:cs="Arial"/>
          <w:color w:val="000000" w:themeColor="text1"/>
          <w:sz w:val="24"/>
          <w:szCs w:val="24"/>
        </w:rPr>
        <w:t xml:space="preserve"> </w:t>
      </w:r>
    </w:p>
    <w:p w14:paraId="1479A15B" w14:textId="77777777" w:rsidR="00832D48" w:rsidRPr="00FA1FF7" w:rsidRDefault="00832D48" w:rsidP="00FA1FF7">
      <w:pPr>
        <w:spacing w:line="480" w:lineRule="auto"/>
        <w:ind w:left="720" w:hanging="720"/>
        <w:rPr>
          <w:rFonts w:ascii="Arial" w:hAnsi="Arial" w:cs="Arial"/>
          <w:color w:val="000000" w:themeColor="text1"/>
          <w:sz w:val="24"/>
          <w:szCs w:val="24"/>
        </w:rPr>
      </w:pPr>
      <w:r w:rsidRPr="00FA1FF7">
        <w:rPr>
          <w:rFonts w:ascii="Arial" w:hAnsi="Arial" w:cs="Arial"/>
          <w:color w:val="000000" w:themeColor="text1"/>
          <w:sz w:val="24"/>
          <w:szCs w:val="24"/>
        </w:rPr>
        <w:t>Labella, M. H., Lind, T., Sellers, T., Roben, C. K. P., &amp; Dozier, M. (2020). Emotion Regulation among Children in Foster Care Versus Birth Parent Care: Differential Effects of an Early Home-Visiting Intervention. </w:t>
      </w:r>
      <w:r w:rsidRPr="00FA1FF7">
        <w:rPr>
          <w:rFonts w:ascii="Arial" w:hAnsi="Arial" w:cs="Arial"/>
          <w:i/>
          <w:iCs/>
          <w:color w:val="000000" w:themeColor="text1"/>
          <w:sz w:val="24"/>
          <w:szCs w:val="24"/>
        </w:rPr>
        <w:t xml:space="preserve">Journal of abnormal </w:t>
      </w:r>
      <w:r w:rsidRPr="00FA1FF7">
        <w:rPr>
          <w:rFonts w:ascii="Arial" w:hAnsi="Arial" w:cs="Arial"/>
          <w:i/>
          <w:iCs/>
          <w:color w:val="000000" w:themeColor="text1"/>
          <w:sz w:val="24"/>
          <w:szCs w:val="24"/>
        </w:rPr>
        <w:lastRenderedPageBreak/>
        <w:t>child psychology</w:t>
      </w:r>
      <w:r w:rsidRPr="00FA1FF7">
        <w:rPr>
          <w:rFonts w:ascii="Arial" w:hAnsi="Arial" w:cs="Arial"/>
          <w:color w:val="000000" w:themeColor="text1"/>
          <w:sz w:val="24"/>
          <w:szCs w:val="24"/>
        </w:rPr>
        <w:t>, </w:t>
      </w:r>
      <w:r w:rsidRPr="00FA1FF7">
        <w:rPr>
          <w:rFonts w:ascii="Arial" w:hAnsi="Arial" w:cs="Arial"/>
          <w:i/>
          <w:iCs/>
          <w:color w:val="000000" w:themeColor="text1"/>
          <w:sz w:val="24"/>
          <w:szCs w:val="24"/>
        </w:rPr>
        <w:t>48</w:t>
      </w:r>
      <w:r w:rsidRPr="00FA1FF7">
        <w:rPr>
          <w:rFonts w:ascii="Arial" w:hAnsi="Arial" w:cs="Arial"/>
          <w:color w:val="000000" w:themeColor="text1"/>
          <w:sz w:val="24"/>
          <w:szCs w:val="24"/>
        </w:rPr>
        <w:t xml:space="preserve">(8), 995–1006. </w:t>
      </w:r>
      <w:hyperlink r:id="rId53" w:history="1">
        <w:r w:rsidRPr="00FA1FF7">
          <w:rPr>
            <w:rStyle w:val="Hyperlink"/>
            <w:rFonts w:ascii="Arial" w:hAnsi="Arial" w:cs="Arial"/>
            <w:color w:val="000000" w:themeColor="text1"/>
            <w:sz w:val="24"/>
            <w:szCs w:val="24"/>
          </w:rPr>
          <w:t>https://doi.org/10.1007/s10802-020-00653-4</w:t>
        </w:r>
      </w:hyperlink>
      <w:r w:rsidRPr="00FA1FF7">
        <w:rPr>
          <w:rFonts w:ascii="Arial" w:hAnsi="Arial" w:cs="Arial"/>
          <w:color w:val="000000" w:themeColor="text1"/>
          <w:sz w:val="24"/>
          <w:szCs w:val="24"/>
        </w:rPr>
        <w:t xml:space="preserve"> </w:t>
      </w:r>
    </w:p>
    <w:p w14:paraId="192FCB98" w14:textId="77777777" w:rsidR="00832D48" w:rsidRPr="00FA1FF7" w:rsidRDefault="00832D48" w:rsidP="00FA1FF7">
      <w:pPr>
        <w:spacing w:line="480" w:lineRule="auto"/>
        <w:ind w:left="720" w:hanging="720"/>
        <w:rPr>
          <w:rFonts w:ascii="Arial" w:hAnsi="Arial" w:cs="Arial"/>
          <w:color w:val="000000" w:themeColor="text1"/>
          <w:sz w:val="24"/>
          <w:szCs w:val="24"/>
        </w:rPr>
      </w:pPr>
      <w:r w:rsidRPr="00FA1FF7">
        <w:rPr>
          <w:rFonts w:ascii="Arial" w:hAnsi="Arial" w:cs="Arial"/>
          <w:color w:val="000000" w:themeColor="text1"/>
          <w:sz w:val="24"/>
          <w:szCs w:val="24"/>
        </w:rPr>
        <w:t>Lahousen, T., Unterrainer, H. F., &amp; Kapfhammer, H. P. (2019). Psychobiology of Attachment and Trauma-Some General Remarks From a Clinical Perspective. </w:t>
      </w:r>
      <w:r w:rsidRPr="00FA1FF7">
        <w:rPr>
          <w:rFonts w:ascii="Arial" w:hAnsi="Arial" w:cs="Arial"/>
          <w:i/>
          <w:iCs/>
          <w:color w:val="000000" w:themeColor="text1"/>
          <w:sz w:val="24"/>
          <w:szCs w:val="24"/>
        </w:rPr>
        <w:t>Frontiers in psychiatry</w:t>
      </w:r>
      <w:r w:rsidRPr="00FA1FF7">
        <w:rPr>
          <w:rFonts w:ascii="Arial" w:hAnsi="Arial" w:cs="Arial"/>
          <w:color w:val="000000" w:themeColor="text1"/>
          <w:sz w:val="24"/>
          <w:szCs w:val="24"/>
        </w:rPr>
        <w:t>, </w:t>
      </w:r>
      <w:r w:rsidRPr="00FA1FF7">
        <w:rPr>
          <w:rFonts w:ascii="Arial" w:hAnsi="Arial" w:cs="Arial"/>
          <w:i/>
          <w:iCs/>
          <w:color w:val="000000" w:themeColor="text1"/>
          <w:sz w:val="24"/>
          <w:szCs w:val="24"/>
        </w:rPr>
        <w:t>10</w:t>
      </w:r>
      <w:r w:rsidRPr="00FA1FF7">
        <w:rPr>
          <w:rFonts w:ascii="Arial" w:hAnsi="Arial" w:cs="Arial"/>
          <w:color w:val="000000" w:themeColor="text1"/>
          <w:sz w:val="24"/>
          <w:szCs w:val="24"/>
        </w:rPr>
        <w:t xml:space="preserve">, 914. </w:t>
      </w:r>
      <w:hyperlink r:id="rId54" w:history="1">
        <w:r w:rsidRPr="00FA1FF7">
          <w:rPr>
            <w:rStyle w:val="Hyperlink"/>
            <w:rFonts w:ascii="Arial" w:hAnsi="Arial" w:cs="Arial"/>
            <w:color w:val="000000" w:themeColor="text1"/>
            <w:sz w:val="24"/>
            <w:szCs w:val="24"/>
          </w:rPr>
          <w:t>https://doi.org/10.3389/fpsyt.2019.00914</w:t>
        </w:r>
      </w:hyperlink>
      <w:r w:rsidRPr="00FA1FF7">
        <w:rPr>
          <w:rFonts w:ascii="Arial" w:hAnsi="Arial" w:cs="Arial"/>
          <w:color w:val="000000" w:themeColor="text1"/>
          <w:sz w:val="24"/>
          <w:szCs w:val="24"/>
        </w:rPr>
        <w:t xml:space="preserve"> </w:t>
      </w:r>
    </w:p>
    <w:p w14:paraId="59A24E26" w14:textId="77777777" w:rsidR="00832D48" w:rsidRPr="0066419F" w:rsidRDefault="00832D48" w:rsidP="00FA1FF7">
      <w:pPr>
        <w:spacing w:line="480" w:lineRule="auto"/>
        <w:ind w:left="720" w:hanging="720"/>
        <w:rPr>
          <w:rFonts w:ascii="Arial" w:hAnsi="Arial" w:cs="Arial"/>
          <w:color w:val="000000" w:themeColor="text1"/>
          <w:sz w:val="24"/>
          <w:szCs w:val="24"/>
        </w:rPr>
      </w:pPr>
      <w:r w:rsidRPr="0066419F">
        <w:rPr>
          <w:rFonts w:ascii="Arial" w:hAnsi="Arial" w:cs="Arial"/>
          <w:color w:val="000000" w:themeColor="text1"/>
          <w:sz w:val="24"/>
          <w:szCs w:val="24"/>
        </w:rPr>
        <w:t>Lakioti, A., Stalikas, A., &amp; Pezirkianidis, C. (2020). The role of personal, professional, and psychological factors in therapists’ resilience. </w:t>
      </w:r>
      <w:r w:rsidRPr="0066419F">
        <w:rPr>
          <w:rFonts w:ascii="Arial" w:hAnsi="Arial" w:cs="Arial"/>
          <w:i/>
          <w:iCs/>
          <w:color w:val="000000" w:themeColor="text1"/>
          <w:sz w:val="24"/>
          <w:szCs w:val="24"/>
        </w:rPr>
        <w:t>Professional Psychology: Research and Practice, 51</w:t>
      </w:r>
      <w:r w:rsidRPr="0066419F">
        <w:rPr>
          <w:rFonts w:ascii="Arial" w:hAnsi="Arial" w:cs="Arial"/>
          <w:color w:val="000000" w:themeColor="text1"/>
          <w:sz w:val="24"/>
          <w:szCs w:val="24"/>
        </w:rPr>
        <w:t>(6), 560–570. </w:t>
      </w:r>
      <w:hyperlink r:id="rId55" w:tgtFrame="_blank" w:history="1">
        <w:r w:rsidRPr="0066419F">
          <w:rPr>
            <w:rStyle w:val="Hyperlink"/>
            <w:rFonts w:ascii="Arial" w:hAnsi="Arial" w:cs="Arial"/>
            <w:color w:val="000000" w:themeColor="text1"/>
            <w:sz w:val="24"/>
            <w:szCs w:val="24"/>
          </w:rPr>
          <w:t>https://doi.org/10.1037/pro0000306</w:t>
        </w:r>
      </w:hyperlink>
    </w:p>
    <w:p w14:paraId="429CF008" w14:textId="77777777" w:rsidR="00832D48" w:rsidRPr="003C35AE" w:rsidRDefault="00832D48" w:rsidP="00FA1FF7">
      <w:pPr>
        <w:spacing w:line="480" w:lineRule="auto"/>
        <w:ind w:left="720" w:hanging="720"/>
        <w:rPr>
          <w:rFonts w:ascii="Arial" w:hAnsi="Arial" w:cs="Arial"/>
          <w:color w:val="000000" w:themeColor="text1"/>
          <w:sz w:val="24"/>
          <w:szCs w:val="24"/>
        </w:rPr>
      </w:pPr>
      <w:r w:rsidRPr="003C35AE">
        <w:rPr>
          <w:rFonts w:ascii="Arial" w:hAnsi="Arial" w:cs="Arial"/>
          <w:color w:val="000000" w:themeColor="text1"/>
          <w:sz w:val="24"/>
          <w:szCs w:val="24"/>
        </w:rPr>
        <w:t>Ledingham, M. D., Standen, P., Skinner, C., &amp; Busch, R. (2019). “I should have known”. The perceptual barriers faced by mental health practitioners in recognising and responding to their own burnout symptoms. </w:t>
      </w:r>
      <w:r w:rsidRPr="003C35AE">
        <w:rPr>
          <w:rFonts w:ascii="Arial" w:hAnsi="Arial" w:cs="Arial"/>
          <w:i/>
          <w:iCs/>
          <w:color w:val="000000" w:themeColor="text1"/>
          <w:sz w:val="24"/>
          <w:szCs w:val="24"/>
        </w:rPr>
        <w:t>Asia Pacific Journal of Counselling and Psychotherapy, 10</w:t>
      </w:r>
      <w:r w:rsidRPr="003C35AE">
        <w:rPr>
          <w:rFonts w:ascii="Arial" w:hAnsi="Arial" w:cs="Arial"/>
          <w:color w:val="000000" w:themeColor="text1"/>
          <w:sz w:val="24"/>
          <w:szCs w:val="24"/>
        </w:rPr>
        <w:t>(2), 125–145. </w:t>
      </w:r>
      <w:hyperlink r:id="rId56" w:tgtFrame="_blank" w:history="1">
        <w:r w:rsidRPr="003C35AE">
          <w:rPr>
            <w:rStyle w:val="Hyperlink"/>
            <w:rFonts w:ascii="Arial" w:hAnsi="Arial" w:cs="Arial"/>
            <w:color w:val="000000" w:themeColor="text1"/>
            <w:sz w:val="24"/>
            <w:szCs w:val="24"/>
          </w:rPr>
          <w:t>https://doi.org/10.1080/21507686.2019.1634600</w:t>
        </w:r>
      </w:hyperlink>
    </w:p>
    <w:p w14:paraId="19B12FC9" w14:textId="77777777" w:rsidR="00832D48" w:rsidRPr="00FA1FF7" w:rsidRDefault="00832D48" w:rsidP="00FA1FF7">
      <w:pPr>
        <w:spacing w:line="480" w:lineRule="auto"/>
        <w:ind w:left="720" w:hanging="720"/>
        <w:rPr>
          <w:rFonts w:ascii="Arial" w:hAnsi="Arial" w:cs="Arial"/>
          <w:color w:val="000000" w:themeColor="text1"/>
          <w:sz w:val="24"/>
          <w:szCs w:val="24"/>
        </w:rPr>
      </w:pPr>
      <w:r w:rsidRPr="00FA1FF7">
        <w:rPr>
          <w:rFonts w:ascii="Arial" w:hAnsi="Arial" w:cs="Arial"/>
          <w:color w:val="000000" w:themeColor="text1"/>
          <w:sz w:val="24"/>
          <w:szCs w:val="24"/>
        </w:rPr>
        <w:t>Lee, A. H., &amp; Brown, E. (2022). Examining the effectiveness of trauma-focused cognitive behavioral therapy on children and adolescents' executive function. </w:t>
      </w:r>
      <w:r w:rsidRPr="00FA1FF7">
        <w:rPr>
          <w:rFonts w:ascii="Arial" w:hAnsi="Arial" w:cs="Arial"/>
          <w:i/>
          <w:iCs/>
          <w:color w:val="000000" w:themeColor="text1"/>
          <w:sz w:val="24"/>
          <w:szCs w:val="24"/>
        </w:rPr>
        <w:t>Child abuse &amp; neglect</w:t>
      </w:r>
      <w:r w:rsidRPr="00FA1FF7">
        <w:rPr>
          <w:rFonts w:ascii="Arial" w:hAnsi="Arial" w:cs="Arial"/>
          <w:color w:val="000000" w:themeColor="text1"/>
          <w:sz w:val="24"/>
          <w:szCs w:val="24"/>
        </w:rPr>
        <w:t>, </w:t>
      </w:r>
      <w:r w:rsidRPr="00FA1FF7">
        <w:rPr>
          <w:rFonts w:ascii="Arial" w:hAnsi="Arial" w:cs="Arial"/>
          <w:i/>
          <w:iCs/>
          <w:color w:val="000000" w:themeColor="text1"/>
          <w:sz w:val="24"/>
          <w:szCs w:val="24"/>
        </w:rPr>
        <w:t>126</w:t>
      </w:r>
      <w:r w:rsidRPr="00FA1FF7">
        <w:rPr>
          <w:rFonts w:ascii="Arial" w:hAnsi="Arial" w:cs="Arial"/>
          <w:color w:val="000000" w:themeColor="text1"/>
          <w:sz w:val="24"/>
          <w:szCs w:val="24"/>
        </w:rPr>
        <w:t xml:space="preserve">, 105516. </w:t>
      </w:r>
      <w:hyperlink r:id="rId57" w:history="1">
        <w:r w:rsidRPr="00FA1FF7">
          <w:rPr>
            <w:rStyle w:val="Hyperlink"/>
            <w:rFonts w:ascii="Arial" w:hAnsi="Arial" w:cs="Arial"/>
            <w:color w:val="000000" w:themeColor="text1"/>
            <w:sz w:val="24"/>
            <w:szCs w:val="24"/>
          </w:rPr>
          <w:t>https://doi.org/10.1016/j.chiabu.2022.105516</w:t>
        </w:r>
      </w:hyperlink>
      <w:r w:rsidRPr="00FA1FF7">
        <w:rPr>
          <w:rFonts w:ascii="Arial" w:hAnsi="Arial" w:cs="Arial"/>
          <w:color w:val="000000" w:themeColor="text1"/>
          <w:sz w:val="24"/>
          <w:szCs w:val="24"/>
        </w:rPr>
        <w:t xml:space="preserve"> </w:t>
      </w:r>
    </w:p>
    <w:p w14:paraId="3D82F36F" w14:textId="77777777" w:rsidR="00832D48" w:rsidRPr="00FA1FF7" w:rsidRDefault="00832D48" w:rsidP="00FA1FF7">
      <w:pPr>
        <w:spacing w:line="480" w:lineRule="auto"/>
        <w:ind w:left="720" w:hanging="720"/>
        <w:rPr>
          <w:rFonts w:ascii="Arial" w:hAnsi="Arial" w:cs="Arial"/>
          <w:color w:val="000000" w:themeColor="text1"/>
          <w:sz w:val="24"/>
          <w:szCs w:val="24"/>
        </w:rPr>
      </w:pPr>
      <w:r w:rsidRPr="00FA1FF7">
        <w:rPr>
          <w:rFonts w:ascii="Arial" w:hAnsi="Arial" w:cs="Arial"/>
          <w:color w:val="000000" w:themeColor="text1"/>
          <w:sz w:val="24"/>
          <w:szCs w:val="24"/>
        </w:rPr>
        <w:t>Leung, T., Schmidt, F., &amp; Mushquash, C. (2023). A personal history of trauma and experience of secondary traumatic stress, vicarious trauma, and burnout in mental health workers: A systematic literature review. </w:t>
      </w:r>
      <w:r w:rsidRPr="00FA1FF7">
        <w:rPr>
          <w:rFonts w:ascii="Arial" w:hAnsi="Arial" w:cs="Arial"/>
          <w:i/>
          <w:iCs/>
          <w:color w:val="000000" w:themeColor="text1"/>
          <w:sz w:val="24"/>
          <w:szCs w:val="24"/>
        </w:rPr>
        <w:t>Psychological trauma : theory, research, practice and policy</w:t>
      </w:r>
      <w:r w:rsidRPr="00FA1FF7">
        <w:rPr>
          <w:rFonts w:ascii="Arial" w:hAnsi="Arial" w:cs="Arial"/>
          <w:color w:val="000000" w:themeColor="text1"/>
          <w:sz w:val="24"/>
          <w:szCs w:val="24"/>
        </w:rPr>
        <w:t>, </w:t>
      </w:r>
      <w:r w:rsidRPr="00FA1FF7">
        <w:rPr>
          <w:rFonts w:ascii="Arial" w:hAnsi="Arial" w:cs="Arial"/>
          <w:i/>
          <w:iCs/>
          <w:color w:val="000000" w:themeColor="text1"/>
          <w:sz w:val="24"/>
          <w:szCs w:val="24"/>
        </w:rPr>
        <w:t>15</w:t>
      </w:r>
      <w:r w:rsidRPr="00FA1FF7">
        <w:rPr>
          <w:rFonts w:ascii="Arial" w:hAnsi="Arial" w:cs="Arial"/>
          <w:color w:val="000000" w:themeColor="text1"/>
          <w:sz w:val="24"/>
          <w:szCs w:val="24"/>
        </w:rPr>
        <w:t xml:space="preserve">(Suppl 2), S213–S221. </w:t>
      </w:r>
      <w:hyperlink r:id="rId58" w:history="1">
        <w:r w:rsidRPr="00FA1FF7">
          <w:rPr>
            <w:rStyle w:val="Hyperlink"/>
            <w:rFonts w:ascii="Arial" w:hAnsi="Arial" w:cs="Arial"/>
            <w:color w:val="000000" w:themeColor="text1"/>
            <w:sz w:val="24"/>
            <w:szCs w:val="24"/>
          </w:rPr>
          <w:t>https://doi.org/10.1037/tra0001277</w:t>
        </w:r>
      </w:hyperlink>
      <w:r w:rsidRPr="00FA1FF7">
        <w:rPr>
          <w:rFonts w:ascii="Arial" w:hAnsi="Arial" w:cs="Arial"/>
          <w:color w:val="000000" w:themeColor="text1"/>
          <w:sz w:val="24"/>
          <w:szCs w:val="24"/>
        </w:rPr>
        <w:t xml:space="preserve"> </w:t>
      </w:r>
    </w:p>
    <w:p w14:paraId="63C1B2C1" w14:textId="77777777" w:rsidR="00832D48" w:rsidRPr="00FA1FF7" w:rsidRDefault="00832D48" w:rsidP="00FA1FF7">
      <w:pPr>
        <w:spacing w:line="480" w:lineRule="auto"/>
        <w:ind w:left="720" w:hanging="720"/>
        <w:rPr>
          <w:rFonts w:ascii="Arial" w:hAnsi="Arial" w:cs="Arial"/>
          <w:color w:val="000000" w:themeColor="text1"/>
          <w:sz w:val="24"/>
          <w:szCs w:val="24"/>
        </w:rPr>
      </w:pPr>
      <w:r w:rsidRPr="00FA1FF7">
        <w:rPr>
          <w:rFonts w:ascii="Arial" w:hAnsi="Arial" w:cs="Arial"/>
          <w:color w:val="000000" w:themeColor="text1"/>
          <w:sz w:val="24"/>
          <w:szCs w:val="24"/>
        </w:rPr>
        <w:lastRenderedPageBreak/>
        <w:t>Lippard, E. T. C., &amp; Nemeroff, C. B. (2020). The Devastating Clinical Consequences of Child Abuse and Neglect: Increased Disease Vulnerability and Poor Treatment Response in Mood Disorders. </w:t>
      </w:r>
      <w:r w:rsidRPr="00FA1FF7">
        <w:rPr>
          <w:rFonts w:ascii="Arial" w:hAnsi="Arial" w:cs="Arial"/>
          <w:i/>
          <w:iCs/>
          <w:color w:val="000000" w:themeColor="text1"/>
          <w:sz w:val="24"/>
          <w:szCs w:val="24"/>
        </w:rPr>
        <w:t>The American journal of psychiatry</w:t>
      </w:r>
      <w:r w:rsidRPr="00FA1FF7">
        <w:rPr>
          <w:rFonts w:ascii="Arial" w:hAnsi="Arial" w:cs="Arial"/>
          <w:color w:val="000000" w:themeColor="text1"/>
          <w:sz w:val="24"/>
          <w:szCs w:val="24"/>
        </w:rPr>
        <w:t>, </w:t>
      </w:r>
      <w:r w:rsidRPr="00FA1FF7">
        <w:rPr>
          <w:rFonts w:ascii="Arial" w:hAnsi="Arial" w:cs="Arial"/>
          <w:i/>
          <w:iCs/>
          <w:color w:val="000000" w:themeColor="text1"/>
          <w:sz w:val="24"/>
          <w:szCs w:val="24"/>
        </w:rPr>
        <w:t>177</w:t>
      </w:r>
      <w:r w:rsidRPr="00FA1FF7">
        <w:rPr>
          <w:rFonts w:ascii="Arial" w:hAnsi="Arial" w:cs="Arial"/>
          <w:color w:val="000000" w:themeColor="text1"/>
          <w:sz w:val="24"/>
          <w:szCs w:val="24"/>
        </w:rPr>
        <w:t xml:space="preserve">(1), 20–36. </w:t>
      </w:r>
      <w:hyperlink r:id="rId59" w:history="1">
        <w:r w:rsidRPr="00FA1FF7">
          <w:rPr>
            <w:rStyle w:val="Hyperlink"/>
            <w:rFonts w:ascii="Arial" w:hAnsi="Arial" w:cs="Arial"/>
            <w:color w:val="000000" w:themeColor="text1"/>
            <w:sz w:val="24"/>
            <w:szCs w:val="24"/>
          </w:rPr>
          <w:t>https://doi.org/10.1176/appi.ajp.2019.19010020</w:t>
        </w:r>
      </w:hyperlink>
      <w:r w:rsidRPr="00FA1FF7">
        <w:rPr>
          <w:rFonts w:ascii="Arial" w:hAnsi="Arial" w:cs="Arial"/>
          <w:color w:val="000000" w:themeColor="text1"/>
          <w:sz w:val="24"/>
          <w:szCs w:val="24"/>
        </w:rPr>
        <w:t xml:space="preserve"> </w:t>
      </w:r>
    </w:p>
    <w:p w14:paraId="18F37041" w14:textId="77777777" w:rsidR="00832D48" w:rsidRPr="00FA1FF7" w:rsidRDefault="00832D48" w:rsidP="00FA1FF7">
      <w:pPr>
        <w:spacing w:line="480" w:lineRule="auto"/>
        <w:ind w:left="720" w:hanging="720"/>
        <w:rPr>
          <w:rFonts w:ascii="Arial" w:hAnsi="Arial" w:cs="Arial"/>
          <w:color w:val="000000" w:themeColor="text1"/>
          <w:sz w:val="24"/>
          <w:szCs w:val="24"/>
        </w:rPr>
      </w:pPr>
      <w:r w:rsidRPr="00FA1FF7">
        <w:rPr>
          <w:rFonts w:ascii="Arial" w:hAnsi="Arial" w:cs="Arial"/>
          <w:color w:val="000000" w:themeColor="text1"/>
          <w:sz w:val="24"/>
          <w:szCs w:val="24"/>
        </w:rPr>
        <w:t>Mahmoud, N. N., &amp; Rothenberger, D. (2019). From Burnout to Well-Being: A Focus on Resilience. </w:t>
      </w:r>
      <w:r w:rsidRPr="00FA1FF7">
        <w:rPr>
          <w:rFonts w:ascii="Arial" w:hAnsi="Arial" w:cs="Arial"/>
          <w:i/>
          <w:iCs/>
          <w:color w:val="000000" w:themeColor="text1"/>
          <w:sz w:val="24"/>
          <w:szCs w:val="24"/>
        </w:rPr>
        <w:t>Clinics in colon and rectal surgery</w:t>
      </w:r>
      <w:r w:rsidRPr="00FA1FF7">
        <w:rPr>
          <w:rFonts w:ascii="Arial" w:hAnsi="Arial" w:cs="Arial"/>
          <w:color w:val="000000" w:themeColor="text1"/>
          <w:sz w:val="24"/>
          <w:szCs w:val="24"/>
        </w:rPr>
        <w:t>, </w:t>
      </w:r>
      <w:r w:rsidRPr="00FA1FF7">
        <w:rPr>
          <w:rFonts w:ascii="Arial" w:hAnsi="Arial" w:cs="Arial"/>
          <w:i/>
          <w:iCs/>
          <w:color w:val="000000" w:themeColor="text1"/>
          <w:sz w:val="24"/>
          <w:szCs w:val="24"/>
        </w:rPr>
        <w:t>32</w:t>
      </w:r>
      <w:r w:rsidRPr="00FA1FF7">
        <w:rPr>
          <w:rFonts w:ascii="Arial" w:hAnsi="Arial" w:cs="Arial"/>
          <w:color w:val="000000" w:themeColor="text1"/>
          <w:sz w:val="24"/>
          <w:szCs w:val="24"/>
        </w:rPr>
        <w:t xml:space="preserve">(6), 415–423. </w:t>
      </w:r>
      <w:hyperlink r:id="rId60" w:history="1">
        <w:r w:rsidRPr="00FA1FF7">
          <w:rPr>
            <w:rStyle w:val="Hyperlink"/>
            <w:rFonts w:ascii="Arial" w:hAnsi="Arial" w:cs="Arial"/>
            <w:color w:val="000000" w:themeColor="text1"/>
            <w:sz w:val="24"/>
            <w:szCs w:val="24"/>
          </w:rPr>
          <w:t>https://doi.org/10.1055/s-0039-1692710</w:t>
        </w:r>
      </w:hyperlink>
      <w:r w:rsidRPr="00FA1FF7">
        <w:rPr>
          <w:rFonts w:ascii="Arial" w:hAnsi="Arial" w:cs="Arial"/>
          <w:color w:val="000000" w:themeColor="text1"/>
          <w:sz w:val="24"/>
          <w:szCs w:val="24"/>
        </w:rPr>
        <w:t xml:space="preserve"> </w:t>
      </w:r>
    </w:p>
    <w:p w14:paraId="2AC43F04" w14:textId="77777777" w:rsidR="00832D48" w:rsidRPr="00FA1FF7" w:rsidRDefault="00832D48" w:rsidP="00FA1FF7">
      <w:pPr>
        <w:spacing w:line="480" w:lineRule="auto"/>
        <w:ind w:left="720" w:hanging="720"/>
        <w:rPr>
          <w:rFonts w:ascii="Arial" w:hAnsi="Arial" w:cs="Arial"/>
          <w:color w:val="000000" w:themeColor="text1"/>
          <w:sz w:val="24"/>
          <w:szCs w:val="24"/>
        </w:rPr>
      </w:pPr>
      <w:r w:rsidRPr="00FA1FF7">
        <w:rPr>
          <w:rFonts w:ascii="Arial" w:hAnsi="Arial" w:cs="Arial"/>
          <w:color w:val="000000" w:themeColor="text1"/>
          <w:sz w:val="24"/>
          <w:szCs w:val="24"/>
        </w:rPr>
        <w:t>Márquez, Y. I., Deblinger, E., &amp; Dovi, A. T. (2020). The value of trauma-focused cognitive behavioral therapy (TF-CBT) in addressing the therapeutic needs of trafficked youth: A case study. </w:t>
      </w:r>
      <w:r w:rsidRPr="00FA1FF7">
        <w:rPr>
          <w:rFonts w:ascii="Arial" w:hAnsi="Arial" w:cs="Arial"/>
          <w:i/>
          <w:iCs/>
          <w:color w:val="000000" w:themeColor="text1"/>
          <w:sz w:val="24"/>
          <w:szCs w:val="24"/>
        </w:rPr>
        <w:t>Cognitive and Behavioral Practice, 27</w:t>
      </w:r>
      <w:r w:rsidRPr="00FA1FF7">
        <w:rPr>
          <w:rFonts w:ascii="Arial" w:hAnsi="Arial" w:cs="Arial"/>
          <w:color w:val="000000" w:themeColor="text1"/>
          <w:sz w:val="24"/>
          <w:szCs w:val="24"/>
        </w:rPr>
        <w:t>(3), 253–269. </w:t>
      </w:r>
      <w:hyperlink r:id="rId61" w:tgtFrame="_blank" w:history="1">
        <w:r w:rsidRPr="00FA1FF7">
          <w:rPr>
            <w:rStyle w:val="Hyperlink"/>
            <w:rFonts w:ascii="Arial" w:hAnsi="Arial" w:cs="Arial"/>
            <w:color w:val="000000" w:themeColor="text1"/>
            <w:sz w:val="24"/>
            <w:szCs w:val="24"/>
          </w:rPr>
          <w:t>https://doi.org/10.1016/j.cbpra.2019.10.001</w:t>
        </w:r>
      </w:hyperlink>
    </w:p>
    <w:p w14:paraId="45B24C2D" w14:textId="77777777" w:rsidR="00832D48" w:rsidRPr="00FA1FF7" w:rsidRDefault="00832D48" w:rsidP="00FA1FF7">
      <w:pPr>
        <w:spacing w:line="480" w:lineRule="auto"/>
        <w:ind w:left="720" w:hanging="720"/>
        <w:rPr>
          <w:rFonts w:ascii="Arial" w:hAnsi="Arial" w:cs="Arial"/>
          <w:color w:val="000000" w:themeColor="text1"/>
          <w:sz w:val="24"/>
          <w:szCs w:val="24"/>
        </w:rPr>
      </w:pPr>
      <w:r w:rsidRPr="00FA1FF7">
        <w:rPr>
          <w:rFonts w:ascii="Arial" w:hAnsi="Arial" w:cs="Arial"/>
          <w:color w:val="000000" w:themeColor="text1"/>
          <w:sz w:val="24"/>
          <w:szCs w:val="24"/>
        </w:rPr>
        <w:t>Morgan-Mullane A. (2018). Trauma Focused Cognitive Behavioral Therapy with Children of Incarcerated Parents. </w:t>
      </w:r>
      <w:r w:rsidRPr="00FA1FF7">
        <w:rPr>
          <w:rFonts w:ascii="Arial" w:hAnsi="Arial" w:cs="Arial"/>
          <w:i/>
          <w:iCs/>
          <w:color w:val="000000" w:themeColor="text1"/>
          <w:sz w:val="24"/>
          <w:szCs w:val="24"/>
        </w:rPr>
        <w:t>Clinical social work journal</w:t>
      </w:r>
      <w:r w:rsidRPr="00FA1FF7">
        <w:rPr>
          <w:rFonts w:ascii="Arial" w:hAnsi="Arial" w:cs="Arial"/>
          <w:color w:val="000000" w:themeColor="text1"/>
          <w:sz w:val="24"/>
          <w:szCs w:val="24"/>
        </w:rPr>
        <w:t>, </w:t>
      </w:r>
      <w:r w:rsidRPr="00FA1FF7">
        <w:rPr>
          <w:rFonts w:ascii="Arial" w:hAnsi="Arial" w:cs="Arial"/>
          <w:i/>
          <w:iCs/>
          <w:color w:val="000000" w:themeColor="text1"/>
          <w:sz w:val="24"/>
          <w:szCs w:val="24"/>
        </w:rPr>
        <w:t>46</w:t>
      </w:r>
      <w:r w:rsidRPr="00FA1FF7">
        <w:rPr>
          <w:rFonts w:ascii="Arial" w:hAnsi="Arial" w:cs="Arial"/>
          <w:color w:val="000000" w:themeColor="text1"/>
          <w:sz w:val="24"/>
          <w:szCs w:val="24"/>
        </w:rPr>
        <w:t xml:space="preserve">(3), 200–209. </w:t>
      </w:r>
      <w:hyperlink r:id="rId62" w:history="1">
        <w:r w:rsidRPr="00FA1FF7">
          <w:rPr>
            <w:rStyle w:val="Hyperlink"/>
            <w:rFonts w:ascii="Arial" w:hAnsi="Arial" w:cs="Arial"/>
            <w:color w:val="000000" w:themeColor="text1"/>
            <w:sz w:val="24"/>
            <w:szCs w:val="24"/>
          </w:rPr>
          <w:t>https://doi.org/10.1007/s10615-017-0642-5</w:t>
        </w:r>
      </w:hyperlink>
      <w:r w:rsidRPr="00FA1FF7">
        <w:rPr>
          <w:rFonts w:ascii="Arial" w:hAnsi="Arial" w:cs="Arial"/>
          <w:color w:val="000000" w:themeColor="text1"/>
          <w:sz w:val="24"/>
          <w:szCs w:val="24"/>
        </w:rPr>
        <w:t xml:space="preserve"> </w:t>
      </w:r>
    </w:p>
    <w:p w14:paraId="64213E60" w14:textId="77777777" w:rsidR="00832D48" w:rsidRPr="00FA1FF7" w:rsidRDefault="00832D48" w:rsidP="00FA1FF7">
      <w:pPr>
        <w:spacing w:line="480" w:lineRule="auto"/>
        <w:ind w:left="720" w:hanging="720"/>
        <w:rPr>
          <w:rFonts w:ascii="Arial" w:hAnsi="Arial" w:cs="Arial"/>
          <w:color w:val="000000" w:themeColor="text1"/>
          <w:sz w:val="24"/>
          <w:szCs w:val="24"/>
        </w:rPr>
      </w:pPr>
      <w:r w:rsidRPr="00FA1FF7">
        <w:rPr>
          <w:rFonts w:ascii="Arial" w:hAnsi="Arial" w:cs="Arial"/>
          <w:color w:val="000000" w:themeColor="text1"/>
          <w:sz w:val="24"/>
          <w:szCs w:val="24"/>
        </w:rPr>
        <w:t>Moss, K. M., Healy, K. L., Ziviani, J., Newcombe, P., Cobham, V. E., McCutcheon, H., Montague, G., &amp; Kenardy, J. (2019). Trauma-informed care in practice: Observed use of psychosocial care practices with children and families in a large pediatric hospital. </w:t>
      </w:r>
      <w:r w:rsidRPr="00FA1FF7">
        <w:rPr>
          <w:rFonts w:ascii="Arial" w:hAnsi="Arial" w:cs="Arial"/>
          <w:i/>
          <w:iCs/>
          <w:color w:val="000000" w:themeColor="text1"/>
          <w:sz w:val="24"/>
          <w:szCs w:val="24"/>
        </w:rPr>
        <w:t>Psychological services</w:t>
      </w:r>
      <w:r w:rsidRPr="00FA1FF7">
        <w:rPr>
          <w:rFonts w:ascii="Arial" w:hAnsi="Arial" w:cs="Arial"/>
          <w:color w:val="000000" w:themeColor="text1"/>
          <w:sz w:val="24"/>
          <w:szCs w:val="24"/>
        </w:rPr>
        <w:t>, </w:t>
      </w:r>
      <w:r w:rsidRPr="00FA1FF7">
        <w:rPr>
          <w:rFonts w:ascii="Arial" w:hAnsi="Arial" w:cs="Arial"/>
          <w:i/>
          <w:iCs/>
          <w:color w:val="000000" w:themeColor="text1"/>
          <w:sz w:val="24"/>
          <w:szCs w:val="24"/>
        </w:rPr>
        <w:t>16</w:t>
      </w:r>
      <w:r w:rsidRPr="00FA1FF7">
        <w:rPr>
          <w:rFonts w:ascii="Arial" w:hAnsi="Arial" w:cs="Arial"/>
          <w:color w:val="000000" w:themeColor="text1"/>
          <w:sz w:val="24"/>
          <w:szCs w:val="24"/>
        </w:rPr>
        <w:t xml:space="preserve">(1), 16–28. </w:t>
      </w:r>
      <w:hyperlink r:id="rId63" w:history="1">
        <w:r w:rsidRPr="00FA1FF7">
          <w:rPr>
            <w:rStyle w:val="Hyperlink"/>
            <w:rFonts w:ascii="Arial" w:hAnsi="Arial" w:cs="Arial"/>
            <w:color w:val="000000" w:themeColor="text1"/>
            <w:sz w:val="24"/>
            <w:szCs w:val="24"/>
          </w:rPr>
          <w:t>https://doi.org/10.1037/ser0000270</w:t>
        </w:r>
      </w:hyperlink>
      <w:r w:rsidRPr="00FA1FF7">
        <w:rPr>
          <w:rFonts w:ascii="Arial" w:hAnsi="Arial" w:cs="Arial"/>
          <w:color w:val="000000" w:themeColor="text1"/>
          <w:sz w:val="24"/>
          <w:szCs w:val="24"/>
        </w:rPr>
        <w:t xml:space="preserve"> </w:t>
      </w:r>
    </w:p>
    <w:p w14:paraId="6A62D585" w14:textId="77777777" w:rsidR="00832D48" w:rsidRPr="00FA1FF7" w:rsidRDefault="00832D48" w:rsidP="00FA1FF7">
      <w:pPr>
        <w:spacing w:line="480" w:lineRule="auto"/>
        <w:ind w:left="720" w:hanging="720"/>
        <w:rPr>
          <w:rFonts w:ascii="Arial" w:hAnsi="Arial" w:cs="Arial"/>
          <w:color w:val="000000" w:themeColor="text1"/>
          <w:sz w:val="24"/>
          <w:szCs w:val="24"/>
        </w:rPr>
      </w:pPr>
      <w:r w:rsidRPr="00FA1FF7">
        <w:rPr>
          <w:rFonts w:ascii="Arial" w:hAnsi="Arial" w:cs="Arial"/>
          <w:color w:val="000000" w:themeColor="text1"/>
          <w:sz w:val="24"/>
          <w:szCs w:val="24"/>
        </w:rPr>
        <w:t>Naami, A., Zargar, Y., Davoodi, I., Farnia, V., Salemi, S., Tatari, F., &amp; Khanegi, M. (2020). Comparison of trauma-focused cognitive-behavioral therapy and theory of mind on increasing social competence among abused children. </w:t>
      </w:r>
      <w:r w:rsidRPr="00FA1FF7">
        <w:rPr>
          <w:rFonts w:ascii="Arial" w:hAnsi="Arial" w:cs="Arial"/>
          <w:i/>
          <w:iCs/>
          <w:color w:val="000000" w:themeColor="text1"/>
          <w:sz w:val="24"/>
          <w:szCs w:val="24"/>
        </w:rPr>
        <w:t>Journal of education and health promotion</w:t>
      </w:r>
      <w:r w:rsidRPr="00FA1FF7">
        <w:rPr>
          <w:rFonts w:ascii="Arial" w:hAnsi="Arial" w:cs="Arial"/>
          <w:color w:val="000000" w:themeColor="text1"/>
          <w:sz w:val="24"/>
          <w:szCs w:val="24"/>
        </w:rPr>
        <w:t>, </w:t>
      </w:r>
      <w:r w:rsidRPr="00FA1FF7">
        <w:rPr>
          <w:rFonts w:ascii="Arial" w:hAnsi="Arial" w:cs="Arial"/>
          <w:i/>
          <w:iCs/>
          <w:color w:val="000000" w:themeColor="text1"/>
          <w:sz w:val="24"/>
          <w:szCs w:val="24"/>
        </w:rPr>
        <w:t>9</w:t>
      </w:r>
      <w:r w:rsidRPr="00FA1FF7">
        <w:rPr>
          <w:rFonts w:ascii="Arial" w:hAnsi="Arial" w:cs="Arial"/>
          <w:color w:val="000000" w:themeColor="text1"/>
          <w:sz w:val="24"/>
          <w:szCs w:val="24"/>
        </w:rPr>
        <w:t xml:space="preserve">, 81. </w:t>
      </w:r>
      <w:hyperlink r:id="rId64" w:history="1">
        <w:r w:rsidRPr="00FA1FF7">
          <w:rPr>
            <w:rStyle w:val="Hyperlink"/>
            <w:rFonts w:ascii="Arial" w:hAnsi="Arial" w:cs="Arial"/>
            <w:color w:val="000000" w:themeColor="text1"/>
            <w:sz w:val="24"/>
            <w:szCs w:val="24"/>
          </w:rPr>
          <w:t>https://doi.org/10.4103/jehp.jehp_380_19</w:t>
        </w:r>
      </w:hyperlink>
      <w:r w:rsidRPr="00FA1FF7">
        <w:rPr>
          <w:rFonts w:ascii="Arial" w:hAnsi="Arial" w:cs="Arial"/>
          <w:color w:val="000000" w:themeColor="text1"/>
          <w:sz w:val="24"/>
          <w:szCs w:val="24"/>
        </w:rPr>
        <w:t xml:space="preserve"> </w:t>
      </w:r>
    </w:p>
    <w:p w14:paraId="6CA637B0" w14:textId="77777777" w:rsidR="00832D48" w:rsidRPr="00FA1FF7" w:rsidRDefault="00832D48" w:rsidP="00FA1FF7">
      <w:pPr>
        <w:spacing w:line="480" w:lineRule="auto"/>
        <w:ind w:left="720" w:hanging="720"/>
        <w:rPr>
          <w:rFonts w:ascii="Arial" w:hAnsi="Arial" w:cs="Arial"/>
          <w:color w:val="000000" w:themeColor="text1"/>
          <w:sz w:val="24"/>
          <w:szCs w:val="24"/>
        </w:rPr>
      </w:pPr>
      <w:r w:rsidRPr="00FA1FF7">
        <w:rPr>
          <w:rFonts w:ascii="Arial" w:hAnsi="Arial" w:cs="Arial"/>
          <w:color w:val="000000" w:themeColor="text1"/>
          <w:sz w:val="24"/>
          <w:szCs w:val="24"/>
        </w:rPr>
        <w:lastRenderedPageBreak/>
        <w:t>Naveed, S., Saboor, S., &amp; Zeshan, M. (2020). An Overview of Attachment Patterns: Psychology, Neurobiology, and Clinical Implications. </w:t>
      </w:r>
      <w:r w:rsidRPr="00FA1FF7">
        <w:rPr>
          <w:rFonts w:ascii="Arial" w:hAnsi="Arial" w:cs="Arial"/>
          <w:i/>
          <w:iCs/>
          <w:color w:val="000000" w:themeColor="text1"/>
          <w:sz w:val="24"/>
          <w:szCs w:val="24"/>
        </w:rPr>
        <w:t>Journal of psychosocial nursing and mental health services</w:t>
      </w:r>
      <w:r w:rsidRPr="00FA1FF7">
        <w:rPr>
          <w:rFonts w:ascii="Arial" w:hAnsi="Arial" w:cs="Arial"/>
          <w:color w:val="000000" w:themeColor="text1"/>
          <w:sz w:val="24"/>
          <w:szCs w:val="24"/>
        </w:rPr>
        <w:t>, </w:t>
      </w:r>
      <w:r w:rsidRPr="00FA1FF7">
        <w:rPr>
          <w:rFonts w:ascii="Arial" w:hAnsi="Arial" w:cs="Arial"/>
          <w:i/>
          <w:iCs/>
          <w:color w:val="000000" w:themeColor="text1"/>
          <w:sz w:val="24"/>
          <w:szCs w:val="24"/>
        </w:rPr>
        <w:t>58</w:t>
      </w:r>
      <w:r w:rsidRPr="00FA1FF7">
        <w:rPr>
          <w:rFonts w:ascii="Arial" w:hAnsi="Arial" w:cs="Arial"/>
          <w:color w:val="000000" w:themeColor="text1"/>
          <w:sz w:val="24"/>
          <w:szCs w:val="24"/>
        </w:rPr>
        <w:t xml:space="preserve">(8), 18–22. </w:t>
      </w:r>
      <w:hyperlink r:id="rId65" w:history="1">
        <w:r w:rsidRPr="00FA1FF7">
          <w:rPr>
            <w:rStyle w:val="Hyperlink"/>
            <w:rFonts w:ascii="Arial" w:hAnsi="Arial" w:cs="Arial"/>
            <w:color w:val="000000" w:themeColor="text1"/>
            <w:sz w:val="24"/>
            <w:szCs w:val="24"/>
          </w:rPr>
          <w:t>https://doi.org/10.3928/02793695-20200717-01</w:t>
        </w:r>
      </w:hyperlink>
      <w:r w:rsidRPr="00FA1FF7">
        <w:rPr>
          <w:rFonts w:ascii="Arial" w:hAnsi="Arial" w:cs="Arial"/>
          <w:color w:val="000000" w:themeColor="text1"/>
          <w:sz w:val="24"/>
          <w:szCs w:val="24"/>
        </w:rPr>
        <w:t xml:space="preserve">  </w:t>
      </w:r>
    </w:p>
    <w:p w14:paraId="3FB35C1D" w14:textId="77777777" w:rsidR="00832D48" w:rsidRPr="00FA1FF7" w:rsidRDefault="00832D48" w:rsidP="00FA1FF7">
      <w:pPr>
        <w:spacing w:line="480" w:lineRule="auto"/>
        <w:ind w:left="720" w:hanging="720"/>
        <w:rPr>
          <w:rFonts w:ascii="Arial" w:hAnsi="Arial" w:cs="Arial"/>
          <w:color w:val="000000" w:themeColor="text1"/>
          <w:sz w:val="24"/>
          <w:szCs w:val="24"/>
        </w:rPr>
      </w:pPr>
      <w:r w:rsidRPr="00FA1FF7">
        <w:rPr>
          <w:rFonts w:ascii="Arial" w:hAnsi="Arial" w:cs="Arial"/>
          <w:color w:val="000000" w:themeColor="text1"/>
          <w:sz w:val="24"/>
          <w:szCs w:val="24"/>
        </w:rPr>
        <w:t>Neuner F. (2023). Physical and social trauma: Towards an integrative transdiagnostic perspective on psychological trauma that involves threats to status and belonging. </w:t>
      </w:r>
      <w:r w:rsidRPr="00FA1FF7">
        <w:rPr>
          <w:rFonts w:ascii="Arial" w:hAnsi="Arial" w:cs="Arial"/>
          <w:i/>
          <w:iCs/>
          <w:color w:val="000000" w:themeColor="text1"/>
          <w:sz w:val="24"/>
          <w:szCs w:val="24"/>
        </w:rPr>
        <w:t>Clinical psychology review</w:t>
      </w:r>
      <w:r w:rsidRPr="00FA1FF7">
        <w:rPr>
          <w:rFonts w:ascii="Arial" w:hAnsi="Arial" w:cs="Arial"/>
          <w:color w:val="000000" w:themeColor="text1"/>
          <w:sz w:val="24"/>
          <w:szCs w:val="24"/>
        </w:rPr>
        <w:t>, </w:t>
      </w:r>
      <w:r w:rsidRPr="00FA1FF7">
        <w:rPr>
          <w:rFonts w:ascii="Arial" w:hAnsi="Arial" w:cs="Arial"/>
          <w:i/>
          <w:iCs/>
          <w:color w:val="000000" w:themeColor="text1"/>
          <w:sz w:val="24"/>
          <w:szCs w:val="24"/>
        </w:rPr>
        <w:t>99</w:t>
      </w:r>
      <w:r w:rsidRPr="00FA1FF7">
        <w:rPr>
          <w:rFonts w:ascii="Arial" w:hAnsi="Arial" w:cs="Arial"/>
          <w:color w:val="000000" w:themeColor="text1"/>
          <w:sz w:val="24"/>
          <w:szCs w:val="24"/>
        </w:rPr>
        <w:t xml:space="preserve">, 102219. </w:t>
      </w:r>
      <w:hyperlink r:id="rId66" w:history="1">
        <w:r w:rsidRPr="00FA1FF7">
          <w:rPr>
            <w:rStyle w:val="Hyperlink"/>
            <w:rFonts w:ascii="Arial" w:hAnsi="Arial" w:cs="Arial"/>
            <w:color w:val="000000" w:themeColor="text1"/>
            <w:sz w:val="24"/>
            <w:szCs w:val="24"/>
          </w:rPr>
          <w:t>https://doi.org/10.1016/j.cpr.2022.102219</w:t>
        </w:r>
      </w:hyperlink>
      <w:r w:rsidRPr="00FA1FF7">
        <w:rPr>
          <w:rFonts w:ascii="Arial" w:hAnsi="Arial" w:cs="Arial"/>
          <w:color w:val="000000" w:themeColor="text1"/>
          <w:sz w:val="24"/>
          <w:szCs w:val="24"/>
        </w:rPr>
        <w:t xml:space="preserve"> </w:t>
      </w:r>
    </w:p>
    <w:p w14:paraId="5EE1A411" w14:textId="77777777" w:rsidR="00832D48" w:rsidRPr="00FA1FF7" w:rsidRDefault="00832D48" w:rsidP="00FA1FF7">
      <w:pPr>
        <w:spacing w:line="480" w:lineRule="auto"/>
        <w:ind w:left="720" w:hanging="720"/>
        <w:rPr>
          <w:rFonts w:ascii="Arial" w:hAnsi="Arial" w:cs="Arial"/>
          <w:color w:val="000000" w:themeColor="text1"/>
          <w:sz w:val="24"/>
          <w:szCs w:val="24"/>
        </w:rPr>
      </w:pPr>
      <w:r w:rsidRPr="00FA1FF7">
        <w:rPr>
          <w:rFonts w:ascii="Arial" w:hAnsi="Arial" w:cs="Arial"/>
          <w:color w:val="000000" w:themeColor="text1"/>
          <w:sz w:val="24"/>
          <w:szCs w:val="24"/>
        </w:rPr>
        <w:t xml:space="preserve">Obeldobel, C. A., Brumariu, L. E., &amp; Kerns, K. A. (2023). Parent–Child Attachment and Dynamic Emotion Regulation: A Systematic Review. Emotion Review, 15(1), 28-44. </w:t>
      </w:r>
      <w:hyperlink r:id="rId67" w:history="1">
        <w:r w:rsidRPr="00FA1FF7">
          <w:rPr>
            <w:rStyle w:val="Hyperlink"/>
            <w:rFonts w:ascii="Arial" w:hAnsi="Arial" w:cs="Arial"/>
            <w:color w:val="000000" w:themeColor="text1"/>
            <w:sz w:val="24"/>
            <w:szCs w:val="24"/>
          </w:rPr>
          <w:t>https://doi.org/10.1177/17540739221136895</w:t>
        </w:r>
      </w:hyperlink>
    </w:p>
    <w:p w14:paraId="116010B9" w14:textId="77777777" w:rsidR="00832D48" w:rsidRPr="00C92537" w:rsidRDefault="00832D48" w:rsidP="00FA1FF7">
      <w:pPr>
        <w:spacing w:line="480" w:lineRule="auto"/>
        <w:ind w:left="720" w:hanging="720"/>
        <w:rPr>
          <w:rFonts w:ascii="Arial" w:hAnsi="Arial" w:cs="Arial"/>
          <w:color w:val="000000" w:themeColor="text1"/>
          <w:sz w:val="24"/>
          <w:szCs w:val="24"/>
        </w:rPr>
      </w:pPr>
      <w:r w:rsidRPr="00C92537">
        <w:rPr>
          <w:rFonts w:ascii="Arial" w:hAnsi="Arial" w:cs="Arial"/>
          <w:color w:val="000000" w:themeColor="text1"/>
          <w:sz w:val="24"/>
          <w:szCs w:val="24"/>
        </w:rPr>
        <w:t>Okamoto, A., Dattilio, F. M., Dobson, K. S., &amp; Kazantzis, N. (2019). The therapeutic relationship in cognitive–behavioral therapy: Essential features and common challenges. </w:t>
      </w:r>
      <w:r w:rsidRPr="00C92537">
        <w:rPr>
          <w:rFonts w:ascii="Arial" w:hAnsi="Arial" w:cs="Arial"/>
          <w:i/>
          <w:iCs/>
          <w:color w:val="000000" w:themeColor="text1"/>
          <w:sz w:val="24"/>
          <w:szCs w:val="24"/>
        </w:rPr>
        <w:t>Practice Innovations, 4</w:t>
      </w:r>
      <w:r w:rsidRPr="00C92537">
        <w:rPr>
          <w:rFonts w:ascii="Arial" w:hAnsi="Arial" w:cs="Arial"/>
          <w:color w:val="000000" w:themeColor="text1"/>
          <w:sz w:val="24"/>
          <w:szCs w:val="24"/>
        </w:rPr>
        <w:t>(2), 112–123. </w:t>
      </w:r>
      <w:hyperlink r:id="rId68" w:tgtFrame="_blank" w:history="1">
        <w:r w:rsidRPr="00C92537">
          <w:rPr>
            <w:rStyle w:val="Hyperlink"/>
            <w:rFonts w:ascii="Arial" w:hAnsi="Arial" w:cs="Arial"/>
            <w:color w:val="000000" w:themeColor="text1"/>
            <w:sz w:val="24"/>
            <w:szCs w:val="24"/>
          </w:rPr>
          <w:t>https://doi.org/10.1037/pri0000088</w:t>
        </w:r>
      </w:hyperlink>
    </w:p>
    <w:p w14:paraId="2D6E35F1" w14:textId="77777777" w:rsidR="00832D48" w:rsidRPr="00FA1FF7" w:rsidRDefault="00832D48" w:rsidP="00FA1FF7">
      <w:pPr>
        <w:spacing w:line="480" w:lineRule="auto"/>
        <w:ind w:left="720" w:hanging="720"/>
        <w:rPr>
          <w:rFonts w:ascii="Arial" w:hAnsi="Arial" w:cs="Arial"/>
          <w:color w:val="000000" w:themeColor="text1"/>
          <w:sz w:val="24"/>
          <w:szCs w:val="24"/>
        </w:rPr>
      </w:pPr>
      <w:r w:rsidRPr="00A84B14">
        <w:rPr>
          <w:rFonts w:ascii="Arial" w:hAnsi="Arial" w:cs="Arial"/>
          <w:color w:val="000000" w:themeColor="text1"/>
          <w:sz w:val="24"/>
          <w:szCs w:val="24"/>
        </w:rPr>
        <w:t>Olding, M., Boyd, J., Kerr, T., &amp; McNeil, R. (2021). “And we just have to keep going”: Task shifting and the production of burnout among overdose response workers with lived experience. </w:t>
      </w:r>
      <w:r w:rsidRPr="00A84B14">
        <w:rPr>
          <w:rFonts w:ascii="Arial" w:hAnsi="Arial" w:cs="Arial"/>
          <w:i/>
          <w:iCs/>
          <w:color w:val="000000" w:themeColor="text1"/>
          <w:sz w:val="24"/>
          <w:szCs w:val="24"/>
        </w:rPr>
        <w:t>Social Science &amp; Medicine, 270,</w:t>
      </w:r>
      <w:r w:rsidRPr="00A84B14">
        <w:rPr>
          <w:rFonts w:ascii="Arial" w:hAnsi="Arial" w:cs="Arial"/>
          <w:color w:val="000000" w:themeColor="text1"/>
          <w:sz w:val="24"/>
          <w:szCs w:val="24"/>
        </w:rPr>
        <w:t> Article 113631. </w:t>
      </w:r>
      <w:hyperlink r:id="rId69" w:tgtFrame="_blank" w:history="1">
        <w:r w:rsidRPr="00A84B14">
          <w:rPr>
            <w:rStyle w:val="Hyperlink"/>
            <w:rFonts w:ascii="Arial" w:hAnsi="Arial" w:cs="Arial"/>
            <w:color w:val="000000" w:themeColor="text1"/>
            <w:sz w:val="24"/>
            <w:szCs w:val="24"/>
          </w:rPr>
          <w:t>https://doi.org/10.1016/j.socscimed.2020.113631</w:t>
        </w:r>
      </w:hyperlink>
    </w:p>
    <w:p w14:paraId="781822E2" w14:textId="77777777" w:rsidR="00832D48" w:rsidRPr="00FA1FF7" w:rsidRDefault="00832D48" w:rsidP="00FA1FF7">
      <w:pPr>
        <w:spacing w:line="480" w:lineRule="auto"/>
        <w:ind w:left="720" w:hanging="720"/>
        <w:rPr>
          <w:rFonts w:ascii="Arial" w:hAnsi="Arial" w:cs="Arial"/>
          <w:color w:val="000000" w:themeColor="text1"/>
          <w:sz w:val="24"/>
          <w:szCs w:val="24"/>
        </w:rPr>
      </w:pPr>
      <w:r w:rsidRPr="00FA1FF7">
        <w:rPr>
          <w:rFonts w:ascii="Arial" w:hAnsi="Arial" w:cs="Arial"/>
          <w:color w:val="000000" w:themeColor="text1"/>
          <w:sz w:val="24"/>
          <w:szCs w:val="24"/>
        </w:rPr>
        <w:t>Olsen, A. (2022). </w:t>
      </w:r>
      <w:r w:rsidRPr="00FA1FF7">
        <w:rPr>
          <w:rFonts w:ascii="Arial" w:hAnsi="Arial" w:cs="Arial"/>
          <w:i/>
          <w:iCs/>
          <w:color w:val="000000" w:themeColor="text1"/>
          <w:sz w:val="24"/>
          <w:szCs w:val="24"/>
        </w:rPr>
        <w:t>Understanding Vicarious Trauma: The Effects of Risk Factors, Protective Factors, and Trauma-Informed Care Implementation on Vicarious Trauma Symptoms</w:t>
      </w:r>
      <w:r w:rsidRPr="00FA1FF7">
        <w:rPr>
          <w:rFonts w:ascii="Arial" w:hAnsi="Arial" w:cs="Arial"/>
          <w:color w:val="000000" w:themeColor="text1"/>
          <w:sz w:val="24"/>
          <w:szCs w:val="24"/>
        </w:rPr>
        <w:t>. Palo Alto University.</w:t>
      </w:r>
      <w:r w:rsidRPr="00FA1FF7">
        <w:rPr>
          <w:rFonts w:ascii="Arial" w:hAnsi="Arial" w:cs="Arial"/>
          <w:color w:val="000000" w:themeColor="text1"/>
          <w:sz w:val="24"/>
          <w:szCs w:val="24"/>
        </w:rPr>
        <w:t xml:space="preserve"> </w:t>
      </w:r>
    </w:p>
    <w:p w14:paraId="50FF2B1E" w14:textId="77777777" w:rsidR="00832D48" w:rsidRPr="00FA1FF7" w:rsidRDefault="00832D48" w:rsidP="00FA1FF7">
      <w:pPr>
        <w:spacing w:line="480" w:lineRule="auto"/>
        <w:ind w:left="720" w:hanging="720"/>
        <w:rPr>
          <w:rFonts w:ascii="Arial" w:hAnsi="Arial" w:cs="Arial"/>
          <w:color w:val="000000" w:themeColor="text1"/>
          <w:sz w:val="24"/>
          <w:szCs w:val="24"/>
        </w:rPr>
      </w:pPr>
      <w:r w:rsidRPr="00FA1FF7">
        <w:rPr>
          <w:rFonts w:ascii="Arial" w:hAnsi="Arial" w:cs="Arial"/>
          <w:color w:val="000000" w:themeColor="text1"/>
          <w:sz w:val="24"/>
          <w:szCs w:val="24"/>
        </w:rPr>
        <w:t xml:space="preserve">Ovenstad, K. S., Ormhaug, S. M., Shirk, S. R., &amp; Jensen, T. K. (2020). Therapists' behaviors and youths' therapeutic alliance during trauma-focused cognitive </w:t>
      </w:r>
      <w:r w:rsidRPr="00FA1FF7">
        <w:rPr>
          <w:rFonts w:ascii="Arial" w:hAnsi="Arial" w:cs="Arial"/>
          <w:color w:val="000000" w:themeColor="text1"/>
          <w:sz w:val="24"/>
          <w:szCs w:val="24"/>
        </w:rPr>
        <w:lastRenderedPageBreak/>
        <w:t>behavioral therapy. </w:t>
      </w:r>
      <w:r w:rsidRPr="00FA1FF7">
        <w:rPr>
          <w:rFonts w:ascii="Arial" w:hAnsi="Arial" w:cs="Arial"/>
          <w:i/>
          <w:iCs/>
          <w:color w:val="000000" w:themeColor="text1"/>
          <w:sz w:val="24"/>
          <w:szCs w:val="24"/>
        </w:rPr>
        <w:t>Journal of consulting and clinical psychology</w:t>
      </w:r>
      <w:r w:rsidRPr="00FA1FF7">
        <w:rPr>
          <w:rFonts w:ascii="Arial" w:hAnsi="Arial" w:cs="Arial"/>
          <w:color w:val="000000" w:themeColor="text1"/>
          <w:sz w:val="24"/>
          <w:szCs w:val="24"/>
        </w:rPr>
        <w:t>, </w:t>
      </w:r>
      <w:r w:rsidRPr="00FA1FF7">
        <w:rPr>
          <w:rFonts w:ascii="Arial" w:hAnsi="Arial" w:cs="Arial"/>
          <w:i/>
          <w:iCs/>
          <w:color w:val="000000" w:themeColor="text1"/>
          <w:sz w:val="24"/>
          <w:szCs w:val="24"/>
        </w:rPr>
        <w:t>88</w:t>
      </w:r>
      <w:r w:rsidRPr="00FA1FF7">
        <w:rPr>
          <w:rFonts w:ascii="Arial" w:hAnsi="Arial" w:cs="Arial"/>
          <w:color w:val="000000" w:themeColor="text1"/>
          <w:sz w:val="24"/>
          <w:szCs w:val="24"/>
        </w:rPr>
        <w:t xml:space="preserve">(4), 350–361. </w:t>
      </w:r>
      <w:hyperlink r:id="rId70" w:history="1">
        <w:r w:rsidRPr="00FA1FF7">
          <w:rPr>
            <w:rStyle w:val="Hyperlink"/>
            <w:rFonts w:ascii="Arial" w:hAnsi="Arial" w:cs="Arial"/>
            <w:color w:val="000000" w:themeColor="text1"/>
            <w:sz w:val="24"/>
            <w:szCs w:val="24"/>
          </w:rPr>
          <w:t>https://doi.org/10.1037/ccp0000465</w:t>
        </w:r>
      </w:hyperlink>
      <w:r w:rsidRPr="00FA1FF7">
        <w:rPr>
          <w:rFonts w:ascii="Arial" w:hAnsi="Arial" w:cs="Arial"/>
          <w:color w:val="000000" w:themeColor="text1"/>
          <w:sz w:val="24"/>
          <w:szCs w:val="24"/>
        </w:rPr>
        <w:t xml:space="preserve"> </w:t>
      </w:r>
    </w:p>
    <w:p w14:paraId="6825F0D8" w14:textId="77777777" w:rsidR="00832D48" w:rsidRPr="00FA1FF7" w:rsidRDefault="00832D48" w:rsidP="00FA1FF7">
      <w:pPr>
        <w:spacing w:line="480" w:lineRule="auto"/>
        <w:ind w:left="720" w:hanging="720"/>
        <w:rPr>
          <w:rFonts w:ascii="Arial" w:hAnsi="Arial" w:cs="Arial"/>
          <w:color w:val="000000" w:themeColor="text1"/>
          <w:sz w:val="24"/>
          <w:szCs w:val="24"/>
        </w:rPr>
      </w:pPr>
      <w:r w:rsidRPr="00FA1FF7">
        <w:rPr>
          <w:rFonts w:ascii="Arial" w:hAnsi="Arial" w:cs="Arial"/>
          <w:color w:val="000000" w:themeColor="text1"/>
          <w:sz w:val="24"/>
          <w:szCs w:val="24"/>
        </w:rPr>
        <w:t>Paulus, F. W., Ohmann, S., Möhler, E., Plener, P., &amp; Popow, C. (2021). Emotional Dysregulation in Children and Adolescents With Psychiatric Disorders. A Narrative Review. </w:t>
      </w:r>
      <w:r w:rsidRPr="00FA1FF7">
        <w:rPr>
          <w:rFonts w:ascii="Arial" w:hAnsi="Arial" w:cs="Arial"/>
          <w:i/>
          <w:iCs/>
          <w:color w:val="000000" w:themeColor="text1"/>
          <w:sz w:val="24"/>
          <w:szCs w:val="24"/>
        </w:rPr>
        <w:t>Frontiers in psychiatry</w:t>
      </w:r>
      <w:r w:rsidRPr="00FA1FF7">
        <w:rPr>
          <w:rFonts w:ascii="Arial" w:hAnsi="Arial" w:cs="Arial"/>
          <w:color w:val="000000" w:themeColor="text1"/>
          <w:sz w:val="24"/>
          <w:szCs w:val="24"/>
        </w:rPr>
        <w:t>, </w:t>
      </w:r>
      <w:r w:rsidRPr="00FA1FF7">
        <w:rPr>
          <w:rFonts w:ascii="Arial" w:hAnsi="Arial" w:cs="Arial"/>
          <w:i/>
          <w:iCs/>
          <w:color w:val="000000" w:themeColor="text1"/>
          <w:sz w:val="24"/>
          <w:szCs w:val="24"/>
        </w:rPr>
        <w:t>12</w:t>
      </w:r>
      <w:r w:rsidRPr="00FA1FF7">
        <w:rPr>
          <w:rFonts w:ascii="Arial" w:hAnsi="Arial" w:cs="Arial"/>
          <w:color w:val="000000" w:themeColor="text1"/>
          <w:sz w:val="24"/>
          <w:szCs w:val="24"/>
        </w:rPr>
        <w:t xml:space="preserve">, 628252. </w:t>
      </w:r>
      <w:hyperlink r:id="rId71" w:history="1">
        <w:r w:rsidRPr="00FA1FF7">
          <w:rPr>
            <w:rStyle w:val="Hyperlink"/>
            <w:rFonts w:ascii="Arial" w:hAnsi="Arial" w:cs="Arial"/>
            <w:color w:val="000000" w:themeColor="text1"/>
            <w:sz w:val="24"/>
            <w:szCs w:val="24"/>
          </w:rPr>
          <w:t>https://doi.org/10.3389/fpsyt.2021.628252</w:t>
        </w:r>
      </w:hyperlink>
      <w:r w:rsidRPr="00FA1FF7">
        <w:rPr>
          <w:rFonts w:ascii="Arial" w:hAnsi="Arial" w:cs="Arial"/>
          <w:color w:val="000000" w:themeColor="text1"/>
          <w:sz w:val="24"/>
          <w:szCs w:val="24"/>
        </w:rPr>
        <w:t xml:space="preserve"> </w:t>
      </w:r>
    </w:p>
    <w:p w14:paraId="12956B3C" w14:textId="77777777" w:rsidR="00832D48" w:rsidRPr="00FA1FF7" w:rsidRDefault="00832D48" w:rsidP="00FA1FF7">
      <w:pPr>
        <w:spacing w:line="480" w:lineRule="auto"/>
        <w:ind w:left="720" w:hanging="720"/>
        <w:rPr>
          <w:rFonts w:ascii="Arial" w:hAnsi="Arial" w:cs="Arial"/>
          <w:color w:val="000000" w:themeColor="text1"/>
          <w:sz w:val="24"/>
          <w:szCs w:val="24"/>
        </w:rPr>
      </w:pPr>
      <w:r w:rsidRPr="00FA1FF7">
        <w:rPr>
          <w:rFonts w:ascii="Arial" w:hAnsi="Arial" w:cs="Arial"/>
          <w:color w:val="000000" w:themeColor="text1"/>
          <w:sz w:val="24"/>
          <w:szCs w:val="24"/>
        </w:rPr>
        <w:t>Perry, M. A., Creavey, K., Arthur, E., Chance Humer, J., Lundgren, P. J., &amp; Rivera, I. (2020). Cultivating emotional intelligence in child welfare professionals: A systematic scoping review. </w:t>
      </w:r>
      <w:r w:rsidRPr="00FA1FF7">
        <w:rPr>
          <w:rFonts w:ascii="Arial" w:hAnsi="Arial" w:cs="Arial"/>
          <w:i/>
          <w:iCs/>
          <w:color w:val="000000" w:themeColor="text1"/>
          <w:sz w:val="24"/>
          <w:szCs w:val="24"/>
        </w:rPr>
        <w:t>Child abuse &amp; neglect</w:t>
      </w:r>
      <w:r w:rsidRPr="00FA1FF7">
        <w:rPr>
          <w:rFonts w:ascii="Arial" w:hAnsi="Arial" w:cs="Arial"/>
          <w:color w:val="000000" w:themeColor="text1"/>
          <w:sz w:val="24"/>
          <w:szCs w:val="24"/>
        </w:rPr>
        <w:t>, </w:t>
      </w:r>
      <w:r w:rsidRPr="00FA1FF7">
        <w:rPr>
          <w:rFonts w:ascii="Arial" w:hAnsi="Arial" w:cs="Arial"/>
          <w:i/>
          <w:iCs/>
          <w:color w:val="000000" w:themeColor="text1"/>
          <w:sz w:val="24"/>
          <w:szCs w:val="24"/>
        </w:rPr>
        <w:t>110</w:t>
      </w:r>
      <w:r w:rsidRPr="00FA1FF7">
        <w:rPr>
          <w:rFonts w:ascii="Arial" w:hAnsi="Arial" w:cs="Arial"/>
          <w:color w:val="000000" w:themeColor="text1"/>
          <w:sz w:val="24"/>
          <w:szCs w:val="24"/>
        </w:rPr>
        <w:t xml:space="preserve">(Pt 3), 104438. </w:t>
      </w:r>
      <w:hyperlink r:id="rId72" w:history="1">
        <w:r w:rsidRPr="00FA1FF7">
          <w:rPr>
            <w:rStyle w:val="Hyperlink"/>
            <w:rFonts w:ascii="Arial" w:hAnsi="Arial" w:cs="Arial"/>
            <w:color w:val="000000" w:themeColor="text1"/>
            <w:sz w:val="24"/>
            <w:szCs w:val="24"/>
          </w:rPr>
          <w:t>https://doi.org/10.1016/j.chiabu.2020.104438</w:t>
        </w:r>
      </w:hyperlink>
      <w:r w:rsidRPr="00FA1FF7">
        <w:rPr>
          <w:rFonts w:ascii="Arial" w:hAnsi="Arial" w:cs="Arial"/>
          <w:color w:val="000000" w:themeColor="text1"/>
          <w:sz w:val="24"/>
          <w:szCs w:val="24"/>
        </w:rPr>
        <w:t xml:space="preserve"> </w:t>
      </w:r>
    </w:p>
    <w:p w14:paraId="093F8B55" w14:textId="77777777" w:rsidR="00832D48" w:rsidRPr="00FA1FF7" w:rsidRDefault="00832D48" w:rsidP="00FA1FF7">
      <w:pPr>
        <w:spacing w:line="480" w:lineRule="auto"/>
        <w:ind w:left="720" w:hanging="720"/>
        <w:rPr>
          <w:rFonts w:ascii="Arial" w:hAnsi="Arial" w:cs="Arial"/>
          <w:color w:val="000000" w:themeColor="text1"/>
          <w:sz w:val="24"/>
          <w:szCs w:val="24"/>
        </w:rPr>
      </w:pPr>
      <w:r w:rsidRPr="00FA1FF7">
        <w:rPr>
          <w:rFonts w:ascii="Arial" w:hAnsi="Arial" w:cs="Arial"/>
          <w:color w:val="000000" w:themeColor="text1"/>
          <w:sz w:val="24"/>
          <w:szCs w:val="24"/>
        </w:rPr>
        <w:t>Peters, W., Rice, S., Cohen, J., Murray, L., Schley, C., Alvarez-Jimenez, M., &amp; Bendall, S. (2021). Trauma-focused cognitive-behavioral therapy (TF-CBT) for interpersonal trauma in transitional-aged youth. </w:t>
      </w:r>
      <w:r w:rsidRPr="00FA1FF7">
        <w:rPr>
          <w:rFonts w:ascii="Arial" w:hAnsi="Arial" w:cs="Arial"/>
          <w:i/>
          <w:iCs/>
          <w:color w:val="000000" w:themeColor="text1"/>
          <w:sz w:val="24"/>
          <w:szCs w:val="24"/>
        </w:rPr>
        <w:t>Psychological trauma : theory, research, practice and policy</w:t>
      </w:r>
      <w:r w:rsidRPr="00FA1FF7">
        <w:rPr>
          <w:rFonts w:ascii="Arial" w:hAnsi="Arial" w:cs="Arial"/>
          <w:color w:val="000000" w:themeColor="text1"/>
          <w:sz w:val="24"/>
          <w:szCs w:val="24"/>
        </w:rPr>
        <w:t>, </w:t>
      </w:r>
      <w:r w:rsidRPr="00FA1FF7">
        <w:rPr>
          <w:rFonts w:ascii="Arial" w:hAnsi="Arial" w:cs="Arial"/>
          <w:i/>
          <w:iCs/>
          <w:color w:val="000000" w:themeColor="text1"/>
          <w:sz w:val="24"/>
          <w:szCs w:val="24"/>
        </w:rPr>
        <w:t>13</w:t>
      </w:r>
      <w:r w:rsidRPr="00FA1FF7">
        <w:rPr>
          <w:rFonts w:ascii="Arial" w:hAnsi="Arial" w:cs="Arial"/>
          <w:color w:val="000000" w:themeColor="text1"/>
          <w:sz w:val="24"/>
          <w:szCs w:val="24"/>
        </w:rPr>
        <w:t xml:space="preserve">(3), 313–321. </w:t>
      </w:r>
      <w:hyperlink r:id="rId73" w:history="1">
        <w:r w:rsidRPr="00FA1FF7">
          <w:rPr>
            <w:rStyle w:val="Hyperlink"/>
            <w:rFonts w:ascii="Arial" w:hAnsi="Arial" w:cs="Arial"/>
            <w:color w:val="000000" w:themeColor="text1"/>
            <w:sz w:val="24"/>
            <w:szCs w:val="24"/>
          </w:rPr>
          <w:t>https://doi.org/10.1037/tra0001016</w:t>
        </w:r>
      </w:hyperlink>
      <w:r w:rsidRPr="00FA1FF7">
        <w:rPr>
          <w:rFonts w:ascii="Arial" w:hAnsi="Arial" w:cs="Arial"/>
          <w:color w:val="000000" w:themeColor="text1"/>
          <w:sz w:val="24"/>
          <w:szCs w:val="24"/>
        </w:rPr>
        <w:t xml:space="preserve"> </w:t>
      </w:r>
    </w:p>
    <w:p w14:paraId="65D0E7A3" w14:textId="77777777" w:rsidR="00832D48" w:rsidRPr="00FA1FF7" w:rsidRDefault="00832D48" w:rsidP="00FA1FF7">
      <w:pPr>
        <w:spacing w:line="480" w:lineRule="auto"/>
        <w:ind w:left="720" w:hanging="720"/>
        <w:rPr>
          <w:rFonts w:ascii="Arial" w:hAnsi="Arial" w:cs="Arial"/>
          <w:color w:val="000000" w:themeColor="text1"/>
          <w:sz w:val="24"/>
          <w:szCs w:val="24"/>
        </w:rPr>
      </w:pPr>
      <w:r w:rsidRPr="00FA1FF7">
        <w:rPr>
          <w:rFonts w:ascii="Arial" w:hAnsi="Arial" w:cs="Arial"/>
          <w:color w:val="000000" w:themeColor="text1"/>
          <w:sz w:val="24"/>
          <w:szCs w:val="24"/>
        </w:rPr>
        <w:t>Phillips, S. (2024). Dyadic Developmental Psychotherapy (DDP). </w:t>
      </w:r>
      <w:r w:rsidRPr="00FA1FF7">
        <w:rPr>
          <w:rFonts w:ascii="Arial" w:hAnsi="Arial" w:cs="Arial"/>
          <w:i/>
          <w:iCs/>
          <w:color w:val="000000" w:themeColor="text1"/>
          <w:sz w:val="24"/>
          <w:szCs w:val="24"/>
        </w:rPr>
        <w:t>Psychological Treatment Approaches for Young Children and Their Families</w:t>
      </w:r>
      <w:r w:rsidRPr="00FA1FF7">
        <w:rPr>
          <w:rFonts w:ascii="Arial" w:hAnsi="Arial" w:cs="Arial"/>
          <w:color w:val="000000" w:themeColor="text1"/>
          <w:sz w:val="24"/>
          <w:szCs w:val="24"/>
        </w:rPr>
        <w:t>, 241.</w:t>
      </w:r>
    </w:p>
    <w:p w14:paraId="1A53350E" w14:textId="77777777" w:rsidR="00832D48" w:rsidRPr="00FA1FF7" w:rsidRDefault="00832D48" w:rsidP="00FA1FF7">
      <w:pPr>
        <w:spacing w:line="480" w:lineRule="auto"/>
        <w:ind w:left="720" w:hanging="720"/>
        <w:rPr>
          <w:rFonts w:ascii="Arial" w:hAnsi="Arial" w:cs="Arial"/>
          <w:color w:val="000000" w:themeColor="text1"/>
          <w:sz w:val="24"/>
          <w:szCs w:val="24"/>
        </w:rPr>
      </w:pPr>
      <w:r w:rsidRPr="00FA1FF7">
        <w:rPr>
          <w:rFonts w:ascii="Arial" w:hAnsi="Arial" w:cs="Arial"/>
          <w:color w:val="000000" w:themeColor="text1"/>
          <w:sz w:val="24"/>
          <w:szCs w:val="24"/>
        </w:rPr>
        <w:t>Pleines, K. E. (2019). An attachment-informed approach to trauma-focused cognitive behavioral therapy. </w:t>
      </w:r>
      <w:r w:rsidRPr="00FA1FF7">
        <w:rPr>
          <w:rFonts w:ascii="Arial" w:hAnsi="Arial" w:cs="Arial"/>
          <w:i/>
          <w:iCs/>
          <w:color w:val="000000" w:themeColor="text1"/>
          <w:sz w:val="24"/>
          <w:szCs w:val="24"/>
        </w:rPr>
        <w:t>Clinical Social Work Journal, 47</w:t>
      </w:r>
      <w:r w:rsidRPr="00FA1FF7">
        <w:rPr>
          <w:rFonts w:ascii="Arial" w:hAnsi="Arial" w:cs="Arial"/>
          <w:color w:val="000000" w:themeColor="text1"/>
          <w:sz w:val="24"/>
          <w:szCs w:val="24"/>
        </w:rPr>
        <w:t>(4), 343–352. </w:t>
      </w:r>
      <w:hyperlink r:id="rId74" w:tgtFrame="_blank" w:history="1">
        <w:r w:rsidRPr="00FA1FF7">
          <w:rPr>
            <w:rStyle w:val="Hyperlink"/>
            <w:rFonts w:ascii="Arial" w:hAnsi="Arial" w:cs="Arial"/>
            <w:color w:val="000000" w:themeColor="text1"/>
            <w:sz w:val="24"/>
            <w:szCs w:val="24"/>
          </w:rPr>
          <w:t>https://doi.org/10.1007/s10615-019-00701-7</w:t>
        </w:r>
      </w:hyperlink>
    </w:p>
    <w:p w14:paraId="05270F97" w14:textId="77777777" w:rsidR="00832D48" w:rsidRPr="00FA1FF7" w:rsidRDefault="00832D48" w:rsidP="00FA1FF7">
      <w:pPr>
        <w:spacing w:line="480" w:lineRule="auto"/>
        <w:ind w:left="720" w:hanging="720"/>
        <w:rPr>
          <w:rFonts w:ascii="Arial" w:hAnsi="Arial" w:cs="Arial"/>
          <w:color w:val="000000" w:themeColor="text1"/>
          <w:sz w:val="24"/>
          <w:szCs w:val="24"/>
        </w:rPr>
      </w:pPr>
      <w:r w:rsidRPr="00FA1FF7">
        <w:rPr>
          <w:rFonts w:ascii="Arial" w:hAnsi="Arial" w:cs="Arial"/>
          <w:color w:val="000000" w:themeColor="text1"/>
          <w:sz w:val="24"/>
          <w:szCs w:val="24"/>
        </w:rPr>
        <w:t>Pop-Jordanova N. (2022). Childbirth-Related Psychological Trauma. </w:t>
      </w:r>
      <w:r w:rsidRPr="00FA1FF7">
        <w:rPr>
          <w:rFonts w:ascii="Arial" w:hAnsi="Arial" w:cs="Arial"/>
          <w:i/>
          <w:iCs/>
          <w:color w:val="000000" w:themeColor="text1"/>
          <w:sz w:val="24"/>
          <w:szCs w:val="24"/>
        </w:rPr>
        <w:t>Prilozi (Makedonska akademija na naukite i umetnostite. Oddelenie za medicinski nauki)</w:t>
      </w:r>
      <w:r w:rsidRPr="00FA1FF7">
        <w:rPr>
          <w:rFonts w:ascii="Arial" w:hAnsi="Arial" w:cs="Arial"/>
          <w:color w:val="000000" w:themeColor="text1"/>
          <w:sz w:val="24"/>
          <w:szCs w:val="24"/>
        </w:rPr>
        <w:t>, </w:t>
      </w:r>
      <w:r w:rsidRPr="00FA1FF7">
        <w:rPr>
          <w:rFonts w:ascii="Arial" w:hAnsi="Arial" w:cs="Arial"/>
          <w:i/>
          <w:iCs/>
          <w:color w:val="000000" w:themeColor="text1"/>
          <w:sz w:val="24"/>
          <w:szCs w:val="24"/>
        </w:rPr>
        <w:t>43</w:t>
      </w:r>
      <w:r w:rsidRPr="00FA1FF7">
        <w:rPr>
          <w:rFonts w:ascii="Arial" w:hAnsi="Arial" w:cs="Arial"/>
          <w:color w:val="000000" w:themeColor="text1"/>
          <w:sz w:val="24"/>
          <w:szCs w:val="24"/>
        </w:rPr>
        <w:t xml:space="preserve">(1), 17–27. </w:t>
      </w:r>
      <w:hyperlink r:id="rId75" w:history="1">
        <w:r w:rsidRPr="00FA1FF7">
          <w:rPr>
            <w:rStyle w:val="Hyperlink"/>
            <w:rFonts w:ascii="Arial" w:hAnsi="Arial" w:cs="Arial"/>
            <w:color w:val="000000" w:themeColor="text1"/>
            <w:sz w:val="24"/>
            <w:szCs w:val="24"/>
          </w:rPr>
          <w:t>https://doi.org/10.2478/prilozi-2022-0002</w:t>
        </w:r>
      </w:hyperlink>
      <w:r w:rsidRPr="00FA1FF7">
        <w:rPr>
          <w:rFonts w:ascii="Arial" w:hAnsi="Arial" w:cs="Arial"/>
          <w:color w:val="000000" w:themeColor="text1"/>
          <w:sz w:val="24"/>
          <w:szCs w:val="24"/>
        </w:rPr>
        <w:t xml:space="preserve"> </w:t>
      </w:r>
    </w:p>
    <w:p w14:paraId="468DBB7E" w14:textId="77777777" w:rsidR="00832D48" w:rsidRPr="00FA1FF7" w:rsidRDefault="00832D48" w:rsidP="00FA1FF7">
      <w:pPr>
        <w:spacing w:line="480" w:lineRule="auto"/>
        <w:ind w:left="720" w:hanging="720"/>
        <w:rPr>
          <w:rFonts w:ascii="Arial" w:hAnsi="Arial" w:cs="Arial"/>
          <w:color w:val="000000" w:themeColor="text1"/>
          <w:sz w:val="24"/>
          <w:szCs w:val="24"/>
        </w:rPr>
      </w:pPr>
      <w:r w:rsidRPr="00FA1FF7">
        <w:rPr>
          <w:rFonts w:ascii="Arial" w:hAnsi="Arial" w:cs="Arial"/>
          <w:color w:val="000000" w:themeColor="text1"/>
          <w:sz w:val="24"/>
          <w:szCs w:val="24"/>
        </w:rPr>
        <w:lastRenderedPageBreak/>
        <w:t>Posluns, K., &amp; Gall, T. L. (2020). Dear Mental Health Practitioners, Take Care of Yourselves: a Literature Review on Self-Care. </w:t>
      </w:r>
      <w:r w:rsidRPr="00FA1FF7">
        <w:rPr>
          <w:rFonts w:ascii="Arial" w:hAnsi="Arial" w:cs="Arial"/>
          <w:i/>
          <w:iCs/>
          <w:color w:val="000000" w:themeColor="text1"/>
          <w:sz w:val="24"/>
          <w:szCs w:val="24"/>
        </w:rPr>
        <w:t>International journal for the advancement of counseling</w:t>
      </w:r>
      <w:r w:rsidRPr="00FA1FF7">
        <w:rPr>
          <w:rFonts w:ascii="Arial" w:hAnsi="Arial" w:cs="Arial"/>
          <w:color w:val="000000" w:themeColor="text1"/>
          <w:sz w:val="24"/>
          <w:szCs w:val="24"/>
        </w:rPr>
        <w:t>, </w:t>
      </w:r>
      <w:r w:rsidRPr="00FA1FF7">
        <w:rPr>
          <w:rFonts w:ascii="Arial" w:hAnsi="Arial" w:cs="Arial"/>
          <w:i/>
          <w:iCs/>
          <w:color w:val="000000" w:themeColor="text1"/>
          <w:sz w:val="24"/>
          <w:szCs w:val="24"/>
        </w:rPr>
        <w:t>42</w:t>
      </w:r>
      <w:r w:rsidRPr="00FA1FF7">
        <w:rPr>
          <w:rFonts w:ascii="Arial" w:hAnsi="Arial" w:cs="Arial"/>
          <w:color w:val="000000" w:themeColor="text1"/>
          <w:sz w:val="24"/>
          <w:szCs w:val="24"/>
        </w:rPr>
        <w:t xml:space="preserve">(1), 1–20. </w:t>
      </w:r>
      <w:hyperlink r:id="rId76" w:history="1">
        <w:r w:rsidRPr="00FA1FF7">
          <w:rPr>
            <w:rStyle w:val="Hyperlink"/>
            <w:rFonts w:ascii="Arial" w:hAnsi="Arial" w:cs="Arial"/>
            <w:color w:val="000000" w:themeColor="text1"/>
            <w:sz w:val="24"/>
            <w:szCs w:val="24"/>
          </w:rPr>
          <w:t>https://doi.org/10.1007/s10447-019-09382-w</w:t>
        </w:r>
      </w:hyperlink>
      <w:r w:rsidRPr="00FA1FF7">
        <w:rPr>
          <w:rFonts w:ascii="Arial" w:hAnsi="Arial" w:cs="Arial"/>
          <w:color w:val="000000" w:themeColor="text1"/>
          <w:sz w:val="24"/>
          <w:szCs w:val="24"/>
        </w:rPr>
        <w:t xml:space="preserve"> </w:t>
      </w:r>
    </w:p>
    <w:p w14:paraId="465EADFC" w14:textId="77777777" w:rsidR="00832D48" w:rsidRPr="00FA1FF7" w:rsidRDefault="00832D48" w:rsidP="00FA1FF7">
      <w:pPr>
        <w:spacing w:line="480" w:lineRule="auto"/>
        <w:ind w:left="720" w:hanging="720"/>
        <w:rPr>
          <w:rFonts w:ascii="Arial" w:hAnsi="Arial" w:cs="Arial"/>
          <w:color w:val="000000" w:themeColor="text1"/>
          <w:sz w:val="24"/>
          <w:szCs w:val="24"/>
        </w:rPr>
      </w:pPr>
      <w:r w:rsidRPr="00FA1FF7">
        <w:rPr>
          <w:rFonts w:ascii="Arial" w:hAnsi="Arial" w:cs="Arial"/>
          <w:color w:val="000000" w:themeColor="text1"/>
          <w:sz w:val="24"/>
          <w:szCs w:val="24"/>
        </w:rPr>
        <w:t>Purrington, J., Goodall, S., &amp; Lynch, J. (2024). Family-based psychological interventions for domestically adoptive families: a systematic review. </w:t>
      </w:r>
      <w:r w:rsidRPr="00FA1FF7">
        <w:rPr>
          <w:rFonts w:ascii="Arial" w:hAnsi="Arial" w:cs="Arial"/>
          <w:i/>
          <w:iCs/>
          <w:color w:val="000000" w:themeColor="text1"/>
          <w:sz w:val="24"/>
          <w:szCs w:val="24"/>
        </w:rPr>
        <w:t>European child &amp; adolescent psychiatry</w:t>
      </w:r>
      <w:r w:rsidRPr="00FA1FF7">
        <w:rPr>
          <w:rFonts w:ascii="Arial" w:hAnsi="Arial" w:cs="Arial"/>
          <w:color w:val="000000" w:themeColor="text1"/>
          <w:sz w:val="24"/>
          <w:szCs w:val="24"/>
        </w:rPr>
        <w:t>, </w:t>
      </w:r>
      <w:r w:rsidRPr="00FA1FF7">
        <w:rPr>
          <w:rFonts w:ascii="Arial" w:hAnsi="Arial" w:cs="Arial"/>
          <w:i/>
          <w:iCs/>
          <w:color w:val="000000" w:themeColor="text1"/>
          <w:sz w:val="24"/>
          <w:szCs w:val="24"/>
        </w:rPr>
        <w:t>33</w:t>
      </w:r>
      <w:r w:rsidRPr="00FA1FF7">
        <w:rPr>
          <w:rFonts w:ascii="Arial" w:hAnsi="Arial" w:cs="Arial"/>
          <w:color w:val="000000" w:themeColor="text1"/>
          <w:sz w:val="24"/>
          <w:szCs w:val="24"/>
        </w:rPr>
        <w:t xml:space="preserve">(5), 1239–1256. </w:t>
      </w:r>
      <w:hyperlink r:id="rId77" w:history="1">
        <w:r w:rsidRPr="00FA1FF7">
          <w:rPr>
            <w:rStyle w:val="Hyperlink"/>
            <w:rFonts w:ascii="Arial" w:hAnsi="Arial" w:cs="Arial"/>
            <w:color w:val="000000" w:themeColor="text1"/>
            <w:sz w:val="24"/>
            <w:szCs w:val="24"/>
          </w:rPr>
          <w:t>https://doi.org/10.1007/s00787-023-02210-y</w:t>
        </w:r>
      </w:hyperlink>
      <w:r w:rsidRPr="00FA1FF7">
        <w:rPr>
          <w:rFonts w:ascii="Arial" w:hAnsi="Arial" w:cs="Arial"/>
          <w:color w:val="000000" w:themeColor="text1"/>
          <w:sz w:val="24"/>
          <w:szCs w:val="24"/>
        </w:rPr>
        <w:t xml:space="preserve"> </w:t>
      </w:r>
    </w:p>
    <w:p w14:paraId="394574E3" w14:textId="77777777" w:rsidR="00832D48" w:rsidRPr="00FA1FF7" w:rsidRDefault="00832D48" w:rsidP="00FA1FF7">
      <w:pPr>
        <w:spacing w:line="480" w:lineRule="auto"/>
        <w:ind w:left="720" w:hanging="720"/>
        <w:rPr>
          <w:rFonts w:ascii="Arial" w:hAnsi="Arial" w:cs="Arial"/>
          <w:color w:val="000000" w:themeColor="text1"/>
          <w:sz w:val="24"/>
          <w:szCs w:val="24"/>
        </w:rPr>
      </w:pPr>
      <w:r w:rsidRPr="00FA1FF7">
        <w:rPr>
          <w:rFonts w:ascii="Arial" w:hAnsi="Arial" w:cs="Arial"/>
          <w:color w:val="000000" w:themeColor="text1"/>
          <w:sz w:val="24"/>
          <w:szCs w:val="24"/>
        </w:rPr>
        <w:t>Rao, S., Ferris, T. G., Hidrue, M. K., Lehrhoff, S. R., Lenz, S., Heffernan, J., McKee, K. E., &amp; Del Carmen, M. G. (2020). Physician Burnout, Engagement and Career Satisfaction in a Large Academic Medical Practice. </w:t>
      </w:r>
      <w:r w:rsidRPr="00FA1FF7">
        <w:rPr>
          <w:rFonts w:ascii="Arial" w:hAnsi="Arial" w:cs="Arial"/>
          <w:i/>
          <w:iCs/>
          <w:color w:val="000000" w:themeColor="text1"/>
          <w:sz w:val="24"/>
          <w:szCs w:val="24"/>
        </w:rPr>
        <w:t>Clinical medicine &amp; research</w:t>
      </w:r>
      <w:r w:rsidRPr="00FA1FF7">
        <w:rPr>
          <w:rFonts w:ascii="Arial" w:hAnsi="Arial" w:cs="Arial"/>
          <w:color w:val="000000" w:themeColor="text1"/>
          <w:sz w:val="24"/>
          <w:szCs w:val="24"/>
        </w:rPr>
        <w:t>, </w:t>
      </w:r>
      <w:r w:rsidRPr="00FA1FF7">
        <w:rPr>
          <w:rFonts w:ascii="Arial" w:hAnsi="Arial" w:cs="Arial"/>
          <w:i/>
          <w:iCs/>
          <w:color w:val="000000" w:themeColor="text1"/>
          <w:sz w:val="24"/>
          <w:szCs w:val="24"/>
        </w:rPr>
        <w:t>18</w:t>
      </w:r>
      <w:r w:rsidRPr="00FA1FF7">
        <w:rPr>
          <w:rFonts w:ascii="Arial" w:hAnsi="Arial" w:cs="Arial"/>
          <w:color w:val="000000" w:themeColor="text1"/>
          <w:sz w:val="24"/>
          <w:szCs w:val="24"/>
        </w:rPr>
        <w:t xml:space="preserve">(1), 3–10. </w:t>
      </w:r>
      <w:hyperlink r:id="rId78" w:history="1">
        <w:r w:rsidRPr="00FA1FF7">
          <w:rPr>
            <w:rStyle w:val="Hyperlink"/>
            <w:rFonts w:ascii="Arial" w:hAnsi="Arial" w:cs="Arial"/>
            <w:color w:val="000000" w:themeColor="text1"/>
            <w:sz w:val="24"/>
            <w:szCs w:val="24"/>
          </w:rPr>
          <w:t>https://doi.org/10.3121/cmr.2019.1516</w:t>
        </w:r>
      </w:hyperlink>
      <w:r w:rsidRPr="00FA1FF7">
        <w:rPr>
          <w:rFonts w:ascii="Arial" w:hAnsi="Arial" w:cs="Arial"/>
          <w:color w:val="000000" w:themeColor="text1"/>
          <w:sz w:val="24"/>
          <w:szCs w:val="24"/>
        </w:rPr>
        <w:t xml:space="preserve"> </w:t>
      </w:r>
    </w:p>
    <w:p w14:paraId="38A20839" w14:textId="77777777" w:rsidR="00832D48" w:rsidRPr="00FA1FF7" w:rsidRDefault="00832D48" w:rsidP="00FA1FF7">
      <w:pPr>
        <w:spacing w:line="480" w:lineRule="auto"/>
        <w:ind w:left="720" w:hanging="720"/>
        <w:rPr>
          <w:rFonts w:ascii="Arial" w:hAnsi="Arial" w:cs="Arial"/>
          <w:color w:val="000000" w:themeColor="text1"/>
          <w:sz w:val="24"/>
          <w:szCs w:val="24"/>
        </w:rPr>
      </w:pPr>
      <w:r w:rsidRPr="00FA1FF7">
        <w:rPr>
          <w:rFonts w:ascii="Arial" w:hAnsi="Arial" w:cs="Arial"/>
          <w:color w:val="000000" w:themeColor="text1"/>
          <w:sz w:val="24"/>
          <w:szCs w:val="24"/>
        </w:rPr>
        <w:t>Rollins, A. L., Eliacin, J., Russ-Jara, A. L., Monroe-Devita, M., Wasmuth, S., Flanagan, M. E., Morse, G. A., Leiter, M., &amp; Salyers, M. P. (2021). Organizational conditions that influence work engagement and burnout: A qualitative study of mental health workers. </w:t>
      </w:r>
      <w:r w:rsidRPr="00FA1FF7">
        <w:rPr>
          <w:rFonts w:ascii="Arial" w:hAnsi="Arial" w:cs="Arial"/>
          <w:i/>
          <w:iCs/>
          <w:color w:val="000000" w:themeColor="text1"/>
          <w:sz w:val="24"/>
          <w:szCs w:val="24"/>
        </w:rPr>
        <w:t>Psychiatric rehabilitation journal</w:t>
      </w:r>
      <w:r w:rsidRPr="00FA1FF7">
        <w:rPr>
          <w:rFonts w:ascii="Arial" w:hAnsi="Arial" w:cs="Arial"/>
          <w:color w:val="000000" w:themeColor="text1"/>
          <w:sz w:val="24"/>
          <w:szCs w:val="24"/>
        </w:rPr>
        <w:t>, </w:t>
      </w:r>
      <w:r w:rsidRPr="00FA1FF7">
        <w:rPr>
          <w:rFonts w:ascii="Arial" w:hAnsi="Arial" w:cs="Arial"/>
          <w:i/>
          <w:iCs/>
          <w:color w:val="000000" w:themeColor="text1"/>
          <w:sz w:val="24"/>
          <w:szCs w:val="24"/>
        </w:rPr>
        <w:t>44</w:t>
      </w:r>
      <w:r w:rsidRPr="00FA1FF7">
        <w:rPr>
          <w:rFonts w:ascii="Arial" w:hAnsi="Arial" w:cs="Arial"/>
          <w:color w:val="000000" w:themeColor="text1"/>
          <w:sz w:val="24"/>
          <w:szCs w:val="24"/>
        </w:rPr>
        <w:t xml:space="preserve">(3), 229–237. </w:t>
      </w:r>
      <w:hyperlink r:id="rId79" w:history="1">
        <w:r w:rsidRPr="00FA1FF7">
          <w:rPr>
            <w:rStyle w:val="Hyperlink"/>
            <w:rFonts w:ascii="Arial" w:hAnsi="Arial" w:cs="Arial"/>
            <w:color w:val="000000" w:themeColor="text1"/>
            <w:sz w:val="24"/>
            <w:szCs w:val="24"/>
          </w:rPr>
          <w:t>https://doi.org/10.1037/prj0000472</w:t>
        </w:r>
      </w:hyperlink>
      <w:r w:rsidRPr="00FA1FF7">
        <w:rPr>
          <w:rFonts w:ascii="Arial" w:hAnsi="Arial" w:cs="Arial"/>
          <w:color w:val="000000" w:themeColor="text1"/>
          <w:sz w:val="24"/>
          <w:szCs w:val="24"/>
        </w:rPr>
        <w:t xml:space="preserve"> </w:t>
      </w:r>
    </w:p>
    <w:p w14:paraId="3B2251CB" w14:textId="77777777" w:rsidR="00832D48" w:rsidRPr="00FA1FF7" w:rsidRDefault="00832D48" w:rsidP="00FA1FF7">
      <w:pPr>
        <w:spacing w:line="480" w:lineRule="auto"/>
        <w:ind w:left="720" w:hanging="720"/>
        <w:rPr>
          <w:rFonts w:ascii="Arial" w:hAnsi="Arial" w:cs="Arial"/>
          <w:color w:val="000000" w:themeColor="text1"/>
          <w:sz w:val="24"/>
          <w:szCs w:val="24"/>
        </w:rPr>
      </w:pPr>
      <w:r w:rsidRPr="00FA1FF7">
        <w:rPr>
          <w:rFonts w:ascii="Arial" w:hAnsi="Arial" w:cs="Arial"/>
          <w:color w:val="000000" w:themeColor="text1"/>
          <w:sz w:val="24"/>
          <w:szCs w:val="24"/>
        </w:rPr>
        <w:t>Rudenstine, S., Espinosa, A., McGee, A. B., &amp; Routhier, E. (2019). Adverse childhood events, adult distress, and the role of emotion regulation. </w:t>
      </w:r>
      <w:r w:rsidRPr="00FA1FF7">
        <w:rPr>
          <w:rFonts w:ascii="Arial" w:hAnsi="Arial" w:cs="Arial"/>
          <w:i/>
          <w:iCs/>
          <w:color w:val="000000" w:themeColor="text1"/>
          <w:sz w:val="24"/>
          <w:szCs w:val="24"/>
        </w:rPr>
        <w:t>Traumatology, 25</w:t>
      </w:r>
      <w:r w:rsidRPr="00FA1FF7">
        <w:rPr>
          <w:rFonts w:ascii="Arial" w:hAnsi="Arial" w:cs="Arial"/>
          <w:color w:val="000000" w:themeColor="text1"/>
          <w:sz w:val="24"/>
          <w:szCs w:val="24"/>
        </w:rPr>
        <w:t>(2), 124–132. </w:t>
      </w:r>
      <w:hyperlink r:id="rId80" w:tgtFrame="_blank" w:history="1">
        <w:r w:rsidRPr="00FA1FF7">
          <w:rPr>
            <w:rStyle w:val="Hyperlink"/>
            <w:rFonts w:ascii="Arial" w:hAnsi="Arial" w:cs="Arial"/>
            <w:color w:val="000000" w:themeColor="text1"/>
            <w:sz w:val="24"/>
            <w:szCs w:val="24"/>
          </w:rPr>
          <w:t>https://doi.org/10.1037/trm0000176</w:t>
        </w:r>
      </w:hyperlink>
    </w:p>
    <w:p w14:paraId="2EA89F7B" w14:textId="77777777" w:rsidR="00832D48" w:rsidRPr="00DD3540" w:rsidRDefault="00832D48" w:rsidP="00FA1FF7">
      <w:pPr>
        <w:spacing w:line="480" w:lineRule="auto"/>
        <w:ind w:left="720" w:hanging="720"/>
        <w:rPr>
          <w:rFonts w:ascii="Arial" w:hAnsi="Arial" w:cs="Arial"/>
          <w:color w:val="000000" w:themeColor="text1"/>
          <w:sz w:val="24"/>
          <w:szCs w:val="24"/>
        </w:rPr>
      </w:pPr>
      <w:r w:rsidRPr="00DD3540">
        <w:rPr>
          <w:rFonts w:ascii="Arial" w:hAnsi="Arial" w:cs="Arial"/>
          <w:color w:val="000000" w:themeColor="text1"/>
          <w:sz w:val="24"/>
          <w:szCs w:val="24"/>
        </w:rPr>
        <w:t>Rupert, P. A., &amp; Dorociak, K. E. (2019). Self-care, stress, and well-being among practicing psychologists. </w:t>
      </w:r>
      <w:r w:rsidRPr="00DD3540">
        <w:rPr>
          <w:rFonts w:ascii="Arial" w:hAnsi="Arial" w:cs="Arial"/>
          <w:i/>
          <w:iCs/>
          <w:color w:val="000000" w:themeColor="text1"/>
          <w:sz w:val="24"/>
          <w:szCs w:val="24"/>
        </w:rPr>
        <w:t>Professional Psychology: Research and Practice, 50</w:t>
      </w:r>
      <w:r w:rsidRPr="00DD3540">
        <w:rPr>
          <w:rFonts w:ascii="Arial" w:hAnsi="Arial" w:cs="Arial"/>
          <w:color w:val="000000" w:themeColor="text1"/>
          <w:sz w:val="24"/>
          <w:szCs w:val="24"/>
        </w:rPr>
        <w:t>(5), 343–350. </w:t>
      </w:r>
      <w:hyperlink r:id="rId81" w:tgtFrame="_blank" w:history="1">
        <w:r w:rsidRPr="00DD3540">
          <w:rPr>
            <w:rStyle w:val="Hyperlink"/>
            <w:rFonts w:ascii="Arial" w:hAnsi="Arial" w:cs="Arial"/>
            <w:color w:val="000000" w:themeColor="text1"/>
            <w:sz w:val="24"/>
            <w:szCs w:val="24"/>
          </w:rPr>
          <w:t>https://doi.org/10.1037/pro0000251</w:t>
        </w:r>
      </w:hyperlink>
    </w:p>
    <w:p w14:paraId="15FAF725" w14:textId="77777777" w:rsidR="00832D48" w:rsidRPr="00FA1FF7" w:rsidRDefault="00832D48" w:rsidP="00FA1FF7">
      <w:pPr>
        <w:spacing w:line="480" w:lineRule="auto"/>
        <w:ind w:left="720" w:hanging="720"/>
        <w:rPr>
          <w:rFonts w:ascii="Arial" w:hAnsi="Arial" w:cs="Arial"/>
          <w:color w:val="000000" w:themeColor="text1"/>
          <w:sz w:val="24"/>
          <w:szCs w:val="24"/>
        </w:rPr>
      </w:pPr>
      <w:r w:rsidRPr="00FA1FF7">
        <w:rPr>
          <w:rFonts w:ascii="Arial" w:hAnsi="Arial" w:cs="Arial"/>
          <w:color w:val="000000" w:themeColor="text1"/>
          <w:sz w:val="24"/>
          <w:szCs w:val="24"/>
        </w:rPr>
        <w:lastRenderedPageBreak/>
        <w:t>Scanlan, J. N., &amp; Still, M. (2019). Relationships between burnout, turnover intention, job satisfaction, job demands and job resources for mental health personnel in an Australian mental health service. </w:t>
      </w:r>
      <w:r w:rsidRPr="00FA1FF7">
        <w:rPr>
          <w:rFonts w:ascii="Arial" w:hAnsi="Arial" w:cs="Arial"/>
          <w:i/>
          <w:iCs/>
          <w:color w:val="000000" w:themeColor="text1"/>
          <w:sz w:val="24"/>
          <w:szCs w:val="24"/>
        </w:rPr>
        <w:t>BMC health services research</w:t>
      </w:r>
      <w:r w:rsidRPr="00FA1FF7">
        <w:rPr>
          <w:rFonts w:ascii="Arial" w:hAnsi="Arial" w:cs="Arial"/>
          <w:color w:val="000000" w:themeColor="text1"/>
          <w:sz w:val="24"/>
          <w:szCs w:val="24"/>
        </w:rPr>
        <w:t>, </w:t>
      </w:r>
      <w:r w:rsidRPr="00FA1FF7">
        <w:rPr>
          <w:rFonts w:ascii="Arial" w:hAnsi="Arial" w:cs="Arial"/>
          <w:i/>
          <w:iCs/>
          <w:color w:val="000000" w:themeColor="text1"/>
          <w:sz w:val="24"/>
          <w:szCs w:val="24"/>
        </w:rPr>
        <w:t>19</w:t>
      </w:r>
      <w:r w:rsidRPr="00FA1FF7">
        <w:rPr>
          <w:rFonts w:ascii="Arial" w:hAnsi="Arial" w:cs="Arial"/>
          <w:color w:val="000000" w:themeColor="text1"/>
          <w:sz w:val="24"/>
          <w:szCs w:val="24"/>
        </w:rPr>
        <w:t xml:space="preserve">(1), 62. </w:t>
      </w:r>
      <w:hyperlink r:id="rId82" w:history="1">
        <w:r w:rsidRPr="00FA1FF7">
          <w:rPr>
            <w:rStyle w:val="Hyperlink"/>
            <w:rFonts w:ascii="Arial" w:hAnsi="Arial" w:cs="Arial"/>
            <w:color w:val="000000" w:themeColor="text1"/>
            <w:sz w:val="24"/>
            <w:szCs w:val="24"/>
          </w:rPr>
          <w:t>https://doi.org/10.1186/s12913-018-3841-z</w:t>
        </w:r>
      </w:hyperlink>
      <w:r w:rsidRPr="00FA1FF7">
        <w:rPr>
          <w:rFonts w:ascii="Arial" w:hAnsi="Arial" w:cs="Arial"/>
          <w:color w:val="000000" w:themeColor="text1"/>
          <w:sz w:val="24"/>
          <w:szCs w:val="24"/>
        </w:rPr>
        <w:t xml:space="preserve"> </w:t>
      </w:r>
    </w:p>
    <w:p w14:paraId="57E80887" w14:textId="77777777" w:rsidR="00832D48" w:rsidRPr="00FA1FF7" w:rsidRDefault="00832D48" w:rsidP="00FA1FF7">
      <w:pPr>
        <w:spacing w:line="480" w:lineRule="auto"/>
        <w:ind w:left="720" w:hanging="720"/>
        <w:rPr>
          <w:rFonts w:ascii="Arial" w:hAnsi="Arial" w:cs="Arial"/>
          <w:color w:val="000000" w:themeColor="text1"/>
          <w:sz w:val="24"/>
          <w:szCs w:val="24"/>
        </w:rPr>
      </w:pPr>
      <w:r w:rsidRPr="00FA1FF7">
        <w:rPr>
          <w:rFonts w:ascii="Arial" w:hAnsi="Arial" w:cs="Arial"/>
          <w:color w:val="000000" w:themeColor="text1"/>
          <w:sz w:val="24"/>
          <w:szCs w:val="24"/>
        </w:rPr>
        <w:t>Schaefer, M. R., Bemis, H., Lembeck, P. T., Fischer, R. S., Tager, J. B., Langer, S. A., &amp; Hildenbrand, A. K. (2024). Our well-being matters, too: Cultivating resilience and self-care in pediatric psychologists. </w:t>
      </w:r>
      <w:r w:rsidRPr="00FA1FF7">
        <w:rPr>
          <w:rFonts w:ascii="Arial" w:hAnsi="Arial" w:cs="Arial"/>
          <w:i/>
          <w:iCs/>
          <w:color w:val="000000" w:themeColor="text1"/>
          <w:sz w:val="24"/>
          <w:szCs w:val="24"/>
        </w:rPr>
        <w:t>Clinical Practice in Pediatric Psychology</w:t>
      </w:r>
      <w:r w:rsidRPr="00FA1FF7">
        <w:rPr>
          <w:rFonts w:ascii="Arial" w:hAnsi="Arial" w:cs="Arial"/>
          <w:color w:val="000000" w:themeColor="text1"/>
          <w:sz w:val="24"/>
          <w:szCs w:val="24"/>
        </w:rPr>
        <w:t>, </w:t>
      </w:r>
      <w:r w:rsidRPr="00FA1FF7">
        <w:rPr>
          <w:rFonts w:ascii="Arial" w:hAnsi="Arial" w:cs="Arial"/>
          <w:i/>
          <w:iCs/>
          <w:color w:val="000000" w:themeColor="text1"/>
          <w:sz w:val="24"/>
          <w:szCs w:val="24"/>
        </w:rPr>
        <w:t>12</w:t>
      </w:r>
      <w:r w:rsidRPr="00FA1FF7">
        <w:rPr>
          <w:rFonts w:ascii="Arial" w:hAnsi="Arial" w:cs="Arial"/>
          <w:color w:val="000000" w:themeColor="text1"/>
          <w:sz w:val="24"/>
          <w:szCs w:val="24"/>
        </w:rPr>
        <w:t>(4), 403-416.</w:t>
      </w:r>
      <w:r w:rsidRPr="00FA1FF7">
        <w:rPr>
          <w:rFonts w:ascii="Arial" w:hAnsi="Arial" w:cs="Arial"/>
          <w:color w:val="000000" w:themeColor="text1"/>
          <w:sz w:val="24"/>
          <w:szCs w:val="24"/>
        </w:rPr>
        <w:t xml:space="preserve"> </w:t>
      </w:r>
      <w:hyperlink r:id="rId83" w:history="1">
        <w:r w:rsidRPr="00FA1FF7">
          <w:rPr>
            <w:rStyle w:val="Hyperlink"/>
            <w:rFonts w:ascii="Arial" w:hAnsi="Arial" w:cs="Arial"/>
            <w:color w:val="000000" w:themeColor="text1"/>
            <w:sz w:val="24"/>
            <w:szCs w:val="24"/>
          </w:rPr>
          <w:t>http://dx.doi.org/10.1037/cpp0000536</w:t>
        </w:r>
      </w:hyperlink>
      <w:r w:rsidRPr="00FA1FF7">
        <w:rPr>
          <w:rFonts w:ascii="Arial" w:hAnsi="Arial" w:cs="Arial"/>
          <w:color w:val="000000" w:themeColor="text1"/>
          <w:sz w:val="24"/>
          <w:szCs w:val="24"/>
        </w:rPr>
        <w:t xml:space="preserve"> </w:t>
      </w:r>
    </w:p>
    <w:p w14:paraId="7B9C04D2" w14:textId="77777777" w:rsidR="00832D48" w:rsidRPr="00FA1FF7" w:rsidRDefault="00832D48" w:rsidP="00FA1FF7">
      <w:pPr>
        <w:spacing w:line="480" w:lineRule="auto"/>
        <w:ind w:left="720" w:hanging="720"/>
        <w:rPr>
          <w:rFonts w:ascii="Arial" w:hAnsi="Arial" w:cs="Arial"/>
          <w:color w:val="000000" w:themeColor="text1"/>
          <w:sz w:val="24"/>
          <w:szCs w:val="24"/>
        </w:rPr>
      </w:pPr>
      <w:r w:rsidRPr="00FA1FF7">
        <w:rPr>
          <w:rFonts w:ascii="Arial" w:hAnsi="Arial" w:cs="Arial"/>
          <w:color w:val="000000" w:themeColor="text1"/>
          <w:sz w:val="24"/>
          <w:szCs w:val="24"/>
        </w:rPr>
        <w:t>Scholte, R. H., &amp; Van Aken, M. A. (2020). Peer relations in adolescence. In </w:t>
      </w:r>
      <w:r w:rsidRPr="00FA1FF7">
        <w:rPr>
          <w:rFonts w:ascii="Arial" w:hAnsi="Arial" w:cs="Arial"/>
          <w:i/>
          <w:iCs/>
          <w:color w:val="000000" w:themeColor="text1"/>
          <w:sz w:val="24"/>
          <w:szCs w:val="24"/>
        </w:rPr>
        <w:t>Handbook of adolescent development</w:t>
      </w:r>
      <w:r w:rsidRPr="00FA1FF7">
        <w:rPr>
          <w:rFonts w:ascii="Arial" w:hAnsi="Arial" w:cs="Arial"/>
          <w:color w:val="000000" w:themeColor="text1"/>
          <w:sz w:val="24"/>
          <w:szCs w:val="24"/>
        </w:rPr>
        <w:t> (pp. 175-199). Psychology Press.</w:t>
      </w:r>
    </w:p>
    <w:p w14:paraId="2B71EE11" w14:textId="77777777" w:rsidR="00832D48" w:rsidRPr="003C35AE" w:rsidRDefault="00832D48" w:rsidP="00FA1FF7">
      <w:pPr>
        <w:spacing w:line="480" w:lineRule="auto"/>
        <w:ind w:left="720" w:hanging="720"/>
        <w:rPr>
          <w:rFonts w:ascii="Arial" w:hAnsi="Arial" w:cs="Arial"/>
          <w:color w:val="000000" w:themeColor="text1"/>
          <w:sz w:val="24"/>
          <w:szCs w:val="24"/>
        </w:rPr>
      </w:pPr>
      <w:r w:rsidRPr="003C35AE">
        <w:rPr>
          <w:rFonts w:ascii="Arial" w:hAnsi="Arial" w:cs="Arial"/>
          <w:color w:val="000000" w:themeColor="text1"/>
          <w:sz w:val="24"/>
          <w:szCs w:val="24"/>
        </w:rPr>
        <w:t>Sewell, K. M. (2020). Examining the place of emotions, affect, and regulation in social work education. </w:t>
      </w:r>
      <w:r w:rsidRPr="003C35AE">
        <w:rPr>
          <w:rFonts w:ascii="Arial" w:hAnsi="Arial" w:cs="Arial"/>
          <w:i/>
          <w:iCs/>
          <w:color w:val="000000" w:themeColor="text1"/>
          <w:sz w:val="24"/>
          <w:szCs w:val="24"/>
        </w:rPr>
        <w:t>Journal of Social Work Education, 56</w:t>
      </w:r>
      <w:r w:rsidRPr="003C35AE">
        <w:rPr>
          <w:rFonts w:ascii="Arial" w:hAnsi="Arial" w:cs="Arial"/>
          <w:color w:val="000000" w:themeColor="text1"/>
          <w:sz w:val="24"/>
          <w:szCs w:val="24"/>
        </w:rPr>
        <w:t>(1), 5–16. </w:t>
      </w:r>
      <w:hyperlink r:id="rId84" w:tgtFrame="_blank" w:history="1">
        <w:r w:rsidRPr="003C35AE">
          <w:rPr>
            <w:rStyle w:val="Hyperlink"/>
            <w:rFonts w:ascii="Arial" w:hAnsi="Arial" w:cs="Arial"/>
            <w:color w:val="000000" w:themeColor="text1"/>
            <w:sz w:val="24"/>
            <w:szCs w:val="24"/>
          </w:rPr>
          <w:t>https://doi.org/10.1080/10437797.2019.1627262</w:t>
        </w:r>
      </w:hyperlink>
    </w:p>
    <w:p w14:paraId="4CC6CCBB" w14:textId="77777777" w:rsidR="00832D48" w:rsidRPr="00FA1FF7" w:rsidRDefault="00832D48" w:rsidP="00FA1FF7">
      <w:pPr>
        <w:spacing w:line="480" w:lineRule="auto"/>
        <w:ind w:left="720" w:hanging="720"/>
        <w:rPr>
          <w:rFonts w:ascii="Arial" w:hAnsi="Arial" w:cs="Arial"/>
          <w:color w:val="000000" w:themeColor="text1"/>
          <w:sz w:val="24"/>
          <w:szCs w:val="24"/>
        </w:rPr>
      </w:pPr>
      <w:r w:rsidRPr="00FA1FF7">
        <w:rPr>
          <w:rFonts w:ascii="Arial" w:hAnsi="Arial" w:cs="Arial"/>
          <w:color w:val="000000" w:themeColor="text1"/>
          <w:sz w:val="24"/>
          <w:szCs w:val="24"/>
        </w:rPr>
        <w:t>Shalaby, R. A. H., &amp; Agyapong, V. I. O. (2020). Peer Support in Mental Health: Literature Review. </w:t>
      </w:r>
      <w:r w:rsidRPr="00FA1FF7">
        <w:rPr>
          <w:rFonts w:ascii="Arial" w:hAnsi="Arial" w:cs="Arial"/>
          <w:i/>
          <w:iCs/>
          <w:color w:val="000000" w:themeColor="text1"/>
          <w:sz w:val="24"/>
          <w:szCs w:val="24"/>
        </w:rPr>
        <w:t>JMIR mental health</w:t>
      </w:r>
      <w:r w:rsidRPr="00FA1FF7">
        <w:rPr>
          <w:rFonts w:ascii="Arial" w:hAnsi="Arial" w:cs="Arial"/>
          <w:color w:val="000000" w:themeColor="text1"/>
          <w:sz w:val="24"/>
          <w:szCs w:val="24"/>
        </w:rPr>
        <w:t>, </w:t>
      </w:r>
      <w:r w:rsidRPr="00FA1FF7">
        <w:rPr>
          <w:rFonts w:ascii="Arial" w:hAnsi="Arial" w:cs="Arial"/>
          <w:i/>
          <w:iCs/>
          <w:color w:val="000000" w:themeColor="text1"/>
          <w:sz w:val="24"/>
          <w:szCs w:val="24"/>
        </w:rPr>
        <w:t>7</w:t>
      </w:r>
      <w:r w:rsidRPr="00FA1FF7">
        <w:rPr>
          <w:rFonts w:ascii="Arial" w:hAnsi="Arial" w:cs="Arial"/>
          <w:color w:val="000000" w:themeColor="text1"/>
          <w:sz w:val="24"/>
          <w:szCs w:val="24"/>
        </w:rPr>
        <w:t xml:space="preserve">(6), e15572. </w:t>
      </w:r>
      <w:hyperlink r:id="rId85" w:history="1">
        <w:r w:rsidRPr="00FA1FF7">
          <w:rPr>
            <w:rStyle w:val="Hyperlink"/>
            <w:rFonts w:ascii="Arial" w:hAnsi="Arial" w:cs="Arial"/>
            <w:color w:val="000000" w:themeColor="text1"/>
            <w:sz w:val="24"/>
            <w:szCs w:val="24"/>
          </w:rPr>
          <w:t>https://doi.org/10.2196/15572</w:t>
        </w:r>
      </w:hyperlink>
      <w:r w:rsidRPr="00FA1FF7">
        <w:rPr>
          <w:rFonts w:ascii="Arial" w:hAnsi="Arial" w:cs="Arial"/>
          <w:color w:val="000000" w:themeColor="text1"/>
          <w:sz w:val="24"/>
          <w:szCs w:val="24"/>
        </w:rPr>
        <w:t xml:space="preserve"> </w:t>
      </w:r>
    </w:p>
    <w:p w14:paraId="01A8F183" w14:textId="77777777" w:rsidR="00832D48" w:rsidRPr="00FA1FF7" w:rsidRDefault="00832D48" w:rsidP="00FA1FF7">
      <w:pPr>
        <w:spacing w:line="480" w:lineRule="auto"/>
        <w:ind w:left="720" w:hanging="720"/>
        <w:rPr>
          <w:rFonts w:ascii="Arial" w:hAnsi="Arial" w:cs="Arial"/>
          <w:color w:val="000000" w:themeColor="text1"/>
          <w:sz w:val="24"/>
          <w:szCs w:val="24"/>
        </w:rPr>
      </w:pPr>
      <w:r w:rsidRPr="00FA1FF7">
        <w:rPr>
          <w:rFonts w:ascii="Arial" w:hAnsi="Arial" w:cs="Arial"/>
          <w:color w:val="000000" w:themeColor="text1"/>
          <w:sz w:val="24"/>
          <w:szCs w:val="24"/>
        </w:rPr>
        <w:t>Skar, A. S., Braathu, N., Jensen, T. K., &amp; Ormhaug, S. M. (2022). Predictors of nonresponse and drop-out among children and adolescents receiving TF-CBT: investigation of client-, therapist-, and implementation factors. </w:t>
      </w:r>
      <w:r w:rsidRPr="00FA1FF7">
        <w:rPr>
          <w:rFonts w:ascii="Arial" w:hAnsi="Arial" w:cs="Arial"/>
          <w:i/>
          <w:iCs/>
          <w:color w:val="000000" w:themeColor="text1"/>
          <w:sz w:val="24"/>
          <w:szCs w:val="24"/>
        </w:rPr>
        <w:t>BMC health services research</w:t>
      </w:r>
      <w:r w:rsidRPr="00FA1FF7">
        <w:rPr>
          <w:rFonts w:ascii="Arial" w:hAnsi="Arial" w:cs="Arial"/>
          <w:color w:val="000000" w:themeColor="text1"/>
          <w:sz w:val="24"/>
          <w:szCs w:val="24"/>
        </w:rPr>
        <w:t>, </w:t>
      </w:r>
      <w:r w:rsidRPr="00FA1FF7">
        <w:rPr>
          <w:rFonts w:ascii="Arial" w:hAnsi="Arial" w:cs="Arial"/>
          <w:i/>
          <w:iCs/>
          <w:color w:val="000000" w:themeColor="text1"/>
          <w:sz w:val="24"/>
          <w:szCs w:val="24"/>
        </w:rPr>
        <w:t>22</w:t>
      </w:r>
      <w:r w:rsidRPr="00FA1FF7">
        <w:rPr>
          <w:rFonts w:ascii="Arial" w:hAnsi="Arial" w:cs="Arial"/>
          <w:color w:val="000000" w:themeColor="text1"/>
          <w:sz w:val="24"/>
          <w:szCs w:val="24"/>
        </w:rPr>
        <w:t xml:space="preserve">(1), 1212. </w:t>
      </w:r>
      <w:hyperlink r:id="rId86" w:history="1">
        <w:r w:rsidRPr="00FA1FF7">
          <w:rPr>
            <w:rStyle w:val="Hyperlink"/>
            <w:rFonts w:ascii="Arial" w:hAnsi="Arial" w:cs="Arial"/>
            <w:color w:val="000000" w:themeColor="text1"/>
            <w:sz w:val="24"/>
            <w:szCs w:val="24"/>
          </w:rPr>
          <w:t>https://doi.org/10.1186/s12913-022-08497-y</w:t>
        </w:r>
      </w:hyperlink>
      <w:r w:rsidRPr="00FA1FF7">
        <w:rPr>
          <w:rFonts w:ascii="Arial" w:hAnsi="Arial" w:cs="Arial"/>
          <w:color w:val="000000" w:themeColor="text1"/>
          <w:sz w:val="24"/>
          <w:szCs w:val="24"/>
        </w:rPr>
        <w:t xml:space="preserve"> </w:t>
      </w:r>
    </w:p>
    <w:p w14:paraId="4945DE52" w14:textId="77777777" w:rsidR="00832D48" w:rsidRPr="00FA1FF7" w:rsidRDefault="00832D48" w:rsidP="00FA1FF7">
      <w:pPr>
        <w:spacing w:line="480" w:lineRule="auto"/>
        <w:ind w:left="720" w:hanging="720"/>
        <w:rPr>
          <w:rFonts w:ascii="Arial" w:hAnsi="Arial" w:cs="Arial"/>
          <w:color w:val="000000" w:themeColor="text1"/>
          <w:sz w:val="24"/>
          <w:szCs w:val="24"/>
        </w:rPr>
      </w:pPr>
      <w:r w:rsidRPr="00FA1FF7">
        <w:rPr>
          <w:rFonts w:ascii="Arial" w:hAnsi="Arial" w:cs="Arial"/>
          <w:color w:val="000000" w:themeColor="text1"/>
          <w:sz w:val="24"/>
          <w:szCs w:val="24"/>
        </w:rPr>
        <w:t>Stevens, J. S., &amp; Jovanovic, T. (2019). Role of social cognition in post-traumatic stress disorder: A review and meta-analysis. </w:t>
      </w:r>
      <w:r w:rsidRPr="00FA1FF7">
        <w:rPr>
          <w:rFonts w:ascii="Arial" w:hAnsi="Arial" w:cs="Arial"/>
          <w:i/>
          <w:iCs/>
          <w:color w:val="000000" w:themeColor="text1"/>
          <w:sz w:val="24"/>
          <w:szCs w:val="24"/>
        </w:rPr>
        <w:t>Genes, brain, and behavior</w:t>
      </w:r>
      <w:r w:rsidRPr="00FA1FF7">
        <w:rPr>
          <w:rFonts w:ascii="Arial" w:hAnsi="Arial" w:cs="Arial"/>
          <w:color w:val="000000" w:themeColor="text1"/>
          <w:sz w:val="24"/>
          <w:szCs w:val="24"/>
        </w:rPr>
        <w:t>, </w:t>
      </w:r>
      <w:r w:rsidRPr="00FA1FF7">
        <w:rPr>
          <w:rFonts w:ascii="Arial" w:hAnsi="Arial" w:cs="Arial"/>
          <w:i/>
          <w:iCs/>
          <w:color w:val="000000" w:themeColor="text1"/>
          <w:sz w:val="24"/>
          <w:szCs w:val="24"/>
        </w:rPr>
        <w:t>18</w:t>
      </w:r>
      <w:r w:rsidRPr="00FA1FF7">
        <w:rPr>
          <w:rFonts w:ascii="Arial" w:hAnsi="Arial" w:cs="Arial"/>
          <w:color w:val="000000" w:themeColor="text1"/>
          <w:sz w:val="24"/>
          <w:szCs w:val="24"/>
        </w:rPr>
        <w:t xml:space="preserve">(1), e12518. </w:t>
      </w:r>
      <w:hyperlink r:id="rId87" w:history="1">
        <w:r w:rsidRPr="00FA1FF7">
          <w:rPr>
            <w:rStyle w:val="Hyperlink"/>
            <w:rFonts w:ascii="Arial" w:hAnsi="Arial" w:cs="Arial"/>
            <w:color w:val="000000" w:themeColor="text1"/>
            <w:sz w:val="24"/>
            <w:szCs w:val="24"/>
          </w:rPr>
          <w:t>https://doi.org/10.1111/gbb.12518</w:t>
        </w:r>
      </w:hyperlink>
      <w:r w:rsidRPr="00FA1FF7">
        <w:rPr>
          <w:rFonts w:ascii="Arial" w:hAnsi="Arial" w:cs="Arial"/>
          <w:color w:val="000000" w:themeColor="text1"/>
          <w:sz w:val="24"/>
          <w:szCs w:val="24"/>
        </w:rPr>
        <w:t xml:space="preserve"> </w:t>
      </w:r>
    </w:p>
    <w:p w14:paraId="186EBE51" w14:textId="77777777" w:rsidR="00832D48" w:rsidRPr="00FA1FF7" w:rsidRDefault="00832D48" w:rsidP="00FA1FF7">
      <w:pPr>
        <w:spacing w:line="480" w:lineRule="auto"/>
        <w:ind w:left="720" w:hanging="720"/>
        <w:rPr>
          <w:rFonts w:ascii="Arial" w:hAnsi="Arial" w:cs="Arial"/>
          <w:color w:val="000000" w:themeColor="text1"/>
          <w:sz w:val="24"/>
          <w:szCs w:val="24"/>
        </w:rPr>
      </w:pPr>
      <w:r w:rsidRPr="00FA1FF7">
        <w:rPr>
          <w:rFonts w:ascii="Arial" w:hAnsi="Arial" w:cs="Arial"/>
          <w:color w:val="000000" w:themeColor="text1"/>
          <w:sz w:val="24"/>
          <w:szCs w:val="24"/>
        </w:rPr>
        <w:lastRenderedPageBreak/>
        <w:t>Stevenson, L. (2023). </w:t>
      </w:r>
      <w:r w:rsidRPr="00FA1FF7">
        <w:rPr>
          <w:rFonts w:ascii="Arial" w:hAnsi="Arial" w:cs="Arial"/>
          <w:i/>
          <w:iCs/>
          <w:color w:val="000000" w:themeColor="text1"/>
          <w:sz w:val="24"/>
          <w:szCs w:val="24"/>
        </w:rPr>
        <w:t>The Impact of Vicarious Trauma Symptoms Among Clinicians Working With a Forensic-Based Population</w:t>
      </w:r>
      <w:r w:rsidRPr="00FA1FF7">
        <w:rPr>
          <w:rFonts w:ascii="Arial" w:hAnsi="Arial" w:cs="Arial"/>
          <w:color w:val="000000" w:themeColor="text1"/>
          <w:sz w:val="24"/>
          <w:szCs w:val="24"/>
        </w:rPr>
        <w:t> (Doctoral dissertation, The Chicago School of Professional Psychology).</w:t>
      </w:r>
      <w:r w:rsidRPr="00FA1FF7">
        <w:rPr>
          <w:rFonts w:ascii="Arial" w:hAnsi="Arial" w:cs="Arial"/>
          <w:color w:val="000000" w:themeColor="text1"/>
          <w:sz w:val="24"/>
          <w:szCs w:val="24"/>
        </w:rPr>
        <w:t xml:space="preserve"> </w:t>
      </w:r>
    </w:p>
    <w:p w14:paraId="6B87F626" w14:textId="77777777" w:rsidR="00832D48" w:rsidRPr="00FA1FF7" w:rsidRDefault="00832D48" w:rsidP="00FA1FF7">
      <w:pPr>
        <w:spacing w:line="480" w:lineRule="auto"/>
        <w:ind w:left="720" w:hanging="720"/>
        <w:rPr>
          <w:rFonts w:ascii="Arial" w:hAnsi="Arial" w:cs="Arial"/>
          <w:color w:val="000000" w:themeColor="text1"/>
          <w:sz w:val="24"/>
          <w:szCs w:val="24"/>
        </w:rPr>
      </w:pPr>
      <w:r w:rsidRPr="00305582">
        <w:rPr>
          <w:rFonts w:ascii="Arial" w:hAnsi="Arial" w:cs="Arial"/>
          <w:color w:val="000000" w:themeColor="text1"/>
          <w:sz w:val="24"/>
          <w:szCs w:val="24"/>
        </w:rPr>
        <w:t>Strong, S. D. (2021). Contemplative psychotherapy: Clinician mindfulness, Buddhist psychology, and the therapeutic common factors. </w:t>
      </w:r>
      <w:r w:rsidRPr="00305582">
        <w:rPr>
          <w:rFonts w:ascii="Arial" w:hAnsi="Arial" w:cs="Arial"/>
          <w:i/>
          <w:iCs/>
          <w:color w:val="000000" w:themeColor="text1"/>
          <w:sz w:val="24"/>
          <w:szCs w:val="24"/>
        </w:rPr>
        <w:t>Journal of Psychotherapy Integration, 31</w:t>
      </w:r>
      <w:r w:rsidRPr="00305582">
        <w:rPr>
          <w:rFonts w:ascii="Arial" w:hAnsi="Arial" w:cs="Arial"/>
          <w:color w:val="000000" w:themeColor="text1"/>
          <w:sz w:val="24"/>
          <w:szCs w:val="24"/>
        </w:rPr>
        <w:t>(2), 146–162. </w:t>
      </w:r>
      <w:hyperlink r:id="rId88" w:tgtFrame="_blank" w:history="1">
        <w:r w:rsidRPr="00305582">
          <w:rPr>
            <w:rStyle w:val="Hyperlink"/>
            <w:rFonts w:ascii="Arial" w:hAnsi="Arial" w:cs="Arial"/>
            <w:color w:val="000000" w:themeColor="text1"/>
            <w:sz w:val="24"/>
            <w:szCs w:val="24"/>
          </w:rPr>
          <w:t>https://doi.org/10.1037/int0000191</w:t>
        </w:r>
      </w:hyperlink>
    </w:p>
    <w:p w14:paraId="59FB1001" w14:textId="77777777" w:rsidR="00832D48" w:rsidRPr="00FA1FF7" w:rsidRDefault="00832D48" w:rsidP="00FA1FF7">
      <w:pPr>
        <w:spacing w:line="480" w:lineRule="auto"/>
        <w:ind w:left="720" w:hanging="720"/>
        <w:rPr>
          <w:rFonts w:ascii="Arial" w:hAnsi="Arial" w:cs="Arial"/>
          <w:color w:val="000000" w:themeColor="text1"/>
          <w:sz w:val="24"/>
          <w:szCs w:val="24"/>
        </w:rPr>
      </w:pPr>
      <w:r w:rsidRPr="00FA1FF7">
        <w:rPr>
          <w:rFonts w:ascii="Arial" w:hAnsi="Arial" w:cs="Arial"/>
          <w:color w:val="000000" w:themeColor="text1"/>
          <w:sz w:val="24"/>
          <w:szCs w:val="24"/>
        </w:rPr>
        <w:t>Susman-Stillman, A., Lim, S., Meuwissen, A., &amp; Watson, C. (2020). Reflective Supervision/Consultation and Early Childhood Professionals’ Well-Being: A Qualitative Analysis of Supervisors’ Perspectives. </w:t>
      </w:r>
      <w:r w:rsidRPr="00FA1FF7">
        <w:rPr>
          <w:rFonts w:ascii="Arial" w:hAnsi="Arial" w:cs="Arial"/>
          <w:i/>
          <w:iCs/>
          <w:color w:val="000000" w:themeColor="text1"/>
          <w:sz w:val="24"/>
          <w:szCs w:val="24"/>
        </w:rPr>
        <w:t>Early Education and Development</w:t>
      </w:r>
      <w:r w:rsidRPr="00FA1FF7">
        <w:rPr>
          <w:rFonts w:ascii="Arial" w:hAnsi="Arial" w:cs="Arial"/>
          <w:color w:val="000000" w:themeColor="text1"/>
          <w:sz w:val="24"/>
          <w:szCs w:val="24"/>
        </w:rPr>
        <w:t>, </w:t>
      </w:r>
      <w:r w:rsidRPr="00FA1FF7">
        <w:rPr>
          <w:rFonts w:ascii="Arial" w:hAnsi="Arial" w:cs="Arial"/>
          <w:i/>
          <w:iCs/>
          <w:color w:val="000000" w:themeColor="text1"/>
          <w:sz w:val="24"/>
          <w:szCs w:val="24"/>
        </w:rPr>
        <w:t>31</w:t>
      </w:r>
      <w:r w:rsidRPr="00FA1FF7">
        <w:rPr>
          <w:rFonts w:ascii="Arial" w:hAnsi="Arial" w:cs="Arial"/>
          <w:color w:val="000000" w:themeColor="text1"/>
          <w:sz w:val="24"/>
          <w:szCs w:val="24"/>
        </w:rPr>
        <w:t xml:space="preserve">(7), 1151–1168. </w:t>
      </w:r>
      <w:hyperlink r:id="rId89" w:history="1">
        <w:r w:rsidRPr="00FA1FF7">
          <w:rPr>
            <w:rStyle w:val="Hyperlink"/>
            <w:rFonts w:ascii="Arial" w:hAnsi="Arial" w:cs="Arial"/>
            <w:color w:val="000000" w:themeColor="text1"/>
            <w:sz w:val="24"/>
            <w:szCs w:val="24"/>
          </w:rPr>
          <w:t>https://doi.org/10.1080/10409289.2020.1793654</w:t>
        </w:r>
      </w:hyperlink>
      <w:r w:rsidRPr="00FA1FF7">
        <w:rPr>
          <w:rFonts w:ascii="Arial" w:hAnsi="Arial" w:cs="Arial"/>
          <w:color w:val="000000" w:themeColor="text1"/>
          <w:sz w:val="24"/>
          <w:szCs w:val="24"/>
        </w:rPr>
        <w:t xml:space="preserve"> </w:t>
      </w:r>
    </w:p>
    <w:p w14:paraId="0FA1EE7A" w14:textId="77777777" w:rsidR="00832D48" w:rsidRPr="00FA1FF7" w:rsidRDefault="00832D48" w:rsidP="00FA1FF7">
      <w:pPr>
        <w:spacing w:line="480" w:lineRule="auto"/>
        <w:ind w:left="720" w:hanging="720"/>
        <w:rPr>
          <w:rFonts w:ascii="Arial" w:hAnsi="Arial" w:cs="Arial"/>
          <w:color w:val="000000" w:themeColor="text1"/>
          <w:sz w:val="24"/>
          <w:szCs w:val="24"/>
        </w:rPr>
      </w:pPr>
      <w:r w:rsidRPr="00FA1FF7">
        <w:rPr>
          <w:rFonts w:ascii="Arial" w:hAnsi="Arial" w:cs="Arial"/>
          <w:color w:val="000000" w:themeColor="text1"/>
          <w:sz w:val="24"/>
          <w:szCs w:val="24"/>
        </w:rPr>
        <w:t>Taylor, M. (2023). Trauma-Informed Practices: The Impact of Adverse Childhood Experiences in Elementary-Aged Children (Doctoral dissertation, Alliant International University).</w:t>
      </w:r>
    </w:p>
    <w:p w14:paraId="52467850" w14:textId="77777777" w:rsidR="00832D48" w:rsidRPr="00FA1FF7" w:rsidRDefault="00832D48" w:rsidP="00FA1FF7">
      <w:pPr>
        <w:spacing w:line="480" w:lineRule="auto"/>
        <w:ind w:left="720" w:hanging="720"/>
        <w:rPr>
          <w:rFonts w:ascii="Arial" w:hAnsi="Arial" w:cs="Arial"/>
          <w:color w:val="000000" w:themeColor="text1"/>
          <w:sz w:val="24"/>
          <w:szCs w:val="24"/>
        </w:rPr>
      </w:pPr>
      <w:r w:rsidRPr="00FA1FF7">
        <w:rPr>
          <w:rFonts w:ascii="Arial" w:hAnsi="Arial" w:cs="Arial"/>
          <w:color w:val="000000" w:themeColor="text1"/>
          <w:sz w:val="24"/>
          <w:szCs w:val="24"/>
        </w:rPr>
        <w:t>Ugo, A. S. (2024). </w:t>
      </w:r>
      <w:r w:rsidRPr="00FA1FF7">
        <w:rPr>
          <w:rFonts w:ascii="Arial" w:hAnsi="Arial" w:cs="Arial"/>
          <w:i/>
          <w:iCs/>
          <w:color w:val="000000" w:themeColor="text1"/>
          <w:sz w:val="24"/>
          <w:szCs w:val="24"/>
        </w:rPr>
        <w:t>Exploring the Influence of Trauma on Emotional Intelligence</w:t>
      </w:r>
      <w:r w:rsidRPr="00FA1FF7">
        <w:rPr>
          <w:rFonts w:ascii="Arial" w:hAnsi="Arial" w:cs="Arial"/>
          <w:color w:val="000000" w:themeColor="text1"/>
          <w:sz w:val="24"/>
          <w:szCs w:val="24"/>
        </w:rPr>
        <w:t> (Doctoral dissertation, University of St. Thomas (Houston)).</w:t>
      </w:r>
    </w:p>
    <w:p w14:paraId="74828587" w14:textId="77777777" w:rsidR="00832D48" w:rsidRPr="00FA1FF7" w:rsidRDefault="00832D48" w:rsidP="00FA1FF7">
      <w:pPr>
        <w:spacing w:line="480" w:lineRule="auto"/>
        <w:ind w:left="720" w:hanging="720"/>
        <w:rPr>
          <w:rFonts w:ascii="Arial" w:hAnsi="Arial" w:cs="Arial"/>
          <w:color w:val="000000" w:themeColor="text1"/>
          <w:sz w:val="24"/>
          <w:szCs w:val="24"/>
        </w:rPr>
      </w:pPr>
      <w:r w:rsidRPr="00FA1FF7">
        <w:rPr>
          <w:rFonts w:ascii="Arial" w:hAnsi="Arial" w:cs="Arial"/>
          <w:color w:val="000000" w:themeColor="text1"/>
          <w:sz w:val="24"/>
          <w:szCs w:val="24"/>
        </w:rPr>
        <w:t>Wainsztein, A. E., Castro, M. N., Goldberg, X., Camacho-Téllez, V., Vulcano, M., Abulafia, C., Ladrón-de-Guevara, S., Cardoner, N., Nemeroff, C. B., Menchón, J. M., Soriano-Mas, C., Villarreal, M. F., &amp; Guinjoan, S. M. (2021). Childhood adversity modulation of central autonomic network components during cognitive regulation of emotion in major depressive disorder and borderline personality disorder. </w:t>
      </w:r>
      <w:r w:rsidRPr="00FA1FF7">
        <w:rPr>
          <w:rFonts w:ascii="Arial" w:hAnsi="Arial" w:cs="Arial"/>
          <w:i/>
          <w:iCs/>
          <w:color w:val="000000" w:themeColor="text1"/>
          <w:sz w:val="24"/>
          <w:szCs w:val="24"/>
        </w:rPr>
        <w:t>Psychiatry research. Neuroimaging</w:t>
      </w:r>
      <w:r w:rsidRPr="00FA1FF7">
        <w:rPr>
          <w:rFonts w:ascii="Arial" w:hAnsi="Arial" w:cs="Arial"/>
          <w:color w:val="000000" w:themeColor="text1"/>
          <w:sz w:val="24"/>
          <w:szCs w:val="24"/>
        </w:rPr>
        <w:t>, </w:t>
      </w:r>
      <w:r w:rsidRPr="00FA1FF7">
        <w:rPr>
          <w:rFonts w:ascii="Arial" w:hAnsi="Arial" w:cs="Arial"/>
          <w:i/>
          <w:iCs/>
          <w:color w:val="000000" w:themeColor="text1"/>
          <w:sz w:val="24"/>
          <w:szCs w:val="24"/>
        </w:rPr>
        <w:t>318</w:t>
      </w:r>
      <w:r w:rsidRPr="00FA1FF7">
        <w:rPr>
          <w:rFonts w:ascii="Arial" w:hAnsi="Arial" w:cs="Arial"/>
          <w:color w:val="000000" w:themeColor="text1"/>
          <w:sz w:val="24"/>
          <w:szCs w:val="24"/>
        </w:rPr>
        <w:t xml:space="preserve">, 111394. </w:t>
      </w:r>
      <w:hyperlink r:id="rId90" w:history="1">
        <w:r w:rsidRPr="00FA1FF7">
          <w:rPr>
            <w:rStyle w:val="Hyperlink"/>
            <w:rFonts w:ascii="Arial" w:hAnsi="Arial" w:cs="Arial"/>
            <w:color w:val="000000" w:themeColor="text1"/>
            <w:sz w:val="24"/>
            <w:szCs w:val="24"/>
          </w:rPr>
          <w:t>https://doi.org/10.1016/j.pscychresns.2021.111394</w:t>
        </w:r>
      </w:hyperlink>
      <w:r w:rsidRPr="00FA1FF7">
        <w:rPr>
          <w:rFonts w:ascii="Arial" w:hAnsi="Arial" w:cs="Arial"/>
          <w:color w:val="000000" w:themeColor="text1"/>
          <w:sz w:val="24"/>
          <w:szCs w:val="24"/>
        </w:rPr>
        <w:t xml:space="preserve"> </w:t>
      </w:r>
    </w:p>
    <w:p w14:paraId="4E497E88" w14:textId="77777777" w:rsidR="00832D48" w:rsidRPr="00FA1FF7" w:rsidRDefault="00832D48" w:rsidP="00FA1FF7">
      <w:pPr>
        <w:spacing w:line="480" w:lineRule="auto"/>
        <w:ind w:left="720" w:hanging="720"/>
        <w:rPr>
          <w:rFonts w:ascii="Arial" w:hAnsi="Arial" w:cs="Arial"/>
          <w:color w:val="000000" w:themeColor="text1"/>
          <w:sz w:val="24"/>
          <w:szCs w:val="24"/>
        </w:rPr>
      </w:pPr>
      <w:r w:rsidRPr="00FA1FF7">
        <w:rPr>
          <w:rFonts w:ascii="Arial" w:hAnsi="Arial" w:cs="Arial"/>
          <w:color w:val="000000" w:themeColor="text1"/>
          <w:sz w:val="24"/>
          <w:szCs w:val="24"/>
        </w:rPr>
        <w:lastRenderedPageBreak/>
        <w:t>Walters G. D. (2020). Prosocial Peers as Risk, Protective, and Promotive Factors for the Prevention of Delinquency and Drug Use. </w:t>
      </w:r>
      <w:r w:rsidRPr="00FA1FF7">
        <w:rPr>
          <w:rFonts w:ascii="Arial" w:hAnsi="Arial" w:cs="Arial"/>
          <w:i/>
          <w:iCs/>
          <w:color w:val="000000" w:themeColor="text1"/>
          <w:sz w:val="24"/>
          <w:szCs w:val="24"/>
        </w:rPr>
        <w:t>Journal of youth and adolescence</w:t>
      </w:r>
      <w:r w:rsidRPr="00FA1FF7">
        <w:rPr>
          <w:rFonts w:ascii="Arial" w:hAnsi="Arial" w:cs="Arial"/>
          <w:color w:val="000000" w:themeColor="text1"/>
          <w:sz w:val="24"/>
          <w:szCs w:val="24"/>
        </w:rPr>
        <w:t>, </w:t>
      </w:r>
      <w:r w:rsidRPr="00FA1FF7">
        <w:rPr>
          <w:rFonts w:ascii="Arial" w:hAnsi="Arial" w:cs="Arial"/>
          <w:i/>
          <w:iCs/>
          <w:color w:val="000000" w:themeColor="text1"/>
          <w:sz w:val="24"/>
          <w:szCs w:val="24"/>
        </w:rPr>
        <w:t>49</w:t>
      </w:r>
      <w:r w:rsidRPr="00FA1FF7">
        <w:rPr>
          <w:rFonts w:ascii="Arial" w:hAnsi="Arial" w:cs="Arial"/>
          <w:color w:val="000000" w:themeColor="text1"/>
          <w:sz w:val="24"/>
          <w:szCs w:val="24"/>
        </w:rPr>
        <w:t xml:space="preserve">(3), 618–630. </w:t>
      </w:r>
      <w:hyperlink r:id="rId91" w:history="1">
        <w:r w:rsidRPr="00FA1FF7">
          <w:rPr>
            <w:rStyle w:val="Hyperlink"/>
            <w:rFonts w:ascii="Arial" w:hAnsi="Arial" w:cs="Arial"/>
            <w:color w:val="000000" w:themeColor="text1"/>
            <w:sz w:val="24"/>
            <w:szCs w:val="24"/>
          </w:rPr>
          <w:t>https://doi.org/10.1007/s10964-019-01058-3</w:t>
        </w:r>
      </w:hyperlink>
      <w:r w:rsidRPr="00FA1FF7">
        <w:rPr>
          <w:rFonts w:ascii="Arial" w:hAnsi="Arial" w:cs="Arial"/>
          <w:color w:val="000000" w:themeColor="text1"/>
          <w:sz w:val="24"/>
          <w:szCs w:val="24"/>
        </w:rPr>
        <w:t xml:space="preserve"> </w:t>
      </w:r>
    </w:p>
    <w:p w14:paraId="74881639" w14:textId="77777777" w:rsidR="00832D48" w:rsidRPr="00FA1FF7" w:rsidRDefault="00832D48" w:rsidP="00FA1FF7">
      <w:pPr>
        <w:spacing w:line="480" w:lineRule="auto"/>
        <w:ind w:left="720" w:hanging="720"/>
        <w:rPr>
          <w:rFonts w:ascii="Arial" w:hAnsi="Arial" w:cs="Arial"/>
          <w:color w:val="000000" w:themeColor="text1"/>
          <w:sz w:val="24"/>
          <w:szCs w:val="24"/>
        </w:rPr>
      </w:pPr>
      <w:r w:rsidRPr="00FA1FF7">
        <w:rPr>
          <w:rFonts w:ascii="Arial" w:hAnsi="Arial" w:cs="Arial"/>
          <w:color w:val="000000" w:themeColor="text1"/>
          <w:sz w:val="24"/>
          <w:szCs w:val="24"/>
        </w:rPr>
        <w:t>White, S., Foster, R., Marks, J., Morshead, R., Goldsmith, L., Barlow, S., Sin, J., &amp; Gillard, S. (2020). The effectiveness of one-to-one peer support in mental health services: a systematic review and meta-analysis. </w:t>
      </w:r>
      <w:r w:rsidRPr="00FA1FF7">
        <w:rPr>
          <w:rFonts w:ascii="Arial" w:hAnsi="Arial" w:cs="Arial"/>
          <w:i/>
          <w:iCs/>
          <w:color w:val="000000" w:themeColor="text1"/>
          <w:sz w:val="24"/>
          <w:szCs w:val="24"/>
        </w:rPr>
        <w:t>BMC psychiatry</w:t>
      </w:r>
      <w:r w:rsidRPr="00FA1FF7">
        <w:rPr>
          <w:rFonts w:ascii="Arial" w:hAnsi="Arial" w:cs="Arial"/>
          <w:color w:val="000000" w:themeColor="text1"/>
          <w:sz w:val="24"/>
          <w:szCs w:val="24"/>
        </w:rPr>
        <w:t>, </w:t>
      </w:r>
      <w:r w:rsidRPr="00FA1FF7">
        <w:rPr>
          <w:rFonts w:ascii="Arial" w:hAnsi="Arial" w:cs="Arial"/>
          <w:i/>
          <w:iCs/>
          <w:color w:val="000000" w:themeColor="text1"/>
          <w:sz w:val="24"/>
          <w:szCs w:val="24"/>
        </w:rPr>
        <w:t>20</w:t>
      </w:r>
      <w:r w:rsidRPr="00FA1FF7">
        <w:rPr>
          <w:rFonts w:ascii="Arial" w:hAnsi="Arial" w:cs="Arial"/>
          <w:color w:val="000000" w:themeColor="text1"/>
          <w:sz w:val="24"/>
          <w:szCs w:val="24"/>
        </w:rPr>
        <w:t xml:space="preserve">(1), 534. </w:t>
      </w:r>
      <w:hyperlink r:id="rId92" w:history="1">
        <w:r w:rsidRPr="00FA1FF7">
          <w:rPr>
            <w:rStyle w:val="Hyperlink"/>
            <w:rFonts w:ascii="Arial" w:hAnsi="Arial" w:cs="Arial"/>
            <w:color w:val="000000" w:themeColor="text1"/>
            <w:sz w:val="24"/>
            <w:szCs w:val="24"/>
          </w:rPr>
          <w:t>https://doi.org/10.1186/s12888-020-02923-3</w:t>
        </w:r>
      </w:hyperlink>
      <w:r w:rsidRPr="00FA1FF7">
        <w:rPr>
          <w:rFonts w:ascii="Arial" w:hAnsi="Arial" w:cs="Arial"/>
          <w:color w:val="000000" w:themeColor="text1"/>
          <w:sz w:val="24"/>
          <w:szCs w:val="24"/>
        </w:rPr>
        <w:t xml:space="preserve"> </w:t>
      </w:r>
    </w:p>
    <w:p w14:paraId="23C97B59" w14:textId="77777777" w:rsidR="00832D48" w:rsidRPr="00FA1FF7" w:rsidRDefault="00832D48" w:rsidP="00FA1FF7">
      <w:pPr>
        <w:spacing w:line="480" w:lineRule="auto"/>
        <w:ind w:left="720" w:hanging="720"/>
        <w:rPr>
          <w:rFonts w:ascii="Arial" w:hAnsi="Arial" w:cs="Arial"/>
          <w:color w:val="000000" w:themeColor="text1"/>
          <w:sz w:val="24"/>
          <w:szCs w:val="24"/>
        </w:rPr>
      </w:pPr>
      <w:r w:rsidRPr="00FA1FF7">
        <w:rPr>
          <w:rFonts w:ascii="Arial" w:hAnsi="Arial" w:cs="Arial"/>
          <w:color w:val="000000" w:themeColor="text1"/>
          <w:sz w:val="24"/>
          <w:szCs w:val="24"/>
        </w:rPr>
        <w:t>Williamson, E., Gregory, A., Abrahams, H., Aghtaie, N., Walker, S. J., &amp; Hester, M. (2020). Secondary Trauma: Emotional Safety in Sensitive Research. </w:t>
      </w:r>
      <w:r w:rsidRPr="00FA1FF7">
        <w:rPr>
          <w:rFonts w:ascii="Arial" w:hAnsi="Arial" w:cs="Arial"/>
          <w:i/>
          <w:iCs/>
          <w:color w:val="000000" w:themeColor="text1"/>
          <w:sz w:val="24"/>
          <w:szCs w:val="24"/>
        </w:rPr>
        <w:t>Journal of academic ethics</w:t>
      </w:r>
      <w:r w:rsidRPr="00FA1FF7">
        <w:rPr>
          <w:rFonts w:ascii="Arial" w:hAnsi="Arial" w:cs="Arial"/>
          <w:color w:val="000000" w:themeColor="text1"/>
          <w:sz w:val="24"/>
          <w:szCs w:val="24"/>
        </w:rPr>
        <w:t>, </w:t>
      </w:r>
      <w:r w:rsidRPr="00FA1FF7">
        <w:rPr>
          <w:rFonts w:ascii="Arial" w:hAnsi="Arial" w:cs="Arial"/>
          <w:i/>
          <w:iCs/>
          <w:color w:val="000000" w:themeColor="text1"/>
          <w:sz w:val="24"/>
          <w:szCs w:val="24"/>
        </w:rPr>
        <w:t>18</w:t>
      </w:r>
      <w:r w:rsidRPr="00FA1FF7">
        <w:rPr>
          <w:rFonts w:ascii="Arial" w:hAnsi="Arial" w:cs="Arial"/>
          <w:color w:val="000000" w:themeColor="text1"/>
          <w:sz w:val="24"/>
          <w:szCs w:val="24"/>
        </w:rPr>
        <w:t xml:space="preserve">(1), 55–70. </w:t>
      </w:r>
      <w:hyperlink r:id="rId93" w:history="1">
        <w:r w:rsidRPr="00FA1FF7">
          <w:rPr>
            <w:rStyle w:val="Hyperlink"/>
            <w:rFonts w:ascii="Arial" w:hAnsi="Arial" w:cs="Arial"/>
            <w:color w:val="000000" w:themeColor="text1"/>
            <w:sz w:val="24"/>
            <w:szCs w:val="24"/>
          </w:rPr>
          <w:t>https://doi.org/10.1007/s10805-019-09348-y</w:t>
        </w:r>
      </w:hyperlink>
      <w:r w:rsidRPr="00FA1FF7">
        <w:rPr>
          <w:rFonts w:ascii="Arial" w:hAnsi="Arial" w:cs="Arial"/>
          <w:color w:val="000000" w:themeColor="text1"/>
          <w:sz w:val="24"/>
          <w:szCs w:val="24"/>
        </w:rPr>
        <w:t xml:space="preserve"> </w:t>
      </w:r>
    </w:p>
    <w:p w14:paraId="038DDBE1" w14:textId="77777777" w:rsidR="00832D48" w:rsidRPr="00FA1FF7" w:rsidRDefault="00832D48" w:rsidP="00FA1FF7">
      <w:pPr>
        <w:spacing w:line="480" w:lineRule="auto"/>
        <w:ind w:left="720" w:hanging="720"/>
        <w:rPr>
          <w:rFonts w:ascii="Arial" w:hAnsi="Arial" w:cs="Arial"/>
          <w:color w:val="000000" w:themeColor="text1"/>
          <w:sz w:val="24"/>
          <w:szCs w:val="24"/>
        </w:rPr>
      </w:pPr>
      <w:r w:rsidRPr="00FA1FF7">
        <w:rPr>
          <w:rFonts w:ascii="Arial" w:hAnsi="Arial" w:cs="Arial"/>
          <w:color w:val="000000" w:themeColor="text1"/>
          <w:sz w:val="24"/>
          <w:szCs w:val="24"/>
        </w:rPr>
        <w:t>Yaghoubipoor, M., Seyed Bagheri, S. H., &amp; Khoshab, H. (2021). The mediating role of difficulties in emotion regulation on attachment styles of adolescents with conduct disorders. </w:t>
      </w:r>
      <w:r w:rsidRPr="00FA1FF7">
        <w:rPr>
          <w:rFonts w:ascii="Arial" w:hAnsi="Arial" w:cs="Arial"/>
          <w:i/>
          <w:iCs/>
          <w:color w:val="000000" w:themeColor="text1"/>
          <w:sz w:val="24"/>
          <w:szCs w:val="24"/>
        </w:rPr>
        <w:t>International Journal of Adolescent Medicine and Health, 33</w:t>
      </w:r>
      <w:r w:rsidRPr="00FA1FF7">
        <w:rPr>
          <w:rFonts w:ascii="Arial" w:hAnsi="Arial" w:cs="Arial"/>
          <w:color w:val="000000" w:themeColor="text1"/>
          <w:sz w:val="24"/>
          <w:szCs w:val="24"/>
        </w:rPr>
        <w:t>(5), 1–8. </w:t>
      </w:r>
      <w:hyperlink r:id="rId94" w:tgtFrame="_blank" w:history="1">
        <w:r w:rsidRPr="00FA1FF7">
          <w:rPr>
            <w:rStyle w:val="Hyperlink"/>
            <w:rFonts w:ascii="Arial" w:hAnsi="Arial" w:cs="Arial"/>
            <w:color w:val="000000" w:themeColor="text1"/>
            <w:sz w:val="24"/>
            <w:szCs w:val="24"/>
          </w:rPr>
          <w:t>https://doi.org/10.1515/ijamh-2018-0260</w:t>
        </w:r>
      </w:hyperlink>
    </w:p>
    <w:p w14:paraId="7438F258" w14:textId="77777777" w:rsidR="00832D48" w:rsidRPr="00FA1FF7" w:rsidRDefault="00832D48" w:rsidP="00FA1FF7">
      <w:pPr>
        <w:spacing w:line="480" w:lineRule="auto"/>
        <w:ind w:left="720" w:hanging="720"/>
        <w:rPr>
          <w:rFonts w:ascii="Arial" w:hAnsi="Arial" w:cs="Arial"/>
          <w:color w:val="000000" w:themeColor="text1"/>
          <w:sz w:val="24"/>
          <w:szCs w:val="24"/>
        </w:rPr>
      </w:pPr>
      <w:r w:rsidRPr="00FA1FF7">
        <w:rPr>
          <w:rFonts w:ascii="Arial" w:hAnsi="Arial" w:cs="Arial"/>
          <w:color w:val="000000" w:themeColor="text1"/>
          <w:sz w:val="24"/>
          <w:szCs w:val="24"/>
        </w:rPr>
        <w:t>Ziede, J. S., &amp; Norcross, J. C. (2020). Personal Therapy and Self-Care in the Making of Psychologists. </w:t>
      </w:r>
      <w:r w:rsidRPr="00FA1FF7">
        <w:rPr>
          <w:rFonts w:ascii="Arial" w:hAnsi="Arial" w:cs="Arial"/>
          <w:i/>
          <w:iCs/>
          <w:color w:val="000000" w:themeColor="text1"/>
          <w:sz w:val="24"/>
          <w:szCs w:val="24"/>
        </w:rPr>
        <w:t>The Journal of psychology</w:t>
      </w:r>
      <w:r w:rsidRPr="00FA1FF7">
        <w:rPr>
          <w:rFonts w:ascii="Arial" w:hAnsi="Arial" w:cs="Arial"/>
          <w:color w:val="000000" w:themeColor="text1"/>
          <w:sz w:val="24"/>
          <w:szCs w:val="24"/>
        </w:rPr>
        <w:t>, </w:t>
      </w:r>
      <w:r w:rsidRPr="00FA1FF7">
        <w:rPr>
          <w:rFonts w:ascii="Arial" w:hAnsi="Arial" w:cs="Arial"/>
          <w:i/>
          <w:iCs/>
          <w:color w:val="000000" w:themeColor="text1"/>
          <w:sz w:val="24"/>
          <w:szCs w:val="24"/>
        </w:rPr>
        <w:t>154</w:t>
      </w:r>
      <w:r w:rsidRPr="00FA1FF7">
        <w:rPr>
          <w:rFonts w:ascii="Arial" w:hAnsi="Arial" w:cs="Arial"/>
          <w:color w:val="000000" w:themeColor="text1"/>
          <w:sz w:val="24"/>
          <w:szCs w:val="24"/>
        </w:rPr>
        <w:t xml:space="preserve">(8), 585–618. </w:t>
      </w:r>
      <w:hyperlink r:id="rId95" w:history="1">
        <w:r w:rsidRPr="00FA1FF7">
          <w:rPr>
            <w:rStyle w:val="Hyperlink"/>
            <w:rFonts w:ascii="Arial" w:hAnsi="Arial" w:cs="Arial"/>
            <w:color w:val="000000" w:themeColor="text1"/>
            <w:sz w:val="24"/>
            <w:szCs w:val="24"/>
          </w:rPr>
          <w:t>https://doi.org/10.1080/00223980.2020.1757596</w:t>
        </w:r>
      </w:hyperlink>
      <w:r w:rsidRPr="00FA1FF7">
        <w:rPr>
          <w:rFonts w:ascii="Arial" w:hAnsi="Arial" w:cs="Arial"/>
          <w:color w:val="000000" w:themeColor="text1"/>
          <w:sz w:val="24"/>
          <w:szCs w:val="24"/>
        </w:rPr>
        <w:t xml:space="preserve"> </w:t>
      </w:r>
    </w:p>
    <w:sectPr w:rsidR="00832D48" w:rsidRPr="00FA1FF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858397" w14:textId="77777777" w:rsidR="002A0D5E" w:rsidRDefault="002A0D5E" w:rsidP="004D4D8F">
      <w:pPr>
        <w:spacing w:after="0" w:line="240" w:lineRule="auto"/>
      </w:pPr>
      <w:r>
        <w:separator/>
      </w:r>
    </w:p>
  </w:endnote>
  <w:endnote w:type="continuationSeparator" w:id="0">
    <w:p w14:paraId="212E4AD6" w14:textId="77777777" w:rsidR="002A0D5E" w:rsidRDefault="002A0D5E" w:rsidP="004D4D8F">
      <w:pPr>
        <w:spacing w:after="0" w:line="240" w:lineRule="auto"/>
      </w:pPr>
      <w:r>
        <w:continuationSeparator/>
      </w:r>
    </w:p>
  </w:endnote>
  <w:endnote w:type="continuationNotice" w:id="1">
    <w:p w14:paraId="13C6D085" w14:textId="77777777" w:rsidR="002A0D5E" w:rsidRDefault="002A0D5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CAD816" w14:textId="77777777" w:rsidR="002A0D5E" w:rsidRDefault="002A0D5E" w:rsidP="004D4D8F">
      <w:pPr>
        <w:spacing w:after="0" w:line="240" w:lineRule="auto"/>
      </w:pPr>
      <w:r>
        <w:separator/>
      </w:r>
    </w:p>
  </w:footnote>
  <w:footnote w:type="continuationSeparator" w:id="0">
    <w:p w14:paraId="09E699C6" w14:textId="77777777" w:rsidR="002A0D5E" w:rsidRDefault="002A0D5E" w:rsidP="004D4D8F">
      <w:pPr>
        <w:spacing w:after="0" w:line="240" w:lineRule="auto"/>
      </w:pPr>
      <w:r>
        <w:continuationSeparator/>
      </w:r>
    </w:p>
  </w:footnote>
  <w:footnote w:type="continuationNotice" w:id="1">
    <w:p w14:paraId="6ED7B460" w14:textId="77777777" w:rsidR="002A0D5E" w:rsidRDefault="002A0D5E">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bookmark int2:bookmarkName="_Int_UUxWobew" int2:invalidationBookmarkName="" int2:hashCode="q8zEIeDRW+HRrR" int2:id="10UIkrdz">
      <int2:state int2:value="Rejected" int2:type="style"/>
    </int2:bookmark>
    <int2:bookmark int2:bookmarkName="_Int_7tq3mfpf" int2:invalidationBookmarkName="" int2:hashCode="Yj52w2qiqIZUIB" int2:id="15kqFYem">
      <int2:state int2:value="Rejected" int2:type="style"/>
    </int2:bookmark>
    <int2:bookmark int2:bookmarkName="_Int_A3cBHRvU" int2:invalidationBookmarkName="" int2:hashCode="M1xMHi8FtSl6Vn" int2:id="21erQJsl">
      <int2:state int2:value="Rejected" int2:type="style"/>
    </int2:bookmark>
    <int2:bookmark int2:bookmarkName="_Int_CGr9dvXN" int2:invalidationBookmarkName="" int2:hashCode="t5jTvasuTgPwYt" int2:id="z8BKAtw9">
      <int2:state int2:value="Rejected" int2:type="style"/>
    </int2:bookmark>
    <int2:bookmark int2:bookmarkName="_Int_h22CDyu5" int2:invalidationBookmarkName="" int2:hashCode="6xX40Nbu8SUY24" int2:id="ALsFT9vW">
      <int2:state int2:value="Rejected" int2:type="style"/>
    </int2:bookmark>
    <int2:bookmark int2:bookmarkName="_Int_gzUl61jg" int2:invalidationBookmarkName="" int2:hashCode="29OPdM1BG8HNSL" int2:id="KJDwkrRt">
      <int2:state int2:value="Rejected" int2:type="style"/>
    </int2:bookmark>
    <int2:bookmark int2:bookmarkName="_Int_6yU9Dx1H" int2:invalidationBookmarkName="" int2:hashCode="J3R4yGYGPtiTOb" int2:id="OpJyuJzU">
      <int2:state int2:value="Rejected" int2:type="style"/>
    </int2:bookmark>
    <int2:bookmark int2:bookmarkName="_Int_AHIsDOO0" int2:invalidationBookmarkName="" int2:hashCode="174mj7RpeZng2y" int2:id="SXfOJaLZ">
      <int2:state int2:value="Rejected" int2:type="style"/>
    </int2:bookmark>
    <int2:bookmark int2:bookmarkName="_Int_vqzIwlUT" int2:invalidationBookmarkName="" int2:hashCode="6xX40Nbu8SUY24" int2:id="TMXn9kcp">
      <int2:state int2:value="Rejected" int2:type="style"/>
    </int2:bookmark>
    <int2:bookmark int2:bookmarkName="_Int_O6hYjLHk" int2:invalidationBookmarkName="" int2:hashCode="J7CxdGo4hvPyDF" int2:id="TcFRRo0q">
      <int2:state int2:value="Rejected" int2:type="style"/>
    </int2:bookmark>
    <int2:bookmark int2:bookmarkName="_Int_AjXNPVp4" int2:invalidationBookmarkName="" int2:hashCode="ISQDfKZqM8FMSE" int2:id="VGNoY2u6">
      <int2:state int2:value="Rejected" int2:type="style"/>
    </int2:bookmark>
    <int2:bookmark int2:bookmarkName="_Int_XRm2SnfF" int2:invalidationBookmarkName="" int2:hashCode="051uur3qTsy1Ie" int2:id="yHopry9k">
      <int2:state int2:value="Rejected" int2:type="style"/>
    </int2:bookmark>
    <int2:bookmark int2:bookmarkName="_Int_OYd6QmQv" int2:invalidationBookmarkName="" int2:hashCode="itfSHHGwSbcAO6" int2:id="ZHpq89Bv">
      <int2:state int2:value="Rejected" int2:type="style"/>
    </int2:bookmark>
    <int2:bookmark int2:bookmarkName="_Int_5fjHdvdY" int2:invalidationBookmarkName="" int2:hashCode="x6guB/uflB+pXy" int2:id="cIElAWRG">
      <int2:state int2:value="Rejected" int2:type="style"/>
    </int2:bookmark>
    <int2:bookmark int2:bookmarkName="_Int_n7yhpnro" int2:invalidationBookmarkName="" int2:hashCode="M1xMHi8FtSl6Vn" int2:id="eARM156S">
      <int2:state int2:value="Rejected" int2:type="style"/>
    </int2:bookmark>
    <int2:bookmark int2:bookmarkName="_Int_lYXDYKa7" int2:invalidationBookmarkName="" int2:hashCode="q/es7HhZSN/1BW" int2:id="exy1Dpdd">
      <int2:state int2:value="Rejected" int2:type="style"/>
    </int2:bookmark>
    <int2:bookmark int2:bookmarkName="_Int_oSwNRNv4" int2:invalidationBookmarkName="" int2:hashCode="jRY/3PeAC/KN+E" int2:id="fCW9GGem">
      <int2:state int2:value="Rejected" int2:type="style"/>
    </int2:bookmark>
    <int2:bookmark int2:bookmarkName="_Int_V18Rf4Y5" int2:invalidationBookmarkName="" int2:hashCode="Eorac/rt7hPYMi" int2:id="g00elexk">
      <int2:state int2:value="Rejected" int2:type="style"/>
    </int2:bookmark>
    <int2:bookmark int2:bookmarkName="_Int_AAHGr7ic" int2:invalidationBookmarkName="" int2:hashCode="051uur3qTsy1Ie" int2:id="i01AGFJL">
      <int2:state int2:value="Rejected" int2:type="style"/>
    </int2:bookmark>
    <int2:bookmark int2:bookmarkName="_Int_H3nlZTIK" int2:invalidationBookmarkName="" int2:hashCode="PtLU4s0Wi2xkCU" int2:id="inileScc">
      <int2:state int2:value="Rejected" int2:type="style"/>
    </int2:bookmark>
    <int2:bookmark int2:bookmarkName="_Int_TTl325hZ" int2:invalidationBookmarkName="" int2:hashCode="qWtZ6R56raduyi" int2:id="o8QYe543">
      <int2:state int2:value="Rejected" int2:type="style"/>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536D"/>
    <w:rsid w:val="00012887"/>
    <w:rsid w:val="000172A8"/>
    <w:rsid w:val="0004020C"/>
    <w:rsid w:val="0004088B"/>
    <w:rsid w:val="0005323C"/>
    <w:rsid w:val="0005666D"/>
    <w:rsid w:val="00062A69"/>
    <w:rsid w:val="00064C4A"/>
    <w:rsid w:val="00071735"/>
    <w:rsid w:val="000731B8"/>
    <w:rsid w:val="0007505F"/>
    <w:rsid w:val="00080EE3"/>
    <w:rsid w:val="000933AA"/>
    <w:rsid w:val="000946F1"/>
    <w:rsid w:val="00095E83"/>
    <w:rsid w:val="000A5B51"/>
    <w:rsid w:val="000B113C"/>
    <w:rsid w:val="000C3656"/>
    <w:rsid w:val="000D6C71"/>
    <w:rsid w:val="000E0C49"/>
    <w:rsid w:val="000E6194"/>
    <w:rsid w:val="000F4355"/>
    <w:rsid w:val="000F4A6A"/>
    <w:rsid w:val="00102867"/>
    <w:rsid w:val="00103322"/>
    <w:rsid w:val="00122F70"/>
    <w:rsid w:val="00132DA6"/>
    <w:rsid w:val="00136FFE"/>
    <w:rsid w:val="00152FB6"/>
    <w:rsid w:val="00162235"/>
    <w:rsid w:val="00163E95"/>
    <w:rsid w:val="00177D4A"/>
    <w:rsid w:val="00183FB0"/>
    <w:rsid w:val="00185C52"/>
    <w:rsid w:val="001974F0"/>
    <w:rsid w:val="001A2165"/>
    <w:rsid w:val="001B310B"/>
    <w:rsid w:val="001B5F06"/>
    <w:rsid w:val="001C6FAB"/>
    <w:rsid w:val="001E4128"/>
    <w:rsid w:val="001F7079"/>
    <w:rsid w:val="0020226F"/>
    <w:rsid w:val="00205E4E"/>
    <w:rsid w:val="002072D6"/>
    <w:rsid w:val="0021217E"/>
    <w:rsid w:val="00212FA6"/>
    <w:rsid w:val="002130F4"/>
    <w:rsid w:val="00214980"/>
    <w:rsid w:val="00221B5A"/>
    <w:rsid w:val="002364F1"/>
    <w:rsid w:val="002408FE"/>
    <w:rsid w:val="00246B00"/>
    <w:rsid w:val="00254FAE"/>
    <w:rsid w:val="00264EA2"/>
    <w:rsid w:val="00275A94"/>
    <w:rsid w:val="00277DC1"/>
    <w:rsid w:val="00283DF1"/>
    <w:rsid w:val="00292209"/>
    <w:rsid w:val="00295A8E"/>
    <w:rsid w:val="002A0D5E"/>
    <w:rsid w:val="002A432A"/>
    <w:rsid w:val="002A6188"/>
    <w:rsid w:val="002B2474"/>
    <w:rsid w:val="002C0F6C"/>
    <w:rsid w:val="002C6671"/>
    <w:rsid w:val="002D1D64"/>
    <w:rsid w:val="002D2A2A"/>
    <w:rsid w:val="002D31BB"/>
    <w:rsid w:val="002D3663"/>
    <w:rsid w:val="002D47AA"/>
    <w:rsid w:val="00303050"/>
    <w:rsid w:val="00305582"/>
    <w:rsid w:val="00316D56"/>
    <w:rsid w:val="00320B0D"/>
    <w:rsid w:val="00367AEC"/>
    <w:rsid w:val="00370EFE"/>
    <w:rsid w:val="00376F49"/>
    <w:rsid w:val="003830B2"/>
    <w:rsid w:val="00384B8C"/>
    <w:rsid w:val="003925B5"/>
    <w:rsid w:val="00394102"/>
    <w:rsid w:val="003963B0"/>
    <w:rsid w:val="003B1567"/>
    <w:rsid w:val="003B2BA8"/>
    <w:rsid w:val="003C35AE"/>
    <w:rsid w:val="003C792F"/>
    <w:rsid w:val="003D1785"/>
    <w:rsid w:val="003D6D44"/>
    <w:rsid w:val="003E2375"/>
    <w:rsid w:val="003E4711"/>
    <w:rsid w:val="003E4BFC"/>
    <w:rsid w:val="003F1472"/>
    <w:rsid w:val="003F3866"/>
    <w:rsid w:val="003F6354"/>
    <w:rsid w:val="00407831"/>
    <w:rsid w:val="00414AE4"/>
    <w:rsid w:val="00415E9B"/>
    <w:rsid w:val="00423017"/>
    <w:rsid w:val="004236CC"/>
    <w:rsid w:val="004328D9"/>
    <w:rsid w:val="00454417"/>
    <w:rsid w:val="00456916"/>
    <w:rsid w:val="0046072A"/>
    <w:rsid w:val="0046340B"/>
    <w:rsid w:val="0047404E"/>
    <w:rsid w:val="004804D5"/>
    <w:rsid w:val="00481B7B"/>
    <w:rsid w:val="0048240A"/>
    <w:rsid w:val="00485B31"/>
    <w:rsid w:val="00490A9A"/>
    <w:rsid w:val="004B6C14"/>
    <w:rsid w:val="004C5C99"/>
    <w:rsid w:val="004D4D8F"/>
    <w:rsid w:val="004E7551"/>
    <w:rsid w:val="004F3721"/>
    <w:rsid w:val="00523C82"/>
    <w:rsid w:val="00530DD2"/>
    <w:rsid w:val="00537BD7"/>
    <w:rsid w:val="005477BB"/>
    <w:rsid w:val="00567D16"/>
    <w:rsid w:val="005761B7"/>
    <w:rsid w:val="00592A56"/>
    <w:rsid w:val="00594DD2"/>
    <w:rsid w:val="005A12E6"/>
    <w:rsid w:val="005A5E3B"/>
    <w:rsid w:val="005A71AE"/>
    <w:rsid w:val="005B0088"/>
    <w:rsid w:val="005C1D99"/>
    <w:rsid w:val="005C61AF"/>
    <w:rsid w:val="005E66B1"/>
    <w:rsid w:val="005E6E1A"/>
    <w:rsid w:val="005F0E11"/>
    <w:rsid w:val="005F55A7"/>
    <w:rsid w:val="006111E0"/>
    <w:rsid w:val="00611885"/>
    <w:rsid w:val="006147F1"/>
    <w:rsid w:val="006239D1"/>
    <w:rsid w:val="00635A41"/>
    <w:rsid w:val="00640A74"/>
    <w:rsid w:val="00645E68"/>
    <w:rsid w:val="006524C2"/>
    <w:rsid w:val="0066419F"/>
    <w:rsid w:val="0067218F"/>
    <w:rsid w:val="00687505"/>
    <w:rsid w:val="006A3581"/>
    <w:rsid w:val="006A5C56"/>
    <w:rsid w:val="006A688C"/>
    <w:rsid w:val="006B49FE"/>
    <w:rsid w:val="006B4AAD"/>
    <w:rsid w:val="006C0747"/>
    <w:rsid w:val="006E23A8"/>
    <w:rsid w:val="007318F2"/>
    <w:rsid w:val="00733FB0"/>
    <w:rsid w:val="0073639C"/>
    <w:rsid w:val="00761D91"/>
    <w:rsid w:val="0078091C"/>
    <w:rsid w:val="007A14AE"/>
    <w:rsid w:val="007A4ED9"/>
    <w:rsid w:val="007A6E79"/>
    <w:rsid w:val="007B0FD1"/>
    <w:rsid w:val="007B2703"/>
    <w:rsid w:val="007B2A93"/>
    <w:rsid w:val="007B7972"/>
    <w:rsid w:val="007C3BD4"/>
    <w:rsid w:val="007C4248"/>
    <w:rsid w:val="007D2A1B"/>
    <w:rsid w:val="007D44FF"/>
    <w:rsid w:val="007F32B3"/>
    <w:rsid w:val="007F399C"/>
    <w:rsid w:val="00801E13"/>
    <w:rsid w:val="00803FD1"/>
    <w:rsid w:val="00827BF3"/>
    <w:rsid w:val="00832D48"/>
    <w:rsid w:val="00833B2B"/>
    <w:rsid w:val="00836916"/>
    <w:rsid w:val="00840D8A"/>
    <w:rsid w:val="008537DE"/>
    <w:rsid w:val="00854F79"/>
    <w:rsid w:val="008675FF"/>
    <w:rsid w:val="00872F44"/>
    <w:rsid w:val="00874F08"/>
    <w:rsid w:val="008760E2"/>
    <w:rsid w:val="00881126"/>
    <w:rsid w:val="008845D6"/>
    <w:rsid w:val="008922D0"/>
    <w:rsid w:val="008965D1"/>
    <w:rsid w:val="00897BCA"/>
    <w:rsid w:val="008A16DB"/>
    <w:rsid w:val="008A4714"/>
    <w:rsid w:val="008A473B"/>
    <w:rsid w:val="008A58C0"/>
    <w:rsid w:val="008B025C"/>
    <w:rsid w:val="008B4FDD"/>
    <w:rsid w:val="008C272A"/>
    <w:rsid w:val="008D6EE9"/>
    <w:rsid w:val="008E4853"/>
    <w:rsid w:val="008F3ADB"/>
    <w:rsid w:val="009002EB"/>
    <w:rsid w:val="009068CD"/>
    <w:rsid w:val="00912A54"/>
    <w:rsid w:val="00913933"/>
    <w:rsid w:val="00916A5D"/>
    <w:rsid w:val="00923749"/>
    <w:rsid w:val="00927BA8"/>
    <w:rsid w:val="009458B4"/>
    <w:rsid w:val="00950CF1"/>
    <w:rsid w:val="00964501"/>
    <w:rsid w:val="009840E1"/>
    <w:rsid w:val="00996BD6"/>
    <w:rsid w:val="009973C9"/>
    <w:rsid w:val="009B309D"/>
    <w:rsid w:val="009B48B8"/>
    <w:rsid w:val="009B7BD3"/>
    <w:rsid w:val="009C0D5B"/>
    <w:rsid w:val="009D0369"/>
    <w:rsid w:val="009E0F22"/>
    <w:rsid w:val="009E28AE"/>
    <w:rsid w:val="009E4612"/>
    <w:rsid w:val="009F2A7C"/>
    <w:rsid w:val="009F2DEA"/>
    <w:rsid w:val="00A01E97"/>
    <w:rsid w:val="00A162A6"/>
    <w:rsid w:val="00A36738"/>
    <w:rsid w:val="00A56B2A"/>
    <w:rsid w:val="00A84A99"/>
    <w:rsid w:val="00A84B14"/>
    <w:rsid w:val="00A908FE"/>
    <w:rsid w:val="00AD5100"/>
    <w:rsid w:val="00AE08B2"/>
    <w:rsid w:val="00AE536D"/>
    <w:rsid w:val="00AF5B67"/>
    <w:rsid w:val="00AF7887"/>
    <w:rsid w:val="00B163BA"/>
    <w:rsid w:val="00B27732"/>
    <w:rsid w:val="00B31440"/>
    <w:rsid w:val="00B36E5D"/>
    <w:rsid w:val="00B61772"/>
    <w:rsid w:val="00B818F9"/>
    <w:rsid w:val="00B843C0"/>
    <w:rsid w:val="00B850C2"/>
    <w:rsid w:val="00B97224"/>
    <w:rsid w:val="00BB2DD4"/>
    <w:rsid w:val="00BC39FD"/>
    <w:rsid w:val="00BD101E"/>
    <w:rsid w:val="00BF4AA7"/>
    <w:rsid w:val="00C0037E"/>
    <w:rsid w:val="00C03BF7"/>
    <w:rsid w:val="00C0499F"/>
    <w:rsid w:val="00C060B1"/>
    <w:rsid w:val="00C31A61"/>
    <w:rsid w:val="00C36223"/>
    <w:rsid w:val="00C41C22"/>
    <w:rsid w:val="00C509FC"/>
    <w:rsid w:val="00C515D0"/>
    <w:rsid w:val="00C54B7F"/>
    <w:rsid w:val="00C62B9B"/>
    <w:rsid w:val="00C636E4"/>
    <w:rsid w:val="00C72C15"/>
    <w:rsid w:val="00C80961"/>
    <w:rsid w:val="00C81E1B"/>
    <w:rsid w:val="00C82FA9"/>
    <w:rsid w:val="00C8536C"/>
    <w:rsid w:val="00C86182"/>
    <w:rsid w:val="00C91B77"/>
    <w:rsid w:val="00C91F21"/>
    <w:rsid w:val="00C92537"/>
    <w:rsid w:val="00CA0C5D"/>
    <w:rsid w:val="00CA1FB1"/>
    <w:rsid w:val="00CA3991"/>
    <w:rsid w:val="00CB61CA"/>
    <w:rsid w:val="00CC04D3"/>
    <w:rsid w:val="00CC25CB"/>
    <w:rsid w:val="00CC5A06"/>
    <w:rsid w:val="00CD1B45"/>
    <w:rsid w:val="00CD533C"/>
    <w:rsid w:val="00CD6569"/>
    <w:rsid w:val="00CE1D5C"/>
    <w:rsid w:val="00CE69A8"/>
    <w:rsid w:val="00D00163"/>
    <w:rsid w:val="00D154B7"/>
    <w:rsid w:val="00D243CB"/>
    <w:rsid w:val="00D54002"/>
    <w:rsid w:val="00D720F5"/>
    <w:rsid w:val="00D75E1B"/>
    <w:rsid w:val="00D94BAD"/>
    <w:rsid w:val="00D96158"/>
    <w:rsid w:val="00D9733C"/>
    <w:rsid w:val="00DC6A07"/>
    <w:rsid w:val="00DD09A0"/>
    <w:rsid w:val="00DD3540"/>
    <w:rsid w:val="00DE3BA7"/>
    <w:rsid w:val="00DF0FB6"/>
    <w:rsid w:val="00DF2C56"/>
    <w:rsid w:val="00DF71C7"/>
    <w:rsid w:val="00E11487"/>
    <w:rsid w:val="00E117D6"/>
    <w:rsid w:val="00E20D9D"/>
    <w:rsid w:val="00E26D98"/>
    <w:rsid w:val="00E374CD"/>
    <w:rsid w:val="00E44543"/>
    <w:rsid w:val="00E445F9"/>
    <w:rsid w:val="00E53A5A"/>
    <w:rsid w:val="00E56270"/>
    <w:rsid w:val="00E61864"/>
    <w:rsid w:val="00E83908"/>
    <w:rsid w:val="00E86988"/>
    <w:rsid w:val="00E87B6C"/>
    <w:rsid w:val="00E92276"/>
    <w:rsid w:val="00E93D0A"/>
    <w:rsid w:val="00E96632"/>
    <w:rsid w:val="00EA4389"/>
    <w:rsid w:val="00EB3D55"/>
    <w:rsid w:val="00EC5A53"/>
    <w:rsid w:val="00ED1105"/>
    <w:rsid w:val="00EE1C0A"/>
    <w:rsid w:val="00EF2F3C"/>
    <w:rsid w:val="00F17C9E"/>
    <w:rsid w:val="00F232E7"/>
    <w:rsid w:val="00F23304"/>
    <w:rsid w:val="00F26920"/>
    <w:rsid w:val="00F31889"/>
    <w:rsid w:val="00F358D8"/>
    <w:rsid w:val="00F37C8B"/>
    <w:rsid w:val="00F41286"/>
    <w:rsid w:val="00F57BE3"/>
    <w:rsid w:val="00F7460B"/>
    <w:rsid w:val="00F77D36"/>
    <w:rsid w:val="00F900B7"/>
    <w:rsid w:val="00FA0C27"/>
    <w:rsid w:val="00FA1FF7"/>
    <w:rsid w:val="00FA3085"/>
    <w:rsid w:val="00FA4D85"/>
    <w:rsid w:val="00FB6CDD"/>
    <w:rsid w:val="00FC77AB"/>
    <w:rsid w:val="00FD245F"/>
    <w:rsid w:val="00FD3496"/>
    <w:rsid w:val="00FD7AB2"/>
    <w:rsid w:val="00FF6A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3E61F5"/>
  <w15:chartTrackingRefBased/>
  <w15:docId w15:val="{2CADA247-3467-4A8B-A0F2-57546BA4F0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E536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E536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E536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E536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E536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E536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E536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E536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E536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E536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E536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E536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E536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E536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E536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E536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E536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E536D"/>
    <w:rPr>
      <w:rFonts w:eastAsiaTheme="majorEastAsia" w:cstheme="majorBidi"/>
      <w:color w:val="272727" w:themeColor="text1" w:themeTint="D8"/>
    </w:rPr>
  </w:style>
  <w:style w:type="paragraph" w:styleId="Title">
    <w:name w:val="Title"/>
    <w:basedOn w:val="Normal"/>
    <w:next w:val="Normal"/>
    <w:link w:val="TitleChar"/>
    <w:uiPriority w:val="10"/>
    <w:qFormat/>
    <w:rsid w:val="00AE536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E536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E536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E536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E536D"/>
    <w:pPr>
      <w:spacing w:before="160"/>
      <w:jc w:val="center"/>
    </w:pPr>
    <w:rPr>
      <w:i/>
      <w:iCs/>
      <w:color w:val="404040" w:themeColor="text1" w:themeTint="BF"/>
    </w:rPr>
  </w:style>
  <w:style w:type="character" w:customStyle="1" w:styleId="QuoteChar">
    <w:name w:val="Quote Char"/>
    <w:basedOn w:val="DefaultParagraphFont"/>
    <w:link w:val="Quote"/>
    <w:uiPriority w:val="29"/>
    <w:rsid w:val="00AE536D"/>
    <w:rPr>
      <w:i/>
      <w:iCs/>
      <w:color w:val="404040" w:themeColor="text1" w:themeTint="BF"/>
    </w:rPr>
  </w:style>
  <w:style w:type="paragraph" w:styleId="ListParagraph">
    <w:name w:val="List Paragraph"/>
    <w:basedOn w:val="Normal"/>
    <w:uiPriority w:val="34"/>
    <w:qFormat/>
    <w:rsid w:val="00AE536D"/>
    <w:pPr>
      <w:ind w:left="720"/>
      <w:contextualSpacing/>
    </w:pPr>
  </w:style>
  <w:style w:type="character" w:styleId="IntenseEmphasis">
    <w:name w:val="Intense Emphasis"/>
    <w:basedOn w:val="DefaultParagraphFont"/>
    <w:uiPriority w:val="21"/>
    <w:qFormat/>
    <w:rsid w:val="00AE536D"/>
    <w:rPr>
      <w:i/>
      <w:iCs/>
      <w:color w:val="0F4761" w:themeColor="accent1" w:themeShade="BF"/>
    </w:rPr>
  </w:style>
  <w:style w:type="paragraph" w:styleId="IntenseQuote">
    <w:name w:val="Intense Quote"/>
    <w:basedOn w:val="Normal"/>
    <w:next w:val="Normal"/>
    <w:link w:val="IntenseQuoteChar"/>
    <w:uiPriority w:val="30"/>
    <w:qFormat/>
    <w:rsid w:val="00AE536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E536D"/>
    <w:rPr>
      <w:i/>
      <w:iCs/>
      <w:color w:val="0F4761" w:themeColor="accent1" w:themeShade="BF"/>
    </w:rPr>
  </w:style>
  <w:style w:type="character" w:styleId="IntenseReference">
    <w:name w:val="Intense Reference"/>
    <w:basedOn w:val="DefaultParagraphFont"/>
    <w:uiPriority w:val="32"/>
    <w:qFormat/>
    <w:rsid w:val="00AE536D"/>
    <w:rPr>
      <w:b/>
      <w:bCs/>
      <w:smallCaps/>
      <w:color w:val="0F4761" w:themeColor="accent1" w:themeShade="BF"/>
      <w:spacing w:val="5"/>
    </w:rPr>
  </w:style>
  <w:style w:type="character" w:styleId="Hyperlink">
    <w:name w:val="Hyperlink"/>
    <w:basedOn w:val="DefaultParagraphFont"/>
    <w:uiPriority w:val="99"/>
    <w:unhideWhenUsed/>
    <w:rsid w:val="00C41C22"/>
    <w:rPr>
      <w:color w:val="467886" w:themeColor="hyperlink"/>
      <w:u w:val="single"/>
    </w:rPr>
  </w:style>
  <w:style w:type="character" w:styleId="UnresolvedMention">
    <w:name w:val="Unresolved Mention"/>
    <w:basedOn w:val="DefaultParagraphFont"/>
    <w:uiPriority w:val="99"/>
    <w:semiHidden/>
    <w:unhideWhenUsed/>
    <w:rsid w:val="00C41C22"/>
    <w:rPr>
      <w:color w:val="605E5C"/>
      <w:shd w:val="clear" w:color="auto" w:fill="E1DFDD"/>
    </w:rPr>
  </w:style>
  <w:style w:type="paragraph" w:styleId="Header">
    <w:name w:val="header"/>
    <w:basedOn w:val="Normal"/>
    <w:link w:val="HeaderChar"/>
    <w:uiPriority w:val="99"/>
    <w:unhideWhenUsed/>
    <w:rsid w:val="004D4D8F"/>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4D8F"/>
  </w:style>
  <w:style w:type="paragraph" w:styleId="Footer">
    <w:name w:val="footer"/>
    <w:basedOn w:val="Normal"/>
    <w:link w:val="FooterChar"/>
    <w:uiPriority w:val="99"/>
    <w:unhideWhenUsed/>
    <w:rsid w:val="004D4D8F"/>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4D8F"/>
  </w:style>
  <w:style w:type="paragraph" w:styleId="NormalWeb">
    <w:name w:val="Normal (Web)"/>
    <w:basedOn w:val="Normal"/>
    <w:uiPriority w:val="99"/>
    <w:semiHidden/>
    <w:unhideWhenUsed/>
    <w:rsid w:val="001F7079"/>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70461">
      <w:bodyDiv w:val="1"/>
      <w:marLeft w:val="0"/>
      <w:marRight w:val="0"/>
      <w:marTop w:val="0"/>
      <w:marBottom w:val="0"/>
      <w:divBdr>
        <w:top w:val="none" w:sz="0" w:space="0" w:color="auto"/>
        <w:left w:val="none" w:sz="0" w:space="0" w:color="auto"/>
        <w:bottom w:val="none" w:sz="0" w:space="0" w:color="auto"/>
        <w:right w:val="none" w:sz="0" w:space="0" w:color="auto"/>
      </w:divBdr>
      <w:divsChild>
        <w:div w:id="619650828">
          <w:marLeft w:val="0"/>
          <w:marRight w:val="0"/>
          <w:marTop w:val="0"/>
          <w:marBottom w:val="0"/>
          <w:divBdr>
            <w:top w:val="none" w:sz="0" w:space="0" w:color="auto"/>
            <w:left w:val="none" w:sz="0" w:space="0" w:color="auto"/>
            <w:bottom w:val="none" w:sz="0" w:space="0" w:color="auto"/>
            <w:right w:val="none" w:sz="0" w:space="0" w:color="auto"/>
          </w:divBdr>
        </w:div>
      </w:divsChild>
    </w:div>
    <w:div w:id="4988271">
      <w:bodyDiv w:val="1"/>
      <w:marLeft w:val="0"/>
      <w:marRight w:val="0"/>
      <w:marTop w:val="0"/>
      <w:marBottom w:val="0"/>
      <w:divBdr>
        <w:top w:val="none" w:sz="0" w:space="0" w:color="auto"/>
        <w:left w:val="none" w:sz="0" w:space="0" w:color="auto"/>
        <w:bottom w:val="none" w:sz="0" w:space="0" w:color="auto"/>
        <w:right w:val="none" w:sz="0" w:space="0" w:color="auto"/>
      </w:divBdr>
      <w:divsChild>
        <w:div w:id="996541040">
          <w:marLeft w:val="0"/>
          <w:marRight w:val="0"/>
          <w:marTop w:val="0"/>
          <w:marBottom w:val="0"/>
          <w:divBdr>
            <w:top w:val="none" w:sz="0" w:space="0" w:color="auto"/>
            <w:left w:val="none" w:sz="0" w:space="0" w:color="auto"/>
            <w:bottom w:val="none" w:sz="0" w:space="0" w:color="auto"/>
            <w:right w:val="none" w:sz="0" w:space="0" w:color="auto"/>
          </w:divBdr>
          <w:divsChild>
            <w:div w:id="233006656">
              <w:marLeft w:val="0"/>
              <w:marRight w:val="0"/>
              <w:marTop w:val="0"/>
              <w:marBottom w:val="0"/>
              <w:divBdr>
                <w:top w:val="none" w:sz="0" w:space="0" w:color="auto"/>
                <w:left w:val="none" w:sz="0" w:space="0" w:color="auto"/>
                <w:bottom w:val="none" w:sz="0" w:space="0" w:color="auto"/>
                <w:right w:val="none" w:sz="0" w:space="0" w:color="auto"/>
              </w:divBdr>
              <w:divsChild>
                <w:div w:id="119302819">
                  <w:marLeft w:val="0"/>
                  <w:marRight w:val="0"/>
                  <w:marTop w:val="0"/>
                  <w:marBottom w:val="0"/>
                  <w:divBdr>
                    <w:top w:val="none" w:sz="0" w:space="0" w:color="auto"/>
                    <w:left w:val="none" w:sz="0" w:space="0" w:color="auto"/>
                    <w:bottom w:val="none" w:sz="0" w:space="0" w:color="auto"/>
                    <w:right w:val="none" w:sz="0" w:space="0" w:color="auto"/>
                  </w:divBdr>
                  <w:divsChild>
                    <w:div w:id="442725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16752">
      <w:bodyDiv w:val="1"/>
      <w:marLeft w:val="0"/>
      <w:marRight w:val="0"/>
      <w:marTop w:val="0"/>
      <w:marBottom w:val="0"/>
      <w:divBdr>
        <w:top w:val="none" w:sz="0" w:space="0" w:color="auto"/>
        <w:left w:val="none" w:sz="0" w:space="0" w:color="auto"/>
        <w:bottom w:val="none" w:sz="0" w:space="0" w:color="auto"/>
        <w:right w:val="none" w:sz="0" w:space="0" w:color="auto"/>
      </w:divBdr>
    </w:div>
    <w:div w:id="39214498">
      <w:bodyDiv w:val="1"/>
      <w:marLeft w:val="0"/>
      <w:marRight w:val="0"/>
      <w:marTop w:val="0"/>
      <w:marBottom w:val="0"/>
      <w:divBdr>
        <w:top w:val="none" w:sz="0" w:space="0" w:color="auto"/>
        <w:left w:val="none" w:sz="0" w:space="0" w:color="auto"/>
        <w:bottom w:val="none" w:sz="0" w:space="0" w:color="auto"/>
        <w:right w:val="none" w:sz="0" w:space="0" w:color="auto"/>
      </w:divBdr>
      <w:divsChild>
        <w:div w:id="2070499664">
          <w:marLeft w:val="0"/>
          <w:marRight w:val="0"/>
          <w:marTop w:val="0"/>
          <w:marBottom w:val="0"/>
          <w:divBdr>
            <w:top w:val="none" w:sz="0" w:space="0" w:color="auto"/>
            <w:left w:val="none" w:sz="0" w:space="0" w:color="auto"/>
            <w:bottom w:val="none" w:sz="0" w:space="0" w:color="auto"/>
            <w:right w:val="none" w:sz="0" w:space="0" w:color="auto"/>
          </w:divBdr>
          <w:divsChild>
            <w:div w:id="1389383091">
              <w:marLeft w:val="0"/>
              <w:marRight w:val="0"/>
              <w:marTop w:val="0"/>
              <w:marBottom w:val="0"/>
              <w:divBdr>
                <w:top w:val="none" w:sz="0" w:space="0" w:color="auto"/>
                <w:left w:val="none" w:sz="0" w:space="0" w:color="auto"/>
                <w:bottom w:val="none" w:sz="0" w:space="0" w:color="auto"/>
                <w:right w:val="none" w:sz="0" w:space="0" w:color="auto"/>
              </w:divBdr>
              <w:divsChild>
                <w:div w:id="1728186781">
                  <w:marLeft w:val="0"/>
                  <w:marRight w:val="0"/>
                  <w:marTop w:val="0"/>
                  <w:marBottom w:val="0"/>
                  <w:divBdr>
                    <w:top w:val="none" w:sz="0" w:space="0" w:color="auto"/>
                    <w:left w:val="none" w:sz="0" w:space="0" w:color="auto"/>
                    <w:bottom w:val="none" w:sz="0" w:space="0" w:color="auto"/>
                    <w:right w:val="none" w:sz="0" w:space="0" w:color="auto"/>
                  </w:divBdr>
                  <w:divsChild>
                    <w:div w:id="576324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330065">
      <w:bodyDiv w:val="1"/>
      <w:marLeft w:val="0"/>
      <w:marRight w:val="0"/>
      <w:marTop w:val="0"/>
      <w:marBottom w:val="0"/>
      <w:divBdr>
        <w:top w:val="none" w:sz="0" w:space="0" w:color="auto"/>
        <w:left w:val="none" w:sz="0" w:space="0" w:color="auto"/>
        <w:bottom w:val="none" w:sz="0" w:space="0" w:color="auto"/>
        <w:right w:val="none" w:sz="0" w:space="0" w:color="auto"/>
      </w:divBdr>
      <w:divsChild>
        <w:div w:id="1746951138">
          <w:marLeft w:val="0"/>
          <w:marRight w:val="0"/>
          <w:marTop w:val="0"/>
          <w:marBottom w:val="0"/>
          <w:divBdr>
            <w:top w:val="none" w:sz="0" w:space="0" w:color="auto"/>
            <w:left w:val="none" w:sz="0" w:space="0" w:color="auto"/>
            <w:bottom w:val="none" w:sz="0" w:space="0" w:color="auto"/>
            <w:right w:val="none" w:sz="0" w:space="0" w:color="auto"/>
          </w:divBdr>
        </w:div>
      </w:divsChild>
    </w:div>
    <w:div w:id="138159476">
      <w:bodyDiv w:val="1"/>
      <w:marLeft w:val="0"/>
      <w:marRight w:val="0"/>
      <w:marTop w:val="0"/>
      <w:marBottom w:val="0"/>
      <w:divBdr>
        <w:top w:val="none" w:sz="0" w:space="0" w:color="auto"/>
        <w:left w:val="none" w:sz="0" w:space="0" w:color="auto"/>
        <w:bottom w:val="none" w:sz="0" w:space="0" w:color="auto"/>
        <w:right w:val="none" w:sz="0" w:space="0" w:color="auto"/>
      </w:divBdr>
      <w:divsChild>
        <w:div w:id="1617981244">
          <w:marLeft w:val="0"/>
          <w:marRight w:val="0"/>
          <w:marTop w:val="0"/>
          <w:marBottom w:val="0"/>
          <w:divBdr>
            <w:top w:val="single" w:sz="6" w:space="0" w:color="5B616B"/>
            <w:left w:val="single" w:sz="6" w:space="0" w:color="5B616B"/>
            <w:bottom w:val="single" w:sz="6" w:space="0" w:color="5B616B"/>
            <w:right w:val="single" w:sz="6" w:space="0" w:color="5B616B"/>
          </w:divBdr>
        </w:div>
      </w:divsChild>
    </w:div>
    <w:div w:id="143356525">
      <w:bodyDiv w:val="1"/>
      <w:marLeft w:val="0"/>
      <w:marRight w:val="0"/>
      <w:marTop w:val="0"/>
      <w:marBottom w:val="0"/>
      <w:divBdr>
        <w:top w:val="none" w:sz="0" w:space="0" w:color="auto"/>
        <w:left w:val="none" w:sz="0" w:space="0" w:color="auto"/>
        <w:bottom w:val="none" w:sz="0" w:space="0" w:color="auto"/>
        <w:right w:val="none" w:sz="0" w:space="0" w:color="auto"/>
      </w:divBdr>
      <w:divsChild>
        <w:div w:id="215362293">
          <w:marLeft w:val="0"/>
          <w:marRight w:val="0"/>
          <w:marTop w:val="0"/>
          <w:marBottom w:val="0"/>
          <w:divBdr>
            <w:top w:val="none" w:sz="0" w:space="0" w:color="auto"/>
            <w:left w:val="none" w:sz="0" w:space="0" w:color="auto"/>
            <w:bottom w:val="none" w:sz="0" w:space="0" w:color="auto"/>
            <w:right w:val="none" w:sz="0" w:space="0" w:color="auto"/>
          </w:divBdr>
          <w:divsChild>
            <w:div w:id="2032536577">
              <w:marLeft w:val="0"/>
              <w:marRight w:val="0"/>
              <w:marTop w:val="0"/>
              <w:marBottom w:val="0"/>
              <w:divBdr>
                <w:top w:val="none" w:sz="0" w:space="0" w:color="auto"/>
                <w:left w:val="none" w:sz="0" w:space="0" w:color="auto"/>
                <w:bottom w:val="none" w:sz="0" w:space="0" w:color="auto"/>
                <w:right w:val="none" w:sz="0" w:space="0" w:color="auto"/>
              </w:divBdr>
              <w:divsChild>
                <w:div w:id="1356929813">
                  <w:marLeft w:val="0"/>
                  <w:marRight w:val="0"/>
                  <w:marTop w:val="0"/>
                  <w:marBottom w:val="0"/>
                  <w:divBdr>
                    <w:top w:val="none" w:sz="0" w:space="0" w:color="auto"/>
                    <w:left w:val="none" w:sz="0" w:space="0" w:color="auto"/>
                    <w:bottom w:val="none" w:sz="0" w:space="0" w:color="auto"/>
                    <w:right w:val="none" w:sz="0" w:space="0" w:color="auto"/>
                  </w:divBdr>
                  <w:divsChild>
                    <w:div w:id="951130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956777">
      <w:bodyDiv w:val="1"/>
      <w:marLeft w:val="0"/>
      <w:marRight w:val="0"/>
      <w:marTop w:val="0"/>
      <w:marBottom w:val="0"/>
      <w:divBdr>
        <w:top w:val="none" w:sz="0" w:space="0" w:color="auto"/>
        <w:left w:val="none" w:sz="0" w:space="0" w:color="auto"/>
        <w:bottom w:val="none" w:sz="0" w:space="0" w:color="auto"/>
        <w:right w:val="none" w:sz="0" w:space="0" w:color="auto"/>
      </w:divBdr>
      <w:divsChild>
        <w:div w:id="189221213">
          <w:marLeft w:val="0"/>
          <w:marRight w:val="0"/>
          <w:marTop w:val="0"/>
          <w:marBottom w:val="0"/>
          <w:divBdr>
            <w:top w:val="none" w:sz="0" w:space="0" w:color="auto"/>
            <w:left w:val="none" w:sz="0" w:space="0" w:color="auto"/>
            <w:bottom w:val="none" w:sz="0" w:space="0" w:color="auto"/>
            <w:right w:val="none" w:sz="0" w:space="0" w:color="auto"/>
          </w:divBdr>
        </w:div>
      </w:divsChild>
    </w:div>
    <w:div w:id="210504349">
      <w:bodyDiv w:val="1"/>
      <w:marLeft w:val="0"/>
      <w:marRight w:val="0"/>
      <w:marTop w:val="0"/>
      <w:marBottom w:val="0"/>
      <w:divBdr>
        <w:top w:val="none" w:sz="0" w:space="0" w:color="auto"/>
        <w:left w:val="none" w:sz="0" w:space="0" w:color="auto"/>
        <w:bottom w:val="none" w:sz="0" w:space="0" w:color="auto"/>
        <w:right w:val="none" w:sz="0" w:space="0" w:color="auto"/>
      </w:divBdr>
    </w:div>
    <w:div w:id="340399332">
      <w:bodyDiv w:val="1"/>
      <w:marLeft w:val="0"/>
      <w:marRight w:val="0"/>
      <w:marTop w:val="0"/>
      <w:marBottom w:val="0"/>
      <w:divBdr>
        <w:top w:val="none" w:sz="0" w:space="0" w:color="auto"/>
        <w:left w:val="none" w:sz="0" w:space="0" w:color="auto"/>
        <w:bottom w:val="none" w:sz="0" w:space="0" w:color="auto"/>
        <w:right w:val="none" w:sz="0" w:space="0" w:color="auto"/>
      </w:divBdr>
      <w:divsChild>
        <w:div w:id="2095008590">
          <w:marLeft w:val="0"/>
          <w:marRight w:val="0"/>
          <w:marTop w:val="0"/>
          <w:marBottom w:val="0"/>
          <w:divBdr>
            <w:top w:val="none" w:sz="0" w:space="0" w:color="auto"/>
            <w:left w:val="none" w:sz="0" w:space="0" w:color="auto"/>
            <w:bottom w:val="none" w:sz="0" w:space="0" w:color="auto"/>
            <w:right w:val="none" w:sz="0" w:space="0" w:color="auto"/>
          </w:divBdr>
          <w:divsChild>
            <w:div w:id="1777863220">
              <w:marLeft w:val="0"/>
              <w:marRight w:val="0"/>
              <w:marTop w:val="0"/>
              <w:marBottom w:val="0"/>
              <w:divBdr>
                <w:top w:val="none" w:sz="0" w:space="0" w:color="auto"/>
                <w:left w:val="none" w:sz="0" w:space="0" w:color="auto"/>
                <w:bottom w:val="none" w:sz="0" w:space="0" w:color="auto"/>
                <w:right w:val="none" w:sz="0" w:space="0" w:color="auto"/>
              </w:divBdr>
              <w:divsChild>
                <w:div w:id="2053920894">
                  <w:marLeft w:val="0"/>
                  <w:marRight w:val="0"/>
                  <w:marTop w:val="0"/>
                  <w:marBottom w:val="0"/>
                  <w:divBdr>
                    <w:top w:val="none" w:sz="0" w:space="0" w:color="auto"/>
                    <w:left w:val="none" w:sz="0" w:space="0" w:color="auto"/>
                    <w:bottom w:val="none" w:sz="0" w:space="0" w:color="auto"/>
                    <w:right w:val="none" w:sz="0" w:space="0" w:color="auto"/>
                  </w:divBdr>
                  <w:divsChild>
                    <w:div w:id="1260917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7100363">
      <w:bodyDiv w:val="1"/>
      <w:marLeft w:val="0"/>
      <w:marRight w:val="0"/>
      <w:marTop w:val="0"/>
      <w:marBottom w:val="0"/>
      <w:divBdr>
        <w:top w:val="none" w:sz="0" w:space="0" w:color="auto"/>
        <w:left w:val="none" w:sz="0" w:space="0" w:color="auto"/>
        <w:bottom w:val="none" w:sz="0" w:space="0" w:color="auto"/>
        <w:right w:val="none" w:sz="0" w:space="0" w:color="auto"/>
      </w:divBdr>
      <w:divsChild>
        <w:div w:id="951518312">
          <w:marLeft w:val="0"/>
          <w:marRight w:val="0"/>
          <w:marTop w:val="0"/>
          <w:marBottom w:val="0"/>
          <w:divBdr>
            <w:top w:val="none" w:sz="0" w:space="0" w:color="auto"/>
            <w:left w:val="none" w:sz="0" w:space="0" w:color="auto"/>
            <w:bottom w:val="none" w:sz="0" w:space="0" w:color="auto"/>
            <w:right w:val="none" w:sz="0" w:space="0" w:color="auto"/>
          </w:divBdr>
          <w:divsChild>
            <w:div w:id="1023357593">
              <w:marLeft w:val="0"/>
              <w:marRight w:val="0"/>
              <w:marTop w:val="0"/>
              <w:marBottom w:val="0"/>
              <w:divBdr>
                <w:top w:val="none" w:sz="0" w:space="0" w:color="auto"/>
                <w:left w:val="none" w:sz="0" w:space="0" w:color="auto"/>
                <w:bottom w:val="none" w:sz="0" w:space="0" w:color="auto"/>
                <w:right w:val="none" w:sz="0" w:space="0" w:color="auto"/>
              </w:divBdr>
              <w:divsChild>
                <w:div w:id="1223712106">
                  <w:marLeft w:val="0"/>
                  <w:marRight w:val="0"/>
                  <w:marTop w:val="0"/>
                  <w:marBottom w:val="0"/>
                  <w:divBdr>
                    <w:top w:val="none" w:sz="0" w:space="0" w:color="auto"/>
                    <w:left w:val="none" w:sz="0" w:space="0" w:color="auto"/>
                    <w:bottom w:val="none" w:sz="0" w:space="0" w:color="auto"/>
                    <w:right w:val="none" w:sz="0" w:space="0" w:color="auto"/>
                  </w:divBdr>
                  <w:divsChild>
                    <w:div w:id="1782186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8774304">
      <w:bodyDiv w:val="1"/>
      <w:marLeft w:val="0"/>
      <w:marRight w:val="0"/>
      <w:marTop w:val="0"/>
      <w:marBottom w:val="0"/>
      <w:divBdr>
        <w:top w:val="none" w:sz="0" w:space="0" w:color="auto"/>
        <w:left w:val="none" w:sz="0" w:space="0" w:color="auto"/>
        <w:bottom w:val="none" w:sz="0" w:space="0" w:color="auto"/>
        <w:right w:val="none" w:sz="0" w:space="0" w:color="auto"/>
      </w:divBdr>
      <w:divsChild>
        <w:div w:id="358431258">
          <w:marLeft w:val="0"/>
          <w:marRight w:val="0"/>
          <w:marTop w:val="0"/>
          <w:marBottom w:val="0"/>
          <w:divBdr>
            <w:top w:val="none" w:sz="0" w:space="0" w:color="auto"/>
            <w:left w:val="none" w:sz="0" w:space="0" w:color="auto"/>
            <w:bottom w:val="none" w:sz="0" w:space="0" w:color="auto"/>
            <w:right w:val="none" w:sz="0" w:space="0" w:color="auto"/>
          </w:divBdr>
          <w:divsChild>
            <w:div w:id="1896507663">
              <w:marLeft w:val="0"/>
              <w:marRight w:val="0"/>
              <w:marTop w:val="0"/>
              <w:marBottom w:val="0"/>
              <w:divBdr>
                <w:top w:val="none" w:sz="0" w:space="0" w:color="auto"/>
                <w:left w:val="none" w:sz="0" w:space="0" w:color="auto"/>
                <w:bottom w:val="none" w:sz="0" w:space="0" w:color="auto"/>
                <w:right w:val="none" w:sz="0" w:space="0" w:color="auto"/>
              </w:divBdr>
              <w:divsChild>
                <w:div w:id="761032308">
                  <w:marLeft w:val="0"/>
                  <w:marRight w:val="0"/>
                  <w:marTop w:val="0"/>
                  <w:marBottom w:val="0"/>
                  <w:divBdr>
                    <w:top w:val="none" w:sz="0" w:space="0" w:color="auto"/>
                    <w:left w:val="none" w:sz="0" w:space="0" w:color="auto"/>
                    <w:bottom w:val="none" w:sz="0" w:space="0" w:color="auto"/>
                    <w:right w:val="none" w:sz="0" w:space="0" w:color="auto"/>
                  </w:divBdr>
                  <w:divsChild>
                    <w:div w:id="834420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4793465">
      <w:bodyDiv w:val="1"/>
      <w:marLeft w:val="0"/>
      <w:marRight w:val="0"/>
      <w:marTop w:val="0"/>
      <w:marBottom w:val="0"/>
      <w:divBdr>
        <w:top w:val="none" w:sz="0" w:space="0" w:color="auto"/>
        <w:left w:val="none" w:sz="0" w:space="0" w:color="auto"/>
        <w:bottom w:val="none" w:sz="0" w:space="0" w:color="auto"/>
        <w:right w:val="none" w:sz="0" w:space="0" w:color="auto"/>
      </w:divBdr>
      <w:divsChild>
        <w:div w:id="38165938">
          <w:marLeft w:val="0"/>
          <w:marRight w:val="0"/>
          <w:marTop w:val="0"/>
          <w:marBottom w:val="0"/>
          <w:divBdr>
            <w:top w:val="none" w:sz="0" w:space="0" w:color="auto"/>
            <w:left w:val="none" w:sz="0" w:space="0" w:color="auto"/>
            <w:bottom w:val="none" w:sz="0" w:space="0" w:color="auto"/>
            <w:right w:val="none" w:sz="0" w:space="0" w:color="auto"/>
          </w:divBdr>
        </w:div>
      </w:divsChild>
    </w:div>
    <w:div w:id="444615335">
      <w:bodyDiv w:val="1"/>
      <w:marLeft w:val="0"/>
      <w:marRight w:val="0"/>
      <w:marTop w:val="0"/>
      <w:marBottom w:val="0"/>
      <w:divBdr>
        <w:top w:val="none" w:sz="0" w:space="0" w:color="auto"/>
        <w:left w:val="none" w:sz="0" w:space="0" w:color="auto"/>
        <w:bottom w:val="none" w:sz="0" w:space="0" w:color="auto"/>
        <w:right w:val="none" w:sz="0" w:space="0" w:color="auto"/>
      </w:divBdr>
      <w:divsChild>
        <w:div w:id="1830293025">
          <w:marLeft w:val="0"/>
          <w:marRight w:val="0"/>
          <w:marTop w:val="0"/>
          <w:marBottom w:val="0"/>
          <w:divBdr>
            <w:top w:val="none" w:sz="0" w:space="0" w:color="auto"/>
            <w:left w:val="none" w:sz="0" w:space="0" w:color="auto"/>
            <w:bottom w:val="none" w:sz="0" w:space="0" w:color="auto"/>
            <w:right w:val="none" w:sz="0" w:space="0" w:color="auto"/>
          </w:divBdr>
          <w:divsChild>
            <w:div w:id="807239191">
              <w:marLeft w:val="0"/>
              <w:marRight w:val="0"/>
              <w:marTop w:val="0"/>
              <w:marBottom w:val="0"/>
              <w:divBdr>
                <w:top w:val="none" w:sz="0" w:space="0" w:color="auto"/>
                <w:left w:val="none" w:sz="0" w:space="0" w:color="auto"/>
                <w:bottom w:val="none" w:sz="0" w:space="0" w:color="auto"/>
                <w:right w:val="none" w:sz="0" w:space="0" w:color="auto"/>
              </w:divBdr>
              <w:divsChild>
                <w:div w:id="1801073148">
                  <w:marLeft w:val="0"/>
                  <w:marRight w:val="0"/>
                  <w:marTop w:val="0"/>
                  <w:marBottom w:val="0"/>
                  <w:divBdr>
                    <w:top w:val="none" w:sz="0" w:space="0" w:color="auto"/>
                    <w:left w:val="none" w:sz="0" w:space="0" w:color="auto"/>
                    <w:bottom w:val="none" w:sz="0" w:space="0" w:color="auto"/>
                    <w:right w:val="none" w:sz="0" w:space="0" w:color="auto"/>
                  </w:divBdr>
                  <w:divsChild>
                    <w:div w:id="1773160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4054286">
      <w:bodyDiv w:val="1"/>
      <w:marLeft w:val="0"/>
      <w:marRight w:val="0"/>
      <w:marTop w:val="0"/>
      <w:marBottom w:val="0"/>
      <w:divBdr>
        <w:top w:val="none" w:sz="0" w:space="0" w:color="auto"/>
        <w:left w:val="none" w:sz="0" w:space="0" w:color="auto"/>
        <w:bottom w:val="none" w:sz="0" w:space="0" w:color="auto"/>
        <w:right w:val="none" w:sz="0" w:space="0" w:color="auto"/>
      </w:divBdr>
      <w:divsChild>
        <w:div w:id="871187902">
          <w:marLeft w:val="0"/>
          <w:marRight w:val="0"/>
          <w:marTop w:val="0"/>
          <w:marBottom w:val="0"/>
          <w:divBdr>
            <w:top w:val="single" w:sz="18" w:space="4" w:color="006FCA"/>
            <w:left w:val="single" w:sz="18" w:space="4" w:color="006FCA"/>
            <w:bottom w:val="single" w:sz="18" w:space="4" w:color="006FCA"/>
            <w:right w:val="single" w:sz="18" w:space="4" w:color="006FCA"/>
          </w:divBdr>
          <w:divsChild>
            <w:div w:id="506941834">
              <w:marLeft w:val="0"/>
              <w:marRight w:val="0"/>
              <w:marTop w:val="0"/>
              <w:marBottom w:val="0"/>
              <w:divBdr>
                <w:top w:val="none" w:sz="0" w:space="0" w:color="auto"/>
                <w:left w:val="none" w:sz="0" w:space="0" w:color="auto"/>
                <w:bottom w:val="none" w:sz="0" w:space="0" w:color="auto"/>
                <w:right w:val="none" w:sz="0" w:space="0" w:color="auto"/>
              </w:divBdr>
              <w:divsChild>
                <w:div w:id="240144317">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 w:id="546793016">
      <w:bodyDiv w:val="1"/>
      <w:marLeft w:val="0"/>
      <w:marRight w:val="0"/>
      <w:marTop w:val="0"/>
      <w:marBottom w:val="0"/>
      <w:divBdr>
        <w:top w:val="none" w:sz="0" w:space="0" w:color="auto"/>
        <w:left w:val="none" w:sz="0" w:space="0" w:color="auto"/>
        <w:bottom w:val="none" w:sz="0" w:space="0" w:color="auto"/>
        <w:right w:val="none" w:sz="0" w:space="0" w:color="auto"/>
      </w:divBdr>
      <w:divsChild>
        <w:div w:id="1901211502">
          <w:marLeft w:val="0"/>
          <w:marRight w:val="0"/>
          <w:marTop w:val="0"/>
          <w:marBottom w:val="0"/>
          <w:divBdr>
            <w:top w:val="none" w:sz="0" w:space="0" w:color="auto"/>
            <w:left w:val="none" w:sz="0" w:space="0" w:color="auto"/>
            <w:bottom w:val="none" w:sz="0" w:space="0" w:color="auto"/>
            <w:right w:val="none" w:sz="0" w:space="0" w:color="auto"/>
          </w:divBdr>
          <w:divsChild>
            <w:div w:id="1090548083">
              <w:marLeft w:val="0"/>
              <w:marRight w:val="0"/>
              <w:marTop w:val="0"/>
              <w:marBottom w:val="0"/>
              <w:divBdr>
                <w:top w:val="none" w:sz="0" w:space="0" w:color="auto"/>
                <w:left w:val="none" w:sz="0" w:space="0" w:color="auto"/>
                <w:bottom w:val="none" w:sz="0" w:space="0" w:color="auto"/>
                <w:right w:val="none" w:sz="0" w:space="0" w:color="auto"/>
              </w:divBdr>
              <w:divsChild>
                <w:div w:id="1983458619">
                  <w:marLeft w:val="0"/>
                  <w:marRight w:val="0"/>
                  <w:marTop w:val="0"/>
                  <w:marBottom w:val="0"/>
                  <w:divBdr>
                    <w:top w:val="none" w:sz="0" w:space="0" w:color="auto"/>
                    <w:left w:val="none" w:sz="0" w:space="0" w:color="auto"/>
                    <w:bottom w:val="none" w:sz="0" w:space="0" w:color="auto"/>
                    <w:right w:val="none" w:sz="0" w:space="0" w:color="auto"/>
                  </w:divBdr>
                  <w:divsChild>
                    <w:div w:id="1389690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9802881">
      <w:bodyDiv w:val="1"/>
      <w:marLeft w:val="0"/>
      <w:marRight w:val="0"/>
      <w:marTop w:val="0"/>
      <w:marBottom w:val="0"/>
      <w:divBdr>
        <w:top w:val="none" w:sz="0" w:space="0" w:color="auto"/>
        <w:left w:val="none" w:sz="0" w:space="0" w:color="auto"/>
        <w:bottom w:val="none" w:sz="0" w:space="0" w:color="auto"/>
        <w:right w:val="none" w:sz="0" w:space="0" w:color="auto"/>
      </w:divBdr>
      <w:divsChild>
        <w:div w:id="1901089415">
          <w:marLeft w:val="0"/>
          <w:marRight w:val="0"/>
          <w:marTop w:val="0"/>
          <w:marBottom w:val="0"/>
          <w:divBdr>
            <w:top w:val="none" w:sz="0" w:space="0" w:color="auto"/>
            <w:left w:val="none" w:sz="0" w:space="0" w:color="auto"/>
            <w:bottom w:val="none" w:sz="0" w:space="0" w:color="auto"/>
            <w:right w:val="none" w:sz="0" w:space="0" w:color="auto"/>
          </w:divBdr>
          <w:divsChild>
            <w:div w:id="1785343392">
              <w:marLeft w:val="0"/>
              <w:marRight w:val="0"/>
              <w:marTop w:val="0"/>
              <w:marBottom w:val="0"/>
              <w:divBdr>
                <w:top w:val="none" w:sz="0" w:space="0" w:color="auto"/>
                <w:left w:val="none" w:sz="0" w:space="0" w:color="auto"/>
                <w:bottom w:val="none" w:sz="0" w:space="0" w:color="auto"/>
                <w:right w:val="none" w:sz="0" w:space="0" w:color="auto"/>
              </w:divBdr>
              <w:divsChild>
                <w:div w:id="1965309509">
                  <w:marLeft w:val="0"/>
                  <w:marRight w:val="0"/>
                  <w:marTop w:val="0"/>
                  <w:marBottom w:val="0"/>
                  <w:divBdr>
                    <w:top w:val="none" w:sz="0" w:space="0" w:color="auto"/>
                    <w:left w:val="none" w:sz="0" w:space="0" w:color="auto"/>
                    <w:bottom w:val="none" w:sz="0" w:space="0" w:color="auto"/>
                    <w:right w:val="none" w:sz="0" w:space="0" w:color="auto"/>
                  </w:divBdr>
                  <w:divsChild>
                    <w:div w:id="1645819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2369305">
      <w:bodyDiv w:val="1"/>
      <w:marLeft w:val="0"/>
      <w:marRight w:val="0"/>
      <w:marTop w:val="0"/>
      <w:marBottom w:val="0"/>
      <w:divBdr>
        <w:top w:val="none" w:sz="0" w:space="0" w:color="auto"/>
        <w:left w:val="none" w:sz="0" w:space="0" w:color="auto"/>
        <w:bottom w:val="none" w:sz="0" w:space="0" w:color="auto"/>
        <w:right w:val="none" w:sz="0" w:space="0" w:color="auto"/>
      </w:divBdr>
      <w:divsChild>
        <w:div w:id="1156722368">
          <w:marLeft w:val="0"/>
          <w:marRight w:val="0"/>
          <w:marTop w:val="0"/>
          <w:marBottom w:val="0"/>
          <w:divBdr>
            <w:top w:val="none" w:sz="0" w:space="0" w:color="auto"/>
            <w:left w:val="none" w:sz="0" w:space="0" w:color="auto"/>
            <w:bottom w:val="none" w:sz="0" w:space="0" w:color="auto"/>
            <w:right w:val="none" w:sz="0" w:space="0" w:color="auto"/>
          </w:divBdr>
          <w:divsChild>
            <w:div w:id="1296182540">
              <w:marLeft w:val="0"/>
              <w:marRight w:val="0"/>
              <w:marTop w:val="0"/>
              <w:marBottom w:val="0"/>
              <w:divBdr>
                <w:top w:val="none" w:sz="0" w:space="0" w:color="auto"/>
                <w:left w:val="none" w:sz="0" w:space="0" w:color="auto"/>
                <w:bottom w:val="none" w:sz="0" w:space="0" w:color="auto"/>
                <w:right w:val="none" w:sz="0" w:space="0" w:color="auto"/>
              </w:divBdr>
              <w:divsChild>
                <w:div w:id="1834450725">
                  <w:marLeft w:val="0"/>
                  <w:marRight w:val="0"/>
                  <w:marTop w:val="0"/>
                  <w:marBottom w:val="0"/>
                  <w:divBdr>
                    <w:top w:val="none" w:sz="0" w:space="0" w:color="auto"/>
                    <w:left w:val="none" w:sz="0" w:space="0" w:color="auto"/>
                    <w:bottom w:val="none" w:sz="0" w:space="0" w:color="auto"/>
                    <w:right w:val="none" w:sz="0" w:space="0" w:color="auto"/>
                  </w:divBdr>
                  <w:divsChild>
                    <w:div w:id="1235236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7519817">
      <w:bodyDiv w:val="1"/>
      <w:marLeft w:val="0"/>
      <w:marRight w:val="0"/>
      <w:marTop w:val="0"/>
      <w:marBottom w:val="0"/>
      <w:divBdr>
        <w:top w:val="none" w:sz="0" w:space="0" w:color="auto"/>
        <w:left w:val="none" w:sz="0" w:space="0" w:color="auto"/>
        <w:bottom w:val="none" w:sz="0" w:space="0" w:color="auto"/>
        <w:right w:val="none" w:sz="0" w:space="0" w:color="auto"/>
      </w:divBdr>
    </w:div>
    <w:div w:id="686370327">
      <w:bodyDiv w:val="1"/>
      <w:marLeft w:val="0"/>
      <w:marRight w:val="0"/>
      <w:marTop w:val="0"/>
      <w:marBottom w:val="0"/>
      <w:divBdr>
        <w:top w:val="none" w:sz="0" w:space="0" w:color="auto"/>
        <w:left w:val="none" w:sz="0" w:space="0" w:color="auto"/>
        <w:bottom w:val="none" w:sz="0" w:space="0" w:color="auto"/>
        <w:right w:val="none" w:sz="0" w:space="0" w:color="auto"/>
      </w:divBdr>
      <w:divsChild>
        <w:div w:id="839585687">
          <w:marLeft w:val="0"/>
          <w:marRight w:val="0"/>
          <w:marTop w:val="0"/>
          <w:marBottom w:val="0"/>
          <w:divBdr>
            <w:top w:val="single" w:sz="6" w:space="0" w:color="5B616B"/>
            <w:left w:val="single" w:sz="6" w:space="0" w:color="5B616B"/>
            <w:bottom w:val="single" w:sz="6" w:space="0" w:color="5B616B"/>
            <w:right w:val="single" w:sz="6" w:space="0" w:color="5B616B"/>
          </w:divBdr>
        </w:div>
      </w:divsChild>
    </w:div>
    <w:div w:id="804080226">
      <w:bodyDiv w:val="1"/>
      <w:marLeft w:val="0"/>
      <w:marRight w:val="0"/>
      <w:marTop w:val="0"/>
      <w:marBottom w:val="0"/>
      <w:divBdr>
        <w:top w:val="none" w:sz="0" w:space="0" w:color="auto"/>
        <w:left w:val="none" w:sz="0" w:space="0" w:color="auto"/>
        <w:bottom w:val="none" w:sz="0" w:space="0" w:color="auto"/>
        <w:right w:val="none" w:sz="0" w:space="0" w:color="auto"/>
      </w:divBdr>
      <w:divsChild>
        <w:div w:id="128867157">
          <w:marLeft w:val="0"/>
          <w:marRight w:val="0"/>
          <w:marTop w:val="0"/>
          <w:marBottom w:val="0"/>
          <w:divBdr>
            <w:top w:val="single" w:sz="6" w:space="0" w:color="5B616B"/>
            <w:left w:val="single" w:sz="6" w:space="0" w:color="5B616B"/>
            <w:bottom w:val="single" w:sz="6" w:space="0" w:color="5B616B"/>
            <w:right w:val="single" w:sz="6" w:space="0" w:color="5B616B"/>
          </w:divBdr>
        </w:div>
      </w:divsChild>
    </w:div>
    <w:div w:id="811285833">
      <w:bodyDiv w:val="1"/>
      <w:marLeft w:val="0"/>
      <w:marRight w:val="0"/>
      <w:marTop w:val="0"/>
      <w:marBottom w:val="0"/>
      <w:divBdr>
        <w:top w:val="none" w:sz="0" w:space="0" w:color="auto"/>
        <w:left w:val="none" w:sz="0" w:space="0" w:color="auto"/>
        <w:bottom w:val="none" w:sz="0" w:space="0" w:color="auto"/>
        <w:right w:val="none" w:sz="0" w:space="0" w:color="auto"/>
      </w:divBdr>
      <w:divsChild>
        <w:div w:id="1439451559">
          <w:marLeft w:val="0"/>
          <w:marRight w:val="0"/>
          <w:marTop w:val="0"/>
          <w:marBottom w:val="0"/>
          <w:divBdr>
            <w:top w:val="none" w:sz="0" w:space="0" w:color="auto"/>
            <w:left w:val="none" w:sz="0" w:space="0" w:color="auto"/>
            <w:bottom w:val="none" w:sz="0" w:space="0" w:color="auto"/>
            <w:right w:val="none" w:sz="0" w:space="0" w:color="auto"/>
          </w:divBdr>
          <w:divsChild>
            <w:div w:id="73478253">
              <w:marLeft w:val="0"/>
              <w:marRight w:val="0"/>
              <w:marTop w:val="0"/>
              <w:marBottom w:val="0"/>
              <w:divBdr>
                <w:top w:val="none" w:sz="0" w:space="0" w:color="auto"/>
                <w:left w:val="none" w:sz="0" w:space="0" w:color="auto"/>
                <w:bottom w:val="none" w:sz="0" w:space="0" w:color="auto"/>
                <w:right w:val="none" w:sz="0" w:space="0" w:color="auto"/>
              </w:divBdr>
              <w:divsChild>
                <w:div w:id="1315067673">
                  <w:marLeft w:val="0"/>
                  <w:marRight w:val="0"/>
                  <w:marTop w:val="0"/>
                  <w:marBottom w:val="0"/>
                  <w:divBdr>
                    <w:top w:val="none" w:sz="0" w:space="0" w:color="auto"/>
                    <w:left w:val="none" w:sz="0" w:space="0" w:color="auto"/>
                    <w:bottom w:val="none" w:sz="0" w:space="0" w:color="auto"/>
                    <w:right w:val="none" w:sz="0" w:space="0" w:color="auto"/>
                  </w:divBdr>
                  <w:divsChild>
                    <w:div w:id="888032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7253385">
      <w:bodyDiv w:val="1"/>
      <w:marLeft w:val="0"/>
      <w:marRight w:val="0"/>
      <w:marTop w:val="0"/>
      <w:marBottom w:val="0"/>
      <w:divBdr>
        <w:top w:val="none" w:sz="0" w:space="0" w:color="auto"/>
        <w:left w:val="none" w:sz="0" w:space="0" w:color="auto"/>
        <w:bottom w:val="none" w:sz="0" w:space="0" w:color="auto"/>
        <w:right w:val="none" w:sz="0" w:space="0" w:color="auto"/>
      </w:divBdr>
      <w:divsChild>
        <w:div w:id="1609773397">
          <w:marLeft w:val="0"/>
          <w:marRight w:val="0"/>
          <w:marTop w:val="0"/>
          <w:marBottom w:val="0"/>
          <w:divBdr>
            <w:top w:val="none" w:sz="0" w:space="0" w:color="auto"/>
            <w:left w:val="none" w:sz="0" w:space="0" w:color="auto"/>
            <w:bottom w:val="none" w:sz="0" w:space="0" w:color="auto"/>
            <w:right w:val="none" w:sz="0" w:space="0" w:color="auto"/>
          </w:divBdr>
          <w:divsChild>
            <w:div w:id="1210417127">
              <w:marLeft w:val="0"/>
              <w:marRight w:val="0"/>
              <w:marTop w:val="0"/>
              <w:marBottom w:val="0"/>
              <w:divBdr>
                <w:top w:val="none" w:sz="0" w:space="0" w:color="auto"/>
                <w:left w:val="none" w:sz="0" w:space="0" w:color="auto"/>
                <w:bottom w:val="none" w:sz="0" w:space="0" w:color="auto"/>
                <w:right w:val="none" w:sz="0" w:space="0" w:color="auto"/>
              </w:divBdr>
              <w:divsChild>
                <w:div w:id="31536050">
                  <w:marLeft w:val="0"/>
                  <w:marRight w:val="0"/>
                  <w:marTop w:val="0"/>
                  <w:marBottom w:val="0"/>
                  <w:divBdr>
                    <w:top w:val="none" w:sz="0" w:space="0" w:color="auto"/>
                    <w:left w:val="none" w:sz="0" w:space="0" w:color="auto"/>
                    <w:bottom w:val="none" w:sz="0" w:space="0" w:color="auto"/>
                    <w:right w:val="none" w:sz="0" w:space="0" w:color="auto"/>
                  </w:divBdr>
                  <w:divsChild>
                    <w:div w:id="1812749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0141654">
      <w:bodyDiv w:val="1"/>
      <w:marLeft w:val="0"/>
      <w:marRight w:val="0"/>
      <w:marTop w:val="0"/>
      <w:marBottom w:val="0"/>
      <w:divBdr>
        <w:top w:val="none" w:sz="0" w:space="0" w:color="auto"/>
        <w:left w:val="none" w:sz="0" w:space="0" w:color="auto"/>
        <w:bottom w:val="none" w:sz="0" w:space="0" w:color="auto"/>
        <w:right w:val="none" w:sz="0" w:space="0" w:color="auto"/>
      </w:divBdr>
      <w:divsChild>
        <w:div w:id="1722515276">
          <w:marLeft w:val="0"/>
          <w:marRight w:val="0"/>
          <w:marTop w:val="0"/>
          <w:marBottom w:val="0"/>
          <w:divBdr>
            <w:top w:val="none" w:sz="0" w:space="0" w:color="auto"/>
            <w:left w:val="none" w:sz="0" w:space="0" w:color="auto"/>
            <w:bottom w:val="none" w:sz="0" w:space="0" w:color="auto"/>
            <w:right w:val="none" w:sz="0" w:space="0" w:color="auto"/>
          </w:divBdr>
          <w:divsChild>
            <w:div w:id="2112361276">
              <w:marLeft w:val="0"/>
              <w:marRight w:val="0"/>
              <w:marTop w:val="0"/>
              <w:marBottom w:val="0"/>
              <w:divBdr>
                <w:top w:val="none" w:sz="0" w:space="0" w:color="auto"/>
                <w:left w:val="none" w:sz="0" w:space="0" w:color="auto"/>
                <w:bottom w:val="none" w:sz="0" w:space="0" w:color="auto"/>
                <w:right w:val="none" w:sz="0" w:space="0" w:color="auto"/>
              </w:divBdr>
              <w:divsChild>
                <w:div w:id="102850740">
                  <w:marLeft w:val="0"/>
                  <w:marRight w:val="0"/>
                  <w:marTop w:val="0"/>
                  <w:marBottom w:val="0"/>
                  <w:divBdr>
                    <w:top w:val="none" w:sz="0" w:space="0" w:color="auto"/>
                    <w:left w:val="none" w:sz="0" w:space="0" w:color="auto"/>
                    <w:bottom w:val="none" w:sz="0" w:space="0" w:color="auto"/>
                    <w:right w:val="none" w:sz="0" w:space="0" w:color="auto"/>
                  </w:divBdr>
                  <w:divsChild>
                    <w:div w:id="7610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6242393">
      <w:bodyDiv w:val="1"/>
      <w:marLeft w:val="0"/>
      <w:marRight w:val="0"/>
      <w:marTop w:val="0"/>
      <w:marBottom w:val="0"/>
      <w:divBdr>
        <w:top w:val="none" w:sz="0" w:space="0" w:color="auto"/>
        <w:left w:val="none" w:sz="0" w:space="0" w:color="auto"/>
        <w:bottom w:val="none" w:sz="0" w:space="0" w:color="auto"/>
        <w:right w:val="none" w:sz="0" w:space="0" w:color="auto"/>
      </w:divBdr>
      <w:divsChild>
        <w:div w:id="2121487994">
          <w:marLeft w:val="0"/>
          <w:marRight w:val="0"/>
          <w:marTop w:val="0"/>
          <w:marBottom w:val="0"/>
          <w:divBdr>
            <w:top w:val="none" w:sz="0" w:space="0" w:color="auto"/>
            <w:left w:val="none" w:sz="0" w:space="0" w:color="auto"/>
            <w:bottom w:val="none" w:sz="0" w:space="0" w:color="auto"/>
            <w:right w:val="none" w:sz="0" w:space="0" w:color="auto"/>
          </w:divBdr>
          <w:divsChild>
            <w:div w:id="2092240273">
              <w:marLeft w:val="0"/>
              <w:marRight w:val="0"/>
              <w:marTop w:val="0"/>
              <w:marBottom w:val="0"/>
              <w:divBdr>
                <w:top w:val="none" w:sz="0" w:space="0" w:color="auto"/>
                <w:left w:val="none" w:sz="0" w:space="0" w:color="auto"/>
                <w:bottom w:val="none" w:sz="0" w:space="0" w:color="auto"/>
                <w:right w:val="none" w:sz="0" w:space="0" w:color="auto"/>
              </w:divBdr>
              <w:divsChild>
                <w:div w:id="15080576">
                  <w:marLeft w:val="0"/>
                  <w:marRight w:val="0"/>
                  <w:marTop w:val="0"/>
                  <w:marBottom w:val="0"/>
                  <w:divBdr>
                    <w:top w:val="none" w:sz="0" w:space="0" w:color="auto"/>
                    <w:left w:val="none" w:sz="0" w:space="0" w:color="auto"/>
                    <w:bottom w:val="none" w:sz="0" w:space="0" w:color="auto"/>
                    <w:right w:val="none" w:sz="0" w:space="0" w:color="auto"/>
                  </w:divBdr>
                  <w:divsChild>
                    <w:div w:id="634412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6016181">
      <w:bodyDiv w:val="1"/>
      <w:marLeft w:val="0"/>
      <w:marRight w:val="0"/>
      <w:marTop w:val="0"/>
      <w:marBottom w:val="0"/>
      <w:divBdr>
        <w:top w:val="none" w:sz="0" w:space="0" w:color="auto"/>
        <w:left w:val="none" w:sz="0" w:space="0" w:color="auto"/>
        <w:bottom w:val="none" w:sz="0" w:space="0" w:color="auto"/>
        <w:right w:val="none" w:sz="0" w:space="0" w:color="auto"/>
      </w:divBdr>
      <w:divsChild>
        <w:div w:id="1166089990">
          <w:marLeft w:val="0"/>
          <w:marRight w:val="0"/>
          <w:marTop w:val="0"/>
          <w:marBottom w:val="0"/>
          <w:divBdr>
            <w:top w:val="none" w:sz="0" w:space="0" w:color="auto"/>
            <w:left w:val="none" w:sz="0" w:space="0" w:color="auto"/>
            <w:bottom w:val="none" w:sz="0" w:space="0" w:color="auto"/>
            <w:right w:val="none" w:sz="0" w:space="0" w:color="auto"/>
          </w:divBdr>
          <w:divsChild>
            <w:div w:id="751511373">
              <w:marLeft w:val="0"/>
              <w:marRight w:val="0"/>
              <w:marTop w:val="0"/>
              <w:marBottom w:val="0"/>
              <w:divBdr>
                <w:top w:val="none" w:sz="0" w:space="0" w:color="auto"/>
                <w:left w:val="none" w:sz="0" w:space="0" w:color="auto"/>
                <w:bottom w:val="none" w:sz="0" w:space="0" w:color="auto"/>
                <w:right w:val="none" w:sz="0" w:space="0" w:color="auto"/>
              </w:divBdr>
              <w:divsChild>
                <w:div w:id="2105303942">
                  <w:marLeft w:val="0"/>
                  <w:marRight w:val="0"/>
                  <w:marTop w:val="0"/>
                  <w:marBottom w:val="0"/>
                  <w:divBdr>
                    <w:top w:val="none" w:sz="0" w:space="0" w:color="auto"/>
                    <w:left w:val="none" w:sz="0" w:space="0" w:color="auto"/>
                    <w:bottom w:val="none" w:sz="0" w:space="0" w:color="auto"/>
                    <w:right w:val="none" w:sz="0" w:space="0" w:color="auto"/>
                  </w:divBdr>
                  <w:divsChild>
                    <w:div w:id="1244756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3684466">
      <w:bodyDiv w:val="1"/>
      <w:marLeft w:val="0"/>
      <w:marRight w:val="0"/>
      <w:marTop w:val="0"/>
      <w:marBottom w:val="0"/>
      <w:divBdr>
        <w:top w:val="none" w:sz="0" w:space="0" w:color="auto"/>
        <w:left w:val="none" w:sz="0" w:space="0" w:color="auto"/>
        <w:bottom w:val="none" w:sz="0" w:space="0" w:color="auto"/>
        <w:right w:val="none" w:sz="0" w:space="0" w:color="auto"/>
      </w:divBdr>
      <w:divsChild>
        <w:div w:id="1941832892">
          <w:marLeft w:val="0"/>
          <w:marRight w:val="0"/>
          <w:marTop w:val="0"/>
          <w:marBottom w:val="0"/>
          <w:divBdr>
            <w:top w:val="none" w:sz="0" w:space="0" w:color="auto"/>
            <w:left w:val="none" w:sz="0" w:space="0" w:color="auto"/>
            <w:bottom w:val="none" w:sz="0" w:space="0" w:color="auto"/>
            <w:right w:val="none" w:sz="0" w:space="0" w:color="auto"/>
          </w:divBdr>
          <w:divsChild>
            <w:div w:id="397216675">
              <w:marLeft w:val="0"/>
              <w:marRight w:val="0"/>
              <w:marTop w:val="0"/>
              <w:marBottom w:val="0"/>
              <w:divBdr>
                <w:top w:val="none" w:sz="0" w:space="0" w:color="auto"/>
                <w:left w:val="none" w:sz="0" w:space="0" w:color="auto"/>
                <w:bottom w:val="none" w:sz="0" w:space="0" w:color="auto"/>
                <w:right w:val="none" w:sz="0" w:space="0" w:color="auto"/>
              </w:divBdr>
              <w:divsChild>
                <w:div w:id="294793480">
                  <w:marLeft w:val="0"/>
                  <w:marRight w:val="0"/>
                  <w:marTop w:val="0"/>
                  <w:marBottom w:val="0"/>
                  <w:divBdr>
                    <w:top w:val="none" w:sz="0" w:space="0" w:color="auto"/>
                    <w:left w:val="none" w:sz="0" w:space="0" w:color="auto"/>
                    <w:bottom w:val="none" w:sz="0" w:space="0" w:color="auto"/>
                    <w:right w:val="none" w:sz="0" w:space="0" w:color="auto"/>
                  </w:divBdr>
                  <w:divsChild>
                    <w:div w:id="158349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9412816">
      <w:bodyDiv w:val="1"/>
      <w:marLeft w:val="0"/>
      <w:marRight w:val="0"/>
      <w:marTop w:val="0"/>
      <w:marBottom w:val="0"/>
      <w:divBdr>
        <w:top w:val="none" w:sz="0" w:space="0" w:color="auto"/>
        <w:left w:val="none" w:sz="0" w:space="0" w:color="auto"/>
        <w:bottom w:val="none" w:sz="0" w:space="0" w:color="auto"/>
        <w:right w:val="none" w:sz="0" w:space="0" w:color="auto"/>
      </w:divBdr>
      <w:divsChild>
        <w:div w:id="1382096822">
          <w:marLeft w:val="0"/>
          <w:marRight w:val="0"/>
          <w:marTop w:val="0"/>
          <w:marBottom w:val="0"/>
          <w:divBdr>
            <w:top w:val="none" w:sz="0" w:space="0" w:color="auto"/>
            <w:left w:val="none" w:sz="0" w:space="0" w:color="auto"/>
            <w:bottom w:val="none" w:sz="0" w:space="0" w:color="auto"/>
            <w:right w:val="none" w:sz="0" w:space="0" w:color="auto"/>
          </w:divBdr>
        </w:div>
      </w:divsChild>
    </w:div>
    <w:div w:id="939526846">
      <w:bodyDiv w:val="1"/>
      <w:marLeft w:val="0"/>
      <w:marRight w:val="0"/>
      <w:marTop w:val="0"/>
      <w:marBottom w:val="0"/>
      <w:divBdr>
        <w:top w:val="none" w:sz="0" w:space="0" w:color="auto"/>
        <w:left w:val="none" w:sz="0" w:space="0" w:color="auto"/>
        <w:bottom w:val="none" w:sz="0" w:space="0" w:color="auto"/>
        <w:right w:val="none" w:sz="0" w:space="0" w:color="auto"/>
      </w:divBdr>
      <w:divsChild>
        <w:div w:id="710497871">
          <w:marLeft w:val="0"/>
          <w:marRight w:val="0"/>
          <w:marTop w:val="0"/>
          <w:marBottom w:val="0"/>
          <w:divBdr>
            <w:top w:val="none" w:sz="0" w:space="0" w:color="auto"/>
            <w:left w:val="none" w:sz="0" w:space="0" w:color="auto"/>
            <w:bottom w:val="none" w:sz="0" w:space="0" w:color="auto"/>
            <w:right w:val="none" w:sz="0" w:space="0" w:color="auto"/>
          </w:divBdr>
          <w:divsChild>
            <w:div w:id="143357157">
              <w:marLeft w:val="0"/>
              <w:marRight w:val="0"/>
              <w:marTop w:val="0"/>
              <w:marBottom w:val="0"/>
              <w:divBdr>
                <w:top w:val="none" w:sz="0" w:space="0" w:color="auto"/>
                <w:left w:val="none" w:sz="0" w:space="0" w:color="auto"/>
                <w:bottom w:val="none" w:sz="0" w:space="0" w:color="auto"/>
                <w:right w:val="none" w:sz="0" w:space="0" w:color="auto"/>
              </w:divBdr>
              <w:divsChild>
                <w:div w:id="294332339">
                  <w:marLeft w:val="0"/>
                  <w:marRight w:val="0"/>
                  <w:marTop w:val="0"/>
                  <w:marBottom w:val="0"/>
                  <w:divBdr>
                    <w:top w:val="none" w:sz="0" w:space="0" w:color="auto"/>
                    <w:left w:val="none" w:sz="0" w:space="0" w:color="auto"/>
                    <w:bottom w:val="none" w:sz="0" w:space="0" w:color="auto"/>
                    <w:right w:val="none" w:sz="0" w:space="0" w:color="auto"/>
                  </w:divBdr>
                  <w:divsChild>
                    <w:div w:id="1621912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6467600">
      <w:bodyDiv w:val="1"/>
      <w:marLeft w:val="0"/>
      <w:marRight w:val="0"/>
      <w:marTop w:val="0"/>
      <w:marBottom w:val="0"/>
      <w:divBdr>
        <w:top w:val="none" w:sz="0" w:space="0" w:color="auto"/>
        <w:left w:val="none" w:sz="0" w:space="0" w:color="auto"/>
        <w:bottom w:val="none" w:sz="0" w:space="0" w:color="auto"/>
        <w:right w:val="none" w:sz="0" w:space="0" w:color="auto"/>
      </w:divBdr>
      <w:divsChild>
        <w:div w:id="979729745">
          <w:marLeft w:val="0"/>
          <w:marRight w:val="0"/>
          <w:marTop w:val="0"/>
          <w:marBottom w:val="0"/>
          <w:divBdr>
            <w:top w:val="none" w:sz="0" w:space="0" w:color="auto"/>
            <w:left w:val="none" w:sz="0" w:space="0" w:color="auto"/>
            <w:bottom w:val="none" w:sz="0" w:space="0" w:color="auto"/>
            <w:right w:val="none" w:sz="0" w:space="0" w:color="auto"/>
          </w:divBdr>
          <w:divsChild>
            <w:div w:id="1073351976">
              <w:marLeft w:val="0"/>
              <w:marRight w:val="0"/>
              <w:marTop w:val="0"/>
              <w:marBottom w:val="0"/>
              <w:divBdr>
                <w:top w:val="none" w:sz="0" w:space="0" w:color="auto"/>
                <w:left w:val="none" w:sz="0" w:space="0" w:color="auto"/>
                <w:bottom w:val="none" w:sz="0" w:space="0" w:color="auto"/>
                <w:right w:val="none" w:sz="0" w:space="0" w:color="auto"/>
              </w:divBdr>
              <w:divsChild>
                <w:div w:id="121924637">
                  <w:marLeft w:val="0"/>
                  <w:marRight w:val="0"/>
                  <w:marTop w:val="0"/>
                  <w:marBottom w:val="0"/>
                  <w:divBdr>
                    <w:top w:val="none" w:sz="0" w:space="0" w:color="auto"/>
                    <w:left w:val="none" w:sz="0" w:space="0" w:color="auto"/>
                    <w:bottom w:val="none" w:sz="0" w:space="0" w:color="auto"/>
                    <w:right w:val="none" w:sz="0" w:space="0" w:color="auto"/>
                  </w:divBdr>
                  <w:divsChild>
                    <w:div w:id="416707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7440451">
      <w:bodyDiv w:val="1"/>
      <w:marLeft w:val="0"/>
      <w:marRight w:val="0"/>
      <w:marTop w:val="0"/>
      <w:marBottom w:val="0"/>
      <w:divBdr>
        <w:top w:val="none" w:sz="0" w:space="0" w:color="auto"/>
        <w:left w:val="none" w:sz="0" w:space="0" w:color="auto"/>
        <w:bottom w:val="none" w:sz="0" w:space="0" w:color="auto"/>
        <w:right w:val="none" w:sz="0" w:space="0" w:color="auto"/>
      </w:divBdr>
      <w:divsChild>
        <w:div w:id="1779714508">
          <w:marLeft w:val="0"/>
          <w:marRight w:val="0"/>
          <w:marTop w:val="0"/>
          <w:marBottom w:val="0"/>
          <w:divBdr>
            <w:top w:val="none" w:sz="0" w:space="0" w:color="auto"/>
            <w:left w:val="none" w:sz="0" w:space="0" w:color="auto"/>
            <w:bottom w:val="none" w:sz="0" w:space="0" w:color="auto"/>
            <w:right w:val="none" w:sz="0" w:space="0" w:color="auto"/>
          </w:divBdr>
          <w:divsChild>
            <w:div w:id="316691001">
              <w:marLeft w:val="0"/>
              <w:marRight w:val="0"/>
              <w:marTop w:val="0"/>
              <w:marBottom w:val="0"/>
              <w:divBdr>
                <w:top w:val="none" w:sz="0" w:space="0" w:color="auto"/>
                <w:left w:val="none" w:sz="0" w:space="0" w:color="auto"/>
                <w:bottom w:val="none" w:sz="0" w:space="0" w:color="auto"/>
                <w:right w:val="none" w:sz="0" w:space="0" w:color="auto"/>
              </w:divBdr>
              <w:divsChild>
                <w:div w:id="495652949">
                  <w:marLeft w:val="0"/>
                  <w:marRight w:val="0"/>
                  <w:marTop w:val="0"/>
                  <w:marBottom w:val="0"/>
                  <w:divBdr>
                    <w:top w:val="none" w:sz="0" w:space="0" w:color="auto"/>
                    <w:left w:val="none" w:sz="0" w:space="0" w:color="auto"/>
                    <w:bottom w:val="none" w:sz="0" w:space="0" w:color="auto"/>
                    <w:right w:val="none" w:sz="0" w:space="0" w:color="auto"/>
                  </w:divBdr>
                  <w:divsChild>
                    <w:div w:id="676419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7465792">
      <w:bodyDiv w:val="1"/>
      <w:marLeft w:val="0"/>
      <w:marRight w:val="0"/>
      <w:marTop w:val="0"/>
      <w:marBottom w:val="0"/>
      <w:divBdr>
        <w:top w:val="none" w:sz="0" w:space="0" w:color="auto"/>
        <w:left w:val="none" w:sz="0" w:space="0" w:color="auto"/>
        <w:bottom w:val="none" w:sz="0" w:space="0" w:color="auto"/>
        <w:right w:val="none" w:sz="0" w:space="0" w:color="auto"/>
      </w:divBdr>
      <w:divsChild>
        <w:div w:id="224951560">
          <w:marLeft w:val="0"/>
          <w:marRight w:val="0"/>
          <w:marTop w:val="0"/>
          <w:marBottom w:val="0"/>
          <w:divBdr>
            <w:top w:val="none" w:sz="0" w:space="0" w:color="auto"/>
            <w:left w:val="none" w:sz="0" w:space="0" w:color="auto"/>
            <w:bottom w:val="none" w:sz="0" w:space="0" w:color="auto"/>
            <w:right w:val="none" w:sz="0" w:space="0" w:color="auto"/>
          </w:divBdr>
          <w:divsChild>
            <w:div w:id="635723723">
              <w:marLeft w:val="0"/>
              <w:marRight w:val="0"/>
              <w:marTop w:val="0"/>
              <w:marBottom w:val="0"/>
              <w:divBdr>
                <w:top w:val="none" w:sz="0" w:space="0" w:color="auto"/>
                <w:left w:val="none" w:sz="0" w:space="0" w:color="auto"/>
                <w:bottom w:val="none" w:sz="0" w:space="0" w:color="auto"/>
                <w:right w:val="none" w:sz="0" w:space="0" w:color="auto"/>
              </w:divBdr>
              <w:divsChild>
                <w:div w:id="1882470895">
                  <w:marLeft w:val="0"/>
                  <w:marRight w:val="0"/>
                  <w:marTop w:val="0"/>
                  <w:marBottom w:val="0"/>
                  <w:divBdr>
                    <w:top w:val="none" w:sz="0" w:space="0" w:color="auto"/>
                    <w:left w:val="none" w:sz="0" w:space="0" w:color="auto"/>
                    <w:bottom w:val="none" w:sz="0" w:space="0" w:color="auto"/>
                    <w:right w:val="none" w:sz="0" w:space="0" w:color="auto"/>
                  </w:divBdr>
                  <w:divsChild>
                    <w:div w:id="398283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9859980">
      <w:bodyDiv w:val="1"/>
      <w:marLeft w:val="0"/>
      <w:marRight w:val="0"/>
      <w:marTop w:val="0"/>
      <w:marBottom w:val="0"/>
      <w:divBdr>
        <w:top w:val="none" w:sz="0" w:space="0" w:color="auto"/>
        <w:left w:val="none" w:sz="0" w:space="0" w:color="auto"/>
        <w:bottom w:val="none" w:sz="0" w:space="0" w:color="auto"/>
        <w:right w:val="none" w:sz="0" w:space="0" w:color="auto"/>
      </w:divBdr>
      <w:divsChild>
        <w:div w:id="28603705">
          <w:marLeft w:val="0"/>
          <w:marRight w:val="0"/>
          <w:marTop w:val="0"/>
          <w:marBottom w:val="0"/>
          <w:divBdr>
            <w:top w:val="none" w:sz="0" w:space="0" w:color="auto"/>
            <w:left w:val="none" w:sz="0" w:space="0" w:color="auto"/>
            <w:bottom w:val="none" w:sz="0" w:space="0" w:color="auto"/>
            <w:right w:val="none" w:sz="0" w:space="0" w:color="auto"/>
          </w:divBdr>
          <w:divsChild>
            <w:div w:id="634339589">
              <w:marLeft w:val="0"/>
              <w:marRight w:val="0"/>
              <w:marTop w:val="0"/>
              <w:marBottom w:val="0"/>
              <w:divBdr>
                <w:top w:val="none" w:sz="0" w:space="0" w:color="auto"/>
                <w:left w:val="none" w:sz="0" w:space="0" w:color="auto"/>
                <w:bottom w:val="none" w:sz="0" w:space="0" w:color="auto"/>
                <w:right w:val="none" w:sz="0" w:space="0" w:color="auto"/>
              </w:divBdr>
              <w:divsChild>
                <w:div w:id="1966303704">
                  <w:marLeft w:val="0"/>
                  <w:marRight w:val="0"/>
                  <w:marTop w:val="0"/>
                  <w:marBottom w:val="0"/>
                  <w:divBdr>
                    <w:top w:val="none" w:sz="0" w:space="0" w:color="auto"/>
                    <w:left w:val="none" w:sz="0" w:space="0" w:color="auto"/>
                    <w:bottom w:val="none" w:sz="0" w:space="0" w:color="auto"/>
                    <w:right w:val="none" w:sz="0" w:space="0" w:color="auto"/>
                  </w:divBdr>
                  <w:divsChild>
                    <w:div w:id="1286692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0333063">
      <w:bodyDiv w:val="1"/>
      <w:marLeft w:val="0"/>
      <w:marRight w:val="0"/>
      <w:marTop w:val="0"/>
      <w:marBottom w:val="0"/>
      <w:divBdr>
        <w:top w:val="none" w:sz="0" w:space="0" w:color="auto"/>
        <w:left w:val="none" w:sz="0" w:space="0" w:color="auto"/>
        <w:bottom w:val="none" w:sz="0" w:space="0" w:color="auto"/>
        <w:right w:val="none" w:sz="0" w:space="0" w:color="auto"/>
      </w:divBdr>
      <w:divsChild>
        <w:div w:id="422537135">
          <w:marLeft w:val="0"/>
          <w:marRight w:val="0"/>
          <w:marTop w:val="0"/>
          <w:marBottom w:val="0"/>
          <w:divBdr>
            <w:top w:val="none" w:sz="0" w:space="0" w:color="auto"/>
            <w:left w:val="none" w:sz="0" w:space="0" w:color="auto"/>
            <w:bottom w:val="none" w:sz="0" w:space="0" w:color="auto"/>
            <w:right w:val="none" w:sz="0" w:space="0" w:color="auto"/>
          </w:divBdr>
          <w:divsChild>
            <w:div w:id="43801310">
              <w:marLeft w:val="0"/>
              <w:marRight w:val="0"/>
              <w:marTop w:val="0"/>
              <w:marBottom w:val="0"/>
              <w:divBdr>
                <w:top w:val="none" w:sz="0" w:space="0" w:color="auto"/>
                <w:left w:val="none" w:sz="0" w:space="0" w:color="auto"/>
                <w:bottom w:val="none" w:sz="0" w:space="0" w:color="auto"/>
                <w:right w:val="none" w:sz="0" w:space="0" w:color="auto"/>
              </w:divBdr>
              <w:divsChild>
                <w:div w:id="78799192">
                  <w:marLeft w:val="0"/>
                  <w:marRight w:val="0"/>
                  <w:marTop w:val="0"/>
                  <w:marBottom w:val="0"/>
                  <w:divBdr>
                    <w:top w:val="none" w:sz="0" w:space="0" w:color="auto"/>
                    <w:left w:val="none" w:sz="0" w:space="0" w:color="auto"/>
                    <w:bottom w:val="none" w:sz="0" w:space="0" w:color="auto"/>
                    <w:right w:val="none" w:sz="0" w:space="0" w:color="auto"/>
                  </w:divBdr>
                  <w:divsChild>
                    <w:div w:id="1772309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2256099">
      <w:bodyDiv w:val="1"/>
      <w:marLeft w:val="0"/>
      <w:marRight w:val="0"/>
      <w:marTop w:val="0"/>
      <w:marBottom w:val="0"/>
      <w:divBdr>
        <w:top w:val="none" w:sz="0" w:space="0" w:color="auto"/>
        <w:left w:val="none" w:sz="0" w:space="0" w:color="auto"/>
        <w:bottom w:val="none" w:sz="0" w:space="0" w:color="auto"/>
        <w:right w:val="none" w:sz="0" w:space="0" w:color="auto"/>
      </w:divBdr>
      <w:divsChild>
        <w:div w:id="1588349439">
          <w:marLeft w:val="0"/>
          <w:marRight w:val="0"/>
          <w:marTop w:val="0"/>
          <w:marBottom w:val="0"/>
          <w:divBdr>
            <w:top w:val="none" w:sz="0" w:space="0" w:color="auto"/>
            <w:left w:val="none" w:sz="0" w:space="0" w:color="auto"/>
            <w:bottom w:val="none" w:sz="0" w:space="0" w:color="auto"/>
            <w:right w:val="none" w:sz="0" w:space="0" w:color="auto"/>
          </w:divBdr>
          <w:divsChild>
            <w:div w:id="647825681">
              <w:marLeft w:val="0"/>
              <w:marRight w:val="0"/>
              <w:marTop w:val="0"/>
              <w:marBottom w:val="0"/>
              <w:divBdr>
                <w:top w:val="none" w:sz="0" w:space="0" w:color="auto"/>
                <w:left w:val="none" w:sz="0" w:space="0" w:color="auto"/>
                <w:bottom w:val="none" w:sz="0" w:space="0" w:color="auto"/>
                <w:right w:val="none" w:sz="0" w:space="0" w:color="auto"/>
              </w:divBdr>
              <w:divsChild>
                <w:div w:id="285547573">
                  <w:marLeft w:val="0"/>
                  <w:marRight w:val="0"/>
                  <w:marTop w:val="0"/>
                  <w:marBottom w:val="0"/>
                  <w:divBdr>
                    <w:top w:val="none" w:sz="0" w:space="0" w:color="auto"/>
                    <w:left w:val="none" w:sz="0" w:space="0" w:color="auto"/>
                    <w:bottom w:val="none" w:sz="0" w:space="0" w:color="auto"/>
                    <w:right w:val="none" w:sz="0" w:space="0" w:color="auto"/>
                  </w:divBdr>
                  <w:divsChild>
                    <w:div w:id="109008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5941651">
      <w:bodyDiv w:val="1"/>
      <w:marLeft w:val="0"/>
      <w:marRight w:val="0"/>
      <w:marTop w:val="0"/>
      <w:marBottom w:val="0"/>
      <w:divBdr>
        <w:top w:val="none" w:sz="0" w:space="0" w:color="auto"/>
        <w:left w:val="none" w:sz="0" w:space="0" w:color="auto"/>
        <w:bottom w:val="none" w:sz="0" w:space="0" w:color="auto"/>
        <w:right w:val="none" w:sz="0" w:space="0" w:color="auto"/>
      </w:divBdr>
      <w:divsChild>
        <w:div w:id="1487622695">
          <w:marLeft w:val="0"/>
          <w:marRight w:val="0"/>
          <w:marTop w:val="0"/>
          <w:marBottom w:val="0"/>
          <w:divBdr>
            <w:top w:val="none" w:sz="0" w:space="0" w:color="auto"/>
            <w:left w:val="none" w:sz="0" w:space="0" w:color="auto"/>
            <w:bottom w:val="none" w:sz="0" w:space="0" w:color="auto"/>
            <w:right w:val="none" w:sz="0" w:space="0" w:color="auto"/>
          </w:divBdr>
          <w:divsChild>
            <w:div w:id="1024288400">
              <w:marLeft w:val="0"/>
              <w:marRight w:val="0"/>
              <w:marTop w:val="0"/>
              <w:marBottom w:val="0"/>
              <w:divBdr>
                <w:top w:val="none" w:sz="0" w:space="0" w:color="auto"/>
                <w:left w:val="none" w:sz="0" w:space="0" w:color="auto"/>
                <w:bottom w:val="none" w:sz="0" w:space="0" w:color="auto"/>
                <w:right w:val="none" w:sz="0" w:space="0" w:color="auto"/>
              </w:divBdr>
              <w:divsChild>
                <w:div w:id="1372219611">
                  <w:marLeft w:val="0"/>
                  <w:marRight w:val="0"/>
                  <w:marTop w:val="0"/>
                  <w:marBottom w:val="0"/>
                  <w:divBdr>
                    <w:top w:val="none" w:sz="0" w:space="0" w:color="auto"/>
                    <w:left w:val="none" w:sz="0" w:space="0" w:color="auto"/>
                    <w:bottom w:val="none" w:sz="0" w:space="0" w:color="auto"/>
                    <w:right w:val="none" w:sz="0" w:space="0" w:color="auto"/>
                  </w:divBdr>
                  <w:divsChild>
                    <w:div w:id="1039089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6425204">
      <w:bodyDiv w:val="1"/>
      <w:marLeft w:val="0"/>
      <w:marRight w:val="0"/>
      <w:marTop w:val="0"/>
      <w:marBottom w:val="0"/>
      <w:divBdr>
        <w:top w:val="none" w:sz="0" w:space="0" w:color="auto"/>
        <w:left w:val="none" w:sz="0" w:space="0" w:color="auto"/>
        <w:bottom w:val="none" w:sz="0" w:space="0" w:color="auto"/>
        <w:right w:val="none" w:sz="0" w:space="0" w:color="auto"/>
      </w:divBdr>
      <w:divsChild>
        <w:div w:id="374820582">
          <w:marLeft w:val="0"/>
          <w:marRight w:val="0"/>
          <w:marTop w:val="0"/>
          <w:marBottom w:val="0"/>
          <w:divBdr>
            <w:top w:val="none" w:sz="0" w:space="0" w:color="auto"/>
            <w:left w:val="none" w:sz="0" w:space="0" w:color="auto"/>
            <w:bottom w:val="none" w:sz="0" w:space="0" w:color="auto"/>
            <w:right w:val="none" w:sz="0" w:space="0" w:color="auto"/>
          </w:divBdr>
        </w:div>
      </w:divsChild>
    </w:div>
    <w:div w:id="1311248774">
      <w:bodyDiv w:val="1"/>
      <w:marLeft w:val="0"/>
      <w:marRight w:val="0"/>
      <w:marTop w:val="0"/>
      <w:marBottom w:val="0"/>
      <w:divBdr>
        <w:top w:val="none" w:sz="0" w:space="0" w:color="auto"/>
        <w:left w:val="none" w:sz="0" w:space="0" w:color="auto"/>
        <w:bottom w:val="none" w:sz="0" w:space="0" w:color="auto"/>
        <w:right w:val="none" w:sz="0" w:space="0" w:color="auto"/>
      </w:divBdr>
      <w:divsChild>
        <w:div w:id="2044750544">
          <w:marLeft w:val="0"/>
          <w:marRight w:val="0"/>
          <w:marTop w:val="0"/>
          <w:marBottom w:val="0"/>
          <w:divBdr>
            <w:top w:val="none" w:sz="0" w:space="0" w:color="auto"/>
            <w:left w:val="none" w:sz="0" w:space="0" w:color="auto"/>
            <w:bottom w:val="none" w:sz="0" w:space="0" w:color="auto"/>
            <w:right w:val="none" w:sz="0" w:space="0" w:color="auto"/>
          </w:divBdr>
          <w:divsChild>
            <w:div w:id="175309183">
              <w:marLeft w:val="0"/>
              <w:marRight w:val="0"/>
              <w:marTop w:val="0"/>
              <w:marBottom w:val="0"/>
              <w:divBdr>
                <w:top w:val="none" w:sz="0" w:space="0" w:color="auto"/>
                <w:left w:val="none" w:sz="0" w:space="0" w:color="auto"/>
                <w:bottom w:val="none" w:sz="0" w:space="0" w:color="auto"/>
                <w:right w:val="none" w:sz="0" w:space="0" w:color="auto"/>
              </w:divBdr>
              <w:divsChild>
                <w:div w:id="177622906">
                  <w:marLeft w:val="0"/>
                  <w:marRight w:val="0"/>
                  <w:marTop w:val="0"/>
                  <w:marBottom w:val="0"/>
                  <w:divBdr>
                    <w:top w:val="none" w:sz="0" w:space="0" w:color="auto"/>
                    <w:left w:val="none" w:sz="0" w:space="0" w:color="auto"/>
                    <w:bottom w:val="none" w:sz="0" w:space="0" w:color="auto"/>
                    <w:right w:val="none" w:sz="0" w:space="0" w:color="auto"/>
                  </w:divBdr>
                  <w:divsChild>
                    <w:div w:id="721439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2122221">
      <w:bodyDiv w:val="1"/>
      <w:marLeft w:val="0"/>
      <w:marRight w:val="0"/>
      <w:marTop w:val="0"/>
      <w:marBottom w:val="0"/>
      <w:divBdr>
        <w:top w:val="none" w:sz="0" w:space="0" w:color="auto"/>
        <w:left w:val="none" w:sz="0" w:space="0" w:color="auto"/>
        <w:bottom w:val="none" w:sz="0" w:space="0" w:color="auto"/>
        <w:right w:val="none" w:sz="0" w:space="0" w:color="auto"/>
      </w:divBdr>
      <w:divsChild>
        <w:div w:id="1962950696">
          <w:marLeft w:val="0"/>
          <w:marRight w:val="0"/>
          <w:marTop w:val="0"/>
          <w:marBottom w:val="0"/>
          <w:divBdr>
            <w:top w:val="none" w:sz="0" w:space="0" w:color="auto"/>
            <w:left w:val="none" w:sz="0" w:space="0" w:color="auto"/>
            <w:bottom w:val="none" w:sz="0" w:space="0" w:color="auto"/>
            <w:right w:val="none" w:sz="0" w:space="0" w:color="auto"/>
          </w:divBdr>
          <w:divsChild>
            <w:div w:id="103884722">
              <w:marLeft w:val="0"/>
              <w:marRight w:val="0"/>
              <w:marTop w:val="0"/>
              <w:marBottom w:val="0"/>
              <w:divBdr>
                <w:top w:val="none" w:sz="0" w:space="0" w:color="auto"/>
                <w:left w:val="none" w:sz="0" w:space="0" w:color="auto"/>
                <w:bottom w:val="none" w:sz="0" w:space="0" w:color="auto"/>
                <w:right w:val="none" w:sz="0" w:space="0" w:color="auto"/>
              </w:divBdr>
              <w:divsChild>
                <w:div w:id="1458723636">
                  <w:marLeft w:val="0"/>
                  <w:marRight w:val="0"/>
                  <w:marTop w:val="0"/>
                  <w:marBottom w:val="0"/>
                  <w:divBdr>
                    <w:top w:val="none" w:sz="0" w:space="0" w:color="auto"/>
                    <w:left w:val="none" w:sz="0" w:space="0" w:color="auto"/>
                    <w:bottom w:val="none" w:sz="0" w:space="0" w:color="auto"/>
                    <w:right w:val="none" w:sz="0" w:space="0" w:color="auto"/>
                  </w:divBdr>
                  <w:divsChild>
                    <w:div w:id="263193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4671042">
      <w:bodyDiv w:val="1"/>
      <w:marLeft w:val="0"/>
      <w:marRight w:val="0"/>
      <w:marTop w:val="0"/>
      <w:marBottom w:val="0"/>
      <w:divBdr>
        <w:top w:val="none" w:sz="0" w:space="0" w:color="auto"/>
        <w:left w:val="none" w:sz="0" w:space="0" w:color="auto"/>
        <w:bottom w:val="none" w:sz="0" w:space="0" w:color="auto"/>
        <w:right w:val="none" w:sz="0" w:space="0" w:color="auto"/>
      </w:divBdr>
      <w:divsChild>
        <w:div w:id="1100250313">
          <w:marLeft w:val="0"/>
          <w:marRight w:val="0"/>
          <w:marTop w:val="0"/>
          <w:marBottom w:val="0"/>
          <w:divBdr>
            <w:top w:val="single" w:sz="6" w:space="0" w:color="5B616B"/>
            <w:left w:val="single" w:sz="6" w:space="0" w:color="5B616B"/>
            <w:bottom w:val="single" w:sz="6" w:space="0" w:color="5B616B"/>
            <w:right w:val="single" w:sz="6" w:space="0" w:color="5B616B"/>
          </w:divBdr>
        </w:div>
      </w:divsChild>
    </w:div>
    <w:div w:id="1384984521">
      <w:bodyDiv w:val="1"/>
      <w:marLeft w:val="0"/>
      <w:marRight w:val="0"/>
      <w:marTop w:val="0"/>
      <w:marBottom w:val="0"/>
      <w:divBdr>
        <w:top w:val="none" w:sz="0" w:space="0" w:color="auto"/>
        <w:left w:val="none" w:sz="0" w:space="0" w:color="auto"/>
        <w:bottom w:val="none" w:sz="0" w:space="0" w:color="auto"/>
        <w:right w:val="none" w:sz="0" w:space="0" w:color="auto"/>
      </w:divBdr>
    </w:div>
    <w:div w:id="1423339268">
      <w:bodyDiv w:val="1"/>
      <w:marLeft w:val="0"/>
      <w:marRight w:val="0"/>
      <w:marTop w:val="0"/>
      <w:marBottom w:val="0"/>
      <w:divBdr>
        <w:top w:val="none" w:sz="0" w:space="0" w:color="auto"/>
        <w:left w:val="none" w:sz="0" w:space="0" w:color="auto"/>
        <w:bottom w:val="none" w:sz="0" w:space="0" w:color="auto"/>
        <w:right w:val="none" w:sz="0" w:space="0" w:color="auto"/>
      </w:divBdr>
      <w:divsChild>
        <w:div w:id="478420228">
          <w:marLeft w:val="0"/>
          <w:marRight w:val="0"/>
          <w:marTop w:val="0"/>
          <w:marBottom w:val="0"/>
          <w:divBdr>
            <w:top w:val="none" w:sz="0" w:space="0" w:color="auto"/>
            <w:left w:val="none" w:sz="0" w:space="0" w:color="auto"/>
            <w:bottom w:val="none" w:sz="0" w:space="0" w:color="auto"/>
            <w:right w:val="none" w:sz="0" w:space="0" w:color="auto"/>
          </w:divBdr>
        </w:div>
      </w:divsChild>
    </w:div>
    <w:div w:id="1425689291">
      <w:bodyDiv w:val="1"/>
      <w:marLeft w:val="0"/>
      <w:marRight w:val="0"/>
      <w:marTop w:val="0"/>
      <w:marBottom w:val="0"/>
      <w:divBdr>
        <w:top w:val="none" w:sz="0" w:space="0" w:color="auto"/>
        <w:left w:val="none" w:sz="0" w:space="0" w:color="auto"/>
        <w:bottom w:val="none" w:sz="0" w:space="0" w:color="auto"/>
        <w:right w:val="none" w:sz="0" w:space="0" w:color="auto"/>
      </w:divBdr>
      <w:divsChild>
        <w:div w:id="692003441">
          <w:marLeft w:val="0"/>
          <w:marRight w:val="0"/>
          <w:marTop w:val="0"/>
          <w:marBottom w:val="0"/>
          <w:divBdr>
            <w:top w:val="none" w:sz="0" w:space="0" w:color="auto"/>
            <w:left w:val="none" w:sz="0" w:space="0" w:color="auto"/>
            <w:bottom w:val="none" w:sz="0" w:space="0" w:color="auto"/>
            <w:right w:val="none" w:sz="0" w:space="0" w:color="auto"/>
          </w:divBdr>
          <w:divsChild>
            <w:div w:id="1882864932">
              <w:marLeft w:val="0"/>
              <w:marRight w:val="0"/>
              <w:marTop w:val="0"/>
              <w:marBottom w:val="0"/>
              <w:divBdr>
                <w:top w:val="none" w:sz="0" w:space="0" w:color="auto"/>
                <w:left w:val="none" w:sz="0" w:space="0" w:color="auto"/>
                <w:bottom w:val="none" w:sz="0" w:space="0" w:color="auto"/>
                <w:right w:val="none" w:sz="0" w:space="0" w:color="auto"/>
              </w:divBdr>
              <w:divsChild>
                <w:div w:id="1744065498">
                  <w:marLeft w:val="0"/>
                  <w:marRight w:val="0"/>
                  <w:marTop w:val="0"/>
                  <w:marBottom w:val="0"/>
                  <w:divBdr>
                    <w:top w:val="none" w:sz="0" w:space="0" w:color="auto"/>
                    <w:left w:val="none" w:sz="0" w:space="0" w:color="auto"/>
                    <w:bottom w:val="none" w:sz="0" w:space="0" w:color="auto"/>
                    <w:right w:val="none" w:sz="0" w:space="0" w:color="auto"/>
                  </w:divBdr>
                  <w:divsChild>
                    <w:div w:id="1937327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8788209">
      <w:bodyDiv w:val="1"/>
      <w:marLeft w:val="0"/>
      <w:marRight w:val="0"/>
      <w:marTop w:val="0"/>
      <w:marBottom w:val="0"/>
      <w:divBdr>
        <w:top w:val="none" w:sz="0" w:space="0" w:color="auto"/>
        <w:left w:val="none" w:sz="0" w:space="0" w:color="auto"/>
        <w:bottom w:val="none" w:sz="0" w:space="0" w:color="auto"/>
        <w:right w:val="none" w:sz="0" w:space="0" w:color="auto"/>
      </w:divBdr>
      <w:divsChild>
        <w:div w:id="1379668228">
          <w:marLeft w:val="0"/>
          <w:marRight w:val="0"/>
          <w:marTop w:val="0"/>
          <w:marBottom w:val="0"/>
          <w:divBdr>
            <w:top w:val="none" w:sz="0" w:space="0" w:color="auto"/>
            <w:left w:val="none" w:sz="0" w:space="0" w:color="auto"/>
            <w:bottom w:val="none" w:sz="0" w:space="0" w:color="auto"/>
            <w:right w:val="none" w:sz="0" w:space="0" w:color="auto"/>
          </w:divBdr>
          <w:divsChild>
            <w:div w:id="1604917909">
              <w:marLeft w:val="0"/>
              <w:marRight w:val="0"/>
              <w:marTop w:val="0"/>
              <w:marBottom w:val="0"/>
              <w:divBdr>
                <w:top w:val="none" w:sz="0" w:space="0" w:color="auto"/>
                <w:left w:val="none" w:sz="0" w:space="0" w:color="auto"/>
                <w:bottom w:val="none" w:sz="0" w:space="0" w:color="auto"/>
                <w:right w:val="none" w:sz="0" w:space="0" w:color="auto"/>
              </w:divBdr>
              <w:divsChild>
                <w:div w:id="1599748496">
                  <w:marLeft w:val="0"/>
                  <w:marRight w:val="0"/>
                  <w:marTop w:val="0"/>
                  <w:marBottom w:val="0"/>
                  <w:divBdr>
                    <w:top w:val="none" w:sz="0" w:space="0" w:color="auto"/>
                    <w:left w:val="none" w:sz="0" w:space="0" w:color="auto"/>
                    <w:bottom w:val="none" w:sz="0" w:space="0" w:color="auto"/>
                    <w:right w:val="none" w:sz="0" w:space="0" w:color="auto"/>
                  </w:divBdr>
                  <w:divsChild>
                    <w:div w:id="577129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5923869">
      <w:bodyDiv w:val="1"/>
      <w:marLeft w:val="0"/>
      <w:marRight w:val="0"/>
      <w:marTop w:val="0"/>
      <w:marBottom w:val="0"/>
      <w:divBdr>
        <w:top w:val="none" w:sz="0" w:space="0" w:color="auto"/>
        <w:left w:val="none" w:sz="0" w:space="0" w:color="auto"/>
        <w:bottom w:val="none" w:sz="0" w:space="0" w:color="auto"/>
        <w:right w:val="none" w:sz="0" w:space="0" w:color="auto"/>
      </w:divBdr>
    </w:div>
    <w:div w:id="1470592657">
      <w:bodyDiv w:val="1"/>
      <w:marLeft w:val="0"/>
      <w:marRight w:val="0"/>
      <w:marTop w:val="0"/>
      <w:marBottom w:val="0"/>
      <w:divBdr>
        <w:top w:val="none" w:sz="0" w:space="0" w:color="auto"/>
        <w:left w:val="none" w:sz="0" w:space="0" w:color="auto"/>
        <w:bottom w:val="none" w:sz="0" w:space="0" w:color="auto"/>
        <w:right w:val="none" w:sz="0" w:space="0" w:color="auto"/>
      </w:divBdr>
      <w:divsChild>
        <w:div w:id="1608846663">
          <w:marLeft w:val="0"/>
          <w:marRight w:val="0"/>
          <w:marTop w:val="0"/>
          <w:marBottom w:val="0"/>
          <w:divBdr>
            <w:top w:val="none" w:sz="0" w:space="0" w:color="auto"/>
            <w:left w:val="none" w:sz="0" w:space="0" w:color="auto"/>
            <w:bottom w:val="none" w:sz="0" w:space="0" w:color="auto"/>
            <w:right w:val="none" w:sz="0" w:space="0" w:color="auto"/>
          </w:divBdr>
          <w:divsChild>
            <w:div w:id="1834293853">
              <w:marLeft w:val="0"/>
              <w:marRight w:val="0"/>
              <w:marTop w:val="0"/>
              <w:marBottom w:val="0"/>
              <w:divBdr>
                <w:top w:val="none" w:sz="0" w:space="0" w:color="auto"/>
                <w:left w:val="none" w:sz="0" w:space="0" w:color="auto"/>
                <w:bottom w:val="none" w:sz="0" w:space="0" w:color="auto"/>
                <w:right w:val="none" w:sz="0" w:space="0" w:color="auto"/>
              </w:divBdr>
              <w:divsChild>
                <w:div w:id="1499420921">
                  <w:marLeft w:val="0"/>
                  <w:marRight w:val="0"/>
                  <w:marTop w:val="0"/>
                  <w:marBottom w:val="0"/>
                  <w:divBdr>
                    <w:top w:val="none" w:sz="0" w:space="0" w:color="auto"/>
                    <w:left w:val="none" w:sz="0" w:space="0" w:color="auto"/>
                    <w:bottom w:val="none" w:sz="0" w:space="0" w:color="auto"/>
                    <w:right w:val="none" w:sz="0" w:space="0" w:color="auto"/>
                  </w:divBdr>
                  <w:divsChild>
                    <w:div w:id="923998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5899563">
      <w:bodyDiv w:val="1"/>
      <w:marLeft w:val="0"/>
      <w:marRight w:val="0"/>
      <w:marTop w:val="0"/>
      <w:marBottom w:val="0"/>
      <w:divBdr>
        <w:top w:val="none" w:sz="0" w:space="0" w:color="auto"/>
        <w:left w:val="none" w:sz="0" w:space="0" w:color="auto"/>
        <w:bottom w:val="none" w:sz="0" w:space="0" w:color="auto"/>
        <w:right w:val="none" w:sz="0" w:space="0" w:color="auto"/>
      </w:divBdr>
      <w:divsChild>
        <w:div w:id="848368410">
          <w:marLeft w:val="0"/>
          <w:marRight w:val="0"/>
          <w:marTop w:val="0"/>
          <w:marBottom w:val="0"/>
          <w:divBdr>
            <w:top w:val="none" w:sz="0" w:space="0" w:color="auto"/>
            <w:left w:val="none" w:sz="0" w:space="0" w:color="auto"/>
            <w:bottom w:val="none" w:sz="0" w:space="0" w:color="auto"/>
            <w:right w:val="none" w:sz="0" w:space="0" w:color="auto"/>
          </w:divBdr>
          <w:divsChild>
            <w:div w:id="1419673303">
              <w:marLeft w:val="0"/>
              <w:marRight w:val="0"/>
              <w:marTop w:val="0"/>
              <w:marBottom w:val="0"/>
              <w:divBdr>
                <w:top w:val="none" w:sz="0" w:space="0" w:color="auto"/>
                <w:left w:val="none" w:sz="0" w:space="0" w:color="auto"/>
                <w:bottom w:val="none" w:sz="0" w:space="0" w:color="auto"/>
                <w:right w:val="none" w:sz="0" w:space="0" w:color="auto"/>
              </w:divBdr>
              <w:divsChild>
                <w:div w:id="1838687954">
                  <w:marLeft w:val="0"/>
                  <w:marRight w:val="0"/>
                  <w:marTop w:val="0"/>
                  <w:marBottom w:val="0"/>
                  <w:divBdr>
                    <w:top w:val="none" w:sz="0" w:space="0" w:color="auto"/>
                    <w:left w:val="none" w:sz="0" w:space="0" w:color="auto"/>
                    <w:bottom w:val="none" w:sz="0" w:space="0" w:color="auto"/>
                    <w:right w:val="none" w:sz="0" w:space="0" w:color="auto"/>
                  </w:divBdr>
                  <w:divsChild>
                    <w:div w:id="1489134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6629261">
      <w:bodyDiv w:val="1"/>
      <w:marLeft w:val="0"/>
      <w:marRight w:val="0"/>
      <w:marTop w:val="0"/>
      <w:marBottom w:val="0"/>
      <w:divBdr>
        <w:top w:val="none" w:sz="0" w:space="0" w:color="auto"/>
        <w:left w:val="none" w:sz="0" w:space="0" w:color="auto"/>
        <w:bottom w:val="none" w:sz="0" w:space="0" w:color="auto"/>
        <w:right w:val="none" w:sz="0" w:space="0" w:color="auto"/>
      </w:divBdr>
      <w:divsChild>
        <w:div w:id="454374807">
          <w:marLeft w:val="0"/>
          <w:marRight w:val="0"/>
          <w:marTop w:val="0"/>
          <w:marBottom w:val="0"/>
          <w:divBdr>
            <w:top w:val="single" w:sz="6" w:space="0" w:color="5B616B"/>
            <w:left w:val="single" w:sz="6" w:space="0" w:color="5B616B"/>
            <w:bottom w:val="single" w:sz="6" w:space="0" w:color="5B616B"/>
            <w:right w:val="single" w:sz="6" w:space="0" w:color="5B616B"/>
          </w:divBdr>
        </w:div>
      </w:divsChild>
    </w:div>
    <w:div w:id="1564637255">
      <w:bodyDiv w:val="1"/>
      <w:marLeft w:val="0"/>
      <w:marRight w:val="0"/>
      <w:marTop w:val="0"/>
      <w:marBottom w:val="0"/>
      <w:divBdr>
        <w:top w:val="none" w:sz="0" w:space="0" w:color="auto"/>
        <w:left w:val="none" w:sz="0" w:space="0" w:color="auto"/>
        <w:bottom w:val="none" w:sz="0" w:space="0" w:color="auto"/>
        <w:right w:val="none" w:sz="0" w:space="0" w:color="auto"/>
      </w:divBdr>
      <w:divsChild>
        <w:div w:id="1674408858">
          <w:marLeft w:val="0"/>
          <w:marRight w:val="0"/>
          <w:marTop w:val="0"/>
          <w:marBottom w:val="0"/>
          <w:divBdr>
            <w:top w:val="single" w:sz="6" w:space="0" w:color="5B616B"/>
            <w:left w:val="single" w:sz="6" w:space="0" w:color="5B616B"/>
            <w:bottom w:val="single" w:sz="6" w:space="0" w:color="5B616B"/>
            <w:right w:val="single" w:sz="6" w:space="0" w:color="5B616B"/>
          </w:divBdr>
        </w:div>
      </w:divsChild>
    </w:div>
    <w:div w:id="1595548767">
      <w:bodyDiv w:val="1"/>
      <w:marLeft w:val="0"/>
      <w:marRight w:val="0"/>
      <w:marTop w:val="0"/>
      <w:marBottom w:val="0"/>
      <w:divBdr>
        <w:top w:val="none" w:sz="0" w:space="0" w:color="auto"/>
        <w:left w:val="none" w:sz="0" w:space="0" w:color="auto"/>
        <w:bottom w:val="none" w:sz="0" w:space="0" w:color="auto"/>
        <w:right w:val="none" w:sz="0" w:space="0" w:color="auto"/>
      </w:divBdr>
      <w:divsChild>
        <w:div w:id="12654884">
          <w:marLeft w:val="0"/>
          <w:marRight w:val="0"/>
          <w:marTop w:val="0"/>
          <w:marBottom w:val="0"/>
          <w:divBdr>
            <w:top w:val="none" w:sz="0" w:space="0" w:color="auto"/>
            <w:left w:val="none" w:sz="0" w:space="0" w:color="auto"/>
            <w:bottom w:val="none" w:sz="0" w:space="0" w:color="auto"/>
            <w:right w:val="none" w:sz="0" w:space="0" w:color="auto"/>
          </w:divBdr>
          <w:divsChild>
            <w:div w:id="1773695908">
              <w:marLeft w:val="0"/>
              <w:marRight w:val="0"/>
              <w:marTop w:val="0"/>
              <w:marBottom w:val="0"/>
              <w:divBdr>
                <w:top w:val="none" w:sz="0" w:space="0" w:color="auto"/>
                <w:left w:val="none" w:sz="0" w:space="0" w:color="auto"/>
                <w:bottom w:val="none" w:sz="0" w:space="0" w:color="auto"/>
                <w:right w:val="none" w:sz="0" w:space="0" w:color="auto"/>
              </w:divBdr>
              <w:divsChild>
                <w:div w:id="540678432">
                  <w:marLeft w:val="0"/>
                  <w:marRight w:val="0"/>
                  <w:marTop w:val="0"/>
                  <w:marBottom w:val="0"/>
                  <w:divBdr>
                    <w:top w:val="none" w:sz="0" w:space="0" w:color="auto"/>
                    <w:left w:val="none" w:sz="0" w:space="0" w:color="auto"/>
                    <w:bottom w:val="none" w:sz="0" w:space="0" w:color="auto"/>
                    <w:right w:val="none" w:sz="0" w:space="0" w:color="auto"/>
                  </w:divBdr>
                  <w:divsChild>
                    <w:div w:id="1332490341">
                      <w:marLeft w:val="0"/>
                      <w:marRight w:val="0"/>
                      <w:marTop w:val="0"/>
                      <w:marBottom w:val="0"/>
                      <w:divBdr>
                        <w:top w:val="none" w:sz="0" w:space="0" w:color="auto"/>
                        <w:left w:val="none" w:sz="0" w:space="0" w:color="auto"/>
                        <w:bottom w:val="none" w:sz="0" w:space="0" w:color="auto"/>
                        <w:right w:val="none" w:sz="0" w:space="0" w:color="auto"/>
                      </w:divBdr>
                      <w:divsChild>
                        <w:div w:id="361368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05458888">
      <w:bodyDiv w:val="1"/>
      <w:marLeft w:val="0"/>
      <w:marRight w:val="0"/>
      <w:marTop w:val="0"/>
      <w:marBottom w:val="0"/>
      <w:divBdr>
        <w:top w:val="none" w:sz="0" w:space="0" w:color="auto"/>
        <w:left w:val="none" w:sz="0" w:space="0" w:color="auto"/>
        <w:bottom w:val="none" w:sz="0" w:space="0" w:color="auto"/>
        <w:right w:val="none" w:sz="0" w:space="0" w:color="auto"/>
      </w:divBdr>
      <w:divsChild>
        <w:div w:id="313488121">
          <w:marLeft w:val="0"/>
          <w:marRight w:val="0"/>
          <w:marTop w:val="0"/>
          <w:marBottom w:val="0"/>
          <w:divBdr>
            <w:top w:val="none" w:sz="0" w:space="0" w:color="auto"/>
            <w:left w:val="none" w:sz="0" w:space="0" w:color="auto"/>
            <w:bottom w:val="none" w:sz="0" w:space="0" w:color="auto"/>
            <w:right w:val="none" w:sz="0" w:space="0" w:color="auto"/>
          </w:divBdr>
          <w:divsChild>
            <w:div w:id="245388197">
              <w:marLeft w:val="0"/>
              <w:marRight w:val="0"/>
              <w:marTop w:val="0"/>
              <w:marBottom w:val="0"/>
              <w:divBdr>
                <w:top w:val="none" w:sz="0" w:space="0" w:color="auto"/>
                <w:left w:val="none" w:sz="0" w:space="0" w:color="auto"/>
                <w:bottom w:val="none" w:sz="0" w:space="0" w:color="auto"/>
                <w:right w:val="none" w:sz="0" w:space="0" w:color="auto"/>
              </w:divBdr>
              <w:divsChild>
                <w:div w:id="161087">
                  <w:marLeft w:val="0"/>
                  <w:marRight w:val="0"/>
                  <w:marTop w:val="0"/>
                  <w:marBottom w:val="0"/>
                  <w:divBdr>
                    <w:top w:val="none" w:sz="0" w:space="0" w:color="auto"/>
                    <w:left w:val="none" w:sz="0" w:space="0" w:color="auto"/>
                    <w:bottom w:val="none" w:sz="0" w:space="0" w:color="auto"/>
                    <w:right w:val="none" w:sz="0" w:space="0" w:color="auto"/>
                  </w:divBdr>
                  <w:divsChild>
                    <w:div w:id="472676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8431765">
      <w:bodyDiv w:val="1"/>
      <w:marLeft w:val="0"/>
      <w:marRight w:val="0"/>
      <w:marTop w:val="0"/>
      <w:marBottom w:val="0"/>
      <w:divBdr>
        <w:top w:val="none" w:sz="0" w:space="0" w:color="auto"/>
        <w:left w:val="none" w:sz="0" w:space="0" w:color="auto"/>
        <w:bottom w:val="none" w:sz="0" w:space="0" w:color="auto"/>
        <w:right w:val="none" w:sz="0" w:space="0" w:color="auto"/>
      </w:divBdr>
      <w:divsChild>
        <w:div w:id="1976642295">
          <w:marLeft w:val="0"/>
          <w:marRight w:val="0"/>
          <w:marTop w:val="0"/>
          <w:marBottom w:val="0"/>
          <w:divBdr>
            <w:top w:val="none" w:sz="0" w:space="0" w:color="auto"/>
            <w:left w:val="none" w:sz="0" w:space="0" w:color="auto"/>
            <w:bottom w:val="none" w:sz="0" w:space="0" w:color="auto"/>
            <w:right w:val="none" w:sz="0" w:space="0" w:color="auto"/>
          </w:divBdr>
          <w:divsChild>
            <w:div w:id="344138898">
              <w:marLeft w:val="0"/>
              <w:marRight w:val="0"/>
              <w:marTop w:val="0"/>
              <w:marBottom w:val="0"/>
              <w:divBdr>
                <w:top w:val="none" w:sz="0" w:space="0" w:color="auto"/>
                <w:left w:val="none" w:sz="0" w:space="0" w:color="auto"/>
                <w:bottom w:val="none" w:sz="0" w:space="0" w:color="auto"/>
                <w:right w:val="none" w:sz="0" w:space="0" w:color="auto"/>
              </w:divBdr>
              <w:divsChild>
                <w:div w:id="793525369">
                  <w:marLeft w:val="0"/>
                  <w:marRight w:val="0"/>
                  <w:marTop w:val="0"/>
                  <w:marBottom w:val="0"/>
                  <w:divBdr>
                    <w:top w:val="none" w:sz="0" w:space="0" w:color="auto"/>
                    <w:left w:val="none" w:sz="0" w:space="0" w:color="auto"/>
                    <w:bottom w:val="none" w:sz="0" w:space="0" w:color="auto"/>
                    <w:right w:val="none" w:sz="0" w:space="0" w:color="auto"/>
                  </w:divBdr>
                  <w:divsChild>
                    <w:div w:id="355620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2197435">
      <w:bodyDiv w:val="1"/>
      <w:marLeft w:val="0"/>
      <w:marRight w:val="0"/>
      <w:marTop w:val="0"/>
      <w:marBottom w:val="0"/>
      <w:divBdr>
        <w:top w:val="none" w:sz="0" w:space="0" w:color="auto"/>
        <w:left w:val="none" w:sz="0" w:space="0" w:color="auto"/>
        <w:bottom w:val="none" w:sz="0" w:space="0" w:color="auto"/>
        <w:right w:val="none" w:sz="0" w:space="0" w:color="auto"/>
      </w:divBdr>
      <w:divsChild>
        <w:div w:id="385184284">
          <w:marLeft w:val="0"/>
          <w:marRight w:val="0"/>
          <w:marTop w:val="0"/>
          <w:marBottom w:val="0"/>
          <w:divBdr>
            <w:top w:val="single" w:sz="6" w:space="0" w:color="5B616B"/>
            <w:left w:val="single" w:sz="6" w:space="0" w:color="5B616B"/>
            <w:bottom w:val="single" w:sz="6" w:space="0" w:color="5B616B"/>
            <w:right w:val="single" w:sz="6" w:space="0" w:color="5B616B"/>
          </w:divBdr>
        </w:div>
      </w:divsChild>
    </w:div>
    <w:div w:id="1718894354">
      <w:bodyDiv w:val="1"/>
      <w:marLeft w:val="0"/>
      <w:marRight w:val="0"/>
      <w:marTop w:val="0"/>
      <w:marBottom w:val="0"/>
      <w:divBdr>
        <w:top w:val="none" w:sz="0" w:space="0" w:color="auto"/>
        <w:left w:val="none" w:sz="0" w:space="0" w:color="auto"/>
        <w:bottom w:val="none" w:sz="0" w:space="0" w:color="auto"/>
        <w:right w:val="none" w:sz="0" w:space="0" w:color="auto"/>
      </w:divBdr>
      <w:divsChild>
        <w:div w:id="463932002">
          <w:marLeft w:val="0"/>
          <w:marRight w:val="0"/>
          <w:marTop w:val="0"/>
          <w:marBottom w:val="0"/>
          <w:divBdr>
            <w:top w:val="none" w:sz="0" w:space="0" w:color="auto"/>
            <w:left w:val="none" w:sz="0" w:space="0" w:color="auto"/>
            <w:bottom w:val="none" w:sz="0" w:space="0" w:color="auto"/>
            <w:right w:val="none" w:sz="0" w:space="0" w:color="auto"/>
          </w:divBdr>
          <w:divsChild>
            <w:div w:id="1495412843">
              <w:marLeft w:val="0"/>
              <w:marRight w:val="0"/>
              <w:marTop w:val="0"/>
              <w:marBottom w:val="0"/>
              <w:divBdr>
                <w:top w:val="none" w:sz="0" w:space="0" w:color="auto"/>
                <w:left w:val="none" w:sz="0" w:space="0" w:color="auto"/>
                <w:bottom w:val="none" w:sz="0" w:space="0" w:color="auto"/>
                <w:right w:val="none" w:sz="0" w:space="0" w:color="auto"/>
              </w:divBdr>
              <w:divsChild>
                <w:div w:id="383219829">
                  <w:marLeft w:val="0"/>
                  <w:marRight w:val="0"/>
                  <w:marTop w:val="0"/>
                  <w:marBottom w:val="0"/>
                  <w:divBdr>
                    <w:top w:val="none" w:sz="0" w:space="0" w:color="auto"/>
                    <w:left w:val="none" w:sz="0" w:space="0" w:color="auto"/>
                    <w:bottom w:val="none" w:sz="0" w:space="0" w:color="auto"/>
                    <w:right w:val="none" w:sz="0" w:space="0" w:color="auto"/>
                  </w:divBdr>
                  <w:divsChild>
                    <w:div w:id="1578202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2921366">
      <w:bodyDiv w:val="1"/>
      <w:marLeft w:val="0"/>
      <w:marRight w:val="0"/>
      <w:marTop w:val="0"/>
      <w:marBottom w:val="0"/>
      <w:divBdr>
        <w:top w:val="none" w:sz="0" w:space="0" w:color="auto"/>
        <w:left w:val="none" w:sz="0" w:space="0" w:color="auto"/>
        <w:bottom w:val="none" w:sz="0" w:space="0" w:color="auto"/>
        <w:right w:val="none" w:sz="0" w:space="0" w:color="auto"/>
      </w:divBdr>
      <w:divsChild>
        <w:div w:id="736436501">
          <w:marLeft w:val="0"/>
          <w:marRight w:val="0"/>
          <w:marTop w:val="0"/>
          <w:marBottom w:val="0"/>
          <w:divBdr>
            <w:top w:val="single" w:sz="6" w:space="0" w:color="5B616B"/>
            <w:left w:val="single" w:sz="6" w:space="0" w:color="5B616B"/>
            <w:bottom w:val="single" w:sz="6" w:space="0" w:color="5B616B"/>
            <w:right w:val="single" w:sz="6" w:space="0" w:color="5B616B"/>
          </w:divBdr>
        </w:div>
      </w:divsChild>
    </w:div>
    <w:div w:id="1800225152">
      <w:bodyDiv w:val="1"/>
      <w:marLeft w:val="0"/>
      <w:marRight w:val="0"/>
      <w:marTop w:val="0"/>
      <w:marBottom w:val="0"/>
      <w:divBdr>
        <w:top w:val="none" w:sz="0" w:space="0" w:color="auto"/>
        <w:left w:val="none" w:sz="0" w:space="0" w:color="auto"/>
        <w:bottom w:val="none" w:sz="0" w:space="0" w:color="auto"/>
        <w:right w:val="none" w:sz="0" w:space="0" w:color="auto"/>
      </w:divBdr>
      <w:divsChild>
        <w:div w:id="1559591694">
          <w:marLeft w:val="0"/>
          <w:marRight w:val="0"/>
          <w:marTop w:val="0"/>
          <w:marBottom w:val="0"/>
          <w:divBdr>
            <w:top w:val="none" w:sz="0" w:space="0" w:color="auto"/>
            <w:left w:val="none" w:sz="0" w:space="0" w:color="auto"/>
            <w:bottom w:val="none" w:sz="0" w:space="0" w:color="auto"/>
            <w:right w:val="none" w:sz="0" w:space="0" w:color="auto"/>
          </w:divBdr>
          <w:divsChild>
            <w:div w:id="495153823">
              <w:marLeft w:val="0"/>
              <w:marRight w:val="0"/>
              <w:marTop w:val="0"/>
              <w:marBottom w:val="0"/>
              <w:divBdr>
                <w:top w:val="none" w:sz="0" w:space="0" w:color="auto"/>
                <w:left w:val="none" w:sz="0" w:space="0" w:color="auto"/>
                <w:bottom w:val="none" w:sz="0" w:space="0" w:color="auto"/>
                <w:right w:val="none" w:sz="0" w:space="0" w:color="auto"/>
              </w:divBdr>
              <w:divsChild>
                <w:div w:id="870150386">
                  <w:marLeft w:val="0"/>
                  <w:marRight w:val="0"/>
                  <w:marTop w:val="0"/>
                  <w:marBottom w:val="0"/>
                  <w:divBdr>
                    <w:top w:val="none" w:sz="0" w:space="0" w:color="auto"/>
                    <w:left w:val="none" w:sz="0" w:space="0" w:color="auto"/>
                    <w:bottom w:val="none" w:sz="0" w:space="0" w:color="auto"/>
                    <w:right w:val="none" w:sz="0" w:space="0" w:color="auto"/>
                  </w:divBdr>
                  <w:divsChild>
                    <w:div w:id="911743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6006272">
      <w:bodyDiv w:val="1"/>
      <w:marLeft w:val="0"/>
      <w:marRight w:val="0"/>
      <w:marTop w:val="0"/>
      <w:marBottom w:val="0"/>
      <w:divBdr>
        <w:top w:val="none" w:sz="0" w:space="0" w:color="auto"/>
        <w:left w:val="none" w:sz="0" w:space="0" w:color="auto"/>
        <w:bottom w:val="none" w:sz="0" w:space="0" w:color="auto"/>
        <w:right w:val="none" w:sz="0" w:space="0" w:color="auto"/>
      </w:divBdr>
      <w:divsChild>
        <w:div w:id="1182012814">
          <w:marLeft w:val="0"/>
          <w:marRight w:val="0"/>
          <w:marTop w:val="0"/>
          <w:marBottom w:val="0"/>
          <w:divBdr>
            <w:top w:val="none" w:sz="0" w:space="0" w:color="auto"/>
            <w:left w:val="none" w:sz="0" w:space="0" w:color="auto"/>
            <w:bottom w:val="none" w:sz="0" w:space="0" w:color="auto"/>
            <w:right w:val="none" w:sz="0" w:space="0" w:color="auto"/>
          </w:divBdr>
          <w:divsChild>
            <w:div w:id="813259657">
              <w:marLeft w:val="0"/>
              <w:marRight w:val="0"/>
              <w:marTop w:val="0"/>
              <w:marBottom w:val="0"/>
              <w:divBdr>
                <w:top w:val="none" w:sz="0" w:space="0" w:color="auto"/>
                <w:left w:val="none" w:sz="0" w:space="0" w:color="auto"/>
                <w:bottom w:val="none" w:sz="0" w:space="0" w:color="auto"/>
                <w:right w:val="none" w:sz="0" w:space="0" w:color="auto"/>
              </w:divBdr>
              <w:divsChild>
                <w:div w:id="178660983">
                  <w:marLeft w:val="0"/>
                  <w:marRight w:val="0"/>
                  <w:marTop w:val="0"/>
                  <w:marBottom w:val="0"/>
                  <w:divBdr>
                    <w:top w:val="none" w:sz="0" w:space="0" w:color="auto"/>
                    <w:left w:val="none" w:sz="0" w:space="0" w:color="auto"/>
                    <w:bottom w:val="none" w:sz="0" w:space="0" w:color="auto"/>
                    <w:right w:val="none" w:sz="0" w:space="0" w:color="auto"/>
                  </w:divBdr>
                  <w:divsChild>
                    <w:div w:id="454831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0919231">
      <w:bodyDiv w:val="1"/>
      <w:marLeft w:val="0"/>
      <w:marRight w:val="0"/>
      <w:marTop w:val="0"/>
      <w:marBottom w:val="0"/>
      <w:divBdr>
        <w:top w:val="none" w:sz="0" w:space="0" w:color="auto"/>
        <w:left w:val="none" w:sz="0" w:space="0" w:color="auto"/>
        <w:bottom w:val="none" w:sz="0" w:space="0" w:color="auto"/>
        <w:right w:val="none" w:sz="0" w:space="0" w:color="auto"/>
      </w:divBdr>
      <w:divsChild>
        <w:div w:id="1994600538">
          <w:marLeft w:val="0"/>
          <w:marRight w:val="0"/>
          <w:marTop w:val="0"/>
          <w:marBottom w:val="0"/>
          <w:divBdr>
            <w:top w:val="none" w:sz="0" w:space="0" w:color="auto"/>
            <w:left w:val="none" w:sz="0" w:space="0" w:color="auto"/>
            <w:bottom w:val="none" w:sz="0" w:space="0" w:color="auto"/>
            <w:right w:val="none" w:sz="0" w:space="0" w:color="auto"/>
          </w:divBdr>
          <w:divsChild>
            <w:div w:id="2040541517">
              <w:marLeft w:val="0"/>
              <w:marRight w:val="0"/>
              <w:marTop w:val="0"/>
              <w:marBottom w:val="0"/>
              <w:divBdr>
                <w:top w:val="none" w:sz="0" w:space="0" w:color="auto"/>
                <w:left w:val="none" w:sz="0" w:space="0" w:color="auto"/>
                <w:bottom w:val="none" w:sz="0" w:space="0" w:color="auto"/>
                <w:right w:val="none" w:sz="0" w:space="0" w:color="auto"/>
              </w:divBdr>
              <w:divsChild>
                <w:div w:id="631860768">
                  <w:marLeft w:val="0"/>
                  <w:marRight w:val="0"/>
                  <w:marTop w:val="0"/>
                  <w:marBottom w:val="0"/>
                  <w:divBdr>
                    <w:top w:val="none" w:sz="0" w:space="0" w:color="auto"/>
                    <w:left w:val="none" w:sz="0" w:space="0" w:color="auto"/>
                    <w:bottom w:val="none" w:sz="0" w:space="0" w:color="auto"/>
                    <w:right w:val="none" w:sz="0" w:space="0" w:color="auto"/>
                  </w:divBdr>
                  <w:divsChild>
                    <w:div w:id="1773894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3119840">
      <w:bodyDiv w:val="1"/>
      <w:marLeft w:val="0"/>
      <w:marRight w:val="0"/>
      <w:marTop w:val="0"/>
      <w:marBottom w:val="0"/>
      <w:divBdr>
        <w:top w:val="none" w:sz="0" w:space="0" w:color="auto"/>
        <w:left w:val="none" w:sz="0" w:space="0" w:color="auto"/>
        <w:bottom w:val="none" w:sz="0" w:space="0" w:color="auto"/>
        <w:right w:val="none" w:sz="0" w:space="0" w:color="auto"/>
      </w:divBdr>
      <w:divsChild>
        <w:div w:id="1057975019">
          <w:marLeft w:val="0"/>
          <w:marRight w:val="0"/>
          <w:marTop w:val="0"/>
          <w:marBottom w:val="0"/>
          <w:divBdr>
            <w:top w:val="none" w:sz="0" w:space="0" w:color="auto"/>
            <w:left w:val="none" w:sz="0" w:space="0" w:color="auto"/>
            <w:bottom w:val="none" w:sz="0" w:space="0" w:color="auto"/>
            <w:right w:val="none" w:sz="0" w:space="0" w:color="auto"/>
          </w:divBdr>
          <w:divsChild>
            <w:div w:id="174543416">
              <w:marLeft w:val="0"/>
              <w:marRight w:val="0"/>
              <w:marTop w:val="0"/>
              <w:marBottom w:val="0"/>
              <w:divBdr>
                <w:top w:val="none" w:sz="0" w:space="0" w:color="auto"/>
                <w:left w:val="none" w:sz="0" w:space="0" w:color="auto"/>
                <w:bottom w:val="none" w:sz="0" w:space="0" w:color="auto"/>
                <w:right w:val="none" w:sz="0" w:space="0" w:color="auto"/>
              </w:divBdr>
              <w:divsChild>
                <w:div w:id="292098289">
                  <w:marLeft w:val="0"/>
                  <w:marRight w:val="0"/>
                  <w:marTop w:val="0"/>
                  <w:marBottom w:val="0"/>
                  <w:divBdr>
                    <w:top w:val="none" w:sz="0" w:space="0" w:color="auto"/>
                    <w:left w:val="none" w:sz="0" w:space="0" w:color="auto"/>
                    <w:bottom w:val="none" w:sz="0" w:space="0" w:color="auto"/>
                    <w:right w:val="none" w:sz="0" w:space="0" w:color="auto"/>
                  </w:divBdr>
                  <w:divsChild>
                    <w:div w:id="135534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3508679">
      <w:bodyDiv w:val="1"/>
      <w:marLeft w:val="0"/>
      <w:marRight w:val="0"/>
      <w:marTop w:val="0"/>
      <w:marBottom w:val="0"/>
      <w:divBdr>
        <w:top w:val="none" w:sz="0" w:space="0" w:color="auto"/>
        <w:left w:val="none" w:sz="0" w:space="0" w:color="auto"/>
        <w:bottom w:val="none" w:sz="0" w:space="0" w:color="auto"/>
        <w:right w:val="none" w:sz="0" w:space="0" w:color="auto"/>
      </w:divBdr>
    </w:div>
    <w:div w:id="1992520077">
      <w:bodyDiv w:val="1"/>
      <w:marLeft w:val="0"/>
      <w:marRight w:val="0"/>
      <w:marTop w:val="0"/>
      <w:marBottom w:val="0"/>
      <w:divBdr>
        <w:top w:val="none" w:sz="0" w:space="0" w:color="auto"/>
        <w:left w:val="none" w:sz="0" w:space="0" w:color="auto"/>
        <w:bottom w:val="none" w:sz="0" w:space="0" w:color="auto"/>
        <w:right w:val="none" w:sz="0" w:space="0" w:color="auto"/>
      </w:divBdr>
      <w:divsChild>
        <w:div w:id="1984236701">
          <w:marLeft w:val="0"/>
          <w:marRight w:val="0"/>
          <w:marTop w:val="0"/>
          <w:marBottom w:val="0"/>
          <w:divBdr>
            <w:top w:val="none" w:sz="0" w:space="0" w:color="auto"/>
            <w:left w:val="none" w:sz="0" w:space="0" w:color="auto"/>
            <w:bottom w:val="none" w:sz="0" w:space="0" w:color="auto"/>
            <w:right w:val="none" w:sz="0" w:space="0" w:color="auto"/>
          </w:divBdr>
        </w:div>
      </w:divsChild>
    </w:div>
    <w:div w:id="2034837530">
      <w:bodyDiv w:val="1"/>
      <w:marLeft w:val="0"/>
      <w:marRight w:val="0"/>
      <w:marTop w:val="0"/>
      <w:marBottom w:val="0"/>
      <w:divBdr>
        <w:top w:val="none" w:sz="0" w:space="0" w:color="auto"/>
        <w:left w:val="none" w:sz="0" w:space="0" w:color="auto"/>
        <w:bottom w:val="none" w:sz="0" w:space="0" w:color="auto"/>
        <w:right w:val="none" w:sz="0" w:space="0" w:color="auto"/>
      </w:divBdr>
      <w:divsChild>
        <w:div w:id="1257834957">
          <w:marLeft w:val="0"/>
          <w:marRight w:val="0"/>
          <w:marTop w:val="0"/>
          <w:marBottom w:val="0"/>
          <w:divBdr>
            <w:top w:val="none" w:sz="0" w:space="0" w:color="auto"/>
            <w:left w:val="none" w:sz="0" w:space="0" w:color="auto"/>
            <w:bottom w:val="none" w:sz="0" w:space="0" w:color="auto"/>
            <w:right w:val="none" w:sz="0" w:space="0" w:color="auto"/>
          </w:divBdr>
          <w:divsChild>
            <w:div w:id="1442064125">
              <w:marLeft w:val="0"/>
              <w:marRight w:val="0"/>
              <w:marTop w:val="0"/>
              <w:marBottom w:val="0"/>
              <w:divBdr>
                <w:top w:val="none" w:sz="0" w:space="0" w:color="auto"/>
                <w:left w:val="none" w:sz="0" w:space="0" w:color="auto"/>
                <w:bottom w:val="none" w:sz="0" w:space="0" w:color="auto"/>
                <w:right w:val="none" w:sz="0" w:space="0" w:color="auto"/>
              </w:divBdr>
              <w:divsChild>
                <w:div w:id="486484123">
                  <w:marLeft w:val="0"/>
                  <w:marRight w:val="0"/>
                  <w:marTop w:val="0"/>
                  <w:marBottom w:val="0"/>
                  <w:divBdr>
                    <w:top w:val="none" w:sz="0" w:space="0" w:color="auto"/>
                    <w:left w:val="none" w:sz="0" w:space="0" w:color="auto"/>
                    <w:bottom w:val="none" w:sz="0" w:space="0" w:color="auto"/>
                    <w:right w:val="none" w:sz="0" w:space="0" w:color="auto"/>
                  </w:divBdr>
                  <w:divsChild>
                    <w:div w:id="1286698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8267764">
      <w:bodyDiv w:val="1"/>
      <w:marLeft w:val="0"/>
      <w:marRight w:val="0"/>
      <w:marTop w:val="0"/>
      <w:marBottom w:val="0"/>
      <w:divBdr>
        <w:top w:val="none" w:sz="0" w:space="0" w:color="auto"/>
        <w:left w:val="none" w:sz="0" w:space="0" w:color="auto"/>
        <w:bottom w:val="none" w:sz="0" w:space="0" w:color="auto"/>
        <w:right w:val="none" w:sz="0" w:space="0" w:color="auto"/>
      </w:divBdr>
      <w:divsChild>
        <w:div w:id="23025683">
          <w:marLeft w:val="0"/>
          <w:marRight w:val="0"/>
          <w:marTop w:val="0"/>
          <w:marBottom w:val="0"/>
          <w:divBdr>
            <w:top w:val="single" w:sz="18" w:space="4" w:color="006FCA"/>
            <w:left w:val="single" w:sz="18" w:space="4" w:color="006FCA"/>
            <w:bottom w:val="single" w:sz="18" w:space="4" w:color="006FCA"/>
            <w:right w:val="single" w:sz="18" w:space="4" w:color="006FCA"/>
          </w:divBdr>
          <w:divsChild>
            <w:div w:id="430324106">
              <w:marLeft w:val="0"/>
              <w:marRight w:val="0"/>
              <w:marTop w:val="0"/>
              <w:marBottom w:val="0"/>
              <w:divBdr>
                <w:top w:val="none" w:sz="0" w:space="0" w:color="auto"/>
                <w:left w:val="none" w:sz="0" w:space="0" w:color="auto"/>
                <w:bottom w:val="none" w:sz="0" w:space="0" w:color="auto"/>
                <w:right w:val="none" w:sz="0" w:space="0" w:color="auto"/>
              </w:divBdr>
              <w:divsChild>
                <w:div w:id="1334643009">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 w:id="2137333475">
      <w:bodyDiv w:val="1"/>
      <w:marLeft w:val="0"/>
      <w:marRight w:val="0"/>
      <w:marTop w:val="0"/>
      <w:marBottom w:val="0"/>
      <w:divBdr>
        <w:top w:val="none" w:sz="0" w:space="0" w:color="auto"/>
        <w:left w:val="none" w:sz="0" w:space="0" w:color="auto"/>
        <w:bottom w:val="none" w:sz="0" w:space="0" w:color="auto"/>
        <w:right w:val="none" w:sz="0" w:space="0" w:color="auto"/>
      </w:divBdr>
      <w:divsChild>
        <w:div w:id="1443915347">
          <w:marLeft w:val="0"/>
          <w:marRight w:val="0"/>
          <w:marTop w:val="0"/>
          <w:marBottom w:val="0"/>
          <w:divBdr>
            <w:top w:val="none" w:sz="0" w:space="0" w:color="auto"/>
            <w:left w:val="none" w:sz="0" w:space="0" w:color="auto"/>
            <w:bottom w:val="none" w:sz="0" w:space="0" w:color="auto"/>
            <w:right w:val="none" w:sz="0" w:space="0" w:color="auto"/>
          </w:divBdr>
          <w:divsChild>
            <w:div w:id="1131165125">
              <w:marLeft w:val="0"/>
              <w:marRight w:val="0"/>
              <w:marTop w:val="0"/>
              <w:marBottom w:val="0"/>
              <w:divBdr>
                <w:top w:val="none" w:sz="0" w:space="0" w:color="auto"/>
                <w:left w:val="none" w:sz="0" w:space="0" w:color="auto"/>
                <w:bottom w:val="none" w:sz="0" w:space="0" w:color="auto"/>
                <w:right w:val="none" w:sz="0" w:space="0" w:color="auto"/>
              </w:divBdr>
              <w:divsChild>
                <w:div w:id="34277201">
                  <w:marLeft w:val="0"/>
                  <w:marRight w:val="0"/>
                  <w:marTop w:val="0"/>
                  <w:marBottom w:val="0"/>
                  <w:divBdr>
                    <w:top w:val="none" w:sz="0" w:space="0" w:color="auto"/>
                    <w:left w:val="none" w:sz="0" w:space="0" w:color="auto"/>
                    <w:bottom w:val="none" w:sz="0" w:space="0" w:color="auto"/>
                    <w:right w:val="none" w:sz="0" w:space="0" w:color="auto"/>
                  </w:divBdr>
                  <w:divsChild>
                    <w:div w:id="1722288542">
                      <w:marLeft w:val="0"/>
                      <w:marRight w:val="0"/>
                      <w:marTop w:val="0"/>
                      <w:marBottom w:val="0"/>
                      <w:divBdr>
                        <w:top w:val="none" w:sz="0" w:space="0" w:color="auto"/>
                        <w:left w:val="none" w:sz="0" w:space="0" w:color="auto"/>
                        <w:bottom w:val="none" w:sz="0" w:space="0" w:color="auto"/>
                        <w:right w:val="none" w:sz="0" w:space="0" w:color="auto"/>
                      </w:divBdr>
                      <w:divsChild>
                        <w:div w:id="1466434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psycnet.apa.org/doi/10.1177/0886260518759062" TargetMode="External"/><Relationship Id="rId21" Type="http://schemas.openxmlformats.org/officeDocument/2006/relationships/hyperlink" Target="https://doi.org/10.1016/j.ijnsa.2024.100177" TargetMode="External"/><Relationship Id="rId42" Type="http://schemas.openxmlformats.org/officeDocument/2006/relationships/hyperlink" Target="https://doi.org/10.1177/00048674211025691" TargetMode="External"/><Relationship Id="rId47" Type="http://schemas.openxmlformats.org/officeDocument/2006/relationships/hyperlink" Target="https://doi.org/10.1007/s00127-019-01739-1" TargetMode="External"/><Relationship Id="rId63" Type="http://schemas.openxmlformats.org/officeDocument/2006/relationships/hyperlink" Target="https://doi.org/10.1037/ser0000270" TargetMode="External"/><Relationship Id="rId68" Type="http://schemas.openxmlformats.org/officeDocument/2006/relationships/hyperlink" Target="https://psycnet.apa.org/doi/10.1037/pri0000088" TargetMode="External"/><Relationship Id="rId84" Type="http://schemas.openxmlformats.org/officeDocument/2006/relationships/hyperlink" Target="https://psycnet.apa.org/doi/10.1080/10437797.2019.1627262" TargetMode="External"/><Relationship Id="rId89" Type="http://schemas.openxmlformats.org/officeDocument/2006/relationships/hyperlink" Target="https://doi.org/10.1080/10409289.2020.1793654" TargetMode="External"/><Relationship Id="rId16" Type="http://schemas.openxmlformats.org/officeDocument/2006/relationships/hyperlink" Target="https://doi.org/10.1016/j.ctcp.2021.101514" TargetMode="External"/><Relationship Id="rId11" Type="http://schemas.openxmlformats.org/officeDocument/2006/relationships/hyperlink" Target="https://doi.org/10.1017/S1474746419000071" TargetMode="External"/><Relationship Id="rId32" Type="http://schemas.openxmlformats.org/officeDocument/2006/relationships/hyperlink" Target="https://doi.org/10.1177/19484992231195013" TargetMode="External"/><Relationship Id="rId37" Type="http://schemas.openxmlformats.org/officeDocument/2006/relationships/hyperlink" Target="http://dx.doi.org/10.1080/10911359.2018.1473189" TargetMode="External"/><Relationship Id="rId53" Type="http://schemas.openxmlformats.org/officeDocument/2006/relationships/hyperlink" Target="https://doi.org/10.1007/s10802-020-00653-4" TargetMode="External"/><Relationship Id="rId58" Type="http://schemas.openxmlformats.org/officeDocument/2006/relationships/hyperlink" Target="https://doi.org/10.1037/tra0001277" TargetMode="External"/><Relationship Id="rId74" Type="http://schemas.openxmlformats.org/officeDocument/2006/relationships/hyperlink" Target="https://psycnet.apa.org/doi/10.1007/s10615-019-00701-7" TargetMode="External"/><Relationship Id="rId79" Type="http://schemas.openxmlformats.org/officeDocument/2006/relationships/hyperlink" Target="https://doi.org/10.1037/prj0000472" TargetMode="External"/><Relationship Id="rId5" Type="http://schemas.openxmlformats.org/officeDocument/2006/relationships/styles" Target="styles.xml"/><Relationship Id="rId90" Type="http://schemas.openxmlformats.org/officeDocument/2006/relationships/hyperlink" Target="https://doi.org/10.1016/j.pscychresns.2021.111394" TargetMode="External"/><Relationship Id="rId95" Type="http://schemas.openxmlformats.org/officeDocument/2006/relationships/hyperlink" Target="https://doi.org/10.1080/00223980.2020.1757596" TargetMode="External"/><Relationship Id="rId22" Type="http://schemas.openxmlformats.org/officeDocument/2006/relationships/hyperlink" Target="https://psycnet.apa.org/doi/10.1080/10911359.2018.1482483" TargetMode="External"/><Relationship Id="rId27" Type="http://schemas.openxmlformats.org/officeDocument/2006/relationships/hyperlink" Target="https://doi.org/10.1177/1463949118772573" TargetMode="External"/><Relationship Id="rId43" Type="http://schemas.openxmlformats.org/officeDocument/2006/relationships/hyperlink" Target="https://doi.org/10.1007/s10597-023-01130-0" TargetMode="External"/><Relationship Id="rId48" Type="http://schemas.openxmlformats.org/officeDocument/2006/relationships/hyperlink" Target="http://dx.doi.org/10.37576/abuse.2022.030" TargetMode="External"/><Relationship Id="rId64" Type="http://schemas.openxmlformats.org/officeDocument/2006/relationships/hyperlink" Target="https://doi.org/10.4103/jehp.jehp_380_19" TargetMode="External"/><Relationship Id="rId69" Type="http://schemas.openxmlformats.org/officeDocument/2006/relationships/hyperlink" Target="https://psycnet.apa.org/doi/10.1016/j.socscimed.2020.113631" TargetMode="External"/><Relationship Id="rId80" Type="http://schemas.openxmlformats.org/officeDocument/2006/relationships/hyperlink" Target="https://psycnet.apa.org/doi/10.1037/trm0000176" TargetMode="External"/><Relationship Id="rId85" Type="http://schemas.openxmlformats.org/officeDocument/2006/relationships/hyperlink" Target="https://doi.org/10.2196/15572" TargetMode="External"/><Relationship Id="rId3" Type="http://schemas.openxmlformats.org/officeDocument/2006/relationships/customXml" Target="../customXml/item3.xml"/><Relationship Id="rId12" Type="http://schemas.openxmlformats.org/officeDocument/2006/relationships/hyperlink" Target="https://doi.org/10.1371/journal.pone.0293248" TargetMode="External"/><Relationship Id="rId17" Type="http://schemas.openxmlformats.org/officeDocument/2006/relationships/hyperlink" Target="https://doi.org/10.3233/WOR-205023" TargetMode="External"/><Relationship Id="rId25" Type="http://schemas.openxmlformats.org/officeDocument/2006/relationships/hyperlink" Target="https://psycnet.apa.org/doi/10.1177/088626000015011007" TargetMode="External"/><Relationship Id="rId33" Type="http://schemas.openxmlformats.org/officeDocument/2006/relationships/hyperlink" Target="https://doi.org/10.1111/jcpp.12899" TargetMode="External"/><Relationship Id="rId38" Type="http://schemas.openxmlformats.org/officeDocument/2006/relationships/hyperlink" Target="https://doi.org/10.29158/JAAPL.230077-23" TargetMode="External"/><Relationship Id="rId46" Type="http://schemas.openxmlformats.org/officeDocument/2006/relationships/hyperlink" Target="https://psycnet.apa.org/doi/10.1177/10888683211067035" TargetMode="External"/><Relationship Id="rId59" Type="http://schemas.openxmlformats.org/officeDocument/2006/relationships/hyperlink" Target="https://doi.org/10.1176/appi.ajp.2019.19010020" TargetMode="External"/><Relationship Id="rId67" Type="http://schemas.openxmlformats.org/officeDocument/2006/relationships/hyperlink" Target="https://doi.org/10.1177/17540739221136895" TargetMode="External"/><Relationship Id="rId20" Type="http://schemas.openxmlformats.org/officeDocument/2006/relationships/hyperlink" Target="https://psycnet.apa.org/doi/10.1016/j.jad.2020.07.123" TargetMode="External"/><Relationship Id="rId41" Type="http://schemas.openxmlformats.org/officeDocument/2006/relationships/hyperlink" Target="http://dx.doi.org/10.1007/978-3-030-45285-8_10" TargetMode="External"/><Relationship Id="rId54" Type="http://schemas.openxmlformats.org/officeDocument/2006/relationships/hyperlink" Target="https://doi.org/10.3389/fpsyt.2019.00914" TargetMode="External"/><Relationship Id="rId62" Type="http://schemas.openxmlformats.org/officeDocument/2006/relationships/hyperlink" Target="https://doi.org/10.1007/s10615-017-0642-5" TargetMode="External"/><Relationship Id="rId70" Type="http://schemas.openxmlformats.org/officeDocument/2006/relationships/hyperlink" Target="https://doi.org/10.1037/ccp0000465" TargetMode="External"/><Relationship Id="rId75" Type="http://schemas.openxmlformats.org/officeDocument/2006/relationships/hyperlink" Target="https://doi.org/10.2478/prilozi-2022-0002" TargetMode="External"/><Relationship Id="rId83" Type="http://schemas.openxmlformats.org/officeDocument/2006/relationships/hyperlink" Target="http://dx.doi.org/10.1037/cpp0000536" TargetMode="External"/><Relationship Id="rId88" Type="http://schemas.openxmlformats.org/officeDocument/2006/relationships/hyperlink" Target="https://psycnet.apa.org/doi/10.1037/int0000191" TargetMode="External"/><Relationship Id="rId91" Type="http://schemas.openxmlformats.org/officeDocument/2006/relationships/hyperlink" Target="https://doi.org/10.1007/s10964-019-01058-3"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hyperlink" Target="https://doi.org/10.1007/s10896-021-00315-z" TargetMode="External"/><Relationship Id="rId23" Type="http://schemas.openxmlformats.org/officeDocument/2006/relationships/hyperlink" Target="https://psycnet.apa.org/doi/10.1080/00050067.2021.1893599" TargetMode="External"/><Relationship Id="rId28" Type="http://schemas.openxmlformats.org/officeDocument/2006/relationships/hyperlink" Target="https://psycnet.apa.org/doi/10.1080/10437797.2020.1817825" TargetMode="External"/><Relationship Id="rId36" Type="http://schemas.openxmlformats.org/officeDocument/2006/relationships/hyperlink" Target="https://doi.org/10.1016/j.pcl.2019.12.001" TargetMode="External"/><Relationship Id="rId49" Type="http://schemas.openxmlformats.org/officeDocument/2006/relationships/hyperlink" Target="http://dx.doi.org/10.61506/01.00215" TargetMode="External"/><Relationship Id="rId57" Type="http://schemas.openxmlformats.org/officeDocument/2006/relationships/hyperlink" Target="https://doi.org/10.1016/j.chiabu.2022.105516" TargetMode="External"/><Relationship Id="rId10" Type="http://schemas.openxmlformats.org/officeDocument/2006/relationships/hyperlink" Target="https://doi.org/10.26386/obrela.v4i1.149" TargetMode="External"/><Relationship Id="rId31" Type="http://schemas.openxmlformats.org/officeDocument/2006/relationships/hyperlink" Target="https://doi.org/10.1016/j.chiabu.2018.02.018" TargetMode="External"/><Relationship Id="rId44" Type="http://schemas.openxmlformats.org/officeDocument/2006/relationships/hyperlink" Target="https://doi.org/10.1177/10497315221138066" TargetMode="External"/><Relationship Id="rId52" Type="http://schemas.openxmlformats.org/officeDocument/2006/relationships/hyperlink" Target="https://doi.org/10.1007/s12671-020-01500-9" TargetMode="External"/><Relationship Id="rId60" Type="http://schemas.openxmlformats.org/officeDocument/2006/relationships/hyperlink" Target="https://doi.org/10.1055/s-0039-1692710" TargetMode="External"/><Relationship Id="rId65" Type="http://schemas.openxmlformats.org/officeDocument/2006/relationships/hyperlink" Target="https://doi.org/10.3928/02793695-20200717-01" TargetMode="External"/><Relationship Id="rId73" Type="http://schemas.openxmlformats.org/officeDocument/2006/relationships/hyperlink" Target="https://doi.org/10.1037/tra0001016" TargetMode="External"/><Relationship Id="rId78" Type="http://schemas.openxmlformats.org/officeDocument/2006/relationships/hyperlink" Target="https://doi.org/10.3121/cmr.2019.1516" TargetMode="External"/><Relationship Id="rId81" Type="http://schemas.openxmlformats.org/officeDocument/2006/relationships/hyperlink" Target="https://psycnet.apa.org/doi/10.1037/pro0000251" TargetMode="External"/><Relationship Id="rId86" Type="http://schemas.openxmlformats.org/officeDocument/2006/relationships/hyperlink" Target="https://doi.org/10.1186/s12913-022-08497-y" TargetMode="External"/><Relationship Id="rId94" Type="http://schemas.openxmlformats.org/officeDocument/2006/relationships/hyperlink" Target="https://psycnet.apa.org/doi/10.1515/ijamh-2018-0260" TargetMode="External"/><Relationship Id="rId4" Type="http://schemas.openxmlformats.org/officeDocument/2006/relationships/customXml" Target="../customXml/item4.xml"/><Relationship Id="rId9" Type="http://schemas.openxmlformats.org/officeDocument/2006/relationships/endnotes" Target="endnotes.xml"/><Relationship Id="rId13" Type="http://schemas.openxmlformats.org/officeDocument/2006/relationships/hyperlink" Target="https://psycnet.apa.org/doi/10.1002/ajcp.12380" TargetMode="External"/><Relationship Id="rId18" Type="http://schemas.openxmlformats.org/officeDocument/2006/relationships/hyperlink" Target="https://doi.org/10.1080/07418825.2019.1688852" TargetMode="External"/><Relationship Id="rId39" Type="http://schemas.openxmlformats.org/officeDocument/2006/relationships/hyperlink" Target="https://doi.org/10.1016/j.paed.2020.08.002" TargetMode="External"/><Relationship Id="rId34" Type="http://schemas.openxmlformats.org/officeDocument/2006/relationships/hyperlink" Target="https://psycnet.apa.org/doi/10.1080/02615479.2020.1726315" TargetMode="External"/><Relationship Id="rId50" Type="http://schemas.openxmlformats.org/officeDocument/2006/relationships/hyperlink" Target="https://psycnet.apa.org/doi/10.1037/cps0000108" TargetMode="External"/><Relationship Id="rId55" Type="http://schemas.openxmlformats.org/officeDocument/2006/relationships/hyperlink" Target="https://psycnet.apa.org/doi/10.1037/pro0000306" TargetMode="External"/><Relationship Id="rId76" Type="http://schemas.openxmlformats.org/officeDocument/2006/relationships/hyperlink" Target="https://doi.org/10.1007/s10447-019-09382-w" TargetMode="External"/><Relationship Id="rId97" Type="http://schemas.openxmlformats.org/officeDocument/2006/relationships/theme" Target="theme/theme1.xml"/><Relationship Id="rId7" Type="http://schemas.openxmlformats.org/officeDocument/2006/relationships/webSettings" Target="webSettings.xml"/><Relationship Id="rId71" Type="http://schemas.openxmlformats.org/officeDocument/2006/relationships/hyperlink" Target="https://doi.org/10.3389/fpsyt.2021.628252" TargetMode="External"/><Relationship Id="rId92" Type="http://schemas.openxmlformats.org/officeDocument/2006/relationships/hyperlink" Target="https://doi.org/10.1186/s12888-020-02923-3" TargetMode="External"/><Relationship Id="rId2" Type="http://schemas.openxmlformats.org/officeDocument/2006/relationships/customXml" Target="../customXml/item2.xml"/><Relationship Id="rId29" Type="http://schemas.openxmlformats.org/officeDocument/2006/relationships/hyperlink" Target="https://doi.org/10.3390/brainsci11091226" TargetMode="External"/><Relationship Id="rId24" Type="http://schemas.openxmlformats.org/officeDocument/2006/relationships/hyperlink" Target="https://doi.org/10.1016/j.chiabu.2019.03.006" TargetMode="External"/><Relationship Id="rId40" Type="http://schemas.openxmlformats.org/officeDocument/2006/relationships/hyperlink" Target="https://doi.org/10.1177/0308575919884883" TargetMode="External"/><Relationship Id="rId45" Type="http://schemas.openxmlformats.org/officeDocument/2006/relationships/hyperlink" Target="https://doi.org/10.1177/1524838020939119" TargetMode="External"/><Relationship Id="rId66" Type="http://schemas.openxmlformats.org/officeDocument/2006/relationships/hyperlink" Target="https://doi.org/10.1016/j.cpr.2022.102219" TargetMode="External"/><Relationship Id="rId87" Type="http://schemas.openxmlformats.org/officeDocument/2006/relationships/hyperlink" Target="https://doi.org/10.1111/gbb.12518" TargetMode="External"/><Relationship Id="rId61" Type="http://schemas.openxmlformats.org/officeDocument/2006/relationships/hyperlink" Target="https://psycnet.apa.org/doi/10.1016/j.cbpra.2019.10.001" TargetMode="External"/><Relationship Id="rId82" Type="http://schemas.openxmlformats.org/officeDocument/2006/relationships/hyperlink" Target="https://doi.org/10.1186/s12913-018-3841-z" TargetMode="External"/><Relationship Id="rId19" Type="http://schemas.openxmlformats.org/officeDocument/2006/relationships/hyperlink" Target="https://doi.org/10.1037/trm0000161" TargetMode="External"/><Relationship Id="rId14" Type="http://schemas.openxmlformats.org/officeDocument/2006/relationships/hyperlink" Target="https://psycnet.apa.org/doi/10.1111/j.1365-2206.2008.00557.x" TargetMode="External"/><Relationship Id="rId30" Type="http://schemas.openxmlformats.org/officeDocument/2006/relationships/hyperlink" Target="https://doi.org/10.1002/car.2296" TargetMode="External"/><Relationship Id="rId35" Type="http://schemas.openxmlformats.org/officeDocument/2006/relationships/hyperlink" Target="https://psycnet.apa.org/doi/10.1080/14753634.2019.1643961" TargetMode="External"/><Relationship Id="rId56" Type="http://schemas.openxmlformats.org/officeDocument/2006/relationships/hyperlink" Target="https://psycnet.apa.org/doi/10.1080/21507686.2019.1634600" TargetMode="External"/><Relationship Id="rId77" Type="http://schemas.openxmlformats.org/officeDocument/2006/relationships/hyperlink" Target="https://doi.org/10.1007/s00787-023-02210-y" TargetMode="External"/><Relationship Id="rId8" Type="http://schemas.openxmlformats.org/officeDocument/2006/relationships/footnotes" Target="footnotes.xml"/><Relationship Id="rId51" Type="http://schemas.openxmlformats.org/officeDocument/2006/relationships/hyperlink" Target="https://doi.org/10.1093/ajcp/aqaa013" TargetMode="External"/><Relationship Id="rId72" Type="http://schemas.openxmlformats.org/officeDocument/2006/relationships/hyperlink" Target="https://doi.org/10.1016/j.chiabu.2020.104438" TargetMode="External"/><Relationship Id="rId93" Type="http://schemas.openxmlformats.org/officeDocument/2006/relationships/hyperlink" Target="https://doi.org/10.1007/s10805-019-09348-y" TargetMode="External"/><Relationship Id="rId98"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activity xmlns="be49ff73-cec0-4379-9da8-63ff3cc411bb"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891B451D30E41240A96500EC6D397FB6" ma:contentTypeVersion="16" ma:contentTypeDescription="Create a new document." ma:contentTypeScope="" ma:versionID="ec9a3938bd32933fb4e5dccad78a4795">
  <xsd:schema xmlns:xsd="http://www.w3.org/2001/XMLSchema" xmlns:xs="http://www.w3.org/2001/XMLSchema" xmlns:p="http://schemas.microsoft.com/office/2006/metadata/properties" xmlns:ns3="be49ff73-cec0-4379-9da8-63ff3cc411bb" xmlns:ns4="90b58af8-24e5-4252-ab67-b2f2985aee88" targetNamespace="http://schemas.microsoft.com/office/2006/metadata/properties" ma:root="true" ma:fieldsID="cf7834119eee4685d6b9aa048246b779" ns3:_="" ns4:_="">
    <xsd:import namespace="be49ff73-cec0-4379-9da8-63ff3cc411bb"/>
    <xsd:import namespace="90b58af8-24e5-4252-ab67-b2f2985aee8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LengthInSeconds" minOccurs="0"/>
                <xsd:element ref="ns4:SharedWithUsers" minOccurs="0"/>
                <xsd:element ref="ns4:SharedWithDetails" minOccurs="0"/>
                <xsd:element ref="ns4:SharingHintHash" minOccurs="0"/>
                <xsd:element ref="ns3:MediaServiceSearchProperties" minOccurs="0"/>
                <xsd:element ref="ns3:_activity" minOccurs="0"/>
                <xsd:element ref="ns3:MediaServiceObjectDetectorVersions" minOccurs="0"/>
                <xsd:element ref="ns3:MediaServiceGenerationTime" minOccurs="0"/>
                <xsd:element ref="ns3:MediaServiceEventHashCode"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49ff73-cec0-4379-9da8-63ff3cc411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_activity" ma:index="19" nillable="true" ma:displayName="_activity" ma:hidden="true" ma:internalName="_activity">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0b58af8-24e5-4252-ab67-b2f2985aee88"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609097E-C0E6-4A25-A935-0F638CB7EA2A}">
  <ds:schemaRefs>
    <ds:schemaRef ds:uri="http://schemas.microsoft.com/sharepoint/v3/contenttype/forms"/>
  </ds:schemaRefs>
</ds:datastoreItem>
</file>

<file path=customXml/itemProps2.xml><?xml version="1.0" encoding="utf-8"?>
<ds:datastoreItem xmlns:ds="http://schemas.openxmlformats.org/officeDocument/2006/customXml" ds:itemID="{5FB2979E-99AD-493A-A43F-D8406A6543E9}">
  <ds:schemaRefs>
    <ds:schemaRef ds:uri="http://schemas.openxmlformats.org/officeDocument/2006/bibliography"/>
  </ds:schemaRefs>
</ds:datastoreItem>
</file>

<file path=customXml/itemProps3.xml><?xml version="1.0" encoding="utf-8"?>
<ds:datastoreItem xmlns:ds="http://schemas.openxmlformats.org/officeDocument/2006/customXml" ds:itemID="{07AB60E9-8DE0-45BC-B549-6B84D95CC299}">
  <ds:schemaRefs>
    <ds:schemaRef ds:uri="http://schemas.microsoft.com/office/2006/metadata/properties"/>
    <ds:schemaRef ds:uri="http://schemas.microsoft.com/office/infopath/2007/PartnerControls"/>
    <ds:schemaRef ds:uri="be49ff73-cec0-4379-9da8-63ff3cc411bb"/>
  </ds:schemaRefs>
</ds:datastoreItem>
</file>

<file path=customXml/itemProps4.xml><?xml version="1.0" encoding="utf-8"?>
<ds:datastoreItem xmlns:ds="http://schemas.openxmlformats.org/officeDocument/2006/customXml" ds:itemID="{72D5C938-289E-4CC5-9F42-C6CF1FCAA6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49ff73-cec0-4379-9da8-63ff3cc411bb"/>
    <ds:schemaRef ds:uri="90b58af8-24e5-4252-ab67-b2f2985aee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20247</TotalTime>
  <Pages>32</Pages>
  <Words>8983</Words>
  <Characters>51207</Characters>
  <Application>Microsoft Office Word</Application>
  <DocSecurity>0</DocSecurity>
  <Lines>426</Lines>
  <Paragraphs>120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60070</CharactersWithSpaces>
  <SharedDoc>false</SharedDoc>
  <HLinks>
    <vt:vector size="198" baseType="variant">
      <vt:variant>
        <vt:i4>5242890</vt:i4>
      </vt:variant>
      <vt:variant>
        <vt:i4>96</vt:i4>
      </vt:variant>
      <vt:variant>
        <vt:i4>0</vt:i4>
      </vt:variant>
      <vt:variant>
        <vt:i4>5</vt:i4>
      </vt:variant>
      <vt:variant>
        <vt:lpwstr>https://psycnet.apa.org/doi/10.1111/j.1365-2206.2008.00557.x</vt:lpwstr>
      </vt:variant>
      <vt:variant>
        <vt:lpwstr/>
      </vt:variant>
      <vt:variant>
        <vt:i4>2818165</vt:i4>
      </vt:variant>
      <vt:variant>
        <vt:i4>93</vt:i4>
      </vt:variant>
      <vt:variant>
        <vt:i4>0</vt:i4>
      </vt:variant>
      <vt:variant>
        <vt:i4>5</vt:i4>
      </vt:variant>
      <vt:variant>
        <vt:lpwstr>https://psycnet.apa.org/doi/10.1177/088626000015011007</vt:lpwstr>
      </vt:variant>
      <vt:variant>
        <vt:lpwstr/>
      </vt:variant>
      <vt:variant>
        <vt:i4>6357049</vt:i4>
      </vt:variant>
      <vt:variant>
        <vt:i4>90</vt:i4>
      </vt:variant>
      <vt:variant>
        <vt:i4>0</vt:i4>
      </vt:variant>
      <vt:variant>
        <vt:i4>5</vt:i4>
      </vt:variant>
      <vt:variant>
        <vt:lpwstr>https://doi.org/10.1007/s10896-021-00315-z</vt:lpwstr>
      </vt:variant>
      <vt:variant>
        <vt:lpwstr/>
      </vt:variant>
      <vt:variant>
        <vt:i4>1900636</vt:i4>
      </vt:variant>
      <vt:variant>
        <vt:i4>87</vt:i4>
      </vt:variant>
      <vt:variant>
        <vt:i4>0</vt:i4>
      </vt:variant>
      <vt:variant>
        <vt:i4>5</vt:i4>
      </vt:variant>
      <vt:variant>
        <vt:lpwstr>https://doi.org/10.1177/1524838020939119</vt:lpwstr>
      </vt:variant>
      <vt:variant>
        <vt:lpwstr/>
      </vt:variant>
      <vt:variant>
        <vt:i4>3276853</vt:i4>
      </vt:variant>
      <vt:variant>
        <vt:i4>84</vt:i4>
      </vt:variant>
      <vt:variant>
        <vt:i4>0</vt:i4>
      </vt:variant>
      <vt:variant>
        <vt:i4>5</vt:i4>
      </vt:variant>
      <vt:variant>
        <vt:lpwstr>https://psycnet.apa.org/doi/10.1515/ijamh-2018-0260</vt:lpwstr>
      </vt:variant>
      <vt:variant>
        <vt:lpwstr/>
      </vt:variant>
      <vt:variant>
        <vt:i4>655389</vt:i4>
      </vt:variant>
      <vt:variant>
        <vt:i4>81</vt:i4>
      </vt:variant>
      <vt:variant>
        <vt:i4>0</vt:i4>
      </vt:variant>
      <vt:variant>
        <vt:i4>5</vt:i4>
      </vt:variant>
      <vt:variant>
        <vt:lpwstr>https://doi.org/10.3389/fpsyt.2019.00914</vt:lpwstr>
      </vt:variant>
      <vt:variant>
        <vt:lpwstr/>
      </vt:variant>
      <vt:variant>
        <vt:i4>6029396</vt:i4>
      </vt:variant>
      <vt:variant>
        <vt:i4>78</vt:i4>
      </vt:variant>
      <vt:variant>
        <vt:i4>0</vt:i4>
      </vt:variant>
      <vt:variant>
        <vt:i4>5</vt:i4>
      </vt:variant>
      <vt:variant>
        <vt:lpwstr>https://doi.org/10.2478/prilozi-2022-0002</vt:lpwstr>
      </vt:variant>
      <vt:variant>
        <vt:lpwstr/>
      </vt:variant>
      <vt:variant>
        <vt:i4>7143534</vt:i4>
      </vt:variant>
      <vt:variant>
        <vt:i4>75</vt:i4>
      </vt:variant>
      <vt:variant>
        <vt:i4>0</vt:i4>
      </vt:variant>
      <vt:variant>
        <vt:i4>5</vt:i4>
      </vt:variant>
      <vt:variant>
        <vt:lpwstr>https://psycnet.apa.org/doi/10.1037/cps0000108</vt:lpwstr>
      </vt:variant>
      <vt:variant>
        <vt:lpwstr/>
      </vt:variant>
      <vt:variant>
        <vt:i4>1376341</vt:i4>
      </vt:variant>
      <vt:variant>
        <vt:i4>72</vt:i4>
      </vt:variant>
      <vt:variant>
        <vt:i4>0</vt:i4>
      </vt:variant>
      <vt:variant>
        <vt:i4>5</vt:i4>
      </vt:variant>
      <vt:variant>
        <vt:lpwstr>https://doi.org/10.3390/brainsci11091226</vt:lpwstr>
      </vt:variant>
      <vt:variant>
        <vt:lpwstr/>
      </vt:variant>
      <vt:variant>
        <vt:i4>393282</vt:i4>
      </vt:variant>
      <vt:variant>
        <vt:i4>69</vt:i4>
      </vt:variant>
      <vt:variant>
        <vt:i4>0</vt:i4>
      </vt:variant>
      <vt:variant>
        <vt:i4>5</vt:i4>
      </vt:variant>
      <vt:variant>
        <vt:lpwstr>https://doi.org/10.1080/07418825.2019.1688852</vt:lpwstr>
      </vt:variant>
      <vt:variant>
        <vt:lpwstr/>
      </vt:variant>
      <vt:variant>
        <vt:i4>5701719</vt:i4>
      </vt:variant>
      <vt:variant>
        <vt:i4>66</vt:i4>
      </vt:variant>
      <vt:variant>
        <vt:i4>0</vt:i4>
      </vt:variant>
      <vt:variant>
        <vt:i4>5</vt:i4>
      </vt:variant>
      <vt:variant>
        <vt:lpwstr>https://doi.org/10.1016/j.chiabu.2018.02.018</vt:lpwstr>
      </vt:variant>
      <vt:variant>
        <vt:lpwstr/>
      </vt:variant>
      <vt:variant>
        <vt:i4>2687028</vt:i4>
      </vt:variant>
      <vt:variant>
        <vt:i4>63</vt:i4>
      </vt:variant>
      <vt:variant>
        <vt:i4>0</vt:i4>
      </vt:variant>
      <vt:variant>
        <vt:i4>5</vt:i4>
      </vt:variant>
      <vt:variant>
        <vt:lpwstr>https://doi.org/10.1007/s10802-020-00653-4</vt:lpwstr>
      </vt:variant>
      <vt:variant>
        <vt:lpwstr/>
      </vt:variant>
      <vt:variant>
        <vt:i4>262175</vt:i4>
      </vt:variant>
      <vt:variant>
        <vt:i4>60</vt:i4>
      </vt:variant>
      <vt:variant>
        <vt:i4>0</vt:i4>
      </vt:variant>
      <vt:variant>
        <vt:i4>5</vt:i4>
      </vt:variant>
      <vt:variant>
        <vt:lpwstr>https://doi.org/10.3389/fpsyt.2021.628252</vt:lpwstr>
      </vt:variant>
      <vt:variant>
        <vt:lpwstr/>
      </vt:variant>
      <vt:variant>
        <vt:i4>4390936</vt:i4>
      </vt:variant>
      <vt:variant>
        <vt:i4>57</vt:i4>
      </vt:variant>
      <vt:variant>
        <vt:i4>0</vt:i4>
      </vt:variant>
      <vt:variant>
        <vt:i4>5</vt:i4>
      </vt:variant>
      <vt:variant>
        <vt:lpwstr>https://doi.org/10.1016/j.pscychresns.2021.111394</vt:lpwstr>
      </vt:variant>
      <vt:variant>
        <vt:lpwstr/>
      </vt:variant>
      <vt:variant>
        <vt:i4>5177408</vt:i4>
      </vt:variant>
      <vt:variant>
        <vt:i4>54</vt:i4>
      </vt:variant>
      <vt:variant>
        <vt:i4>0</vt:i4>
      </vt:variant>
      <vt:variant>
        <vt:i4>5</vt:i4>
      </vt:variant>
      <vt:variant>
        <vt:lpwstr>https://doi.org/10.1371/journal.pone.0293248</vt:lpwstr>
      </vt:variant>
      <vt:variant>
        <vt:lpwstr/>
      </vt:variant>
      <vt:variant>
        <vt:i4>5767255</vt:i4>
      </vt:variant>
      <vt:variant>
        <vt:i4>51</vt:i4>
      </vt:variant>
      <vt:variant>
        <vt:i4>0</vt:i4>
      </vt:variant>
      <vt:variant>
        <vt:i4>5</vt:i4>
      </vt:variant>
      <vt:variant>
        <vt:lpwstr>https://doi.org/10.1016/j.chiabu.2019.03.006</vt:lpwstr>
      </vt:variant>
      <vt:variant>
        <vt:lpwstr/>
      </vt:variant>
      <vt:variant>
        <vt:i4>983066</vt:i4>
      </vt:variant>
      <vt:variant>
        <vt:i4>48</vt:i4>
      </vt:variant>
      <vt:variant>
        <vt:i4>0</vt:i4>
      </vt:variant>
      <vt:variant>
        <vt:i4>5</vt:i4>
      </vt:variant>
      <vt:variant>
        <vt:lpwstr>https://doi.org/10.1007/s10615-017-0642-5</vt:lpwstr>
      </vt:variant>
      <vt:variant>
        <vt:lpwstr/>
      </vt:variant>
      <vt:variant>
        <vt:i4>6094919</vt:i4>
      </vt:variant>
      <vt:variant>
        <vt:i4>45</vt:i4>
      </vt:variant>
      <vt:variant>
        <vt:i4>0</vt:i4>
      </vt:variant>
      <vt:variant>
        <vt:i4>5</vt:i4>
      </vt:variant>
      <vt:variant>
        <vt:lpwstr>https://doi.org/10.1016/j.chiabu.2022.105516</vt:lpwstr>
      </vt:variant>
      <vt:variant>
        <vt:lpwstr/>
      </vt:variant>
      <vt:variant>
        <vt:i4>5963779</vt:i4>
      </vt:variant>
      <vt:variant>
        <vt:i4>42</vt:i4>
      </vt:variant>
      <vt:variant>
        <vt:i4>0</vt:i4>
      </vt:variant>
      <vt:variant>
        <vt:i4>5</vt:i4>
      </vt:variant>
      <vt:variant>
        <vt:lpwstr>https://psycnet.apa.org/doi/10.1016/j.jad.2020.07.123</vt:lpwstr>
      </vt:variant>
      <vt:variant>
        <vt:lpwstr/>
      </vt:variant>
      <vt:variant>
        <vt:i4>2228282</vt:i4>
      </vt:variant>
      <vt:variant>
        <vt:i4>39</vt:i4>
      </vt:variant>
      <vt:variant>
        <vt:i4>0</vt:i4>
      </vt:variant>
      <vt:variant>
        <vt:i4>5</vt:i4>
      </vt:variant>
      <vt:variant>
        <vt:lpwstr>https://doi.org/10.1007/s10597-023-01130-0</vt:lpwstr>
      </vt:variant>
      <vt:variant>
        <vt:lpwstr/>
      </vt:variant>
      <vt:variant>
        <vt:i4>6815795</vt:i4>
      </vt:variant>
      <vt:variant>
        <vt:i4>36</vt:i4>
      </vt:variant>
      <vt:variant>
        <vt:i4>0</vt:i4>
      </vt:variant>
      <vt:variant>
        <vt:i4>5</vt:i4>
      </vt:variant>
      <vt:variant>
        <vt:lpwstr>https://doi.org/10.1186/s12913-022-08497-y</vt:lpwstr>
      </vt:variant>
      <vt:variant>
        <vt:lpwstr/>
      </vt:variant>
      <vt:variant>
        <vt:i4>2949152</vt:i4>
      </vt:variant>
      <vt:variant>
        <vt:i4>33</vt:i4>
      </vt:variant>
      <vt:variant>
        <vt:i4>0</vt:i4>
      </vt:variant>
      <vt:variant>
        <vt:i4>5</vt:i4>
      </vt:variant>
      <vt:variant>
        <vt:lpwstr>https://psycnet.apa.org/doi/10.1007/s10615-019-00701-7</vt:lpwstr>
      </vt:variant>
      <vt:variant>
        <vt:lpwstr/>
      </vt:variant>
      <vt:variant>
        <vt:i4>2097274</vt:i4>
      </vt:variant>
      <vt:variant>
        <vt:i4>30</vt:i4>
      </vt:variant>
      <vt:variant>
        <vt:i4>0</vt:i4>
      </vt:variant>
      <vt:variant>
        <vt:i4>5</vt:i4>
      </vt:variant>
      <vt:variant>
        <vt:lpwstr>https://psycnet.apa.org/doi/10.1016/j.cbpra.2019.10.001</vt:lpwstr>
      </vt:variant>
      <vt:variant>
        <vt:lpwstr/>
      </vt:variant>
      <vt:variant>
        <vt:i4>7471224</vt:i4>
      </vt:variant>
      <vt:variant>
        <vt:i4>27</vt:i4>
      </vt:variant>
      <vt:variant>
        <vt:i4>0</vt:i4>
      </vt:variant>
      <vt:variant>
        <vt:i4>5</vt:i4>
      </vt:variant>
      <vt:variant>
        <vt:lpwstr>https://doi.org/10.1037/ccp0000465</vt:lpwstr>
      </vt:variant>
      <vt:variant>
        <vt:lpwstr/>
      </vt:variant>
      <vt:variant>
        <vt:i4>6553720</vt:i4>
      </vt:variant>
      <vt:variant>
        <vt:i4>24</vt:i4>
      </vt:variant>
      <vt:variant>
        <vt:i4>0</vt:i4>
      </vt:variant>
      <vt:variant>
        <vt:i4>5</vt:i4>
      </vt:variant>
      <vt:variant>
        <vt:lpwstr>https://doi.org/10.1037/tra0001016</vt:lpwstr>
      </vt:variant>
      <vt:variant>
        <vt:lpwstr/>
      </vt:variant>
      <vt:variant>
        <vt:i4>1441887</vt:i4>
      </vt:variant>
      <vt:variant>
        <vt:i4>21</vt:i4>
      </vt:variant>
      <vt:variant>
        <vt:i4>0</vt:i4>
      </vt:variant>
      <vt:variant>
        <vt:i4>5</vt:i4>
      </vt:variant>
      <vt:variant>
        <vt:lpwstr>https://doi.org/10.1177/10497315221138066</vt:lpwstr>
      </vt:variant>
      <vt:variant>
        <vt:lpwstr/>
      </vt:variant>
      <vt:variant>
        <vt:i4>393291</vt:i4>
      </vt:variant>
      <vt:variant>
        <vt:i4>18</vt:i4>
      </vt:variant>
      <vt:variant>
        <vt:i4>0</vt:i4>
      </vt:variant>
      <vt:variant>
        <vt:i4>5</vt:i4>
      </vt:variant>
      <vt:variant>
        <vt:lpwstr>https://doi.org/10.3928/02793695-20200717-01</vt:lpwstr>
      </vt:variant>
      <vt:variant>
        <vt:lpwstr/>
      </vt:variant>
      <vt:variant>
        <vt:i4>2949155</vt:i4>
      </vt:variant>
      <vt:variant>
        <vt:i4>15</vt:i4>
      </vt:variant>
      <vt:variant>
        <vt:i4>0</vt:i4>
      </vt:variant>
      <vt:variant>
        <vt:i4>5</vt:i4>
      </vt:variant>
      <vt:variant>
        <vt:lpwstr>https://doi.org/10.1016/j.paed.2020.08.002</vt:lpwstr>
      </vt:variant>
      <vt:variant>
        <vt:lpwstr/>
      </vt:variant>
      <vt:variant>
        <vt:i4>1769561</vt:i4>
      </vt:variant>
      <vt:variant>
        <vt:i4>12</vt:i4>
      </vt:variant>
      <vt:variant>
        <vt:i4>0</vt:i4>
      </vt:variant>
      <vt:variant>
        <vt:i4>5</vt:i4>
      </vt:variant>
      <vt:variant>
        <vt:lpwstr>https://doi.org/10.1177/0308575919884883</vt:lpwstr>
      </vt:variant>
      <vt:variant>
        <vt:lpwstr/>
      </vt:variant>
      <vt:variant>
        <vt:i4>1376339</vt:i4>
      </vt:variant>
      <vt:variant>
        <vt:i4>9</vt:i4>
      </vt:variant>
      <vt:variant>
        <vt:i4>0</vt:i4>
      </vt:variant>
      <vt:variant>
        <vt:i4>5</vt:i4>
      </vt:variant>
      <vt:variant>
        <vt:lpwstr>https://doi.org/10.1177/17540739221136895</vt:lpwstr>
      </vt:variant>
      <vt:variant>
        <vt:lpwstr/>
      </vt:variant>
      <vt:variant>
        <vt:i4>7012410</vt:i4>
      </vt:variant>
      <vt:variant>
        <vt:i4>6</vt:i4>
      </vt:variant>
      <vt:variant>
        <vt:i4>0</vt:i4>
      </vt:variant>
      <vt:variant>
        <vt:i4>5</vt:i4>
      </vt:variant>
      <vt:variant>
        <vt:lpwstr>https://doi.org/10.1007/s00787-023-02210-y</vt:lpwstr>
      </vt:variant>
      <vt:variant>
        <vt:lpwstr/>
      </vt:variant>
      <vt:variant>
        <vt:i4>5767192</vt:i4>
      </vt:variant>
      <vt:variant>
        <vt:i4>3</vt:i4>
      </vt:variant>
      <vt:variant>
        <vt:i4>0</vt:i4>
      </vt:variant>
      <vt:variant>
        <vt:i4>5</vt:i4>
      </vt:variant>
      <vt:variant>
        <vt:lpwstr>https://doi.org/10.26386/obrela.v4i1.149</vt:lpwstr>
      </vt:variant>
      <vt:variant>
        <vt:lpwstr/>
      </vt:variant>
      <vt:variant>
        <vt:i4>5767234</vt:i4>
      </vt:variant>
      <vt:variant>
        <vt:i4>0</vt:i4>
      </vt:variant>
      <vt:variant>
        <vt:i4>0</vt:i4>
      </vt:variant>
      <vt:variant>
        <vt:i4>5</vt:i4>
      </vt:variant>
      <vt:variant>
        <vt:lpwstr>https://doi.org/10.1002/car.2296</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 Varallo (2100048)</dc:creator>
  <cp:keywords/>
  <dc:description/>
  <cp:lastModifiedBy>Claudia Varallo (2100048)</cp:lastModifiedBy>
  <cp:revision>299</cp:revision>
  <dcterms:created xsi:type="dcterms:W3CDTF">2024-12-09T18:09:00Z</dcterms:created>
  <dcterms:modified xsi:type="dcterms:W3CDTF">2025-01-04T19:22:00Z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0x010100891B451D30E41240A96500EC6D397FB6</vt:lpwstr>
  </property>
</Properties>
</file>