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D96E48" w14:textId="63AFCFDE" w:rsidR="00194F44" w:rsidRDefault="00B82140">
      <w:pPr>
        <w:rPr>
          <w:rFonts w:ascii="Arial" w:hAnsi="Arial" w:cs="Arial"/>
          <w:b/>
          <w:bCs/>
          <w:u w:val="single"/>
        </w:rPr>
      </w:pPr>
      <w:r w:rsidRPr="00B82140">
        <w:rPr>
          <w:rFonts w:ascii="Arial" w:hAnsi="Arial" w:cs="Arial"/>
          <w:b/>
          <w:bCs/>
          <w:u w:val="single"/>
        </w:rPr>
        <w:t xml:space="preserve">Jayden Thorne </w:t>
      </w:r>
      <w:r>
        <w:rPr>
          <w:rFonts w:ascii="Arial" w:hAnsi="Arial" w:cs="Arial"/>
          <w:b/>
          <w:bCs/>
          <w:u w:val="single"/>
        </w:rPr>
        <w:t>–</w:t>
      </w:r>
      <w:r w:rsidRPr="00B82140">
        <w:rPr>
          <w:rFonts w:ascii="Arial" w:hAnsi="Arial" w:cs="Arial"/>
          <w:b/>
          <w:bCs/>
          <w:u w:val="single"/>
        </w:rPr>
        <w:t xml:space="preserve"> 2236498</w:t>
      </w:r>
    </w:p>
    <w:p w14:paraId="602F3775" w14:textId="77777777" w:rsidR="00B82140" w:rsidRDefault="00B82140">
      <w:pPr>
        <w:rPr>
          <w:rFonts w:ascii="Arial" w:hAnsi="Arial" w:cs="Arial"/>
          <w:b/>
          <w:bCs/>
          <w:u w:val="single"/>
        </w:rPr>
      </w:pPr>
    </w:p>
    <w:p w14:paraId="5983A84A" w14:textId="3D1386AB" w:rsidR="00B82140" w:rsidRDefault="00B82140">
      <w:pPr>
        <w:rPr>
          <w:rFonts w:ascii="Arial" w:hAnsi="Arial" w:cs="Arial"/>
          <w:b/>
          <w:bCs/>
        </w:rPr>
      </w:pPr>
      <w:r w:rsidRPr="00B82140">
        <w:rPr>
          <w:rFonts w:ascii="Arial" w:hAnsi="Arial" w:cs="Arial"/>
          <w:b/>
          <w:bCs/>
        </w:rPr>
        <w:t>Essay one – Maintaining Professional Standards</w:t>
      </w:r>
    </w:p>
    <w:p w14:paraId="743DDBE2" w14:textId="77777777" w:rsidR="00B82140" w:rsidRDefault="00B82140">
      <w:pPr>
        <w:rPr>
          <w:rFonts w:ascii="Arial" w:hAnsi="Arial" w:cs="Arial"/>
          <w:b/>
          <w:bCs/>
        </w:rPr>
      </w:pPr>
    </w:p>
    <w:p w14:paraId="18020312" w14:textId="18B00E7A" w:rsidR="00B82140" w:rsidRDefault="00B82140">
      <w:pPr>
        <w:rPr>
          <w:rFonts w:ascii="Arial" w:hAnsi="Arial" w:cs="Arial"/>
        </w:rPr>
      </w:pPr>
      <w:r>
        <w:rPr>
          <w:rFonts w:ascii="Arial" w:hAnsi="Arial" w:cs="Arial"/>
        </w:rPr>
        <w:t>Policing accountability is of key importance to communities and therefore essential to ensure the police’s responsiveness to the public and how they react, however there has been a number of a high-profile cases which has significantly reduced the public’s trust which has therefore caused a lot more reason for a strengthened accountability for police officers</w:t>
      </w:r>
    </w:p>
    <w:p w14:paraId="5E64C397" w14:textId="1D3C7EF9" w:rsidR="00B82140" w:rsidRDefault="00B82140">
      <w:pPr>
        <w:rPr>
          <w:rFonts w:ascii="Arial" w:hAnsi="Arial" w:cs="Arial"/>
        </w:rPr>
      </w:pPr>
      <w:r>
        <w:rPr>
          <w:rFonts w:ascii="Arial" w:hAnsi="Arial" w:cs="Arial"/>
        </w:rPr>
        <w:t>There are already a number of policing procedures and policies in place in the United Kingdom</w:t>
      </w:r>
      <w:r w:rsidR="00E367E0">
        <w:rPr>
          <w:rFonts w:ascii="Arial" w:hAnsi="Arial" w:cs="Arial"/>
        </w:rPr>
        <w:t xml:space="preserve">, one being the Police and Criminal Evidence (PACE) Act of 1984. This act sets to </w:t>
      </w:r>
      <w:r w:rsidR="00E367E0" w:rsidRPr="00E367E0">
        <w:rPr>
          <w:rFonts w:ascii="Arial" w:hAnsi="Arial" w:cs="Arial"/>
        </w:rPr>
        <w:t>strike the right balance between the powers of the police and the rights and freedoms of the public. Maintaining that balance is a central element of PACE</w:t>
      </w:r>
      <w:r w:rsidR="00E367E0">
        <w:rPr>
          <w:rFonts w:ascii="Arial" w:hAnsi="Arial" w:cs="Arial"/>
        </w:rPr>
        <w:t xml:space="preserve"> (UK Government, 2013). PACE was introduced in an attempt to restore the public confidence in </w:t>
      </w:r>
      <w:r w:rsidR="00975D98">
        <w:rPr>
          <w:rFonts w:ascii="Arial" w:hAnsi="Arial" w:cs="Arial"/>
        </w:rPr>
        <w:t>policing,</w:t>
      </w:r>
      <w:r w:rsidR="00E367E0">
        <w:rPr>
          <w:rFonts w:ascii="Arial" w:hAnsi="Arial" w:cs="Arial"/>
        </w:rPr>
        <w:t xml:space="preserve"> and i</w:t>
      </w:r>
      <w:r w:rsidR="00AE403E">
        <w:rPr>
          <w:rFonts w:ascii="Arial" w:hAnsi="Arial" w:cs="Arial"/>
        </w:rPr>
        <w:t>t is a hugely important legislation that was introduced still playing a key part in policing today regarding maintaining professional standards with it covering parts from arrests to searches to interviews and much more. The act was primarily introduced following the Scarman Report from 1981 following the Brixton Riots which found</w:t>
      </w:r>
      <w:r w:rsidR="00AE403E" w:rsidRPr="00AE403E">
        <w:rPr>
          <w:rFonts w:ascii="Arial" w:hAnsi="Arial" w:cs="Arial"/>
        </w:rPr>
        <w:t xml:space="preserve"> disproportionate use of ‘stop and search’ powers against black people</w:t>
      </w:r>
      <w:r w:rsidR="00AE403E">
        <w:rPr>
          <w:rFonts w:ascii="Arial" w:hAnsi="Arial" w:cs="Arial"/>
        </w:rPr>
        <w:t xml:space="preserve"> (</w:t>
      </w:r>
      <w:r w:rsidR="00AE403E" w:rsidRPr="00AE403E">
        <w:rPr>
          <w:rFonts w:ascii="Arial" w:hAnsi="Arial" w:cs="Arial"/>
        </w:rPr>
        <w:t>Scarman, Leslie George. 1981. Scarman Report: The Brixton Disorders,19</w:t>
      </w:r>
      <w:r w:rsidR="00AE403E">
        <w:rPr>
          <w:rFonts w:ascii="Arial" w:hAnsi="Arial" w:cs="Arial"/>
        </w:rPr>
        <w:t>81)</w:t>
      </w:r>
    </w:p>
    <w:p w14:paraId="479C4E4D" w14:textId="54D85619" w:rsidR="00AE403E" w:rsidRDefault="00AE403E">
      <w:pPr>
        <w:rPr>
          <w:rFonts w:ascii="Arial" w:hAnsi="Arial" w:cs="Arial"/>
        </w:rPr>
      </w:pPr>
      <w:r>
        <w:rPr>
          <w:rFonts w:ascii="Arial" w:hAnsi="Arial" w:cs="Arial"/>
        </w:rPr>
        <w:t xml:space="preserve">The Code of Ethics </w:t>
      </w:r>
      <w:r w:rsidR="007C2B70">
        <w:rPr>
          <w:rFonts w:ascii="Arial" w:hAnsi="Arial" w:cs="Arial"/>
        </w:rPr>
        <w:t>is also of importance with it being key in all decision-making and the actions following these decisions being key to maintaining public confidence. “D</w:t>
      </w:r>
      <w:r w:rsidR="007C2B70" w:rsidRPr="007C2B70">
        <w:rPr>
          <w:rFonts w:ascii="Arial" w:hAnsi="Arial" w:cs="Arial"/>
        </w:rPr>
        <w:t>ecisions can raise complex ethical issues because they affect other people, often at difficult times in their lives</w:t>
      </w:r>
      <w:r w:rsidR="007C2B70">
        <w:rPr>
          <w:rFonts w:ascii="Arial" w:hAnsi="Arial" w:cs="Arial"/>
        </w:rPr>
        <w:t xml:space="preserve">” (College of Policing, 2024). </w:t>
      </w:r>
    </w:p>
    <w:p w14:paraId="666E89EA" w14:textId="6102EB54" w:rsidR="007C2B70" w:rsidRDefault="007C2B70">
      <w:pPr>
        <w:rPr>
          <w:rFonts w:ascii="Arial" w:hAnsi="Arial" w:cs="Arial"/>
        </w:rPr>
      </w:pPr>
      <w:r>
        <w:rPr>
          <w:rFonts w:ascii="Arial" w:hAnsi="Arial" w:cs="Arial"/>
        </w:rPr>
        <w:t>The statement above shows the importance of why these policies are in place and the impacts it can have on communities, and the trust that the public have on police. Police officers often have to make many important decisions while in work which can have a significant impact not only on communities but on a large scale, there may also be times where the decision made may not of been the best one in that incident however it is the police officers decision based at that time by using PACE, Code of Ethics as well as the National Decision Making Model (NDM).</w:t>
      </w:r>
    </w:p>
    <w:p w14:paraId="2DE08C37" w14:textId="797F240B" w:rsidR="007C2B70" w:rsidRDefault="007C2B70">
      <w:pPr>
        <w:rPr>
          <w:rFonts w:ascii="Arial" w:hAnsi="Arial" w:cs="Arial"/>
        </w:rPr>
      </w:pPr>
      <w:r>
        <w:rPr>
          <w:rFonts w:ascii="Arial" w:hAnsi="Arial" w:cs="Arial"/>
        </w:rPr>
        <w:t xml:space="preserve">The NDM </w:t>
      </w:r>
      <w:r w:rsidR="006A5B9A">
        <w:rPr>
          <w:rFonts w:ascii="Arial" w:hAnsi="Arial" w:cs="Arial"/>
        </w:rPr>
        <w:t>is suitable for all decisions and can be applied to spontaneous incidents or planned, by an individual or a team and to both operational and non-operational situations (College of Policing, 2013)</w:t>
      </w:r>
      <w:r w:rsidR="002806F1">
        <w:rPr>
          <w:rFonts w:ascii="Arial" w:hAnsi="Arial" w:cs="Arial"/>
        </w:rPr>
        <w:t xml:space="preserve">. The NDM also refers back to the Code of Ethics </w:t>
      </w:r>
      <w:r w:rsidR="00001C81">
        <w:rPr>
          <w:rFonts w:ascii="Arial" w:hAnsi="Arial" w:cs="Arial"/>
        </w:rPr>
        <w:t>again referring back to a key policy in maintaining professional standards as part of decision making.</w:t>
      </w:r>
    </w:p>
    <w:p w14:paraId="589743BC" w14:textId="5DA7E8CD" w:rsidR="00CB1C45" w:rsidRDefault="00235468" w:rsidP="003626AB">
      <w:pPr>
        <w:rPr>
          <w:rFonts w:ascii="Arial" w:hAnsi="Arial" w:cs="Arial"/>
        </w:rPr>
      </w:pPr>
      <w:r>
        <w:rPr>
          <w:rFonts w:ascii="Arial" w:hAnsi="Arial" w:cs="Arial"/>
        </w:rPr>
        <w:t xml:space="preserve">There are also a number of independent agencies who hold police accountable for maintaining professional standards </w:t>
      </w:r>
      <w:r w:rsidR="003626AB">
        <w:rPr>
          <w:rFonts w:ascii="Arial" w:hAnsi="Arial" w:cs="Arial"/>
        </w:rPr>
        <w:t xml:space="preserve">which are the Independent Office for Police </w:t>
      </w:r>
      <w:r w:rsidR="003626AB">
        <w:rPr>
          <w:rFonts w:ascii="Arial" w:hAnsi="Arial" w:cs="Arial"/>
        </w:rPr>
        <w:lastRenderedPageBreak/>
        <w:t xml:space="preserve">Conduct (IOPC) and </w:t>
      </w:r>
      <w:r w:rsidR="003626AB" w:rsidRPr="003626AB">
        <w:rPr>
          <w:rFonts w:ascii="Arial" w:hAnsi="Arial" w:cs="Arial"/>
        </w:rPr>
        <w:t>His Majesty’s Inspectorate of Constabulary and Fire &amp; Rescue Services</w:t>
      </w:r>
      <w:r w:rsidR="003626AB">
        <w:rPr>
          <w:rFonts w:ascii="Arial" w:hAnsi="Arial" w:cs="Arial"/>
        </w:rPr>
        <w:t xml:space="preserve"> (</w:t>
      </w:r>
      <w:r w:rsidR="003626AB">
        <w:t>HMICFRS)</w:t>
      </w:r>
      <w:r w:rsidR="003626AB">
        <w:rPr>
          <w:rFonts w:ascii="Arial" w:hAnsi="Arial" w:cs="Arial"/>
        </w:rPr>
        <w:t>. These both play a vital role in maintaining these high standards, the IOPC is responsible for investigation the most serious complaints and conduct matters involving police</w:t>
      </w:r>
      <w:r w:rsidR="00CB1C45">
        <w:rPr>
          <w:rFonts w:ascii="Arial" w:hAnsi="Arial" w:cs="Arial"/>
        </w:rPr>
        <w:t xml:space="preserve">. The HMICFRS independently assess </w:t>
      </w:r>
      <w:r w:rsidR="00CB1C45">
        <w:rPr>
          <w:rFonts w:ascii="Arial" w:hAnsi="Arial" w:cs="Arial"/>
          <w:color w:val="282828"/>
          <w:sz w:val="30"/>
          <w:szCs w:val="30"/>
        </w:rPr>
        <w:t> </w:t>
      </w:r>
      <w:r w:rsidR="00CB1C45" w:rsidRPr="00CB1C45">
        <w:rPr>
          <w:rFonts w:ascii="Arial" w:hAnsi="Arial" w:cs="Arial"/>
        </w:rPr>
        <w:t>the effectiveness and efficiency of police forces and fire &amp; rescue services – in the public interest</w:t>
      </w:r>
      <w:r w:rsidR="00CB1C45">
        <w:rPr>
          <w:rFonts w:ascii="Arial" w:hAnsi="Arial" w:cs="Arial"/>
        </w:rPr>
        <w:t xml:space="preserve"> and </w:t>
      </w:r>
      <w:r w:rsidR="00CB1C45" w:rsidRPr="00CB1C45">
        <w:rPr>
          <w:rFonts w:ascii="Arial" w:hAnsi="Arial" w:cs="Arial"/>
        </w:rPr>
        <w:t xml:space="preserve">ask the questions that we believe the public wish to have answered, and publish our findings, </w:t>
      </w:r>
      <w:r w:rsidR="00A4509F" w:rsidRPr="00CB1C45">
        <w:rPr>
          <w:rFonts w:ascii="Arial" w:hAnsi="Arial" w:cs="Arial"/>
        </w:rPr>
        <w:t>conclusions,</w:t>
      </w:r>
      <w:r w:rsidR="00CB1C45" w:rsidRPr="00CB1C45">
        <w:rPr>
          <w:rFonts w:ascii="Arial" w:hAnsi="Arial" w:cs="Arial"/>
        </w:rPr>
        <w:t xml:space="preserve"> and recommendation</w:t>
      </w:r>
      <w:r w:rsidR="00CB1C45">
        <w:rPr>
          <w:rFonts w:ascii="Arial" w:hAnsi="Arial" w:cs="Arial"/>
        </w:rPr>
        <w:t xml:space="preserve"> (HMICFRS, 2022)</w:t>
      </w:r>
      <w:r w:rsidR="00A4509F">
        <w:rPr>
          <w:rFonts w:ascii="Arial" w:hAnsi="Arial" w:cs="Arial"/>
        </w:rPr>
        <w:t>. Both of these independent bodies help ensure public confidence by ensuring that police forces and police officers are maintaining their professional standards, by whether its assessments, investigating complaints into misconduct</w:t>
      </w:r>
      <w:r w:rsidR="00BB330D">
        <w:rPr>
          <w:rFonts w:ascii="Arial" w:hAnsi="Arial" w:cs="Arial"/>
        </w:rPr>
        <w:t>. This is therefore why they are key in helping to ensure that the public can have their confidence in policing knowing that there are organisations in place to hold police accountable for any wrongdoing.</w:t>
      </w:r>
    </w:p>
    <w:p w14:paraId="319E1DE8" w14:textId="0F4F320D" w:rsidR="003626AB" w:rsidRPr="003626AB" w:rsidRDefault="00CB1C45" w:rsidP="003626AB">
      <w:pPr>
        <w:rPr>
          <w:rFonts w:ascii="Arial" w:hAnsi="Arial" w:cs="Arial"/>
        </w:rPr>
      </w:pPr>
      <w:r>
        <w:rPr>
          <w:rFonts w:ascii="Arial" w:hAnsi="Arial" w:cs="Arial"/>
        </w:rPr>
        <w:t xml:space="preserve">They also along with the MHICFRS and College of Policing investigate </w:t>
      </w:r>
      <w:r w:rsidRPr="00CB1C45">
        <w:rPr>
          <w:rFonts w:ascii="Arial" w:hAnsi="Arial" w:cs="Arial"/>
        </w:rPr>
        <w:t>assess and respond to super-complaints. Super-complaints are made by a range of organisations about broad or systemic issues that could affect public confidence in policing</w:t>
      </w:r>
      <w:r w:rsidR="00BB330D">
        <w:rPr>
          <w:rFonts w:ascii="Arial" w:hAnsi="Arial" w:cs="Arial"/>
        </w:rPr>
        <w:t xml:space="preserve"> (IOPC, ND)</w:t>
      </w:r>
      <w:r w:rsidR="00812CA8">
        <w:rPr>
          <w:rFonts w:ascii="Arial" w:hAnsi="Arial" w:cs="Arial"/>
        </w:rPr>
        <w:t>.</w:t>
      </w:r>
      <w:r w:rsidR="009F7481">
        <w:rPr>
          <w:rFonts w:ascii="Arial" w:hAnsi="Arial" w:cs="Arial"/>
        </w:rPr>
        <w:t xml:space="preserve"> There are only a select few organisations who can make super-complaints and they pertain more to systematic issues in policing, therefore this can have a significant impact on public trust as it can highlight some of the more significant issues, however raising these issues is key in ensuring that police forces are fit for purpose and therefore able to maintain that public confidence that is so important</w:t>
      </w:r>
      <w:r w:rsidR="00106212">
        <w:rPr>
          <w:rFonts w:ascii="Arial" w:hAnsi="Arial" w:cs="Arial"/>
        </w:rPr>
        <w:t xml:space="preserve"> to ensure that future policing remains professional.</w:t>
      </w:r>
    </w:p>
    <w:p w14:paraId="0AC6AFFC" w14:textId="6EF14E02" w:rsidR="00235468" w:rsidRDefault="00106212">
      <w:pPr>
        <w:rPr>
          <w:rFonts w:ascii="Arial" w:hAnsi="Arial" w:cs="Arial"/>
        </w:rPr>
      </w:pPr>
      <w:r>
        <w:rPr>
          <w:rFonts w:ascii="Arial" w:hAnsi="Arial" w:cs="Arial"/>
        </w:rPr>
        <w:t xml:space="preserve">There are also more local policies in regarding to policing such as use of body worn video within South Wales Police. These policies relate to when body worn video should and should not be utilised, all aimed at ensuring that police officers are kept accountable and the aim of reducing malpractice. Body worn video is beneficial as evidence particularly in stop and searches, arrests etc, it is beneficial as when searches are being made it can show the evidence being found on them, also ensuring that when the procedure of GOWISLY is being carried out for a stop and search that it is covered, therefore assisting with any complaints as it is all covered on video. From also reading a report made by the House of Parliament, it includes the findings of a trial of body worn video in California in 2014 where it states that during the trial when cameras were being used there was a significant reduction in complaints with there being 24 the year before and 3 the year of </w:t>
      </w:r>
      <w:r w:rsidR="002B7A2E">
        <w:rPr>
          <w:rFonts w:ascii="Arial" w:hAnsi="Arial" w:cs="Arial"/>
        </w:rPr>
        <w:t>and with there also being a reduction in the use of force being used (BWV in UK Policing, 2015), assuming this is likely to be to, the entire encounter being recorded on video, therefore ensuring that police officers have to remain professional and to avoid any malpractice.</w:t>
      </w:r>
    </w:p>
    <w:p w14:paraId="3D1E5EB5" w14:textId="70F27E26" w:rsidR="00322A12" w:rsidRDefault="00322A12">
      <w:pPr>
        <w:rPr>
          <w:rFonts w:ascii="Arial" w:hAnsi="Arial" w:cs="Arial"/>
        </w:rPr>
      </w:pPr>
      <w:r>
        <w:rPr>
          <w:rFonts w:ascii="Arial" w:hAnsi="Arial" w:cs="Arial"/>
        </w:rPr>
        <w:t xml:space="preserve">In conclusion, there are a number of key policies and organisations which ensure that professional standards are maintained however there are always new instances of police misconduct which arise and therefore reduce public trust which is why </w:t>
      </w:r>
      <w:r>
        <w:rPr>
          <w:rFonts w:ascii="Arial" w:hAnsi="Arial" w:cs="Arial"/>
        </w:rPr>
        <w:lastRenderedPageBreak/>
        <w:t>overall I believe that there is still much more to be done to ensure that there is a future of professional policing, and with there being a debate on the actions to improve police conduct on the 1</w:t>
      </w:r>
      <w:r w:rsidRPr="00322A12">
        <w:rPr>
          <w:rFonts w:ascii="Arial" w:hAnsi="Arial" w:cs="Arial"/>
          <w:vertAlign w:val="superscript"/>
        </w:rPr>
        <w:t>st</w:t>
      </w:r>
      <w:r>
        <w:rPr>
          <w:rFonts w:ascii="Arial" w:hAnsi="Arial" w:cs="Arial"/>
        </w:rPr>
        <w:t xml:space="preserve"> March 2023 with a number of actions being set such as a vetting review, it is clear that action is still ongoing to ensure that the public confidence in policing can increase.</w:t>
      </w:r>
    </w:p>
    <w:p w14:paraId="6A3F497B" w14:textId="7631DB3F" w:rsidR="00322A12" w:rsidRDefault="00322A12">
      <w:pPr>
        <w:rPr>
          <w:rFonts w:ascii="Arial" w:hAnsi="Arial" w:cs="Arial"/>
        </w:rPr>
      </w:pPr>
      <w:r>
        <w:rPr>
          <w:rFonts w:ascii="Arial" w:hAnsi="Arial" w:cs="Arial"/>
        </w:rPr>
        <w:t>Word count – 1086</w:t>
      </w:r>
    </w:p>
    <w:p w14:paraId="2FEF9E8F" w14:textId="77777777" w:rsidR="00322A12" w:rsidRPr="00322A12" w:rsidRDefault="00322A12">
      <w:pPr>
        <w:rPr>
          <w:rFonts w:ascii="Arial" w:hAnsi="Arial" w:cs="Arial"/>
          <w:b/>
          <w:bCs/>
        </w:rPr>
      </w:pPr>
    </w:p>
    <w:p w14:paraId="470DCCE5" w14:textId="1D39FCFE" w:rsidR="00322A12" w:rsidRDefault="00322A12">
      <w:pPr>
        <w:rPr>
          <w:b/>
          <w:bCs/>
        </w:rPr>
      </w:pPr>
      <w:r w:rsidRPr="00322A12">
        <w:rPr>
          <w:b/>
          <w:bCs/>
        </w:rPr>
        <w:t>Essay two – Public Protection</w:t>
      </w:r>
    </w:p>
    <w:p w14:paraId="7DF6016D" w14:textId="651A1733" w:rsidR="00322A12" w:rsidRDefault="0037592C">
      <w:pPr>
        <w:rPr>
          <w:rFonts w:ascii="Arial" w:hAnsi="Arial" w:cs="Arial"/>
        </w:rPr>
      </w:pPr>
      <w:r w:rsidRPr="0037592C">
        <w:rPr>
          <w:rFonts w:ascii="Arial" w:hAnsi="Arial" w:cs="Arial"/>
        </w:rPr>
        <w:t>Criminal exploitation is child abuse where children and young people are manipulated and coerced into committing crimes</w:t>
      </w:r>
      <w:r>
        <w:rPr>
          <w:rFonts w:ascii="Arial" w:hAnsi="Arial" w:cs="Arial"/>
        </w:rPr>
        <w:t>. From the NSPCC Website (NSPCC.org, n.d.)</w:t>
      </w:r>
      <w:r w:rsidR="000B5C9B">
        <w:rPr>
          <w:rFonts w:ascii="Arial" w:hAnsi="Arial" w:cs="Arial"/>
        </w:rPr>
        <w:t xml:space="preserve">, they state that studies show that a child is more at risk of being recruited if they’ve been excluded from school, they have problems at home, have problems with there mental health and much more. These vulnerabilities encompass </w:t>
      </w:r>
      <w:r w:rsidR="000B5C9B" w:rsidRPr="000B5C9B">
        <w:rPr>
          <w:rFonts w:ascii="Arial" w:hAnsi="Arial" w:cs="Arial"/>
        </w:rPr>
        <w:t xml:space="preserve">a wide range of socio-economic, psychological, and environmental factors, shaping the pathways through which individuals become </w:t>
      </w:r>
      <w:r w:rsidR="000B5C9B">
        <w:rPr>
          <w:rFonts w:ascii="Arial" w:hAnsi="Arial" w:cs="Arial"/>
        </w:rPr>
        <w:t>exploited and involved</w:t>
      </w:r>
      <w:r w:rsidR="000B5C9B" w:rsidRPr="000B5C9B">
        <w:rPr>
          <w:rFonts w:ascii="Arial" w:hAnsi="Arial" w:cs="Arial"/>
        </w:rPr>
        <w:t xml:space="preserve"> in criminal activities orchestrated by gangs.</w:t>
      </w:r>
    </w:p>
    <w:p w14:paraId="5A82B445" w14:textId="0CF7C325" w:rsidR="003C291F" w:rsidRDefault="000B5C9B">
      <w:pPr>
        <w:rPr>
          <w:rFonts w:ascii="Arial" w:hAnsi="Arial" w:cs="Arial"/>
        </w:rPr>
      </w:pPr>
      <w:r>
        <w:rPr>
          <w:rFonts w:ascii="Arial" w:hAnsi="Arial" w:cs="Arial"/>
        </w:rPr>
        <w:t xml:space="preserve">Psychological impact is a primary contributor to gang exploitation with a </w:t>
      </w:r>
      <w:r w:rsidR="00A80F97">
        <w:rPr>
          <w:rFonts w:ascii="Arial" w:hAnsi="Arial" w:cs="Arial"/>
        </w:rPr>
        <w:t xml:space="preserve">report </w:t>
      </w:r>
      <w:r w:rsidR="00A80F97" w:rsidRPr="00A80F97">
        <w:rPr>
          <w:rFonts w:ascii="Arial" w:hAnsi="Arial" w:cs="Arial"/>
        </w:rPr>
        <w:t>demonstrat</w:t>
      </w:r>
      <w:r w:rsidR="00A80F97">
        <w:rPr>
          <w:rFonts w:ascii="Arial" w:hAnsi="Arial" w:cs="Arial"/>
        </w:rPr>
        <w:t>ing</w:t>
      </w:r>
      <w:r w:rsidR="00A80F97" w:rsidRPr="00A80F97">
        <w:rPr>
          <w:rFonts w:ascii="Arial" w:hAnsi="Arial" w:cs="Arial"/>
        </w:rPr>
        <w:t xml:space="preserve"> that </w:t>
      </w:r>
      <w:r w:rsidR="00A80F97">
        <w:rPr>
          <w:rFonts w:ascii="Arial" w:hAnsi="Arial" w:cs="Arial"/>
        </w:rPr>
        <w:t>youths with low self-esteem are more likely to seek acceptance with them developing “group self-esteem”</w:t>
      </w:r>
      <w:sdt>
        <w:sdtPr>
          <w:rPr>
            <w:rFonts w:ascii="Arial" w:hAnsi="Arial" w:cs="Arial"/>
          </w:rPr>
          <w:id w:val="-346866007"/>
          <w:citation/>
        </w:sdtPr>
        <w:sdtContent>
          <w:r w:rsidR="00A80F97">
            <w:rPr>
              <w:rFonts w:ascii="Arial" w:hAnsi="Arial" w:cs="Arial"/>
            </w:rPr>
            <w:fldChar w:fldCharType="begin"/>
          </w:r>
          <w:r w:rsidR="00A80F97">
            <w:rPr>
              <w:rFonts w:ascii="Arial" w:hAnsi="Arial" w:cs="Arial"/>
            </w:rPr>
            <w:instrText xml:space="preserve"> CITATION Bei16 \l 2057 </w:instrText>
          </w:r>
          <w:r w:rsidR="00A80F97">
            <w:rPr>
              <w:rFonts w:ascii="Arial" w:hAnsi="Arial" w:cs="Arial"/>
            </w:rPr>
            <w:fldChar w:fldCharType="separate"/>
          </w:r>
          <w:r w:rsidR="00404729">
            <w:rPr>
              <w:rFonts w:ascii="Arial" w:hAnsi="Arial" w:cs="Arial"/>
              <w:noProof/>
            </w:rPr>
            <w:t xml:space="preserve"> </w:t>
          </w:r>
          <w:r w:rsidR="00404729" w:rsidRPr="00404729">
            <w:rPr>
              <w:rFonts w:ascii="Arial" w:hAnsi="Arial" w:cs="Arial"/>
              <w:noProof/>
            </w:rPr>
            <w:t>(Beidi D, 2016)</w:t>
          </w:r>
          <w:r w:rsidR="00A80F97">
            <w:rPr>
              <w:rFonts w:ascii="Arial" w:hAnsi="Arial" w:cs="Arial"/>
            </w:rPr>
            <w:fldChar w:fldCharType="end"/>
          </w:r>
        </w:sdtContent>
      </w:sdt>
      <w:r w:rsidR="00A80F97">
        <w:rPr>
          <w:rFonts w:ascii="Arial" w:hAnsi="Arial" w:cs="Arial"/>
        </w:rPr>
        <w:t xml:space="preserve"> which is why they are vulnerable to exploitation of gangs. Another impact is adverse childhood experiences such as abuse growing up or neglect, an article from Early Childhood Ethiopia (2022), suggests that such trauma </w:t>
      </w:r>
      <w:r w:rsidR="00A80F97" w:rsidRPr="00A80F97">
        <w:rPr>
          <w:rFonts w:ascii="Arial" w:hAnsi="Arial" w:cs="Arial"/>
        </w:rPr>
        <w:t xml:space="preserve">leaves children with fear, distrust, and anxiousness beyond their control. This affects children </w:t>
      </w:r>
      <w:r w:rsidR="00A80F97" w:rsidRPr="00A80F97">
        <w:rPr>
          <w:rFonts w:ascii="Arial" w:hAnsi="Arial" w:cs="Arial"/>
        </w:rPr>
        <w:t>behaviour</w:t>
      </w:r>
      <w:r w:rsidR="00A80F97" w:rsidRPr="00A80F97">
        <w:rPr>
          <w:rFonts w:ascii="Arial" w:hAnsi="Arial" w:cs="Arial"/>
        </w:rPr>
        <w:t>, disposition and can augment their developmental trajectory negatively.</w:t>
      </w:r>
      <w:r w:rsidR="00311290">
        <w:rPr>
          <w:rFonts w:ascii="Arial" w:hAnsi="Arial" w:cs="Arial"/>
        </w:rPr>
        <w:t xml:space="preserve"> </w:t>
      </w:r>
      <w:r w:rsidR="00311290" w:rsidRPr="00311290">
        <w:rPr>
          <w:rFonts w:ascii="Arial" w:hAnsi="Arial" w:cs="Arial"/>
        </w:rPr>
        <w:t>The experiences can</w:t>
      </w:r>
      <w:r w:rsidR="00311290">
        <w:rPr>
          <w:rFonts w:ascii="Arial" w:hAnsi="Arial" w:cs="Arial"/>
        </w:rPr>
        <w:t xml:space="preserve"> also</w:t>
      </w:r>
      <w:r w:rsidR="00311290" w:rsidRPr="00311290">
        <w:rPr>
          <w:rFonts w:ascii="Arial" w:hAnsi="Arial" w:cs="Arial"/>
        </w:rPr>
        <w:t xml:space="preserve"> result in poorer physical and mental well-being, educational outcomes, relationships with others and economic prosperity. They can also increase the likelihood of coming into contact with the criminal justice system</w:t>
      </w:r>
      <w:r w:rsidR="00311290">
        <w:rPr>
          <w:rFonts w:ascii="Arial" w:hAnsi="Arial" w:cs="Arial"/>
        </w:rPr>
        <w:t xml:space="preserve"> (Missingpeople.org, n.d), again further highlight the significant impact and effects that adverse childhood experiences can cause and the vulnerabilities it can lead to.</w:t>
      </w:r>
    </w:p>
    <w:p w14:paraId="76B6833E" w14:textId="17EEEEE4" w:rsidR="00493BDE" w:rsidRDefault="005C6A33">
      <w:pPr>
        <w:rPr>
          <w:rFonts w:ascii="Arial" w:hAnsi="Arial" w:cs="Arial"/>
        </w:rPr>
      </w:pPr>
      <w:r>
        <w:rPr>
          <w:rFonts w:ascii="Arial" w:hAnsi="Arial" w:cs="Arial"/>
        </w:rPr>
        <w:t>Substance abuse is another psychological vulnerability factor with a report from the National Crime Agency (2016) stating that children under 18 continue to be exploited by gangs</w:t>
      </w:r>
      <w:r w:rsidR="00932820">
        <w:rPr>
          <w:rFonts w:ascii="Arial" w:hAnsi="Arial" w:cs="Arial"/>
        </w:rPr>
        <w:t xml:space="preserve"> to courier drugs and money and that they use children as they are a “relatively inexpensive resource</w:t>
      </w:r>
      <w:r>
        <w:rPr>
          <w:rFonts w:ascii="Arial" w:hAnsi="Arial" w:cs="Arial"/>
        </w:rPr>
        <w:t xml:space="preserve"> </w:t>
      </w:r>
      <w:r w:rsidR="00932820">
        <w:rPr>
          <w:rFonts w:ascii="Arial" w:hAnsi="Arial" w:cs="Arial"/>
        </w:rPr>
        <w:t xml:space="preserve">and easily controlled”. They also go on to state that it is most commonly children from poor backgrounds, facing difficulties at home or children in care with it therefore relating to economic factors also. One police force also stated that a gang targeted young males from homeless hostels and that social media is being used to make initial contact with children, therefore there are a number of different key vulnerability factors being used to target people into criminal exploitation. </w:t>
      </w:r>
      <w:r w:rsidR="00932820" w:rsidRPr="00932820">
        <w:rPr>
          <w:rFonts w:ascii="Arial" w:hAnsi="Arial" w:cs="Arial"/>
        </w:rPr>
        <w:t>Gangs</w:t>
      </w:r>
      <w:r w:rsidR="00932820" w:rsidRPr="00932820">
        <w:rPr>
          <w:rFonts w:ascii="Arial" w:hAnsi="Arial" w:cs="Arial"/>
        </w:rPr>
        <w:t xml:space="preserve"> also</w:t>
      </w:r>
      <w:r w:rsidR="00932820" w:rsidRPr="00932820">
        <w:rPr>
          <w:rFonts w:ascii="Arial" w:hAnsi="Arial" w:cs="Arial"/>
        </w:rPr>
        <w:t xml:space="preserve"> often ex</w:t>
      </w:r>
      <w:r w:rsidR="00932820">
        <w:rPr>
          <w:rFonts w:ascii="Arial" w:hAnsi="Arial" w:cs="Arial"/>
        </w:rPr>
        <w:t>ploit individuals substance abuse issues for ways of control and profit generation.</w:t>
      </w:r>
    </w:p>
    <w:p w14:paraId="6CC1884C" w14:textId="37B85EE4" w:rsidR="000B5C9B" w:rsidRPr="00A1545F" w:rsidRDefault="003C291F">
      <w:pPr>
        <w:rPr>
          <w:rFonts w:ascii="Arial" w:hAnsi="Arial" w:cs="Arial"/>
        </w:rPr>
      </w:pPr>
      <w:r>
        <w:rPr>
          <w:rFonts w:ascii="Arial" w:hAnsi="Arial" w:cs="Arial"/>
        </w:rPr>
        <w:lastRenderedPageBreak/>
        <w:t xml:space="preserve">Psychological factors can also interconnect with economic factors with poverty being a significant contributing factor to gang exploitation with a study by Foster and Hagan in 2007 suggesting that an absence of a father figure associated with imprisonment leaves children at special risk of abuse </w:t>
      </w:r>
      <w:r w:rsidR="0020086D">
        <w:rPr>
          <w:rFonts w:ascii="Arial" w:hAnsi="Arial" w:cs="Arial"/>
        </w:rPr>
        <w:t xml:space="preserve">by neglect of non-biological fathers and through homelessness during the transition to adulthood. Unemployment is another significant impact, with a report by Prof Christopher Cramer (2015) </w:t>
      </w:r>
      <w:r w:rsidR="0020086D" w:rsidRPr="00932820">
        <w:rPr>
          <w:rFonts w:ascii="Arial" w:hAnsi="Arial" w:cs="Arial"/>
        </w:rPr>
        <w:t xml:space="preserve">suggesting </w:t>
      </w:r>
      <w:r w:rsidR="0020086D" w:rsidRPr="00932820">
        <w:rPr>
          <w:rFonts w:ascii="Arial" w:hAnsi="Arial" w:cs="Arial"/>
        </w:rPr>
        <w:t>that unemployment triggers participation in insurgencies</w:t>
      </w:r>
      <w:r w:rsidR="0020086D" w:rsidRPr="00932820">
        <w:rPr>
          <w:rFonts w:ascii="Arial" w:hAnsi="Arial" w:cs="Arial"/>
        </w:rPr>
        <w:t xml:space="preserve"> and </w:t>
      </w:r>
      <w:r w:rsidR="0020086D" w:rsidRPr="00932820">
        <w:rPr>
          <w:rFonts w:ascii="Arial" w:hAnsi="Arial" w:cs="Arial"/>
        </w:rPr>
        <w:t>prompts people to join violent gangs</w:t>
      </w:r>
      <w:r w:rsidR="005C095A" w:rsidRPr="00932820">
        <w:rPr>
          <w:rFonts w:ascii="Arial" w:hAnsi="Arial" w:cs="Arial"/>
        </w:rPr>
        <w:t>. The lack of employment opportunities is also why individuals can be pushed towards crime for financial gain particularly drug related crime if they are influenced by a criminal gang.</w:t>
      </w:r>
    </w:p>
    <w:p w14:paraId="32D1326E" w14:textId="596E234A" w:rsidR="00493BDE" w:rsidRPr="00A1545F" w:rsidRDefault="005C095A">
      <w:pPr>
        <w:rPr>
          <w:rFonts w:ascii="Arial" w:hAnsi="Arial" w:cs="Arial"/>
        </w:rPr>
      </w:pPr>
      <w:r w:rsidRPr="00A1545F">
        <w:rPr>
          <w:rFonts w:ascii="Arial" w:hAnsi="Arial" w:cs="Arial"/>
        </w:rPr>
        <w:t>There is a Multi-Agency Public Protection Arrangements (MAPPA) organisation</w:t>
      </w:r>
      <w:r w:rsidR="00095736" w:rsidRPr="00A1545F">
        <w:rPr>
          <w:rFonts w:ascii="Arial" w:hAnsi="Arial" w:cs="Arial"/>
        </w:rPr>
        <w:t>, they aim to assess and manage the risks posed by sexual and violent offenders, they are there to put arrangements in place to ensure the successful management of these offenders and how other agencies may be involved such as the Youth Justice Board (GOV.uk, 2014)</w:t>
      </w:r>
      <w:r w:rsidR="000F4411" w:rsidRPr="00A1545F">
        <w:rPr>
          <w:rFonts w:ascii="Arial" w:hAnsi="Arial" w:cs="Arial"/>
        </w:rPr>
        <w:t>. Youth Offending Teams are key in helping to put in place protection for vulnerable youths who he may be susceptible to coercion into gang activity, they do this by offering support and low levels of disposal options for crime that has been committed. This is beneficial as it can help support their future by providing intervention as to encourage them away from criminal activity and exploitation by providing them with early intervention opportunities.</w:t>
      </w:r>
      <w:r w:rsidR="00493BDE" w:rsidRPr="00A1545F">
        <w:rPr>
          <w:rFonts w:ascii="Arial" w:hAnsi="Arial" w:cs="Arial"/>
        </w:rPr>
        <w:t xml:space="preserve"> There are also other organisations which paly a key part to try and prevent re-offending with community intelligence also playing a key role with it being able to identify hotspots and specific persons of interest and therefore help manage the risks as well as any vulnerability in someone being vulnerable to exploitation.</w:t>
      </w:r>
    </w:p>
    <w:p w14:paraId="6D091CC7" w14:textId="21A80319" w:rsidR="008E0CA8" w:rsidRPr="00A1545F" w:rsidRDefault="008E0CA8">
      <w:pPr>
        <w:rPr>
          <w:rFonts w:ascii="Arial" w:hAnsi="Arial" w:cs="Arial"/>
        </w:rPr>
      </w:pPr>
      <w:r w:rsidRPr="00A1545F">
        <w:rPr>
          <w:rFonts w:ascii="Arial" w:hAnsi="Arial" w:cs="Arial"/>
        </w:rPr>
        <w:t xml:space="preserve">Serious and organised crime is continuing to have a significant impact in the UK, vulnerable individuals are continuously being exploited for a number of reasons therefore causing significant public protection with organised crime also relating to child sexual exploitation. A report by the UK Government (2013) stating the </w:t>
      </w:r>
      <w:r w:rsidRPr="00A1545F">
        <w:rPr>
          <w:rFonts w:ascii="Arial" w:hAnsi="Arial" w:cs="Arial"/>
        </w:rPr>
        <w:t>abuse and exploitation of children can have a lifelong and devastating impact on victims</w:t>
      </w:r>
      <w:r w:rsidRPr="00A1545F">
        <w:rPr>
          <w:rFonts w:ascii="Arial" w:hAnsi="Arial" w:cs="Arial"/>
        </w:rPr>
        <w:t>, which is why it raises a lot of concerns</w:t>
      </w:r>
      <w:r w:rsidR="00702BC0" w:rsidRPr="00A1545F">
        <w:rPr>
          <w:rFonts w:ascii="Arial" w:hAnsi="Arial" w:cs="Arial"/>
        </w:rPr>
        <w:t xml:space="preserve">. With the report also stating </w:t>
      </w:r>
      <w:r w:rsidR="00702BC0" w:rsidRPr="00A1545F">
        <w:rPr>
          <w:rFonts w:ascii="Arial" w:hAnsi="Arial" w:cs="Arial"/>
        </w:rPr>
        <w:t>the Office of the Children’s Commissioner identified 2,409 victims of child sexual exploitation by gangs and groups</w:t>
      </w:r>
      <w:r w:rsidR="00702BC0" w:rsidRPr="00A1545F">
        <w:rPr>
          <w:rFonts w:ascii="Arial" w:hAnsi="Arial" w:cs="Arial"/>
        </w:rPr>
        <w:t xml:space="preserve"> and r</w:t>
      </w:r>
      <w:r w:rsidR="00702BC0" w:rsidRPr="00A1545F">
        <w:rPr>
          <w:rFonts w:ascii="Arial" w:hAnsi="Arial" w:cs="Arial"/>
        </w:rPr>
        <w:t>esearch by the NSPCC indicated that about 5% of children in the UK suffer contact sexual abuse at some point during their childhood</w:t>
      </w:r>
      <w:r w:rsidR="00702BC0" w:rsidRPr="00A1545F">
        <w:rPr>
          <w:rFonts w:ascii="Arial" w:hAnsi="Arial" w:cs="Arial"/>
        </w:rPr>
        <w:t xml:space="preserve"> which is therefore where the public protection issues are raised as it leads to more vulnerability.</w:t>
      </w:r>
    </w:p>
    <w:p w14:paraId="18A41C88" w14:textId="2B0C2A31" w:rsidR="00702BC0" w:rsidRPr="00A1545F" w:rsidRDefault="00702BC0">
      <w:pPr>
        <w:rPr>
          <w:rFonts w:ascii="Arial" w:hAnsi="Arial" w:cs="Arial"/>
        </w:rPr>
      </w:pPr>
      <w:r w:rsidRPr="00A1545F">
        <w:rPr>
          <w:rFonts w:ascii="Arial" w:hAnsi="Arial" w:cs="Arial"/>
        </w:rPr>
        <w:t xml:space="preserve">There is some media coverage regarding child exploitation and vulnerability with the NCA offering </w:t>
      </w:r>
      <w:r w:rsidR="00311290" w:rsidRPr="00A1545F">
        <w:rPr>
          <w:rFonts w:ascii="Arial" w:hAnsi="Arial" w:cs="Arial"/>
        </w:rPr>
        <w:t>an</w:t>
      </w:r>
      <w:r w:rsidRPr="00A1545F">
        <w:rPr>
          <w:rFonts w:ascii="Arial" w:hAnsi="Arial" w:cs="Arial"/>
        </w:rPr>
        <w:t xml:space="preserve"> education programme to protect potential victims of child exploitation and the NSPCC offering advice and support </w:t>
      </w:r>
      <w:r w:rsidR="00311290" w:rsidRPr="00A1545F">
        <w:rPr>
          <w:rFonts w:ascii="Arial" w:hAnsi="Arial" w:cs="Arial"/>
        </w:rPr>
        <w:t>to people who may be at risk of exploitation to criminal gangs however I believe that more can be done in the way of further information being available to make the public more known of the vulnerabilities.</w:t>
      </w:r>
    </w:p>
    <w:p w14:paraId="19C02419" w14:textId="58CC0EAA" w:rsidR="00311290" w:rsidRPr="00A1545F" w:rsidRDefault="00311290">
      <w:pPr>
        <w:rPr>
          <w:rFonts w:ascii="Arial" w:hAnsi="Arial" w:cs="Arial"/>
        </w:rPr>
      </w:pPr>
      <w:r w:rsidRPr="00A1545F">
        <w:rPr>
          <w:rFonts w:ascii="Arial" w:hAnsi="Arial" w:cs="Arial"/>
        </w:rPr>
        <w:lastRenderedPageBreak/>
        <w:t>To conclude, vulnerability to exploitation by criminal gangs is complex and based on a variety of psychological, social, and economic factors all of which playing some involvement in how people are coerced. It is important that we learn to understands these characteristics and vulnerabilities to ensure that we are continuing to develop strategies and that intervention is in place to prevent the people at risk of exploitation.</w:t>
      </w:r>
    </w:p>
    <w:p w14:paraId="05A08C60" w14:textId="2FF491C3" w:rsidR="00311290" w:rsidRPr="00A1545F" w:rsidRDefault="00311290">
      <w:pPr>
        <w:rPr>
          <w:rFonts w:ascii="Arial" w:hAnsi="Arial" w:cs="Arial"/>
        </w:rPr>
      </w:pPr>
      <w:r w:rsidRPr="00A1545F">
        <w:rPr>
          <w:rFonts w:ascii="Arial" w:hAnsi="Arial" w:cs="Arial"/>
        </w:rPr>
        <w:t xml:space="preserve">Word count </w:t>
      </w:r>
      <w:r w:rsidR="00205E6F" w:rsidRPr="00A1545F">
        <w:rPr>
          <w:rFonts w:ascii="Arial" w:hAnsi="Arial" w:cs="Arial"/>
        </w:rPr>
        <w:t>–</w:t>
      </w:r>
      <w:r w:rsidRPr="00A1545F">
        <w:rPr>
          <w:rFonts w:ascii="Arial" w:hAnsi="Arial" w:cs="Arial"/>
        </w:rPr>
        <w:t xml:space="preserve"> 931</w:t>
      </w:r>
    </w:p>
    <w:p w14:paraId="238713F8" w14:textId="77777777" w:rsidR="00205E6F" w:rsidRPr="00A1545F" w:rsidRDefault="00205E6F">
      <w:pPr>
        <w:rPr>
          <w:rFonts w:ascii="Arial" w:hAnsi="Arial" w:cs="Arial"/>
          <w:b/>
          <w:bCs/>
        </w:rPr>
      </w:pPr>
    </w:p>
    <w:p w14:paraId="2712BBA1" w14:textId="1A873948" w:rsidR="00493BDE" w:rsidRPr="00A1545F" w:rsidRDefault="00205E6F">
      <w:pPr>
        <w:rPr>
          <w:rFonts w:ascii="Arial" w:hAnsi="Arial" w:cs="Arial"/>
          <w:b/>
          <w:bCs/>
        </w:rPr>
      </w:pPr>
      <w:r w:rsidRPr="00A1545F">
        <w:rPr>
          <w:rFonts w:ascii="Arial" w:hAnsi="Arial" w:cs="Arial"/>
          <w:b/>
          <w:bCs/>
        </w:rPr>
        <w:t>Essay three – Vulnerability &amp; Risk</w:t>
      </w:r>
    </w:p>
    <w:p w14:paraId="0255D3B8" w14:textId="5E362329" w:rsidR="004D5921" w:rsidRPr="00A1545F" w:rsidRDefault="004D5921">
      <w:pPr>
        <w:rPr>
          <w:rFonts w:ascii="Arial" w:hAnsi="Arial" w:cs="Arial"/>
        </w:rPr>
      </w:pPr>
      <w:r w:rsidRPr="00A1545F">
        <w:rPr>
          <w:rFonts w:ascii="Arial" w:hAnsi="Arial" w:cs="Arial"/>
        </w:rPr>
        <w:t>Early intervention is a strategy used to try and prevent young people from offending that aims to address the risks and promote protective factors with it also aimed at preventing reoffending as they grow up. Its effectiveness and defectiveness are all based on various factors which I will explore in this essay.</w:t>
      </w:r>
    </w:p>
    <w:p w14:paraId="244B65FE" w14:textId="6BD3E7AA" w:rsidR="004D5921" w:rsidRPr="00A1545F" w:rsidRDefault="004D5921">
      <w:pPr>
        <w:rPr>
          <w:rFonts w:ascii="Arial" w:hAnsi="Arial" w:cs="Arial"/>
        </w:rPr>
      </w:pPr>
      <w:r w:rsidRPr="00A1545F">
        <w:rPr>
          <w:rFonts w:ascii="Arial" w:hAnsi="Arial" w:cs="Arial"/>
        </w:rPr>
        <w:t xml:space="preserve">The UK Government describes early intervention as important as the main aim of the Youth Justice System is to prevent reoffending otherwise it can result in </w:t>
      </w:r>
      <w:r w:rsidRPr="00A1545F">
        <w:rPr>
          <w:rFonts w:ascii="Arial" w:hAnsi="Arial" w:cs="Arial"/>
        </w:rPr>
        <w:t xml:space="preserve">children being drawn into the criminal justice </w:t>
      </w:r>
      <w:r w:rsidRPr="00A1545F">
        <w:rPr>
          <w:rFonts w:ascii="Arial" w:hAnsi="Arial" w:cs="Arial"/>
        </w:rPr>
        <w:t>system,</w:t>
      </w:r>
      <w:r w:rsidRPr="00A1545F">
        <w:rPr>
          <w:rFonts w:ascii="Arial" w:hAnsi="Arial" w:cs="Arial"/>
        </w:rPr>
        <w:t xml:space="preserve"> harm to victims and wider communities, and long-term social and financial costs</w:t>
      </w:r>
      <w:r w:rsidRPr="00A1545F">
        <w:rPr>
          <w:rFonts w:ascii="Arial" w:hAnsi="Arial" w:cs="Arial"/>
        </w:rPr>
        <w:t xml:space="preserve">. For the year ending March 2021, </w:t>
      </w:r>
      <w:r w:rsidRPr="00A1545F">
        <w:rPr>
          <w:rFonts w:ascii="Arial" w:hAnsi="Arial" w:cs="Arial"/>
        </w:rPr>
        <w:t>those with no previous offences had a reoffending rate of 16.4%, compared to 63.8% for those who had committed 11 or more previous offences</w:t>
      </w:r>
      <w:r w:rsidRPr="00A1545F">
        <w:rPr>
          <w:rFonts w:ascii="Arial" w:hAnsi="Arial" w:cs="Arial"/>
        </w:rPr>
        <w:t xml:space="preserve"> (GOV.UK, 2023) again highlighting the importance and the need for early intervention to be available to help protect and prevent youth from reoffending.</w:t>
      </w:r>
    </w:p>
    <w:p w14:paraId="5DC92533" w14:textId="5B82636A" w:rsidR="00E367E0" w:rsidRPr="00A1545F" w:rsidRDefault="00FF3B26">
      <w:pPr>
        <w:rPr>
          <w:rFonts w:ascii="Arial" w:hAnsi="Arial" w:cs="Arial"/>
        </w:rPr>
      </w:pPr>
      <w:r w:rsidRPr="00A1545F">
        <w:rPr>
          <w:rFonts w:ascii="Arial" w:hAnsi="Arial" w:cs="Arial"/>
        </w:rPr>
        <w:t>The Cambridge-Somerville Youth Study (McCord, 1978)</w:t>
      </w:r>
      <w:r w:rsidRPr="00A1545F">
        <w:rPr>
          <w:rFonts w:ascii="Arial" w:hAnsi="Arial" w:cs="Arial"/>
        </w:rPr>
        <w:t xml:space="preserve"> is a long-term study that </w:t>
      </w:r>
      <w:r w:rsidRPr="00A1545F">
        <w:rPr>
          <w:rFonts w:ascii="Arial" w:hAnsi="Arial" w:cs="Arial"/>
        </w:rPr>
        <w:t>examined the impact of early intervention</w:t>
      </w:r>
      <w:r w:rsidRPr="00A1545F">
        <w:rPr>
          <w:rFonts w:ascii="Arial" w:hAnsi="Arial" w:cs="Arial"/>
        </w:rPr>
        <w:t xml:space="preserve"> with it starting in 1939 with three follow-ups in 1948, 1956 and 1978 as the boys of the study grew older. </w:t>
      </w:r>
      <w:r w:rsidRPr="00A1545F">
        <w:rPr>
          <w:rFonts w:ascii="Arial" w:hAnsi="Arial" w:cs="Arial"/>
        </w:rPr>
        <w:t xml:space="preserve">The study found that children who participated in a comprehensive intervention program showed lower rates of </w:t>
      </w:r>
      <w:r w:rsidRPr="00A1545F">
        <w:rPr>
          <w:rFonts w:ascii="Arial" w:hAnsi="Arial" w:cs="Arial"/>
        </w:rPr>
        <w:t>criminality, manifest signs of mental illness and suffer from a number of other things</w:t>
      </w:r>
      <w:r w:rsidRPr="00A1545F">
        <w:rPr>
          <w:rFonts w:ascii="Arial" w:hAnsi="Arial" w:cs="Arial"/>
        </w:rPr>
        <w:t xml:space="preserve"> compared to a control group</w:t>
      </w:r>
      <w:r w:rsidRPr="00A1545F">
        <w:rPr>
          <w:rFonts w:ascii="Arial" w:hAnsi="Arial" w:cs="Arial"/>
        </w:rPr>
        <w:t xml:space="preserve"> (Northeastern University, n.d).</w:t>
      </w:r>
    </w:p>
    <w:p w14:paraId="322B4C08" w14:textId="46E0F416" w:rsidR="00FF3B26" w:rsidRPr="00A1545F" w:rsidRDefault="00FF3B26">
      <w:pPr>
        <w:rPr>
          <w:rFonts w:ascii="Arial" w:hAnsi="Arial" w:cs="Arial"/>
        </w:rPr>
      </w:pPr>
      <w:r w:rsidRPr="00A1545F">
        <w:rPr>
          <w:rFonts w:ascii="Arial" w:hAnsi="Arial" w:cs="Arial"/>
        </w:rPr>
        <w:t xml:space="preserve">There are several factors which contribute to the effectiveness of early intervention </w:t>
      </w:r>
      <w:r w:rsidR="00C06CD0" w:rsidRPr="00A1545F">
        <w:rPr>
          <w:rFonts w:ascii="Arial" w:hAnsi="Arial" w:cs="Arial"/>
        </w:rPr>
        <w:t>with there being several routes into prevention services with a</w:t>
      </w:r>
      <w:r w:rsidR="00C06CD0" w:rsidRPr="00A1545F">
        <w:rPr>
          <w:rFonts w:ascii="Arial" w:hAnsi="Arial" w:cs="Arial"/>
        </w:rPr>
        <w:t xml:space="preserve"> Youth Justice Board study from 2014 found that education services were the most common route into prevention services (37</w:t>
      </w:r>
      <w:r w:rsidR="00C06CD0" w:rsidRPr="00A1545F">
        <w:rPr>
          <w:rFonts w:ascii="Arial" w:hAnsi="Arial" w:cs="Arial"/>
        </w:rPr>
        <w:t>%</w:t>
      </w:r>
      <w:r w:rsidR="00C06CD0" w:rsidRPr="00A1545F">
        <w:rPr>
          <w:rFonts w:ascii="Arial" w:hAnsi="Arial" w:cs="Arial"/>
        </w:rPr>
        <w:t>), followed by police referrals (18</w:t>
      </w:r>
      <w:r w:rsidR="00C06CD0" w:rsidRPr="00A1545F">
        <w:rPr>
          <w:rFonts w:ascii="Arial" w:hAnsi="Arial" w:cs="Arial"/>
        </w:rPr>
        <w:t>%</w:t>
      </w:r>
      <w:r w:rsidR="00C06CD0" w:rsidRPr="00A1545F">
        <w:rPr>
          <w:rFonts w:ascii="Arial" w:hAnsi="Arial" w:cs="Arial"/>
        </w:rPr>
        <w:t>) and children’s social care referrals (1</w:t>
      </w:r>
      <w:r w:rsidR="00C06CD0" w:rsidRPr="00A1545F">
        <w:rPr>
          <w:rFonts w:ascii="Arial" w:hAnsi="Arial" w:cs="Arial"/>
        </w:rPr>
        <w:t>5%</w:t>
      </w:r>
      <w:r w:rsidR="00C06CD0" w:rsidRPr="00A1545F">
        <w:rPr>
          <w:rFonts w:ascii="Arial" w:hAnsi="Arial" w:cs="Arial"/>
        </w:rPr>
        <w:t>)</w:t>
      </w:r>
      <w:r w:rsidR="00C06CD0" w:rsidRPr="00A1545F">
        <w:rPr>
          <w:rFonts w:ascii="Arial" w:hAnsi="Arial" w:cs="Arial"/>
        </w:rPr>
        <w:t xml:space="preserve"> (Justice Inspectorates, 2023). These referrals would relate to a targeted approach where youths are being identified as being vulnerable and the referrals being put in place. This would have a more direct impact by targeting them specifically based on what they may need having a much more significant impact on reducing offending.</w:t>
      </w:r>
    </w:p>
    <w:p w14:paraId="1D377773" w14:textId="462CC4C4" w:rsidR="00C06CD0" w:rsidRPr="00A1545F" w:rsidRDefault="00C06CD0">
      <w:pPr>
        <w:rPr>
          <w:rFonts w:ascii="Arial" w:hAnsi="Arial" w:cs="Arial"/>
        </w:rPr>
      </w:pPr>
      <w:r w:rsidRPr="00A1545F">
        <w:rPr>
          <w:rFonts w:ascii="Arial" w:hAnsi="Arial" w:cs="Arial"/>
        </w:rPr>
        <w:t xml:space="preserve">There are also school based programmes which can </w:t>
      </w:r>
      <w:r w:rsidRPr="00A1545F">
        <w:rPr>
          <w:rFonts w:ascii="Arial" w:hAnsi="Arial" w:cs="Arial"/>
        </w:rPr>
        <w:t>address a range of offending-related factors such as substance use, attendance, and behaviour.</w:t>
      </w:r>
      <w:r w:rsidRPr="00A1545F">
        <w:rPr>
          <w:rFonts w:ascii="Arial" w:hAnsi="Arial" w:cs="Arial"/>
        </w:rPr>
        <w:t xml:space="preserve"> Research from the Justice Inspectorate (2023) found that targeted programmes when used as a </w:t>
      </w:r>
      <w:r w:rsidRPr="00A1545F">
        <w:rPr>
          <w:rFonts w:ascii="Arial" w:hAnsi="Arial" w:cs="Arial"/>
        </w:rPr>
        <w:lastRenderedPageBreak/>
        <w:t xml:space="preserve">group can avoid </w:t>
      </w:r>
      <w:r w:rsidRPr="00A1545F">
        <w:rPr>
          <w:rFonts w:ascii="Arial" w:hAnsi="Arial" w:cs="Arial"/>
        </w:rPr>
        <w:t>stigmatisation or labelling effects</w:t>
      </w:r>
      <w:r w:rsidRPr="00A1545F">
        <w:rPr>
          <w:rFonts w:ascii="Arial" w:hAnsi="Arial" w:cs="Arial"/>
        </w:rPr>
        <w:t xml:space="preserve"> with</w:t>
      </w:r>
      <w:r w:rsidRPr="00A1545F">
        <w:rPr>
          <w:rFonts w:ascii="Arial" w:hAnsi="Arial" w:cs="Arial"/>
        </w:rPr>
        <w:t xml:space="preserve"> </w:t>
      </w:r>
      <w:r w:rsidRPr="00A1545F">
        <w:rPr>
          <w:rFonts w:ascii="Arial" w:hAnsi="Arial" w:cs="Arial"/>
        </w:rPr>
        <w:t>programmes</w:t>
      </w:r>
      <w:r w:rsidRPr="00A1545F">
        <w:rPr>
          <w:rFonts w:ascii="Arial" w:hAnsi="Arial" w:cs="Arial"/>
        </w:rPr>
        <w:t xml:space="preserve"> in school rather than in criminal justice settings can be helpful to avoid these negative effects</w:t>
      </w:r>
      <w:r w:rsidRPr="00A1545F">
        <w:rPr>
          <w:rFonts w:ascii="Arial" w:hAnsi="Arial" w:cs="Arial"/>
        </w:rPr>
        <w:t>.</w:t>
      </w:r>
      <w:r w:rsidR="001C7591" w:rsidRPr="00A1545F">
        <w:rPr>
          <w:rFonts w:ascii="Arial" w:hAnsi="Arial" w:cs="Arial"/>
        </w:rPr>
        <w:t xml:space="preserve"> This can also help support early intervention in youths who may be at risk with it being done at a younger age.</w:t>
      </w:r>
    </w:p>
    <w:p w14:paraId="21EB5731" w14:textId="0B16AB1C" w:rsidR="001C7591" w:rsidRPr="00A1545F" w:rsidRDefault="001C7591">
      <w:pPr>
        <w:rPr>
          <w:rFonts w:ascii="Arial" w:hAnsi="Arial" w:cs="Arial"/>
        </w:rPr>
      </w:pPr>
      <w:r w:rsidRPr="00A1545F">
        <w:rPr>
          <w:rFonts w:ascii="Arial" w:hAnsi="Arial" w:cs="Arial"/>
        </w:rPr>
        <w:t xml:space="preserve">Another effective method is Mentoring who are specially trained and there to support children who may be at risk and required support, for example Cardiff Youth Service who work with </w:t>
      </w:r>
      <w:r w:rsidRPr="00A1545F">
        <w:rPr>
          <w:rFonts w:ascii="Arial" w:hAnsi="Arial" w:cs="Arial"/>
        </w:rPr>
        <w:t>local authorities, education providers and national partners working closely together to early identify young people at risk through the Vulnerability Assessment Profile</w:t>
      </w:r>
      <w:r w:rsidRPr="00A1545F">
        <w:rPr>
          <w:rFonts w:ascii="Arial" w:hAnsi="Arial" w:cs="Arial"/>
        </w:rPr>
        <w:t xml:space="preserve"> and then offering 1-1 support to young people who may be at risk (Cardiff Youth Service, n.d)</w:t>
      </w:r>
      <w:r w:rsidR="003F0673" w:rsidRPr="00A1545F">
        <w:rPr>
          <w:rFonts w:ascii="Arial" w:hAnsi="Arial" w:cs="Arial"/>
        </w:rPr>
        <w:t>.</w:t>
      </w:r>
      <w:r w:rsidR="00BA295F">
        <w:rPr>
          <w:rFonts w:ascii="Arial" w:hAnsi="Arial" w:cs="Arial"/>
        </w:rPr>
        <w:t xml:space="preserve"> This can lead to positive relationships between the youth and the youth worker leading to a higher chance of the early intervention working at intended to help and support the youth. </w:t>
      </w:r>
      <w:r w:rsidR="003F0673" w:rsidRPr="00A1545F">
        <w:rPr>
          <w:rFonts w:ascii="Arial" w:hAnsi="Arial" w:cs="Arial"/>
        </w:rPr>
        <w:t xml:space="preserve"> They also carry out targeted group work by identifying people who may be at risk from things such as Gang Violence and offering projects where third party services provide sessions on these specific issues highlighting the risks and implications in a method of early intervention.</w:t>
      </w:r>
    </w:p>
    <w:p w14:paraId="3C73E451" w14:textId="5277588E" w:rsidR="00E367E0" w:rsidRDefault="005E07B2">
      <w:pPr>
        <w:rPr>
          <w:rFonts w:ascii="Arial" w:hAnsi="Arial" w:cs="Arial"/>
        </w:rPr>
      </w:pPr>
      <w:r>
        <w:rPr>
          <w:rFonts w:ascii="Arial" w:hAnsi="Arial" w:cs="Arial"/>
        </w:rPr>
        <w:t xml:space="preserve">However, there are also factors which can decrease the effectiveness of early intervention, the main factor being resources and funding as insufficient resources including funding and staff </w:t>
      </w:r>
      <w:r w:rsidRPr="005E07B2">
        <w:rPr>
          <w:rFonts w:ascii="Arial" w:hAnsi="Arial" w:cs="Arial"/>
        </w:rPr>
        <w:t>can lead to gaps in service delivery and inconsistent support for at-risk youth.</w:t>
      </w:r>
      <w:r w:rsidR="00435E33">
        <w:rPr>
          <w:rFonts w:ascii="Arial" w:hAnsi="Arial" w:cs="Arial"/>
        </w:rPr>
        <w:t xml:space="preserve"> A lack of overall coordination and the inconsistent support reduces the overall impact of early intervention as opportunities may be missed. </w:t>
      </w:r>
    </w:p>
    <w:p w14:paraId="4CBFDBB8" w14:textId="015708A7" w:rsidR="00E367E0" w:rsidRDefault="00DE3813">
      <w:pPr>
        <w:rPr>
          <w:rFonts w:ascii="Arial" w:hAnsi="Arial" w:cs="Arial"/>
        </w:rPr>
      </w:pPr>
      <w:r>
        <w:rPr>
          <w:rFonts w:ascii="Arial" w:hAnsi="Arial" w:cs="Arial"/>
        </w:rPr>
        <w:t>Stigmatisation can also have a negative impact on early intervention as negative perception/stigma of youths who are being classed as at risk can create barriers to them seeking help or participating in interventions</w:t>
      </w:r>
      <w:r w:rsidR="00256667">
        <w:rPr>
          <w:rFonts w:ascii="Arial" w:hAnsi="Arial" w:cs="Arial"/>
        </w:rPr>
        <w:t xml:space="preserve">. As this can deter youth from seeking support this will reduce the effectiveness of the intervention. </w:t>
      </w:r>
    </w:p>
    <w:p w14:paraId="7DD63A1E" w14:textId="029052A4" w:rsidR="004150E5" w:rsidRDefault="004150E5">
      <w:pPr>
        <w:rPr>
          <w:rFonts w:ascii="Arial" w:hAnsi="Arial" w:cs="Arial"/>
        </w:rPr>
      </w:pPr>
      <w:r>
        <w:rPr>
          <w:rFonts w:ascii="Arial" w:hAnsi="Arial" w:cs="Arial"/>
        </w:rPr>
        <w:t xml:space="preserve">Some programmes may also offer early intervention for a short period of time and only focus on the immediate concern rather than addressing the more </w:t>
      </w:r>
      <w:r w:rsidR="00BA295F">
        <w:rPr>
          <w:rFonts w:ascii="Arial" w:hAnsi="Arial" w:cs="Arial"/>
        </w:rPr>
        <w:t>long-term</w:t>
      </w:r>
      <w:r>
        <w:rPr>
          <w:rFonts w:ascii="Arial" w:hAnsi="Arial" w:cs="Arial"/>
        </w:rPr>
        <w:t xml:space="preserve"> issue and support that may be needed therefore likely only having a short impact on the youth at risk.</w:t>
      </w:r>
    </w:p>
    <w:p w14:paraId="433C10C0" w14:textId="17C78094" w:rsidR="00E367E0" w:rsidRDefault="00256667">
      <w:pPr>
        <w:rPr>
          <w:rFonts w:ascii="Arial" w:hAnsi="Arial" w:cs="Arial"/>
        </w:rPr>
      </w:pPr>
      <w:r>
        <w:rPr>
          <w:rFonts w:ascii="Arial" w:hAnsi="Arial" w:cs="Arial"/>
        </w:rPr>
        <w:t xml:space="preserve">There is a continuing and developing issue of gangs targeting young people who may be at risk, this is due to a number of social, </w:t>
      </w:r>
      <w:r w:rsidR="00A1545F">
        <w:rPr>
          <w:rFonts w:ascii="Arial" w:hAnsi="Arial" w:cs="Arial"/>
        </w:rPr>
        <w:t>economic,</w:t>
      </w:r>
      <w:r>
        <w:rPr>
          <w:rFonts w:ascii="Arial" w:hAnsi="Arial" w:cs="Arial"/>
        </w:rPr>
        <w:t xml:space="preserve"> and ps</w:t>
      </w:r>
      <w:r w:rsidR="00A1545F">
        <w:rPr>
          <w:rFonts w:ascii="Arial" w:hAnsi="Arial" w:cs="Arial"/>
        </w:rPr>
        <w:t>ychological issues and with things such as childhood adverse experiences also having an impact on them as they grow up</w:t>
      </w:r>
      <w:r w:rsidR="00613D46">
        <w:rPr>
          <w:rFonts w:ascii="Arial" w:hAnsi="Arial" w:cs="Arial"/>
        </w:rPr>
        <w:t>. All of this can lead to them being exploited particularly for “County Lines” and with 90% of English Police Forces stating they have seen county lines activity in their area and the violence is getting worse (Children’s Society, n.d.),</w:t>
      </w:r>
      <w:r w:rsidR="00A1545F">
        <w:rPr>
          <w:rFonts w:ascii="Arial" w:hAnsi="Arial" w:cs="Arial"/>
        </w:rPr>
        <w:t xml:space="preserve"> </w:t>
      </w:r>
      <w:r w:rsidR="00A1545F">
        <w:rPr>
          <w:rFonts w:ascii="Arial" w:hAnsi="Arial" w:cs="Arial"/>
        </w:rPr>
        <w:t>is why early intervention is key to helping to prevent youth from offending</w:t>
      </w:r>
      <w:r w:rsidR="00613D46">
        <w:rPr>
          <w:rFonts w:ascii="Arial" w:hAnsi="Arial" w:cs="Arial"/>
        </w:rPr>
        <w:t>, protect them from violence and help prevent the risk of other people also being coerced.</w:t>
      </w:r>
    </w:p>
    <w:p w14:paraId="36FD5ABD" w14:textId="7C338DEF" w:rsidR="00E367E0" w:rsidRDefault="00BA295F">
      <w:pPr>
        <w:rPr>
          <w:rFonts w:ascii="Arial" w:hAnsi="Arial" w:cs="Arial"/>
        </w:rPr>
      </w:pPr>
      <w:r>
        <w:rPr>
          <w:rFonts w:ascii="Arial" w:hAnsi="Arial" w:cs="Arial"/>
        </w:rPr>
        <w:t xml:space="preserve">In conclusion, early intervention is an effective method of preventing youth offending by offering school-based programmes, targeted approach, early intervention and mentoring leading to positive relationships. There are however several challenges </w:t>
      </w:r>
      <w:r>
        <w:rPr>
          <w:rFonts w:ascii="Arial" w:hAnsi="Arial" w:cs="Arial"/>
        </w:rPr>
        <w:lastRenderedPageBreak/>
        <w:t>which can lead to its effectiveness detracting such as funding and resources available particularly if the demand for support increases as well as stigmatisation which can have a negative impact on the youths who may not want support. Addressing these issues will be key to ensure that early intervention remains effective in preventing youth offending.</w:t>
      </w:r>
    </w:p>
    <w:p w14:paraId="3B6D17B6" w14:textId="6FFCBFDE" w:rsidR="00613D46" w:rsidRDefault="00613D46">
      <w:pPr>
        <w:rPr>
          <w:rFonts w:ascii="Arial" w:hAnsi="Arial" w:cs="Arial"/>
        </w:rPr>
      </w:pPr>
      <w:r>
        <w:rPr>
          <w:rFonts w:ascii="Arial" w:hAnsi="Arial" w:cs="Arial"/>
        </w:rPr>
        <w:t>Word count – 913</w:t>
      </w:r>
    </w:p>
    <w:p w14:paraId="5F857801" w14:textId="77777777" w:rsidR="00613D46" w:rsidRPr="00613D46" w:rsidRDefault="00613D46">
      <w:pPr>
        <w:rPr>
          <w:rFonts w:ascii="Arial" w:hAnsi="Arial" w:cs="Arial"/>
          <w:b/>
          <w:bCs/>
        </w:rPr>
      </w:pPr>
    </w:p>
    <w:p w14:paraId="5F63F522" w14:textId="5BED1249" w:rsidR="00613D46" w:rsidRPr="00613D46" w:rsidRDefault="00613D46">
      <w:pPr>
        <w:rPr>
          <w:rFonts w:ascii="Arial" w:hAnsi="Arial" w:cs="Arial"/>
          <w:b/>
          <w:bCs/>
        </w:rPr>
      </w:pPr>
      <w:r w:rsidRPr="00613D46">
        <w:rPr>
          <w:rFonts w:ascii="Arial" w:hAnsi="Arial" w:cs="Arial"/>
          <w:b/>
          <w:bCs/>
        </w:rPr>
        <w:t>Essay four – Valuing Difference &amp; Inclusion</w:t>
      </w:r>
    </w:p>
    <w:p w14:paraId="71BBC009" w14:textId="77777777" w:rsidR="00E367E0" w:rsidRDefault="00E367E0">
      <w:pPr>
        <w:rPr>
          <w:rFonts w:ascii="Arial" w:hAnsi="Arial" w:cs="Arial"/>
        </w:rPr>
      </w:pPr>
    </w:p>
    <w:p w14:paraId="6BC031E6" w14:textId="767546EE" w:rsidR="00975D98" w:rsidRPr="00984F9E" w:rsidRDefault="00613D46">
      <w:pPr>
        <w:rPr>
          <w:rFonts w:ascii="Arial" w:hAnsi="Arial" w:cs="Arial"/>
        </w:rPr>
      </w:pPr>
      <w:r w:rsidRPr="00984F9E">
        <w:rPr>
          <w:rFonts w:ascii="Arial" w:hAnsi="Arial" w:cs="Arial"/>
        </w:rPr>
        <w:t xml:space="preserve">In this essay I will explore how police in the United Kingdom </w:t>
      </w:r>
      <w:r w:rsidR="00984F9E" w:rsidRPr="00984F9E">
        <w:rPr>
          <w:rFonts w:ascii="Arial" w:hAnsi="Arial" w:cs="Arial"/>
        </w:rPr>
        <w:t>have adapted to accommodate diversity and how they adapt with the communities. Overtime the UK has become more diverse as a country with in 2011, the diversity was 80.5% White and the rest of other background then in 2021 it was 74.4% (BBC Bitesize, n.d.). This shows why it is important that police forces continue to adapt to accommodate diversity.</w:t>
      </w:r>
    </w:p>
    <w:p w14:paraId="00E73AB0" w14:textId="18475C80" w:rsidR="00F45E02" w:rsidRDefault="00F45E02">
      <w:pPr>
        <w:rPr>
          <w:rFonts w:ascii="Arial" w:hAnsi="Arial" w:cs="Arial"/>
          <w:color w:val="1E1E1E"/>
          <w:shd w:val="clear" w:color="auto" w:fill="FFFFFF"/>
        </w:rPr>
      </w:pPr>
      <w:r w:rsidRPr="00984F9E">
        <w:rPr>
          <w:rFonts w:ascii="Arial" w:hAnsi="Arial" w:cs="Arial"/>
        </w:rPr>
        <w:t>The Equality Act 2010</w:t>
      </w:r>
      <w:r w:rsidR="00984F9E" w:rsidRPr="00984F9E">
        <w:rPr>
          <w:rFonts w:ascii="Arial" w:hAnsi="Arial" w:cs="Arial"/>
        </w:rPr>
        <w:t xml:space="preserve"> is a key legislation in the UK that prohibits discrimination based on protected characteristics </w:t>
      </w:r>
      <w:r w:rsidR="00984F9E">
        <w:rPr>
          <w:rFonts w:ascii="Arial" w:hAnsi="Arial" w:cs="Arial"/>
        </w:rPr>
        <w:t>such as race, sex, religio</w:t>
      </w:r>
      <w:r>
        <w:rPr>
          <w:rFonts w:ascii="Arial" w:hAnsi="Arial" w:cs="Arial"/>
        </w:rPr>
        <w:t>n, disability, age and more. With it being there</w:t>
      </w:r>
      <w:r>
        <w:rPr>
          <w:rFonts w:ascii="Arial" w:hAnsi="Arial" w:cs="Arial"/>
          <w:color w:val="1E1E1E"/>
          <w:shd w:val="clear" w:color="auto" w:fill="FFFFFF"/>
        </w:rPr>
        <w:t> to reform and harmonise equality law and restate the greater part of the enactments relating to discrimination and harassment related to certain personal characteristics</w:t>
      </w:r>
      <w:r>
        <w:rPr>
          <w:rFonts w:ascii="Arial" w:hAnsi="Arial" w:cs="Arial"/>
          <w:color w:val="1E1E1E"/>
          <w:shd w:val="clear" w:color="auto" w:fill="FFFFFF"/>
        </w:rPr>
        <w:t xml:space="preserve"> (Legislation.gov, 2010).</w:t>
      </w:r>
      <w:r w:rsidR="00EA0273">
        <w:rPr>
          <w:rFonts w:ascii="Arial" w:hAnsi="Arial" w:cs="Arial"/>
          <w:color w:val="1E1E1E"/>
          <w:shd w:val="clear" w:color="auto" w:fill="FFFFFF"/>
        </w:rPr>
        <w:t xml:space="preserve"> </w:t>
      </w:r>
      <w:r w:rsidR="00EA0273">
        <w:rPr>
          <w:rFonts w:ascii="Arial" w:hAnsi="Arial" w:cs="Arial"/>
          <w:color w:val="1F2025"/>
          <w:shd w:val="clear" w:color="auto" w:fill="FFFFFF"/>
        </w:rPr>
        <w:t>Accommodating diversity is key</w:t>
      </w:r>
      <w:r w:rsidR="00EA0273">
        <w:rPr>
          <w:rFonts w:ascii="Arial" w:hAnsi="Arial" w:cs="Arial"/>
          <w:color w:val="1F2025"/>
          <w:shd w:val="clear" w:color="auto" w:fill="FFFFFF"/>
        </w:rPr>
        <w:t xml:space="preserve"> to ensure that we have trust of the public allowing us to build a rapport and relationships with local communities. It is also key reducing bias and discrimination </w:t>
      </w:r>
      <w:r w:rsidR="00BF4307">
        <w:rPr>
          <w:rFonts w:ascii="Arial" w:hAnsi="Arial" w:cs="Arial"/>
          <w:color w:val="1F2025"/>
          <w:shd w:val="clear" w:color="auto" w:fill="FFFFFF"/>
        </w:rPr>
        <w:t>such as ensuring that unconscious bias does not occur within police forces which is why training is provided into this overall leading to a fairer and more equal treatment for people from diverse communities.</w:t>
      </w:r>
    </w:p>
    <w:p w14:paraId="367299F4" w14:textId="3EBEFD15" w:rsidR="009F78CB" w:rsidRDefault="009F78CB">
      <w:pPr>
        <w:rPr>
          <w:rFonts w:ascii="Arial" w:hAnsi="Arial" w:cs="Arial"/>
          <w:color w:val="1E1E1E"/>
          <w:shd w:val="clear" w:color="auto" w:fill="FFFFFF"/>
        </w:rPr>
      </w:pPr>
      <w:r>
        <w:rPr>
          <w:rFonts w:ascii="Arial" w:hAnsi="Arial" w:cs="Arial"/>
          <w:color w:val="1E1E1E"/>
          <w:shd w:val="clear" w:color="auto" w:fill="FFFFFF"/>
        </w:rPr>
        <w:t>There is also the National Equality Standard which was developed in 2012 in partnership with the UK Government which provides</w:t>
      </w:r>
      <w:r w:rsidRPr="009F78CB">
        <w:rPr>
          <w:rFonts w:ascii="Arial" w:hAnsi="Arial" w:cs="Arial"/>
          <w:color w:val="1E1E1E"/>
          <w:shd w:val="clear" w:color="auto" w:fill="FFFFFF"/>
        </w:rPr>
        <w:t xml:space="preserve"> recommendations supplemented by an action plan,</w:t>
      </w:r>
      <w:r>
        <w:rPr>
          <w:rFonts w:ascii="Arial" w:hAnsi="Arial" w:cs="Arial"/>
          <w:color w:val="1E1E1E"/>
          <w:shd w:val="clear" w:color="auto" w:fill="FFFFFF"/>
        </w:rPr>
        <w:t xml:space="preserve"> </w:t>
      </w:r>
      <w:r w:rsidRPr="009F78CB">
        <w:rPr>
          <w:rFonts w:ascii="Arial" w:hAnsi="Arial" w:cs="Arial"/>
          <w:color w:val="1E1E1E"/>
          <w:shd w:val="clear" w:color="auto" w:fill="FFFFFF"/>
        </w:rPr>
        <w:t>which details how to ensure full compliance against the nine legal protected characteristics</w:t>
      </w:r>
      <w:r>
        <w:rPr>
          <w:rFonts w:ascii="Arial" w:hAnsi="Arial" w:cs="Arial"/>
          <w:color w:val="1E1E1E"/>
          <w:shd w:val="clear" w:color="auto" w:fill="FFFFFF"/>
        </w:rPr>
        <w:t xml:space="preserve"> (NES, n.d.) however as of 2020, Avon and Somerset Police were the only police force to achieve this accreditation therefore showing that further work is needed from other police forces to ensure that they are fully supportive of the protected characteristics. </w:t>
      </w:r>
    </w:p>
    <w:p w14:paraId="59747F05" w14:textId="51C2C0CB" w:rsidR="009F78CB" w:rsidRDefault="009F78CB">
      <w:pPr>
        <w:rPr>
          <w:rFonts w:ascii="Arial" w:hAnsi="Arial" w:cs="Arial"/>
          <w:color w:val="1E1E1E"/>
          <w:shd w:val="clear" w:color="auto" w:fill="FFFFFF"/>
        </w:rPr>
      </w:pPr>
      <w:r>
        <w:rPr>
          <w:rFonts w:ascii="Arial" w:hAnsi="Arial" w:cs="Arial"/>
          <w:color w:val="1E1E1E"/>
          <w:shd w:val="clear" w:color="auto" w:fill="FFFFFF"/>
        </w:rPr>
        <w:t xml:space="preserve">There have been instances in the past where the public would lose their confidence in policing such as </w:t>
      </w:r>
      <w:r w:rsidR="00AF0B1E">
        <w:rPr>
          <w:rFonts w:ascii="Arial" w:hAnsi="Arial" w:cs="Arial"/>
          <w:color w:val="1E1E1E"/>
          <w:shd w:val="clear" w:color="auto" w:fill="FFFFFF"/>
        </w:rPr>
        <w:t>following the Macpherson Report into Stephen Lawrence and the review by Baroness Louise Casey into the murder of Sarah Everad found the Metropolitan Police to be institutionally racist (Sky News, 2023) therefore having a significant impact on the public perception of police forces and having an impact on how we effectively engage with communities.</w:t>
      </w:r>
    </w:p>
    <w:p w14:paraId="5E59F278" w14:textId="77777777" w:rsidR="00651F97" w:rsidRDefault="00AF0B1E">
      <w:pPr>
        <w:rPr>
          <w:rFonts w:ascii="Arial" w:hAnsi="Arial" w:cs="Arial"/>
          <w:color w:val="1F2025"/>
          <w:shd w:val="clear" w:color="auto" w:fill="FFFFFF"/>
        </w:rPr>
      </w:pPr>
      <w:r>
        <w:rPr>
          <w:rFonts w:ascii="Arial" w:hAnsi="Arial" w:cs="Arial"/>
          <w:color w:val="1E1E1E"/>
          <w:shd w:val="clear" w:color="auto" w:fill="FFFFFF"/>
        </w:rPr>
        <w:lastRenderedPageBreak/>
        <w:t xml:space="preserve">A number of things have been done over the years to ensure that police forces are accommodating diversity in the UK. One way is supporting people from diverse backgrounds who want to join the police, with there being a Police Race Action Plan to set out the changes across policing </w:t>
      </w:r>
      <w:r w:rsidRPr="00AF0B1E">
        <w:rPr>
          <w:rFonts w:ascii="Arial" w:hAnsi="Arial" w:cs="Arial"/>
          <w:color w:val="1E1E1E"/>
          <w:shd w:val="clear" w:color="auto" w:fill="FFFFFF"/>
        </w:rPr>
        <w:t>to improve outcomes for Black people who work within or interact with policing</w:t>
      </w:r>
      <w:r>
        <w:rPr>
          <w:rFonts w:ascii="Arial" w:hAnsi="Arial" w:cs="Arial"/>
          <w:color w:val="1E1E1E"/>
          <w:shd w:val="clear" w:color="auto" w:fill="FFFFFF"/>
        </w:rPr>
        <w:t xml:space="preserve"> as well as there also being a National Black Policing Association which has the commitment of all 43 Chief Constables in England and Wales (College of Policing, </w:t>
      </w:r>
      <w:r w:rsidR="00DC7E90">
        <w:rPr>
          <w:rFonts w:ascii="Arial" w:hAnsi="Arial" w:cs="Arial"/>
          <w:color w:val="1E1E1E"/>
          <w:shd w:val="clear" w:color="auto" w:fill="FFFFFF"/>
        </w:rPr>
        <w:t xml:space="preserve">n.d.). South Wales Police also have a ‘Positive Action Team’ with the aim to </w:t>
      </w:r>
      <w:r w:rsidR="00DC7E90">
        <w:rPr>
          <w:rFonts w:ascii="Arial" w:hAnsi="Arial" w:cs="Arial"/>
          <w:color w:val="1F2025"/>
          <w:shd w:val="clear" w:color="auto" w:fill="FFFFFF"/>
        </w:rPr>
        <w:t xml:space="preserve">providing </w:t>
      </w:r>
      <w:r w:rsidR="00DC7E90">
        <w:rPr>
          <w:rFonts w:ascii="Arial" w:hAnsi="Arial" w:cs="Arial"/>
          <w:color w:val="1F2025"/>
          <w:shd w:val="clear" w:color="auto" w:fill="FFFFFF"/>
        </w:rPr>
        <w:t>a range of measures and initiatives that employers can lawfully take to actively encourage individuals from under-represented groups to apply</w:t>
      </w:r>
      <w:r w:rsidR="00DC7E90">
        <w:rPr>
          <w:rFonts w:ascii="Arial" w:hAnsi="Arial" w:cs="Arial"/>
          <w:color w:val="1F2025"/>
          <w:shd w:val="clear" w:color="auto" w:fill="FFFFFF"/>
        </w:rPr>
        <w:t xml:space="preserve"> and to </w:t>
      </w:r>
      <w:r w:rsidR="00DC7E90">
        <w:rPr>
          <w:rFonts w:ascii="Arial" w:hAnsi="Arial" w:cs="Arial"/>
          <w:color w:val="1F2025"/>
          <w:shd w:val="clear" w:color="auto" w:fill="FFFFFF"/>
        </w:rPr>
        <w:t>attract, recruit, support and promote talented individuals who represent the diverse communities across South Wales</w:t>
      </w:r>
      <w:r w:rsidR="00DC7E90">
        <w:rPr>
          <w:rFonts w:ascii="Arial" w:hAnsi="Arial" w:cs="Arial"/>
          <w:color w:val="1F2025"/>
          <w:shd w:val="clear" w:color="auto" w:fill="FFFFFF"/>
        </w:rPr>
        <w:t xml:space="preserve"> (South Wales Police, </w:t>
      </w:r>
      <w:r w:rsidR="00404729">
        <w:rPr>
          <w:rFonts w:ascii="Arial" w:hAnsi="Arial" w:cs="Arial"/>
          <w:color w:val="1F2025"/>
          <w:shd w:val="clear" w:color="auto" w:fill="FFFFFF"/>
        </w:rPr>
        <w:t>n.d.)</w:t>
      </w:r>
      <w:r w:rsidR="00DC7E90">
        <w:rPr>
          <w:rFonts w:ascii="Arial" w:hAnsi="Arial" w:cs="Arial"/>
          <w:color w:val="1F2025"/>
          <w:shd w:val="clear" w:color="auto" w:fill="FFFFFF"/>
        </w:rPr>
        <w:t>.</w:t>
      </w:r>
      <w:r w:rsidR="009E6A60">
        <w:rPr>
          <w:rFonts w:ascii="Arial" w:hAnsi="Arial" w:cs="Arial"/>
          <w:color w:val="1F2025"/>
          <w:shd w:val="clear" w:color="auto" w:fill="FFFFFF"/>
        </w:rPr>
        <w:t xml:space="preserve"> </w:t>
      </w:r>
    </w:p>
    <w:p w14:paraId="1500E270" w14:textId="507F0733" w:rsidR="00651F97" w:rsidRPr="00EA0273" w:rsidRDefault="00651F97" w:rsidP="00EA0273">
      <w:pPr>
        <w:spacing w:before="100" w:beforeAutospacing="1" w:after="240" w:line="240" w:lineRule="auto"/>
        <w:rPr>
          <w:rFonts w:ascii="Arial" w:eastAsia="Times New Roman" w:hAnsi="Arial" w:cs="Arial"/>
          <w:color w:val="000000"/>
          <w:kern w:val="0"/>
          <w:sz w:val="27"/>
          <w:szCs w:val="27"/>
          <w:lang w:eastAsia="en-GB"/>
          <w14:ligatures w14:val="none"/>
        </w:rPr>
      </w:pPr>
      <w:r>
        <w:rPr>
          <w:rFonts w:ascii="Arial" w:hAnsi="Arial" w:cs="Arial"/>
          <w:color w:val="1F2025"/>
          <w:shd w:val="clear" w:color="auto" w:fill="FFFFFF"/>
        </w:rPr>
        <w:t xml:space="preserve">In an article by the College of Policing (2020), they detail how diversity and inclusion is integral to everyone’s continuing professional development as it is </w:t>
      </w:r>
      <w:r w:rsidRPr="00651F97">
        <w:rPr>
          <w:rFonts w:ascii="Arial" w:hAnsi="Arial" w:cs="Arial"/>
          <w:color w:val="1F2025"/>
          <w:shd w:val="clear" w:color="auto" w:fill="FFFFFF"/>
        </w:rPr>
        <w:t>important for us to be representative of the communities we serve and support.</w:t>
      </w:r>
      <w:r>
        <w:rPr>
          <w:rFonts w:ascii="Arial" w:hAnsi="Arial" w:cs="Arial"/>
          <w:color w:val="1F2025"/>
          <w:shd w:val="clear" w:color="auto" w:fill="FFFFFF"/>
        </w:rPr>
        <w:t xml:space="preserve"> They also state </w:t>
      </w:r>
      <w:r w:rsidRPr="00651F97">
        <w:rPr>
          <w:rFonts w:ascii="Arial" w:hAnsi="Arial" w:cs="Arial"/>
          <w:color w:val="1F2025"/>
          <w:shd w:val="clear" w:color="auto" w:fill="FFFFFF"/>
        </w:rPr>
        <w:t>diverse teams make better decisions and research suggests that there are benefits in having teams that have a good mix of outlooks, including significantly better decision-making and increased productivity and creativity</w:t>
      </w:r>
      <w:r w:rsidR="00EA0273">
        <w:rPr>
          <w:rFonts w:ascii="Arial" w:hAnsi="Arial" w:cs="Arial"/>
          <w:color w:val="1F2025"/>
          <w:shd w:val="clear" w:color="auto" w:fill="FFFFFF"/>
        </w:rPr>
        <w:t xml:space="preserve"> (College of Policing, 2020)</w:t>
      </w:r>
      <w:r>
        <w:rPr>
          <w:rFonts w:ascii="Arial" w:hAnsi="Arial" w:cs="Arial"/>
          <w:color w:val="1F2025"/>
          <w:shd w:val="clear" w:color="auto" w:fill="FFFFFF"/>
        </w:rPr>
        <w:t>. This again highlights the importance of diversity as police officers make important decisions everyday</w:t>
      </w:r>
      <w:r w:rsidR="00EA0273">
        <w:rPr>
          <w:rFonts w:ascii="Arial" w:hAnsi="Arial" w:cs="Arial"/>
          <w:color w:val="1F2025"/>
          <w:shd w:val="clear" w:color="auto" w:fill="FFFFFF"/>
        </w:rPr>
        <w:t xml:space="preserve"> and we are also able to better understand our communities, helping to reduce crime and protect communities.</w:t>
      </w:r>
    </w:p>
    <w:p w14:paraId="392CA62E" w14:textId="3BB7CB59" w:rsidR="009E6A60" w:rsidRDefault="009E6A60">
      <w:pPr>
        <w:rPr>
          <w:rFonts w:ascii="Arial" w:hAnsi="Arial" w:cs="Arial"/>
          <w:color w:val="1F2025"/>
          <w:shd w:val="clear" w:color="auto" w:fill="FFFFFF"/>
        </w:rPr>
      </w:pPr>
      <w:r>
        <w:rPr>
          <w:rFonts w:ascii="Arial" w:hAnsi="Arial" w:cs="Arial"/>
          <w:color w:val="1F2025"/>
          <w:shd w:val="clear" w:color="auto" w:fill="FFFFFF"/>
        </w:rPr>
        <w:t>South Wales Police also have a team dedicated to dealing with hate crime incidents to ensure that they are treated and dealt with appropriately, treating the matter seriously.</w:t>
      </w:r>
    </w:p>
    <w:p w14:paraId="1F65B1EF" w14:textId="04CCA665" w:rsidR="009E6A60" w:rsidRDefault="009E6A60">
      <w:pPr>
        <w:rPr>
          <w:rFonts w:ascii="Arial" w:hAnsi="Arial" w:cs="Arial"/>
          <w:color w:val="1F2025"/>
          <w:shd w:val="clear" w:color="auto" w:fill="FFFFFF"/>
        </w:rPr>
      </w:pPr>
      <w:r>
        <w:rPr>
          <w:rFonts w:ascii="Arial" w:hAnsi="Arial" w:cs="Arial"/>
          <w:color w:val="1F2025"/>
          <w:shd w:val="clear" w:color="auto" w:fill="FFFFFF"/>
        </w:rPr>
        <w:t>When policing in diverse communities you need to have a deep understanding of the cultural norms, practices, and beliefs. Failing to recognise</w:t>
      </w:r>
      <w:r w:rsidR="00244DFD">
        <w:rPr>
          <w:rFonts w:ascii="Arial" w:hAnsi="Arial" w:cs="Arial"/>
          <w:color w:val="1F2025"/>
          <w:shd w:val="clear" w:color="auto" w:fill="FFFFFF"/>
        </w:rPr>
        <w:t xml:space="preserve"> and respect these cultural differences can result in a lack of trust in policing and possibly resentment from these communities, this is why Police Community Support Officers are key for this as they work in the local community, making relationships and keeping the trust between the public and the police. This also refers back to the Positive Action Team who provide positive action days in the community where relationships can be built between the community and police.</w:t>
      </w:r>
    </w:p>
    <w:p w14:paraId="72D3930B" w14:textId="182A2087" w:rsidR="00404729" w:rsidRDefault="00404729" w:rsidP="00404729">
      <w:pPr>
        <w:rPr>
          <w:rFonts w:ascii="Arial" w:hAnsi="Arial" w:cs="Arial"/>
          <w:color w:val="1F2025"/>
          <w:shd w:val="clear" w:color="auto" w:fill="FFFFFF"/>
        </w:rPr>
      </w:pPr>
      <w:r>
        <w:rPr>
          <w:rFonts w:ascii="Arial" w:hAnsi="Arial" w:cs="Arial"/>
          <w:color w:val="1F2025"/>
          <w:shd w:val="clear" w:color="auto" w:fill="FFFFFF"/>
        </w:rPr>
        <w:t xml:space="preserve">From reviewing a report by </w:t>
      </w:r>
      <w:r w:rsidRPr="00404729">
        <w:rPr>
          <w:rFonts w:ascii="Arial" w:hAnsi="Arial" w:cs="Arial"/>
          <w:color w:val="1F2025"/>
          <w:shd w:val="clear" w:color="auto" w:fill="FFFFFF"/>
        </w:rPr>
        <w:t>His Majesty’s Inspectorate of Constabulary and Fire &amp; Rescue Services</w:t>
      </w:r>
      <w:r w:rsidR="009E6A60">
        <w:rPr>
          <w:rFonts w:ascii="Arial" w:hAnsi="Arial" w:cs="Arial"/>
          <w:color w:val="1F2025"/>
          <w:shd w:val="clear" w:color="auto" w:fill="FFFFFF"/>
        </w:rPr>
        <w:t xml:space="preserve"> (HMICFRS)</w:t>
      </w:r>
      <w:r>
        <w:rPr>
          <w:rFonts w:ascii="Arial" w:hAnsi="Arial" w:cs="Arial"/>
          <w:color w:val="1F2025"/>
          <w:shd w:val="clear" w:color="auto" w:fill="FFFFFF"/>
        </w:rPr>
        <w:t xml:space="preserve"> into Race and Policing states that there are no national standards </w:t>
      </w:r>
      <w:r w:rsidR="009E6A60" w:rsidRPr="009E6A60">
        <w:rPr>
          <w:rFonts w:ascii="Arial" w:hAnsi="Arial" w:cs="Arial"/>
          <w:color w:val="1F2025"/>
          <w:shd w:val="clear" w:color="auto" w:fill="FFFFFF"/>
        </w:rPr>
        <w:t>on race or diversity training</w:t>
      </w:r>
      <w:r w:rsidR="009E6A60">
        <w:rPr>
          <w:rFonts w:ascii="Arial" w:hAnsi="Arial" w:cs="Arial"/>
          <w:color w:val="1F2025"/>
          <w:shd w:val="clear" w:color="auto" w:fill="FFFFFF"/>
        </w:rPr>
        <w:t xml:space="preserve"> which </w:t>
      </w:r>
      <w:r w:rsidR="009E6A60" w:rsidRPr="009E6A60">
        <w:rPr>
          <w:rFonts w:ascii="Arial" w:hAnsi="Arial" w:cs="Arial"/>
          <w:color w:val="1F2025"/>
          <w:shd w:val="clear" w:color="auto" w:fill="FFFFFF"/>
        </w:rPr>
        <w:t>has contributed to significant inconsistencies between forces</w:t>
      </w:r>
      <w:r w:rsidR="009E6A60">
        <w:rPr>
          <w:rFonts w:ascii="Arial" w:hAnsi="Arial" w:cs="Arial"/>
          <w:color w:val="1F2025"/>
          <w:shd w:val="clear" w:color="auto" w:fill="FFFFFF"/>
        </w:rPr>
        <w:t xml:space="preserve"> particularly when this was first highlighted in the Macpherson Report, 22 years ago (HMICFRS, 2023). This shows there are issues within policing that still requires work to ensure that police forces are continuingly adapting to accommodate diversity within the UK.</w:t>
      </w:r>
      <w:r w:rsidR="00EA0273">
        <w:rPr>
          <w:rFonts w:ascii="Arial" w:hAnsi="Arial" w:cs="Arial"/>
          <w:color w:val="1F2025"/>
          <w:shd w:val="clear" w:color="auto" w:fill="FFFFFF"/>
        </w:rPr>
        <w:t xml:space="preserve"> </w:t>
      </w:r>
    </w:p>
    <w:p w14:paraId="4867775E" w14:textId="7AF27D1F" w:rsidR="00244DFD" w:rsidRDefault="00E970BD" w:rsidP="00404729">
      <w:pPr>
        <w:rPr>
          <w:rFonts w:ascii="Arial" w:hAnsi="Arial" w:cs="Arial"/>
          <w:color w:val="1F2025"/>
          <w:shd w:val="clear" w:color="auto" w:fill="FFFFFF"/>
        </w:rPr>
      </w:pPr>
      <w:r>
        <w:rPr>
          <w:rFonts w:ascii="Arial" w:hAnsi="Arial" w:cs="Arial"/>
          <w:color w:val="1F2025"/>
          <w:shd w:val="clear" w:color="auto" w:fill="FFFFFF"/>
        </w:rPr>
        <w:t>Overall,</w:t>
      </w:r>
      <w:r w:rsidR="00244DFD">
        <w:rPr>
          <w:rFonts w:ascii="Arial" w:hAnsi="Arial" w:cs="Arial"/>
          <w:color w:val="1F2025"/>
          <w:shd w:val="clear" w:color="auto" w:fill="FFFFFF"/>
        </w:rPr>
        <w:t xml:space="preserve"> I believe that there a number of areas of improvement to accommodate diversity within the UK such as ensuring that we continue to build </w:t>
      </w:r>
      <w:r w:rsidR="00C3458A">
        <w:rPr>
          <w:rFonts w:ascii="Arial" w:hAnsi="Arial" w:cs="Arial"/>
          <w:color w:val="1F2025"/>
          <w:shd w:val="clear" w:color="auto" w:fill="FFFFFF"/>
        </w:rPr>
        <w:t xml:space="preserve">and maintain trust </w:t>
      </w:r>
      <w:r w:rsidR="00C3458A">
        <w:rPr>
          <w:rFonts w:ascii="Arial" w:hAnsi="Arial" w:cs="Arial"/>
          <w:color w:val="1F2025"/>
          <w:shd w:val="clear" w:color="auto" w:fill="FFFFFF"/>
        </w:rPr>
        <w:lastRenderedPageBreak/>
        <w:t xml:space="preserve">within communities by ensuring we are carrying out sustained engagement and addressing concerns. By also ensuring that police officers are given adequate and consistent training into race and diversity, this </w:t>
      </w:r>
      <w:r>
        <w:rPr>
          <w:rFonts w:ascii="Arial" w:hAnsi="Arial" w:cs="Arial"/>
          <w:color w:val="1F2025"/>
          <w:shd w:val="clear" w:color="auto" w:fill="FFFFFF"/>
        </w:rPr>
        <w:t>will allow a national standard to be set that all officers should adhere to.</w:t>
      </w:r>
    </w:p>
    <w:p w14:paraId="5DAA9FE5" w14:textId="1AB0FBB2" w:rsidR="00E970BD" w:rsidRDefault="00E970BD" w:rsidP="00404729">
      <w:pPr>
        <w:rPr>
          <w:rFonts w:ascii="Arial" w:hAnsi="Arial" w:cs="Arial"/>
          <w:color w:val="1F2025"/>
          <w:shd w:val="clear" w:color="auto" w:fill="FFFFFF"/>
        </w:rPr>
      </w:pPr>
      <w:r>
        <w:rPr>
          <w:rFonts w:ascii="Arial" w:hAnsi="Arial" w:cs="Arial"/>
          <w:color w:val="1F2025"/>
          <w:shd w:val="clear" w:color="auto" w:fill="FFFFFF"/>
        </w:rPr>
        <w:t>Another key aspect would be to ensure that the South Wales Police’s Positive Action Team remains and the Police Race Action Plan allowing the workforce to be more diverse representing the varied and diverse communities we work in.</w:t>
      </w:r>
    </w:p>
    <w:p w14:paraId="375981EB" w14:textId="5C2752E2" w:rsidR="00E970BD" w:rsidRDefault="00E970BD" w:rsidP="00404729">
      <w:pPr>
        <w:rPr>
          <w:rFonts w:ascii="Arial" w:hAnsi="Arial" w:cs="Arial"/>
          <w:color w:val="1F2025"/>
          <w:shd w:val="clear" w:color="auto" w:fill="FFFFFF"/>
        </w:rPr>
      </w:pPr>
      <w:r>
        <w:rPr>
          <w:rFonts w:ascii="Arial" w:hAnsi="Arial" w:cs="Arial"/>
          <w:color w:val="1F2025"/>
          <w:shd w:val="clear" w:color="auto" w:fill="FFFFFF"/>
        </w:rPr>
        <w:t>In conclusion, I believe that a lot of work has been done to accommodate diversity in the UK</w:t>
      </w:r>
      <w:r w:rsidR="00651F97">
        <w:rPr>
          <w:rFonts w:ascii="Arial" w:hAnsi="Arial" w:cs="Arial"/>
          <w:color w:val="1F2025"/>
          <w:shd w:val="clear" w:color="auto" w:fill="FFFFFF"/>
        </w:rPr>
        <w:t xml:space="preserve"> from legislation, policies, police recruitment and </w:t>
      </w:r>
      <w:r w:rsidR="00BF4307">
        <w:rPr>
          <w:rFonts w:ascii="Arial" w:hAnsi="Arial" w:cs="Arial"/>
          <w:color w:val="1F2025"/>
          <w:shd w:val="clear" w:color="auto" w:fill="FFFFFF"/>
        </w:rPr>
        <w:t>training to ensure that officers are following the policies as set</w:t>
      </w:r>
      <w:r w:rsidR="00651F97">
        <w:rPr>
          <w:rFonts w:ascii="Arial" w:hAnsi="Arial" w:cs="Arial"/>
          <w:color w:val="1F2025"/>
          <w:shd w:val="clear" w:color="auto" w:fill="FFFFFF"/>
        </w:rPr>
        <w:t xml:space="preserve"> however several challenges</w:t>
      </w:r>
      <w:r w:rsidR="00BF4307">
        <w:rPr>
          <w:rFonts w:ascii="Arial" w:hAnsi="Arial" w:cs="Arial"/>
          <w:color w:val="1F2025"/>
          <w:shd w:val="clear" w:color="auto" w:fill="FFFFFF"/>
        </w:rPr>
        <w:t xml:space="preserve"> such as high-profile police scandals and incidents which can have a serious negative impact of the thoughts and relations we have with the communities. C</w:t>
      </w:r>
      <w:r w:rsidR="00651F97">
        <w:rPr>
          <w:rFonts w:ascii="Arial" w:hAnsi="Arial" w:cs="Arial"/>
          <w:color w:val="1F2025"/>
          <w:shd w:val="clear" w:color="auto" w:fill="FFFFFF"/>
        </w:rPr>
        <w:t>ontinuous effort in the future is detriment to ensure that we are continuing to accommodate diversity</w:t>
      </w:r>
      <w:r w:rsidR="00BF4307">
        <w:rPr>
          <w:rFonts w:ascii="Arial" w:hAnsi="Arial" w:cs="Arial"/>
          <w:color w:val="1F2025"/>
          <w:shd w:val="clear" w:color="auto" w:fill="FFFFFF"/>
        </w:rPr>
        <w:t xml:space="preserve"> within communities</w:t>
      </w:r>
      <w:r w:rsidR="00651F97">
        <w:rPr>
          <w:rFonts w:ascii="Arial" w:hAnsi="Arial" w:cs="Arial"/>
          <w:color w:val="1F2025"/>
          <w:shd w:val="clear" w:color="auto" w:fill="FFFFFF"/>
        </w:rPr>
        <w:t xml:space="preserve">, </w:t>
      </w:r>
      <w:r w:rsidR="00BF4307">
        <w:rPr>
          <w:rFonts w:ascii="Arial" w:hAnsi="Arial" w:cs="Arial"/>
          <w:color w:val="1F2025"/>
          <w:shd w:val="clear" w:color="auto" w:fill="FFFFFF"/>
        </w:rPr>
        <w:t xml:space="preserve">and ensuring people are treated fairly and with </w:t>
      </w:r>
      <w:r w:rsidR="00651F97">
        <w:rPr>
          <w:rFonts w:ascii="Arial" w:hAnsi="Arial" w:cs="Arial"/>
          <w:color w:val="1F2025"/>
          <w:shd w:val="clear" w:color="auto" w:fill="FFFFFF"/>
        </w:rPr>
        <w:t>respect in the UK.</w:t>
      </w:r>
    </w:p>
    <w:p w14:paraId="0CECFCB0" w14:textId="5D0F8BDC" w:rsidR="00404729" w:rsidRPr="00BF4307" w:rsidRDefault="00BF4307">
      <w:pPr>
        <w:rPr>
          <w:rFonts w:ascii="Arial" w:hAnsi="Arial" w:cs="Arial"/>
          <w:color w:val="1F2025"/>
          <w:shd w:val="clear" w:color="auto" w:fill="FFFFFF"/>
        </w:rPr>
      </w:pPr>
      <w:r>
        <w:rPr>
          <w:rFonts w:ascii="Arial" w:hAnsi="Arial" w:cs="Arial"/>
          <w:color w:val="1F2025"/>
          <w:shd w:val="clear" w:color="auto" w:fill="FFFFFF"/>
        </w:rPr>
        <w:t>Word count - 1009</w:t>
      </w:r>
    </w:p>
    <w:sdt>
      <w:sdtPr>
        <w:id w:val="-10845006"/>
        <w:docPartObj>
          <w:docPartGallery w:val="Bibliographies"/>
          <w:docPartUnique/>
        </w:docPartObj>
      </w:sdtPr>
      <w:sdtEndPr>
        <w:rPr>
          <w:rFonts w:asciiTheme="minorHAnsi" w:eastAsiaTheme="minorHAnsi" w:hAnsiTheme="minorHAnsi" w:cstheme="minorBidi"/>
          <w:color w:val="auto"/>
          <w:sz w:val="24"/>
          <w:szCs w:val="24"/>
        </w:rPr>
      </w:sdtEndPr>
      <w:sdtContent>
        <w:p w14:paraId="21B463C1" w14:textId="4B7B40DD" w:rsidR="00975D98" w:rsidRPr="00256667" w:rsidRDefault="00975D98">
          <w:pPr>
            <w:pStyle w:val="Heading1"/>
            <w:rPr>
              <w:b/>
              <w:bCs/>
              <w:color w:val="000000" w:themeColor="text1"/>
              <w:sz w:val="24"/>
              <w:szCs w:val="24"/>
            </w:rPr>
          </w:pPr>
          <w:r w:rsidRPr="00256667">
            <w:rPr>
              <w:b/>
              <w:bCs/>
              <w:color w:val="000000" w:themeColor="text1"/>
              <w:sz w:val="24"/>
              <w:szCs w:val="24"/>
            </w:rPr>
            <w:t>Bibliography</w:t>
          </w:r>
        </w:p>
        <w:sdt>
          <w:sdtPr>
            <w:id w:val="111145805"/>
            <w:bibliography/>
          </w:sdtPr>
          <w:sdtContent>
            <w:p w14:paraId="57DBDE6B" w14:textId="77777777" w:rsidR="00404729" w:rsidRDefault="00975D98" w:rsidP="00404729">
              <w:pPr>
                <w:pStyle w:val="Bibliography"/>
                <w:ind w:left="720" w:hanging="720"/>
                <w:rPr>
                  <w:noProof/>
                  <w:kern w:val="0"/>
                  <w14:ligatures w14:val="none"/>
                </w:rPr>
              </w:pPr>
              <w:r>
                <w:fldChar w:fldCharType="begin"/>
              </w:r>
              <w:r>
                <w:instrText xml:space="preserve"> BIBLIOGRAPHY </w:instrText>
              </w:r>
              <w:r>
                <w:fldChar w:fldCharType="separate"/>
              </w:r>
              <w:r w:rsidR="00404729">
                <w:rPr>
                  <w:i/>
                  <w:iCs/>
                  <w:noProof/>
                </w:rPr>
                <w:t>Adverse Childhood Experiences (ACEs) and Trauma</w:t>
              </w:r>
              <w:r w:rsidR="00404729">
                <w:rPr>
                  <w:noProof/>
                </w:rPr>
                <w:t>. (n.d). Retrieved from Missing People: https://www.missingpeople.org.uk/reducing-the-criminalisation-of-care-experienced-children-and-young-adults-in-wales-a-practical-toolkit-for-professionals/introduction-to-the-care-system/adverse-childhood-experiences-and-trauma?gad_source=1&amp;gclid=Cj0KCQjw</w:t>
              </w:r>
            </w:p>
            <w:p w14:paraId="28F08843" w14:textId="77777777" w:rsidR="00404729" w:rsidRDefault="00404729" w:rsidP="00404729">
              <w:pPr>
                <w:pStyle w:val="Bibliography"/>
                <w:ind w:left="720" w:hanging="720"/>
                <w:rPr>
                  <w:noProof/>
                </w:rPr>
              </w:pPr>
              <w:r>
                <w:rPr>
                  <w:noProof/>
                </w:rPr>
                <w:t xml:space="preserve">BBC. (n.d.). </w:t>
              </w:r>
              <w:r>
                <w:rPr>
                  <w:i/>
                  <w:iCs/>
                  <w:noProof/>
                </w:rPr>
                <w:t>How the UK population is changing in the 21st century</w:t>
              </w:r>
              <w:r>
                <w:rPr>
                  <w:noProof/>
                </w:rPr>
                <w:t>. Retrieved from BBC Bitesize: https://www.bbc.co.uk/bitesize/guides/z334nbk/revision/5</w:t>
              </w:r>
            </w:p>
            <w:p w14:paraId="2EA84091" w14:textId="77777777" w:rsidR="00404729" w:rsidRDefault="00404729" w:rsidP="00404729">
              <w:pPr>
                <w:pStyle w:val="Bibliography"/>
                <w:ind w:left="720" w:hanging="720"/>
                <w:rPr>
                  <w:noProof/>
                </w:rPr>
              </w:pPr>
              <w:r>
                <w:rPr>
                  <w:noProof/>
                </w:rPr>
                <w:t xml:space="preserve">Beidi D, M. K. (2016). </w:t>
              </w:r>
              <w:r>
                <w:rPr>
                  <w:i/>
                  <w:iCs/>
                  <w:noProof/>
                </w:rPr>
                <w:t>Escape from Violence: What Reduces the Enduring Consequences of Adolescent Gang Affiliation?</w:t>
              </w:r>
              <w:r>
                <w:rPr>
                  <w:noProof/>
                </w:rPr>
                <w:t xml:space="preserve"> National Library of Medicine.</w:t>
              </w:r>
            </w:p>
            <w:p w14:paraId="07C1C66F" w14:textId="77777777" w:rsidR="00404729" w:rsidRDefault="00404729" w:rsidP="00404729">
              <w:pPr>
                <w:pStyle w:val="Bibliography"/>
                <w:ind w:left="720" w:hanging="720"/>
                <w:rPr>
                  <w:noProof/>
                </w:rPr>
              </w:pPr>
              <w:r>
                <w:rPr>
                  <w:noProof/>
                </w:rPr>
                <w:t xml:space="preserve">Cramer, P. C. (2015). </w:t>
              </w:r>
              <w:r>
                <w:rPr>
                  <w:i/>
                  <w:iCs/>
                  <w:noProof/>
                </w:rPr>
                <w:t>Jobs, Unemployment and Violence.</w:t>
              </w:r>
              <w:r>
                <w:rPr>
                  <w:noProof/>
                </w:rPr>
                <w:t xml:space="preserve"> Retrieved from https://assets.publishing.service.gov.uk/media/57a0899a40f0b64974000188/jobsunemploymentviolencerp.pdf</w:t>
              </w:r>
            </w:p>
            <w:p w14:paraId="2FE635F1" w14:textId="77777777" w:rsidR="00404729" w:rsidRDefault="00404729" w:rsidP="00404729">
              <w:pPr>
                <w:pStyle w:val="Bibliography"/>
                <w:ind w:left="720" w:hanging="720"/>
                <w:rPr>
                  <w:noProof/>
                </w:rPr>
              </w:pPr>
              <w:r>
                <w:rPr>
                  <w:noProof/>
                </w:rPr>
                <w:t xml:space="preserve">CSSH. (n.d.). </w:t>
              </w:r>
              <w:r>
                <w:rPr>
                  <w:i/>
                  <w:iCs/>
                  <w:noProof/>
                </w:rPr>
                <w:t>Cambridge-Somerville Youth Study</w:t>
              </w:r>
              <w:r>
                <w:rPr>
                  <w:noProof/>
                </w:rPr>
                <w:t>. Retrieved from Northeastern University : https://cssh.northeastern.edu/sccj/research/cambridge-somerville-youth-study/</w:t>
              </w:r>
            </w:p>
            <w:p w14:paraId="2DB01912" w14:textId="77777777" w:rsidR="00404729" w:rsidRDefault="00404729" w:rsidP="00404729">
              <w:pPr>
                <w:pStyle w:val="Bibliography"/>
                <w:ind w:left="720" w:hanging="720"/>
                <w:rPr>
                  <w:noProof/>
                </w:rPr>
              </w:pPr>
              <w:r>
                <w:rPr>
                  <w:noProof/>
                </w:rPr>
                <w:t xml:space="preserve">CYS. (n.d.). </w:t>
              </w:r>
              <w:r>
                <w:rPr>
                  <w:i/>
                  <w:iCs/>
                  <w:noProof/>
                </w:rPr>
                <w:t>Youth Mentoring</w:t>
              </w:r>
              <w:r>
                <w:rPr>
                  <w:noProof/>
                </w:rPr>
                <w:t>. Retrieved from Cardiff Youth Service: https://www.cardiffyouthservices.wales/index.php/en/what-we-do/youth-mentoring</w:t>
              </w:r>
            </w:p>
            <w:p w14:paraId="57BE9C0F" w14:textId="77777777" w:rsidR="00404729" w:rsidRDefault="00404729" w:rsidP="00404729">
              <w:pPr>
                <w:pStyle w:val="Bibliography"/>
                <w:ind w:left="720" w:hanging="720"/>
                <w:rPr>
                  <w:noProof/>
                </w:rPr>
              </w:pPr>
              <w:r>
                <w:rPr>
                  <w:noProof/>
                </w:rPr>
                <w:t xml:space="preserve">Ethiopia, E. C. (2022). </w:t>
              </w:r>
              <w:r>
                <w:rPr>
                  <w:i/>
                  <w:iCs/>
                  <w:noProof/>
                </w:rPr>
                <w:t>Adverse childhood experiences</w:t>
              </w:r>
              <w:r>
                <w:rPr>
                  <w:noProof/>
                </w:rPr>
                <w:t>. Retrieved from Early Childhood Education Ethiopia: https://www.earlyeducationethiopia.org/adverse-childhood-</w:t>
              </w:r>
              <w:r>
                <w:rPr>
                  <w:noProof/>
                </w:rPr>
                <w:lastRenderedPageBreak/>
                <w:t>experiences/?gad_source=1&amp;gclid=Cj0KCQjw_-GxBhC1ARIsADGgDjtmLQfroSQQfdW7QU2Hn2AP5L5WAsteadwUc9Y7eEjjgPwPefqBdb4aArmhEALw_wcB</w:t>
              </w:r>
            </w:p>
            <w:p w14:paraId="4675C118" w14:textId="77777777" w:rsidR="00404729" w:rsidRDefault="00404729" w:rsidP="00404729">
              <w:pPr>
                <w:pStyle w:val="Bibliography"/>
                <w:ind w:left="720" w:hanging="720"/>
                <w:rPr>
                  <w:noProof/>
                </w:rPr>
              </w:pPr>
              <w:r>
                <w:rPr>
                  <w:noProof/>
                </w:rPr>
                <w:t xml:space="preserve">GOV.UK. (2023). </w:t>
              </w:r>
              <w:r>
                <w:rPr>
                  <w:i/>
                  <w:iCs/>
                  <w:noProof/>
                </w:rPr>
                <w:t>Early intervention for lifelong benefits</w:t>
              </w:r>
              <w:r>
                <w:rPr>
                  <w:noProof/>
                </w:rPr>
                <w:t>. Retrieved from GOV.UK: https://www.gov.uk/government/news/early-intervention-for-lifelong-benefits</w:t>
              </w:r>
            </w:p>
            <w:p w14:paraId="2E7D80CC" w14:textId="77777777" w:rsidR="00404729" w:rsidRDefault="00404729" w:rsidP="00404729">
              <w:pPr>
                <w:pStyle w:val="Bibliography"/>
                <w:ind w:left="720" w:hanging="720"/>
                <w:rPr>
                  <w:noProof/>
                </w:rPr>
              </w:pPr>
              <w:r>
                <w:rPr>
                  <w:noProof/>
                </w:rPr>
                <w:t xml:space="preserve">Government, U. (2013). </w:t>
              </w:r>
              <w:r>
                <w:rPr>
                  <w:i/>
                  <w:iCs/>
                  <w:noProof/>
                </w:rPr>
                <w:t>PACE 1984</w:t>
              </w:r>
              <w:r>
                <w:rPr>
                  <w:noProof/>
                </w:rPr>
                <w:t xml:space="preserve">. Retrieved from Gov.uk: https://www.gov.uk/guidance/police-and-criminal-evidence-act-1984-pace-codes-of-practice#full-publication-update-history </w:t>
              </w:r>
            </w:p>
            <w:p w14:paraId="1FC2EC1A" w14:textId="77777777" w:rsidR="00404729" w:rsidRDefault="00404729" w:rsidP="00404729">
              <w:pPr>
                <w:pStyle w:val="Bibliography"/>
                <w:ind w:left="720" w:hanging="720"/>
                <w:rPr>
                  <w:noProof/>
                </w:rPr>
              </w:pPr>
              <w:r>
                <w:rPr>
                  <w:noProof/>
                </w:rPr>
                <w:t xml:space="preserve">Government, U. (2014). </w:t>
              </w:r>
              <w:r>
                <w:rPr>
                  <w:i/>
                  <w:iCs/>
                  <w:noProof/>
                </w:rPr>
                <w:t>Multi-agency public protection arrangements (MAPPA)</w:t>
              </w:r>
              <w:r>
                <w:rPr>
                  <w:noProof/>
                </w:rPr>
                <w:t>. Retrieved from GOV.UK: https://www.gov.uk/government/publications/multi-agency-public-protection-arrangements-mappa-guidance</w:t>
              </w:r>
            </w:p>
            <w:p w14:paraId="13E85AB2" w14:textId="77777777" w:rsidR="00404729" w:rsidRDefault="00404729" w:rsidP="00404729">
              <w:pPr>
                <w:pStyle w:val="Bibliography"/>
                <w:ind w:left="720" w:hanging="720"/>
                <w:rPr>
                  <w:noProof/>
                </w:rPr>
              </w:pPr>
              <w:r>
                <w:rPr>
                  <w:noProof/>
                </w:rPr>
                <w:t>HMICFRS. (2022). Retrieved from HMICFRS: https://hmicfrs.justiceinspectorates.gov.uk/about-us/what-we-do/</w:t>
              </w:r>
            </w:p>
            <w:p w14:paraId="53EC0972" w14:textId="77777777" w:rsidR="00404729" w:rsidRDefault="00404729" w:rsidP="00404729">
              <w:pPr>
                <w:pStyle w:val="Bibliography"/>
                <w:ind w:left="720" w:hanging="720"/>
                <w:rPr>
                  <w:noProof/>
                </w:rPr>
              </w:pPr>
              <w:r>
                <w:rPr>
                  <w:noProof/>
                </w:rPr>
                <w:t xml:space="preserve">HMIP. (2023). </w:t>
              </w:r>
              <w:r>
                <w:rPr>
                  <w:i/>
                  <w:iCs/>
                  <w:noProof/>
                </w:rPr>
                <w:t>Prevention</w:t>
              </w:r>
              <w:r>
                <w:rPr>
                  <w:noProof/>
                </w:rPr>
                <w:t>. Retrieved from HM Inspectorate of Probation: https://www.justiceinspectorates.gov.uk/hmiprobation/research/the-evidence-base-youth-offending-services/specific-types-of-delivery/prevention/#:~:text=Self%2Dcontrol%20and%20social%20competency,behavioural%20therapy%20(CBT)%20techniques.</w:t>
              </w:r>
            </w:p>
            <w:p w14:paraId="21334FC1" w14:textId="77777777" w:rsidR="00404729" w:rsidRDefault="00404729" w:rsidP="00404729">
              <w:pPr>
                <w:pStyle w:val="Bibliography"/>
                <w:ind w:left="720" w:hanging="720"/>
                <w:rPr>
                  <w:noProof/>
                </w:rPr>
              </w:pPr>
              <w:r>
                <w:rPr>
                  <w:noProof/>
                </w:rPr>
                <w:t xml:space="preserve">Holly F, J. H. (2007). </w:t>
              </w:r>
              <w:r>
                <w:rPr>
                  <w:i/>
                  <w:iCs/>
                  <w:noProof/>
                </w:rPr>
                <w:t>Incarceration and Intergenerational Social Exclusion (Abstract).</w:t>
              </w:r>
              <w:r>
                <w:rPr>
                  <w:noProof/>
                </w:rPr>
                <w:t xml:space="preserve"> Retrieved from https://academic.oup.com/socpro/article-abstract/54/4/399/1653014</w:t>
              </w:r>
            </w:p>
            <w:p w14:paraId="488763D3" w14:textId="77777777" w:rsidR="00404729" w:rsidRDefault="00404729" w:rsidP="00404729">
              <w:pPr>
                <w:pStyle w:val="Bibliography"/>
                <w:ind w:left="720" w:hanging="720"/>
                <w:rPr>
                  <w:noProof/>
                </w:rPr>
              </w:pPr>
              <w:r>
                <w:rPr>
                  <w:noProof/>
                </w:rPr>
                <w:t xml:space="preserve">IOPC. (n.d.). </w:t>
              </w:r>
              <w:r>
                <w:rPr>
                  <w:i/>
                  <w:iCs/>
                  <w:noProof/>
                </w:rPr>
                <w:t>What we do</w:t>
              </w:r>
              <w:r>
                <w:rPr>
                  <w:noProof/>
                </w:rPr>
                <w:t>. Retrieved from IOPC: https://www.policeconduct.gov.uk/about-us/what-we-do</w:t>
              </w:r>
            </w:p>
            <w:p w14:paraId="0D0D5EC9" w14:textId="77777777" w:rsidR="00404729" w:rsidRDefault="00404729" w:rsidP="00404729">
              <w:pPr>
                <w:pStyle w:val="Bibliography"/>
                <w:ind w:left="720" w:hanging="720"/>
                <w:rPr>
                  <w:noProof/>
                </w:rPr>
              </w:pPr>
              <w:r>
                <w:rPr>
                  <w:noProof/>
                </w:rPr>
                <w:t xml:space="preserve">Legislation.gov. (2010). </w:t>
              </w:r>
              <w:r>
                <w:rPr>
                  <w:i/>
                  <w:iCs/>
                  <w:noProof/>
                </w:rPr>
                <w:t>Equality Act 2010</w:t>
              </w:r>
              <w:r>
                <w:rPr>
                  <w:noProof/>
                </w:rPr>
                <w:t>. Retrieved from Legislation.gov.uk: https://www.legislation.gov.uk/ukpga/2010/15/introduction</w:t>
              </w:r>
            </w:p>
            <w:p w14:paraId="54FA0349" w14:textId="77777777" w:rsidR="00404729" w:rsidRDefault="00404729" w:rsidP="00404729">
              <w:pPr>
                <w:pStyle w:val="Bibliography"/>
                <w:ind w:left="720" w:hanging="720"/>
                <w:rPr>
                  <w:noProof/>
                </w:rPr>
              </w:pPr>
              <w:r>
                <w:rPr>
                  <w:noProof/>
                </w:rPr>
                <w:t xml:space="preserve">Leila J, S. B. (2015). </w:t>
              </w:r>
              <w:r>
                <w:rPr>
                  <w:i/>
                  <w:iCs/>
                  <w:noProof/>
                </w:rPr>
                <w:t>Body-worn video in UK Policing.</w:t>
              </w:r>
              <w:r>
                <w:rPr>
                  <w:noProof/>
                </w:rPr>
                <w:t xml:space="preserve"> Retrieved from https://researchbriefings.files.parliament.uk/documents/POST-PB-0014/POST-PB-0014.pdf</w:t>
              </w:r>
            </w:p>
            <w:p w14:paraId="165CDF30" w14:textId="77777777" w:rsidR="00404729" w:rsidRDefault="00404729" w:rsidP="00404729">
              <w:pPr>
                <w:pStyle w:val="Bibliography"/>
                <w:ind w:left="720" w:hanging="720"/>
                <w:rPr>
                  <w:noProof/>
                </w:rPr>
              </w:pPr>
              <w:r>
                <w:rPr>
                  <w:noProof/>
                </w:rPr>
                <w:t xml:space="preserve">NCA. (2016). </w:t>
              </w:r>
              <w:r>
                <w:rPr>
                  <w:i/>
                  <w:iCs/>
                  <w:noProof/>
                </w:rPr>
                <w:t>County Lines, Exploitation &amp; Drug Supply.</w:t>
              </w:r>
              <w:r>
                <w:rPr>
                  <w:noProof/>
                </w:rPr>
                <w:t xml:space="preserve"> National Crime Agency. Retrieved from https://www.nationalcrimeagency.gov.uk/who-we-are/publications/15-county-lines-gang-violence-exploitation-and-drug-supply-2016/file#:~:text=1.5%20Gangs%20typically%20exploit%20children,dealing%20within%20the%20county%20market.</w:t>
              </w:r>
            </w:p>
            <w:p w14:paraId="03EAFBD9" w14:textId="77777777" w:rsidR="00404729" w:rsidRDefault="00404729" w:rsidP="00404729">
              <w:pPr>
                <w:pStyle w:val="Bibliography"/>
                <w:ind w:left="720" w:hanging="720"/>
                <w:rPr>
                  <w:noProof/>
                </w:rPr>
              </w:pPr>
              <w:r>
                <w:rPr>
                  <w:noProof/>
                </w:rPr>
                <w:t xml:space="preserve">News, S. (2023). </w:t>
              </w:r>
              <w:r>
                <w:rPr>
                  <w:i/>
                  <w:iCs/>
                  <w:noProof/>
                </w:rPr>
                <w:t>Metropolitan Police is 'institutionally racist'</w:t>
              </w:r>
              <w:r>
                <w:rPr>
                  <w:noProof/>
                </w:rPr>
                <w:t>. Retrieved from Sky News: https://news.sky.com/story/metropolitan-police-is-institutionally-racist-sexist-</w:t>
              </w:r>
              <w:r>
                <w:rPr>
                  <w:noProof/>
                </w:rPr>
                <w:lastRenderedPageBreak/>
                <w:t>and-homophobic-and-may-have-more-officers-like-couzens-and-carrick-review-finds-12838717</w:t>
              </w:r>
            </w:p>
            <w:p w14:paraId="68CC6B47" w14:textId="77777777" w:rsidR="00404729" w:rsidRDefault="00404729" w:rsidP="00404729">
              <w:pPr>
                <w:pStyle w:val="Bibliography"/>
                <w:ind w:left="720" w:hanging="720"/>
                <w:rPr>
                  <w:noProof/>
                </w:rPr>
              </w:pPr>
              <w:r>
                <w:rPr>
                  <w:noProof/>
                </w:rPr>
                <w:t xml:space="preserve">NSPCC. (n.d). </w:t>
              </w:r>
              <w:r>
                <w:rPr>
                  <w:i/>
                  <w:iCs/>
                  <w:noProof/>
                </w:rPr>
                <w:t>Criminal exploitation and gangs</w:t>
              </w:r>
              <w:r>
                <w:rPr>
                  <w:noProof/>
                </w:rPr>
                <w:t>. Retrieved from NSPCC: https://www.nspcc.org.uk/what-is-child-abuse/types-of-abuse/gangs-criminal-exploitation/#1</w:t>
              </w:r>
            </w:p>
            <w:p w14:paraId="053C6C85" w14:textId="77777777" w:rsidR="00404729" w:rsidRDefault="00404729" w:rsidP="00404729">
              <w:pPr>
                <w:pStyle w:val="Bibliography"/>
                <w:ind w:left="720" w:hanging="720"/>
                <w:rPr>
                  <w:noProof/>
                </w:rPr>
              </w:pPr>
              <w:r>
                <w:rPr>
                  <w:noProof/>
                </w:rPr>
                <w:t xml:space="preserve">Policing, C. o. (2013). </w:t>
              </w:r>
              <w:r>
                <w:rPr>
                  <w:i/>
                  <w:iCs/>
                  <w:noProof/>
                </w:rPr>
                <w:t>National Decison Model</w:t>
              </w:r>
              <w:r>
                <w:rPr>
                  <w:noProof/>
                </w:rPr>
                <w:t>. Retrieved from College of Policing: https://www.college.police.uk/app/national-decision-model/national-decision-model</w:t>
              </w:r>
            </w:p>
            <w:p w14:paraId="7A1BE91A" w14:textId="77777777" w:rsidR="00404729" w:rsidRDefault="00404729" w:rsidP="00404729">
              <w:pPr>
                <w:pStyle w:val="Bibliography"/>
                <w:ind w:left="720" w:hanging="720"/>
                <w:rPr>
                  <w:noProof/>
                </w:rPr>
              </w:pPr>
              <w:r>
                <w:rPr>
                  <w:noProof/>
                </w:rPr>
                <w:t xml:space="preserve">Policing, C. o. (n.d.). </w:t>
              </w:r>
              <w:r>
                <w:rPr>
                  <w:i/>
                  <w:iCs/>
                  <w:noProof/>
                </w:rPr>
                <w:t>Police Race Action Plan</w:t>
              </w:r>
              <w:r>
                <w:rPr>
                  <w:noProof/>
                </w:rPr>
                <w:t>. Retrieved from College of Policing: https://www.college.police.uk/support-forces/diversity-and-inclusion/action-plan</w:t>
              </w:r>
            </w:p>
            <w:p w14:paraId="1BCA92E4" w14:textId="77777777" w:rsidR="00404729" w:rsidRDefault="00404729" w:rsidP="00404729">
              <w:pPr>
                <w:pStyle w:val="Bibliography"/>
                <w:ind w:left="720" w:hanging="720"/>
                <w:rPr>
                  <w:noProof/>
                </w:rPr>
              </w:pPr>
              <w:r>
                <w:rPr>
                  <w:noProof/>
                </w:rPr>
                <w:t xml:space="preserve">Scarman, L. G. (1981). </w:t>
              </w:r>
              <w:r>
                <w:rPr>
                  <w:i/>
                  <w:iCs/>
                  <w:noProof/>
                </w:rPr>
                <w:t>Scarman Report: The Brixton Disorders.</w:t>
              </w:r>
              <w:r>
                <w:rPr>
                  <w:noProof/>
                </w:rPr>
                <w:t xml:space="preserve"> </w:t>
              </w:r>
            </w:p>
            <w:p w14:paraId="457205D3" w14:textId="77777777" w:rsidR="00404729" w:rsidRDefault="00404729" w:rsidP="00404729">
              <w:pPr>
                <w:pStyle w:val="Bibliography"/>
                <w:ind w:left="720" w:hanging="720"/>
                <w:rPr>
                  <w:noProof/>
                </w:rPr>
              </w:pPr>
              <w:r>
                <w:rPr>
                  <w:noProof/>
                </w:rPr>
                <w:t xml:space="preserve">(2013). </w:t>
              </w:r>
              <w:r>
                <w:rPr>
                  <w:i/>
                  <w:iCs/>
                  <w:noProof/>
                </w:rPr>
                <w:t>Serious and Organised Crime Strategy.</w:t>
              </w:r>
              <w:r>
                <w:rPr>
                  <w:noProof/>
                </w:rPr>
                <w:t xml:space="preserve"> HM Government. Retrieved from https://assets.publishing.service.gov.uk/media/5a7c448b40f0b62dffde0f40/Serious_and_Organised_Crime_Strategy.pdf</w:t>
              </w:r>
            </w:p>
            <w:p w14:paraId="4256570E" w14:textId="77777777" w:rsidR="00404729" w:rsidRDefault="00404729" w:rsidP="00404729">
              <w:pPr>
                <w:pStyle w:val="Bibliography"/>
                <w:ind w:left="720" w:hanging="720"/>
                <w:rPr>
                  <w:noProof/>
                </w:rPr>
              </w:pPr>
              <w:r>
                <w:rPr>
                  <w:noProof/>
                </w:rPr>
                <w:t xml:space="preserve">SWP. (n.d.). </w:t>
              </w:r>
              <w:r>
                <w:rPr>
                  <w:i/>
                  <w:iCs/>
                  <w:noProof/>
                </w:rPr>
                <w:t>Positive Action Support</w:t>
              </w:r>
              <w:r>
                <w:rPr>
                  <w:noProof/>
                </w:rPr>
                <w:t>. Retrieved from South Wales Police: https://www.south-wales.police.uk/police-forces/south-wales-police/areas/careers/careers/positive-action/</w:t>
              </w:r>
            </w:p>
            <w:p w14:paraId="0556810B" w14:textId="77777777" w:rsidR="00404729" w:rsidRDefault="00404729" w:rsidP="00404729">
              <w:pPr>
                <w:pStyle w:val="Bibliography"/>
                <w:ind w:left="720" w:hanging="720"/>
                <w:rPr>
                  <w:noProof/>
                </w:rPr>
              </w:pPr>
              <w:r>
                <w:rPr>
                  <w:i/>
                  <w:iCs/>
                  <w:noProof/>
                </w:rPr>
                <w:t>What is county lines?</w:t>
              </w:r>
              <w:r>
                <w:rPr>
                  <w:noProof/>
                </w:rPr>
                <w:t xml:space="preserve"> (n.d.). Retrieved from Children's Society: https://www.childrenssociety.org.uk/what-we-do/our-work/child-criminal-exploitation-and-county-lines/what-is-county-lines?gad_source=1&amp;gclid=Cj0KCQjw_-GxBhC1ARIsADGgDjvQ111wNgy7afoyY8YmWVhcLXwXumv_lkHyMuWf1dX7QNM_-CRIuVgaAoRjEALw_wcB</w:t>
              </w:r>
            </w:p>
            <w:p w14:paraId="2063A474" w14:textId="1BF52F05" w:rsidR="00975D98" w:rsidRDefault="00975D98" w:rsidP="00404729">
              <w:r>
                <w:rPr>
                  <w:b/>
                  <w:bCs/>
                  <w:noProof/>
                </w:rPr>
                <w:fldChar w:fldCharType="end"/>
              </w:r>
            </w:p>
          </w:sdtContent>
        </w:sdt>
      </w:sdtContent>
    </w:sdt>
    <w:p w14:paraId="2358D371" w14:textId="35FE0918" w:rsidR="00975D98" w:rsidRDefault="00BF4307">
      <w:pPr>
        <w:rPr>
          <w:rFonts w:ascii="Arial" w:hAnsi="Arial" w:cs="Arial"/>
        </w:rPr>
      </w:pPr>
      <w:r>
        <w:rPr>
          <w:rFonts w:ascii="Arial" w:hAnsi="Arial" w:cs="Arial"/>
        </w:rPr>
        <w:t>Signed: Jayden Thorne</w:t>
      </w:r>
    </w:p>
    <w:p w14:paraId="05E30000" w14:textId="62D48DD4" w:rsidR="00BF4307" w:rsidRPr="00E367E0" w:rsidRDefault="00BF4307">
      <w:pPr>
        <w:rPr>
          <w:rFonts w:ascii="Arial" w:hAnsi="Arial" w:cs="Arial"/>
        </w:rPr>
      </w:pPr>
      <w:r>
        <w:rPr>
          <w:rFonts w:ascii="Arial" w:hAnsi="Arial" w:cs="Arial"/>
        </w:rPr>
        <w:t>Date: 06/05/2024</w:t>
      </w:r>
    </w:p>
    <w:sectPr w:rsidR="00BF4307" w:rsidRPr="00E367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06603"/>
    <w:multiLevelType w:val="multilevel"/>
    <w:tmpl w:val="972E4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09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F44"/>
    <w:rsid w:val="00001C81"/>
    <w:rsid w:val="00095736"/>
    <w:rsid w:val="000B5C9B"/>
    <w:rsid w:val="000F4411"/>
    <w:rsid w:val="00106212"/>
    <w:rsid w:val="00194F44"/>
    <w:rsid w:val="001C7591"/>
    <w:rsid w:val="0020086D"/>
    <w:rsid w:val="00205E6F"/>
    <w:rsid w:val="00235468"/>
    <w:rsid w:val="00244DFD"/>
    <w:rsid w:val="00256667"/>
    <w:rsid w:val="002806F1"/>
    <w:rsid w:val="002B7A2E"/>
    <w:rsid w:val="00311290"/>
    <w:rsid w:val="00322A12"/>
    <w:rsid w:val="003626AB"/>
    <w:rsid w:val="0037592C"/>
    <w:rsid w:val="003C291F"/>
    <w:rsid w:val="003F0673"/>
    <w:rsid w:val="00404729"/>
    <w:rsid w:val="004150E5"/>
    <w:rsid w:val="00435E33"/>
    <w:rsid w:val="00493BDE"/>
    <w:rsid w:val="004D5921"/>
    <w:rsid w:val="005C095A"/>
    <w:rsid w:val="005C6A33"/>
    <w:rsid w:val="005E07B2"/>
    <w:rsid w:val="00613D46"/>
    <w:rsid w:val="00651F97"/>
    <w:rsid w:val="006A5B9A"/>
    <w:rsid w:val="00702BC0"/>
    <w:rsid w:val="007C2B70"/>
    <w:rsid w:val="00812CA8"/>
    <w:rsid w:val="008E0CA8"/>
    <w:rsid w:val="00932820"/>
    <w:rsid w:val="00975D98"/>
    <w:rsid w:val="00984F9E"/>
    <w:rsid w:val="009E6A60"/>
    <w:rsid w:val="009F7481"/>
    <w:rsid w:val="009F78CB"/>
    <w:rsid w:val="00A1545F"/>
    <w:rsid w:val="00A4509F"/>
    <w:rsid w:val="00A80F97"/>
    <w:rsid w:val="00AE403E"/>
    <w:rsid w:val="00AF0B1E"/>
    <w:rsid w:val="00B82140"/>
    <w:rsid w:val="00BA295F"/>
    <w:rsid w:val="00BB330D"/>
    <w:rsid w:val="00BF4307"/>
    <w:rsid w:val="00C06CD0"/>
    <w:rsid w:val="00C3458A"/>
    <w:rsid w:val="00CB1C45"/>
    <w:rsid w:val="00DC7E90"/>
    <w:rsid w:val="00DE3813"/>
    <w:rsid w:val="00E367E0"/>
    <w:rsid w:val="00E970BD"/>
    <w:rsid w:val="00EA0273"/>
    <w:rsid w:val="00F45E02"/>
    <w:rsid w:val="00FF3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8D1A0"/>
  <w15:chartTrackingRefBased/>
  <w15:docId w15:val="{41015FF3-BCF0-499A-B1ED-D30867C95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F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4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F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F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F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F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F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F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F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F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4F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F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F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F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F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F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F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F44"/>
    <w:rPr>
      <w:rFonts w:eastAsiaTheme="majorEastAsia" w:cstheme="majorBidi"/>
      <w:color w:val="272727" w:themeColor="text1" w:themeTint="D8"/>
    </w:rPr>
  </w:style>
  <w:style w:type="paragraph" w:styleId="Title">
    <w:name w:val="Title"/>
    <w:basedOn w:val="Normal"/>
    <w:next w:val="Normal"/>
    <w:link w:val="TitleChar"/>
    <w:uiPriority w:val="10"/>
    <w:qFormat/>
    <w:rsid w:val="00194F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F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F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F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F44"/>
    <w:pPr>
      <w:spacing w:before="160"/>
      <w:jc w:val="center"/>
    </w:pPr>
    <w:rPr>
      <w:i/>
      <w:iCs/>
      <w:color w:val="404040" w:themeColor="text1" w:themeTint="BF"/>
    </w:rPr>
  </w:style>
  <w:style w:type="character" w:customStyle="1" w:styleId="QuoteChar">
    <w:name w:val="Quote Char"/>
    <w:basedOn w:val="DefaultParagraphFont"/>
    <w:link w:val="Quote"/>
    <w:uiPriority w:val="29"/>
    <w:rsid w:val="00194F44"/>
    <w:rPr>
      <w:i/>
      <w:iCs/>
      <w:color w:val="404040" w:themeColor="text1" w:themeTint="BF"/>
    </w:rPr>
  </w:style>
  <w:style w:type="paragraph" w:styleId="ListParagraph">
    <w:name w:val="List Paragraph"/>
    <w:basedOn w:val="Normal"/>
    <w:uiPriority w:val="34"/>
    <w:qFormat/>
    <w:rsid w:val="00194F44"/>
    <w:pPr>
      <w:ind w:left="720"/>
      <w:contextualSpacing/>
    </w:pPr>
  </w:style>
  <w:style w:type="character" w:styleId="IntenseEmphasis">
    <w:name w:val="Intense Emphasis"/>
    <w:basedOn w:val="DefaultParagraphFont"/>
    <w:uiPriority w:val="21"/>
    <w:qFormat/>
    <w:rsid w:val="00194F44"/>
    <w:rPr>
      <w:i/>
      <w:iCs/>
      <w:color w:val="0F4761" w:themeColor="accent1" w:themeShade="BF"/>
    </w:rPr>
  </w:style>
  <w:style w:type="paragraph" w:styleId="IntenseQuote">
    <w:name w:val="Intense Quote"/>
    <w:basedOn w:val="Normal"/>
    <w:next w:val="Normal"/>
    <w:link w:val="IntenseQuoteChar"/>
    <w:uiPriority w:val="30"/>
    <w:qFormat/>
    <w:rsid w:val="00194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F44"/>
    <w:rPr>
      <w:i/>
      <w:iCs/>
      <w:color w:val="0F4761" w:themeColor="accent1" w:themeShade="BF"/>
    </w:rPr>
  </w:style>
  <w:style w:type="character" w:styleId="IntenseReference">
    <w:name w:val="Intense Reference"/>
    <w:basedOn w:val="DefaultParagraphFont"/>
    <w:uiPriority w:val="32"/>
    <w:qFormat/>
    <w:rsid w:val="00194F44"/>
    <w:rPr>
      <w:b/>
      <w:bCs/>
      <w:smallCaps/>
      <w:color w:val="0F4761" w:themeColor="accent1" w:themeShade="BF"/>
      <w:spacing w:val="5"/>
    </w:rPr>
  </w:style>
  <w:style w:type="character" w:styleId="Hyperlink">
    <w:name w:val="Hyperlink"/>
    <w:basedOn w:val="DefaultParagraphFont"/>
    <w:uiPriority w:val="99"/>
    <w:unhideWhenUsed/>
    <w:rsid w:val="00E367E0"/>
    <w:rPr>
      <w:color w:val="467886" w:themeColor="hyperlink"/>
      <w:u w:val="single"/>
    </w:rPr>
  </w:style>
  <w:style w:type="character" w:styleId="UnresolvedMention">
    <w:name w:val="Unresolved Mention"/>
    <w:basedOn w:val="DefaultParagraphFont"/>
    <w:uiPriority w:val="99"/>
    <w:semiHidden/>
    <w:unhideWhenUsed/>
    <w:rsid w:val="00E367E0"/>
    <w:rPr>
      <w:color w:val="605E5C"/>
      <w:shd w:val="clear" w:color="auto" w:fill="E1DFDD"/>
    </w:rPr>
  </w:style>
  <w:style w:type="paragraph" w:styleId="Bibliography">
    <w:name w:val="Bibliography"/>
    <w:basedOn w:val="Normal"/>
    <w:next w:val="Normal"/>
    <w:uiPriority w:val="37"/>
    <w:unhideWhenUsed/>
    <w:rsid w:val="00975D98"/>
  </w:style>
  <w:style w:type="character" w:styleId="FollowedHyperlink">
    <w:name w:val="FollowedHyperlink"/>
    <w:basedOn w:val="DefaultParagraphFont"/>
    <w:uiPriority w:val="99"/>
    <w:semiHidden/>
    <w:unhideWhenUsed/>
    <w:rsid w:val="00975D98"/>
    <w:rPr>
      <w:color w:val="96607D" w:themeColor="followedHyperlink"/>
      <w:u w:val="single"/>
    </w:rPr>
  </w:style>
  <w:style w:type="character" w:styleId="Strong">
    <w:name w:val="Strong"/>
    <w:basedOn w:val="DefaultParagraphFont"/>
    <w:uiPriority w:val="22"/>
    <w:qFormat/>
    <w:rsid w:val="00FF3B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004355">
      <w:bodyDiv w:val="1"/>
      <w:marLeft w:val="0"/>
      <w:marRight w:val="0"/>
      <w:marTop w:val="0"/>
      <w:marBottom w:val="0"/>
      <w:divBdr>
        <w:top w:val="none" w:sz="0" w:space="0" w:color="auto"/>
        <w:left w:val="none" w:sz="0" w:space="0" w:color="auto"/>
        <w:bottom w:val="none" w:sz="0" w:space="0" w:color="auto"/>
        <w:right w:val="none" w:sz="0" w:space="0" w:color="auto"/>
      </w:divBdr>
    </w:div>
    <w:div w:id="92630627">
      <w:bodyDiv w:val="1"/>
      <w:marLeft w:val="0"/>
      <w:marRight w:val="0"/>
      <w:marTop w:val="0"/>
      <w:marBottom w:val="0"/>
      <w:divBdr>
        <w:top w:val="none" w:sz="0" w:space="0" w:color="auto"/>
        <w:left w:val="none" w:sz="0" w:space="0" w:color="auto"/>
        <w:bottom w:val="none" w:sz="0" w:space="0" w:color="auto"/>
        <w:right w:val="none" w:sz="0" w:space="0" w:color="auto"/>
      </w:divBdr>
    </w:div>
    <w:div w:id="259067141">
      <w:bodyDiv w:val="1"/>
      <w:marLeft w:val="0"/>
      <w:marRight w:val="0"/>
      <w:marTop w:val="0"/>
      <w:marBottom w:val="0"/>
      <w:divBdr>
        <w:top w:val="none" w:sz="0" w:space="0" w:color="auto"/>
        <w:left w:val="none" w:sz="0" w:space="0" w:color="auto"/>
        <w:bottom w:val="none" w:sz="0" w:space="0" w:color="auto"/>
        <w:right w:val="none" w:sz="0" w:space="0" w:color="auto"/>
      </w:divBdr>
    </w:div>
    <w:div w:id="301278041">
      <w:bodyDiv w:val="1"/>
      <w:marLeft w:val="0"/>
      <w:marRight w:val="0"/>
      <w:marTop w:val="0"/>
      <w:marBottom w:val="0"/>
      <w:divBdr>
        <w:top w:val="none" w:sz="0" w:space="0" w:color="auto"/>
        <w:left w:val="none" w:sz="0" w:space="0" w:color="auto"/>
        <w:bottom w:val="none" w:sz="0" w:space="0" w:color="auto"/>
        <w:right w:val="none" w:sz="0" w:space="0" w:color="auto"/>
      </w:divBdr>
    </w:div>
    <w:div w:id="362680710">
      <w:bodyDiv w:val="1"/>
      <w:marLeft w:val="0"/>
      <w:marRight w:val="0"/>
      <w:marTop w:val="0"/>
      <w:marBottom w:val="0"/>
      <w:divBdr>
        <w:top w:val="none" w:sz="0" w:space="0" w:color="auto"/>
        <w:left w:val="none" w:sz="0" w:space="0" w:color="auto"/>
        <w:bottom w:val="none" w:sz="0" w:space="0" w:color="auto"/>
        <w:right w:val="none" w:sz="0" w:space="0" w:color="auto"/>
      </w:divBdr>
    </w:div>
    <w:div w:id="377240704">
      <w:bodyDiv w:val="1"/>
      <w:marLeft w:val="0"/>
      <w:marRight w:val="0"/>
      <w:marTop w:val="0"/>
      <w:marBottom w:val="0"/>
      <w:divBdr>
        <w:top w:val="none" w:sz="0" w:space="0" w:color="auto"/>
        <w:left w:val="none" w:sz="0" w:space="0" w:color="auto"/>
        <w:bottom w:val="none" w:sz="0" w:space="0" w:color="auto"/>
        <w:right w:val="none" w:sz="0" w:space="0" w:color="auto"/>
      </w:divBdr>
    </w:div>
    <w:div w:id="390006008">
      <w:bodyDiv w:val="1"/>
      <w:marLeft w:val="0"/>
      <w:marRight w:val="0"/>
      <w:marTop w:val="0"/>
      <w:marBottom w:val="0"/>
      <w:divBdr>
        <w:top w:val="none" w:sz="0" w:space="0" w:color="auto"/>
        <w:left w:val="none" w:sz="0" w:space="0" w:color="auto"/>
        <w:bottom w:val="none" w:sz="0" w:space="0" w:color="auto"/>
        <w:right w:val="none" w:sz="0" w:space="0" w:color="auto"/>
      </w:divBdr>
    </w:div>
    <w:div w:id="404570578">
      <w:bodyDiv w:val="1"/>
      <w:marLeft w:val="0"/>
      <w:marRight w:val="0"/>
      <w:marTop w:val="0"/>
      <w:marBottom w:val="0"/>
      <w:divBdr>
        <w:top w:val="none" w:sz="0" w:space="0" w:color="auto"/>
        <w:left w:val="none" w:sz="0" w:space="0" w:color="auto"/>
        <w:bottom w:val="none" w:sz="0" w:space="0" w:color="auto"/>
        <w:right w:val="none" w:sz="0" w:space="0" w:color="auto"/>
      </w:divBdr>
    </w:div>
    <w:div w:id="468741186">
      <w:bodyDiv w:val="1"/>
      <w:marLeft w:val="0"/>
      <w:marRight w:val="0"/>
      <w:marTop w:val="0"/>
      <w:marBottom w:val="0"/>
      <w:divBdr>
        <w:top w:val="none" w:sz="0" w:space="0" w:color="auto"/>
        <w:left w:val="none" w:sz="0" w:space="0" w:color="auto"/>
        <w:bottom w:val="none" w:sz="0" w:space="0" w:color="auto"/>
        <w:right w:val="none" w:sz="0" w:space="0" w:color="auto"/>
      </w:divBdr>
    </w:div>
    <w:div w:id="502743761">
      <w:bodyDiv w:val="1"/>
      <w:marLeft w:val="0"/>
      <w:marRight w:val="0"/>
      <w:marTop w:val="0"/>
      <w:marBottom w:val="0"/>
      <w:divBdr>
        <w:top w:val="none" w:sz="0" w:space="0" w:color="auto"/>
        <w:left w:val="none" w:sz="0" w:space="0" w:color="auto"/>
        <w:bottom w:val="none" w:sz="0" w:space="0" w:color="auto"/>
        <w:right w:val="none" w:sz="0" w:space="0" w:color="auto"/>
      </w:divBdr>
    </w:div>
    <w:div w:id="589389987">
      <w:bodyDiv w:val="1"/>
      <w:marLeft w:val="0"/>
      <w:marRight w:val="0"/>
      <w:marTop w:val="0"/>
      <w:marBottom w:val="0"/>
      <w:divBdr>
        <w:top w:val="none" w:sz="0" w:space="0" w:color="auto"/>
        <w:left w:val="none" w:sz="0" w:space="0" w:color="auto"/>
        <w:bottom w:val="none" w:sz="0" w:space="0" w:color="auto"/>
        <w:right w:val="none" w:sz="0" w:space="0" w:color="auto"/>
      </w:divBdr>
    </w:div>
    <w:div w:id="633608851">
      <w:bodyDiv w:val="1"/>
      <w:marLeft w:val="0"/>
      <w:marRight w:val="0"/>
      <w:marTop w:val="0"/>
      <w:marBottom w:val="0"/>
      <w:divBdr>
        <w:top w:val="none" w:sz="0" w:space="0" w:color="auto"/>
        <w:left w:val="none" w:sz="0" w:space="0" w:color="auto"/>
        <w:bottom w:val="none" w:sz="0" w:space="0" w:color="auto"/>
        <w:right w:val="none" w:sz="0" w:space="0" w:color="auto"/>
      </w:divBdr>
    </w:div>
    <w:div w:id="823854121">
      <w:bodyDiv w:val="1"/>
      <w:marLeft w:val="0"/>
      <w:marRight w:val="0"/>
      <w:marTop w:val="0"/>
      <w:marBottom w:val="0"/>
      <w:divBdr>
        <w:top w:val="none" w:sz="0" w:space="0" w:color="auto"/>
        <w:left w:val="none" w:sz="0" w:space="0" w:color="auto"/>
        <w:bottom w:val="none" w:sz="0" w:space="0" w:color="auto"/>
        <w:right w:val="none" w:sz="0" w:space="0" w:color="auto"/>
      </w:divBdr>
    </w:div>
    <w:div w:id="856312172">
      <w:bodyDiv w:val="1"/>
      <w:marLeft w:val="0"/>
      <w:marRight w:val="0"/>
      <w:marTop w:val="0"/>
      <w:marBottom w:val="0"/>
      <w:divBdr>
        <w:top w:val="none" w:sz="0" w:space="0" w:color="auto"/>
        <w:left w:val="none" w:sz="0" w:space="0" w:color="auto"/>
        <w:bottom w:val="none" w:sz="0" w:space="0" w:color="auto"/>
        <w:right w:val="none" w:sz="0" w:space="0" w:color="auto"/>
      </w:divBdr>
    </w:div>
    <w:div w:id="1001200783">
      <w:bodyDiv w:val="1"/>
      <w:marLeft w:val="0"/>
      <w:marRight w:val="0"/>
      <w:marTop w:val="0"/>
      <w:marBottom w:val="0"/>
      <w:divBdr>
        <w:top w:val="none" w:sz="0" w:space="0" w:color="auto"/>
        <w:left w:val="none" w:sz="0" w:space="0" w:color="auto"/>
        <w:bottom w:val="none" w:sz="0" w:space="0" w:color="auto"/>
        <w:right w:val="none" w:sz="0" w:space="0" w:color="auto"/>
      </w:divBdr>
    </w:div>
    <w:div w:id="1009596891">
      <w:bodyDiv w:val="1"/>
      <w:marLeft w:val="0"/>
      <w:marRight w:val="0"/>
      <w:marTop w:val="0"/>
      <w:marBottom w:val="0"/>
      <w:divBdr>
        <w:top w:val="none" w:sz="0" w:space="0" w:color="auto"/>
        <w:left w:val="none" w:sz="0" w:space="0" w:color="auto"/>
        <w:bottom w:val="none" w:sz="0" w:space="0" w:color="auto"/>
        <w:right w:val="none" w:sz="0" w:space="0" w:color="auto"/>
      </w:divBdr>
    </w:div>
    <w:div w:id="1015621194">
      <w:bodyDiv w:val="1"/>
      <w:marLeft w:val="0"/>
      <w:marRight w:val="0"/>
      <w:marTop w:val="0"/>
      <w:marBottom w:val="0"/>
      <w:divBdr>
        <w:top w:val="none" w:sz="0" w:space="0" w:color="auto"/>
        <w:left w:val="none" w:sz="0" w:space="0" w:color="auto"/>
        <w:bottom w:val="none" w:sz="0" w:space="0" w:color="auto"/>
        <w:right w:val="none" w:sz="0" w:space="0" w:color="auto"/>
      </w:divBdr>
    </w:div>
    <w:div w:id="1067416024">
      <w:bodyDiv w:val="1"/>
      <w:marLeft w:val="0"/>
      <w:marRight w:val="0"/>
      <w:marTop w:val="0"/>
      <w:marBottom w:val="0"/>
      <w:divBdr>
        <w:top w:val="none" w:sz="0" w:space="0" w:color="auto"/>
        <w:left w:val="none" w:sz="0" w:space="0" w:color="auto"/>
        <w:bottom w:val="none" w:sz="0" w:space="0" w:color="auto"/>
        <w:right w:val="none" w:sz="0" w:space="0" w:color="auto"/>
      </w:divBdr>
    </w:div>
    <w:div w:id="1099522221">
      <w:bodyDiv w:val="1"/>
      <w:marLeft w:val="0"/>
      <w:marRight w:val="0"/>
      <w:marTop w:val="0"/>
      <w:marBottom w:val="0"/>
      <w:divBdr>
        <w:top w:val="none" w:sz="0" w:space="0" w:color="auto"/>
        <w:left w:val="none" w:sz="0" w:space="0" w:color="auto"/>
        <w:bottom w:val="none" w:sz="0" w:space="0" w:color="auto"/>
        <w:right w:val="none" w:sz="0" w:space="0" w:color="auto"/>
      </w:divBdr>
    </w:div>
    <w:div w:id="1117794295">
      <w:bodyDiv w:val="1"/>
      <w:marLeft w:val="0"/>
      <w:marRight w:val="0"/>
      <w:marTop w:val="0"/>
      <w:marBottom w:val="0"/>
      <w:divBdr>
        <w:top w:val="none" w:sz="0" w:space="0" w:color="auto"/>
        <w:left w:val="none" w:sz="0" w:space="0" w:color="auto"/>
        <w:bottom w:val="none" w:sz="0" w:space="0" w:color="auto"/>
        <w:right w:val="none" w:sz="0" w:space="0" w:color="auto"/>
      </w:divBdr>
    </w:div>
    <w:div w:id="1139959961">
      <w:bodyDiv w:val="1"/>
      <w:marLeft w:val="0"/>
      <w:marRight w:val="0"/>
      <w:marTop w:val="0"/>
      <w:marBottom w:val="0"/>
      <w:divBdr>
        <w:top w:val="none" w:sz="0" w:space="0" w:color="auto"/>
        <w:left w:val="none" w:sz="0" w:space="0" w:color="auto"/>
        <w:bottom w:val="none" w:sz="0" w:space="0" w:color="auto"/>
        <w:right w:val="none" w:sz="0" w:space="0" w:color="auto"/>
      </w:divBdr>
    </w:div>
    <w:div w:id="1158108159">
      <w:bodyDiv w:val="1"/>
      <w:marLeft w:val="0"/>
      <w:marRight w:val="0"/>
      <w:marTop w:val="0"/>
      <w:marBottom w:val="0"/>
      <w:divBdr>
        <w:top w:val="none" w:sz="0" w:space="0" w:color="auto"/>
        <w:left w:val="none" w:sz="0" w:space="0" w:color="auto"/>
        <w:bottom w:val="none" w:sz="0" w:space="0" w:color="auto"/>
        <w:right w:val="none" w:sz="0" w:space="0" w:color="auto"/>
      </w:divBdr>
    </w:div>
    <w:div w:id="1265726222">
      <w:bodyDiv w:val="1"/>
      <w:marLeft w:val="0"/>
      <w:marRight w:val="0"/>
      <w:marTop w:val="0"/>
      <w:marBottom w:val="0"/>
      <w:divBdr>
        <w:top w:val="none" w:sz="0" w:space="0" w:color="auto"/>
        <w:left w:val="none" w:sz="0" w:space="0" w:color="auto"/>
        <w:bottom w:val="none" w:sz="0" w:space="0" w:color="auto"/>
        <w:right w:val="none" w:sz="0" w:space="0" w:color="auto"/>
      </w:divBdr>
    </w:div>
    <w:div w:id="1309170407">
      <w:bodyDiv w:val="1"/>
      <w:marLeft w:val="0"/>
      <w:marRight w:val="0"/>
      <w:marTop w:val="0"/>
      <w:marBottom w:val="0"/>
      <w:divBdr>
        <w:top w:val="none" w:sz="0" w:space="0" w:color="auto"/>
        <w:left w:val="none" w:sz="0" w:space="0" w:color="auto"/>
        <w:bottom w:val="none" w:sz="0" w:space="0" w:color="auto"/>
        <w:right w:val="none" w:sz="0" w:space="0" w:color="auto"/>
      </w:divBdr>
    </w:div>
    <w:div w:id="1496411120">
      <w:bodyDiv w:val="1"/>
      <w:marLeft w:val="0"/>
      <w:marRight w:val="0"/>
      <w:marTop w:val="0"/>
      <w:marBottom w:val="0"/>
      <w:divBdr>
        <w:top w:val="none" w:sz="0" w:space="0" w:color="auto"/>
        <w:left w:val="none" w:sz="0" w:space="0" w:color="auto"/>
        <w:bottom w:val="none" w:sz="0" w:space="0" w:color="auto"/>
        <w:right w:val="none" w:sz="0" w:space="0" w:color="auto"/>
      </w:divBdr>
    </w:div>
    <w:div w:id="1600941028">
      <w:bodyDiv w:val="1"/>
      <w:marLeft w:val="0"/>
      <w:marRight w:val="0"/>
      <w:marTop w:val="0"/>
      <w:marBottom w:val="0"/>
      <w:divBdr>
        <w:top w:val="none" w:sz="0" w:space="0" w:color="auto"/>
        <w:left w:val="none" w:sz="0" w:space="0" w:color="auto"/>
        <w:bottom w:val="none" w:sz="0" w:space="0" w:color="auto"/>
        <w:right w:val="none" w:sz="0" w:space="0" w:color="auto"/>
      </w:divBdr>
    </w:div>
    <w:div w:id="1665546401">
      <w:bodyDiv w:val="1"/>
      <w:marLeft w:val="0"/>
      <w:marRight w:val="0"/>
      <w:marTop w:val="0"/>
      <w:marBottom w:val="0"/>
      <w:divBdr>
        <w:top w:val="none" w:sz="0" w:space="0" w:color="auto"/>
        <w:left w:val="none" w:sz="0" w:space="0" w:color="auto"/>
        <w:bottom w:val="none" w:sz="0" w:space="0" w:color="auto"/>
        <w:right w:val="none" w:sz="0" w:space="0" w:color="auto"/>
      </w:divBdr>
    </w:div>
    <w:div w:id="1733112548">
      <w:bodyDiv w:val="1"/>
      <w:marLeft w:val="0"/>
      <w:marRight w:val="0"/>
      <w:marTop w:val="0"/>
      <w:marBottom w:val="0"/>
      <w:divBdr>
        <w:top w:val="none" w:sz="0" w:space="0" w:color="auto"/>
        <w:left w:val="none" w:sz="0" w:space="0" w:color="auto"/>
        <w:bottom w:val="none" w:sz="0" w:space="0" w:color="auto"/>
        <w:right w:val="none" w:sz="0" w:space="0" w:color="auto"/>
      </w:divBdr>
    </w:div>
    <w:div w:id="1750426801">
      <w:bodyDiv w:val="1"/>
      <w:marLeft w:val="0"/>
      <w:marRight w:val="0"/>
      <w:marTop w:val="0"/>
      <w:marBottom w:val="0"/>
      <w:divBdr>
        <w:top w:val="none" w:sz="0" w:space="0" w:color="auto"/>
        <w:left w:val="none" w:sz="0" w:space="0" w:color="auto"/>
        <w:bottom w:val="none" w:sz="0" w:space="0" w:color="auto"/>
        <w:right w:val="none" w:sz="0" w:space="0" w:color="auto"/>
      </w:divBdr>
    </w:div>
    <w:div w:id="1750536370">
      <w:bodyDiv w:val="1"/>
      <w:marLeft w:val="0"/>
      <w:marRight w:val="0"/>
      <w:marTop w:val="0"/>
      <w:marBottom w:val="0"/>
      <w:divBdr>
        <w:top w:val="none" w:sz="0" w:space="0" w:color="auto"/>
        <w:left w:val="none" w:sz="0" w:space="0" w:color="auto"/>
        <w:bottom w:val="none" w:sz="0" w:space="0" w:color="auto"/>
        <w:right w:val="none" w:sz="0" w:space="0" w:color="auto"/>
      </w:divBdr>
    </w:div>
    <w:div w:id="1781409150">
      <w:bodyDiv w:val="1"/>
      <w:marLeft w:val="0"/>
      <w:marRight w:val="0"/>
      <w:marTop w:val="0"/>
      <w:marBottom w:val="0"/>
      <w:divBdr>
        <w:top w:val="none" w:sz="0" w:space="0" w:color="auto"/>
        <w:left w:val="none" w:sz="0" w:space="0" w:color="auto"/>
        <w:bottom w:val="none" w:sz="0" w:space="0" w:color="auto"/>
        <w:right w:val="none" w:sz="0" w:space="0" w:color="auto"/>
      </w:divBdr>
    </w:div>
    <w:div w:id="1854762461">
      <w:bodyDiv w:val="1"/>
      <w:marLeft w:val="0"/>
      <w:marRight w:val="0"/>
      <w:marTop w:val="0"/>
      <w:marBottom w:val="0"/>
      <w:divBdr>
        <w:top w:val="none" w:sz="0" w:space="0" w:color="auto"/>
        <w:left w:val="none" w:sz="0" w:space="0" w:color="auto"/>
        <w:bottom w:val="none" w:sz="0" w:space="0" w:color="auto"/>
        <w:right w:val="none" w:sz="0" w:space="0" w:color="auto"/>
      </w:divBdr>
    </w:div>
    <w:div w:id="1926766775">
      <w:bodyDiv w:val="1"/>
      <w:marLeft w:val="0"/>
      <w:marRight w:val="0"/>
      <w:marTop w:val="0"/>
      <w:marBottom w:val="0"/>
      <w:divBdr>
        <w:top w:val="none" w:sz="0" w:space="0" w:color="auto"/>
        <w:left w:val="none" w:sz="0" w:space="0" w:color="auto"/>
        <w:bottom w:val="none" w:sz="0" w:space="0" w:color="auto"/>
        <w:right w:val="none" w:sz="0" w:space="0" w:color="auto"/>
      </w:divBdr>
    </w:div>
    <w:div w:id="1961455342">
      <w:bodyDiv w:val="1"/>
      <w:marLeft w:val="0"/>
      <w:marRight w:val="0"/>
      <w:marTop w:val="0"/>
      <w:marBottom w:val="0"/>
      <w:divBdr>
        <w:top w:val="none" w:sz="0" w:space="0" w:color="auto"/>
        <w:left w:val="none" w:sz="0" w:space="0" w:color="auto"/>
        <w:bottom w:val="none" w:sz="0" w:space="0" w:color="auto"/>
        <w:right w:val="none" w:sz="0" w:space="0" w:color="auto"/>
      </w:divBdr>
    </w:div>
    <w:div w:id="1994942760">
      <w:bodyDiv w:val="1"/>
      <w:marLeft w:val="0"/>
      <w:marRight w:val="0"/>
      <w:marTop w:val="0"/>
      <w:marBottom w:val="0"/>
      <w:divBdr>
        <w:top w:val="none" w:sz="0" w:space="0" w:color="auto"/>
        <w:left w:val="none" w:sz="0" w:space="0" w:color="auto"/>
        <w:bottom w:val="none" w:sz="0" w:space="0" w:color="auto"/>
        <w:right w:val="none" w:sz="0" w:space="0" w:color="auto"/>
      </w:divBdr>
    </w:div>
    <w:div w:id="2043434815">
      <w:bodyDiv w:val="1"/>
      <w:marLeft w:val="0"/>
      <w:marRight w:val="0"/>
      <w:marTop w:val="0"/>
      <w:marBottom w:val="0"/>
      <w:divBdr>
        <w:top w:val="none" w:sz="0" w:space="0" w:color="auto"/>
        <w:left w:val="none" w:sz="0" w:space="0" w:color="auto"/>
        <w:bottom w:val="none" w:sz="0" w:space="0" w:color="auto"/>
        <w:right w:val="none" w:sz="0" w:space="0" w:color="auto"/>
      </w:divBdr>
    </w:div>
    <w:div w:id="2043478693">
      <w:bodyDiv w:val="1"/>
      <w:marLeft w:val="0"/>
      <w:marRight w:val="0"/>
      <w:marTop w:val="0"/>
      <w:marBottom w:val="0"/>
      <w:divBdr>
        <w:top w:val="none" w:sz="0" w:space="0" w:color="auto"/>
        <w:left w:val="none" w:sz="0" w:space="0" w:color="auto"/>
        <w:bottom w:val="none" w:sz="0" w:space="0" w:color="auto"/>
        <w:right w:val="none" w:sz="0" w:space="0" w:color="auto"/>
      </w:divBdr>
    </w:div>
    <w:div w:id="2056196941">
      <w:bodyDiv w:val="1"/>
      <w:marLeft w:val="0"/>
      <w:marRight w:val="0"/>
      <w:marTop w:val="0"/>
      <w:marBottom w:val="0"/>
      <w:divBdr>
        <w:top w:val="none" w:sz="0" w:space="0" w:color="auto"/>
        <w:left w:val="none" w:sz="0" w:space="0" w:color="auto"/>
        <w:bottom w:val="none" w:sz="0" w:space="0" w:color="auto"/>
        <w:right w:val="none" w:sz="0" w:space="0" w:color="auto"/>
      </w:divBdr>
    </w:div>
    <w:div w:id="2116246701">
      <w:bodyDiv w:val="1"/>
      <w:marLeft w:val="0"/>
      <w:marRight w:val="0"/>
      <w:marTop w:val="0"/>
      <w:marBottom w:val="0"/>
      <w:divBdr>
        <w:top w:val="none" w:sz="0" w:space="0" w:color="auto"/>
        <w:left w:val="none" w:sz="0" w:space="0" w:color="auto"/>
        <w:bottom w:val="none" w:sz="0" w:space="0" w:color="auto"/>
        <w:right w:val="none" w:sz="0" w:space="0" w:color="auto"/>
      </w:divBdr>
    </w:div>
    <w:div w:id="2139181581">
      <w:bodyDiv w:val="1"/>
      <w:marLeft w:val="0"/>
      <w:marRight w:val="0"/>
      <w:marTop w:val="0"/>
      <w:marBottom w:val="0"/>
      <w:divBdr>
        <w:top w:val="none" w:sz="0" w:space="0" w:color="auto"/>
        <w:left w:val="none" w:sz="0" w:space="0" w:color="auto"/>
        <w:bottom w:val="none" w:sz="0" w:space="0" w:color="auto"/>
        <w:right w:val="none" w:sz="0" w:space="0" w:color="auto"/>
      </w:divBdr>
    </w:div>
    <w:div w:id="214561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UKG13</b:Tag>
    <b:SourceType>InternetSite</b:SourceType>
    <b:Guid>{47A52B50-D58A-4EF2-88C8-068EBB689B78}</b:Guid>
    <b:Author>
      <b:Author>
        <b:NameList>
          <b:Person>
            <b:Last>Government</b:Last>
            <b:First>UK</b:First>
          </b:Person>
        </b:NameList>
      </b:Author>
    </b:Author>
    <b:Title>PACE 1984</b:Title>
    <b:InternetSiteTitle>Gov.uk</b:InternetSiteTitle>
    <b:Year>2013</b:Year>
    <b:URL>https://www.gov.uk/guidance/police-and-criminal-evidence-act-1984-pace-codes-of-practice#full-publication-update-history </b:URL>
    <b:RefOrder>2</b:RefOrder>
  </b:Source>
  <b:Source>
    <b:Tag>Sca81</b:Tag>
    <b:SourceType>Report</b:SourceType>
    <b:Guid>{B8626708-15D1-48DE-B37A-BFABDDB9AA88}</b:Guid>
    <b:Title>Scarman Report: The Brixton Disorders</b:Title>
    <b:Year>1981</b:Year>
    <b:Author>
      <b:Author>
        <b:NameList>
          <b:Person>
            <b:Last>Scarman</b:Last>
            <b:First>Leslie</b:First>
            <b:Middle>George</b:Middle>
          </b:Person>
        </b:NameList>
      </b:Author>
    </b:Author>
    <b:RefOrder>3</b:RefOrder>
  </b:Source>
  <b:Source>
    <b:Tag>Col13</b:Tag>
    <b:SourceType>InternetSite</b:SourceType>
    <b:Guid>{554CC5C1-77C8-46D2-B151-2B54D21EB948}</b:Guid>
    <b:Title>National Decison Model</b:Title>
    <b:Year>2013</b:Year>
    <b:Author>
      <b:Author>
        <b:NameList>
          <b:Person>
            <b:Last>Policing</b:Last>
            <b:First>College</b:First>
            <b:Middle>of</b:Middle>
          </b:Person>
        </b:NameList>
      </b:Author>
    </b:Author>
    <b:InternetSiteTitle>College of Policing</b:InternetSiteTitle>
    <b:URL>https://www.college.police.uk/app/national-decision-model/national-decision-model</b:URL>
    <b:RefOrder>4</b:RefOrder>
  </b:Source>
  <b:Source>
    <b:Tag>HMI22</b:Tag>
    <b:SourceType>InternetSite</b:SourceType>
    <b:Guid>{11FC251B-19C0-4A98-8D78-16C1A7FFAB5B}</b:Guid>
    <b:Author>
      <b:Author>
        <b:NameList>
          <b:Person>
            <b:Last>HMICFRS</b:Last>
          </b:Person>
        </b:NameList>
      </b:Author>
    </b:Author>
    <b:InternetSiteTitle>HMICFRS</b:InternetSiteTitle>
    <b:Year>2022</b:Year>
    <b:URL>https://hmicfrs.justiceinspectorates.gov.uk/about-us/what-we-do/</b:URL>
    <b:RefOrder>5</b:RefOrder>
  </b:Source>
  <b:Source>
    <b:Tag>IOP</b:Tag>
    <b:SourceType>InternetSite</b:SourceType>
    <b:Guid>{DDF24C74-2404-4016-894C-0865E697D69F}</b:Guid>
    <b:Author>
      <b:Author>
        <b:NameList>
          <b:Person>
            <b:Last>IOPC</b:Last>
          </b:Person>
        </b:NameList>
      </b:Author>
    </b:Author>
    <b:InternetSiteTitle>IOPC</b:InternetSiteTitle>
    <b:Day>N.D</b:Day>
    <b:URL>https://www.policeconduct.gov.uk/about-us/what-we-do</b:URL>
    <b:Title>What we do</b:Title>
    <b:RefOrder>6</b:RefOrder>
  </b:Source>
  <b:Source>
    <b:Tag>Lei15</b:Tag>
    <b:SourceType>Report</b:SourceType>
    <b:Guid>{ABEEE529-A772-4FDD-9F29-965A1CEBF290}</b:Guid>
    <b:Title>Body-worn video in UK Policing</b:Title>
    <b:Year>2015</b:Year>
    <b:URL>https://researchbriefings.files.parliament.uk/documents/POST-PB-0014/POST-PB-0014.pdf</b:URL>
    <b:Author>
      <b:Author>
        <b:NameList>
          <b:Person>
            <b:Last>Leila J</b:Last>
            <b:First>Sarah</b:First>
            <b:Middle>B</b:Middle>
          </b:Person>
        </b:NameList>
      </b:Author>
    </b:Author>
    <b:RefOrder>7</b:RefOrder>
  </b:Source>
  <b:Source>
    <b:Tag>NSPnd</b:Tag>
    <b:SourceType>InternetSite</b:SourceType>
    <b:Guid>{97C43C90-3E25-429F-AD68-BAD83345B800}</b:Guid>
    <b:Title>Criminal exploitation and gangs</b:Title>
    <b:Year>n.d</b:Year>
    <b:Author>
      <b:Author>
        <b:NameList>
          <b:Person>
            <b:Last>NSPCC</b:Last>
          </b:Person>
        </b:NameList>
      </b:Author>
    </b:Author>
    <b:InternetSiteTitle>NSPCC</b:InternetSiteTitle>
    <b:URL>https://www.nspcc.org.uk/what-is-child-abuse/types-of-abuse/gangs-criminal-exploitation/#1</b:URL>
    <b:RefOrder>8</b:RefOrder>
  </b:Source>
  <b:Source>
    <b:Tag>Bei16</b:Tag>
    <b:SourceType>Report</b:SourceType>
    <b:Guid>{C5DC843E-1330-4240-95BD-FB8B4228EBDF}</b:Guid>
    <b:Title>Escape from Violence: What Reduces the Enduring Consequences of Adolescent Gang Affiliation?</b:Title>
    <b:Year>2016</b:Year>
    <b:Author>
      <b:Author>
        <b:NameList>
          <b:Person>
            <b:Last>Beidi D</b:Last>
            <b:First>Marvin</b:First>
            <b:Middle>K</b:Middle>
          </b:Person>
        </b:NameList>
      </b:Author>
    </b:Author>
    <b:Publisher>National Library of Medicine</b:Publisher>
    <b:RefOrder>1</b:RefOrder>
  </b:Source>
  <b:Source>
    <b:Tag>Ear22</b:Tag>
    <b:SourceType>InternetSite</b:SourceType>
    <b:Guid>{7A982434-21A5-4E24-8F20-B54BA3DCF563}</b:Guid>
    <b:Title>Adverse childhood experiences</b:Title>
    <b:Year>2022</b:Year>
    <b:Author>
      <b:Author>
        <b:NameList>
          <b:Person>
            <b:Last>Ethiopia</b:Last>
            <b:First>Early</b:First>
            <b:Middle>Childhood Education</b:Middle>
          </b:Person>
        </b:NameList>
      </b:Author>
    </b:Author>
    <b:InternetSiteTitle>Early Childhood Education Ethiopia</b:InternetSiteTitle>
    <b:URL>https://www.earlyeducationethiopia.org/adverse-childhood-experiences/?gad_source=1&amp;gclid=Cj0KCQjw_-GxBhC1ARIsADGgDjtmLQfroSQQfdW7QU2Hn2AP5L5WAsteadwUc9Y7eEjjgPwPefqBdb4aArmhEALw_wcB</b:URL>
    <b:RefOrder>9</b:RefOrder>
  </b:Source>
  <b:Source>
    <b:Tag>Hol07</b:Tag>
    <b:SourceType>Report</b:SourceType>
    <b:Guid>{C4845FC5-742D-4F0E-B206-50E65D8B21CC}</b:Guid>
    <b:Author>
      <b:Author>
        <b:NameList>
          <b:Person>
            <b:Last>Holly F</b:Last>
            <b:First>John</b:First>
            <b:Middle>H</b:Middle>
          </b:Person>
        </b:NameList>
      </b:Author>
    </b:Author>
    <b:Title>Incarceration and Intergenerational Social Exclusion (Abstract)</b:Title>
    <b:Year>2007</b:Year>
    <b:URL>https://academic.oup.com/socpro/article-abstract/54/4/399/1653014</b:URL>
    <b:RefOrder>10</b:RefOrder>
  </b:Source>
  <b:Source>
    <b:Tag>Pro15</b:Tag>
    <b:SourceType>Report</b:SourceType>
    <b:Guid>{2FD54137-E0CC-42CD-BB68-622CBA1E11C2}</b:Guid>
    <b:Title>Jobs, Unemployment and Violence</b:Title>
    <b:Year>2015</b:Year>
    <b:Author>
      <b:Author>
        <b:NameList>
          <b:Person>
            <b:Last>Cramer</b:Last>
            <b:First>Professor</b:First>
            <b:Middle>Christopher</b:Middle>
          </b:Person>
        </b:NameList>
      </b:Author>
    </b:Author>
    <b:URL>https://assets.publishing.service.gov.uk/media/57a0899a40f0b64974000188/jobsunemploymentviolencerp.pdf</b:URL>
    <b:RefOrder>11</b:RefOrder>
  </b:Source>
  <b:Source>
    <b:Tag>UKG14</b:Tag>
    <b:SourceType>InternetSite</b:SourceType>
    <b:Guid>{28E7FE70-A864-4FD1-8150-19E188EA27FE}</b:Guid>
    <b:Year>2014</b:Year>
    <b:Author>
      <b:Author>
        <b:NameList>
          <b:Person>
            <b:Last>Government</b:Last>
            <b:First>UK</b:First>
          </b:Person>
        </b:NameList>
      </b:Author>
    </b:Author>
    <b:InternetSiteTitle>GOV.UK</b:InternetSiteTitle>
    <b:URL>https://www.gov.uk/government/publications/multi-agency-public-protection-arrangements-mappa-guidance</b:URL>
    <b:Title>Multi-agency public protection arrangements (MAPPA)</b:Title>
    <b:RefOrder>12</b:RefOrder>
  </b:Source>
  <b:Source>
    <b:Tag>Age16</b:Tag>
    <b:SourceType>Report</b:SourceType>
    <b:Guid>{19894B88-C104-4D41-BA4B-19D57197D8CC}</b:Guid>
    <b:Title>County Lines, Exploitation &amp; Drug Supply</b:Title>
    <b:Year>2016</b:Year>
    <b:URL>https://www.nationalcrimeagency.gov.uk/who-we-are/publications/15-county-lines-gang-violence-exploitation-and-drug-supply-2016/file#:~:text=1.5%20Gangs%20typically%20exploit%20children,dealing%20within%20the%20county%20market.</b:URL>
    <b:Publisher>National Crime Agency</b:Publisher>
    <b:Author>
      <b:Author>
        <b:NameList>
          <b:Person>
            <b:Last>NCA</b:Last>
          </b:Person>
        </b:NameList>
      </b:Author>
    </b:Author>
    <b:RefOrder>13</b:RefOrder>
  </b:Source>
  <b:Source>
    <b:Tag>Gov13</b:Tag>
    <b:SourceType>Report</b:SourceType>
    <b:Guid>{22677898-B1B6-4448-ACAB-7A71F26BF7EE}</b:Guid>
    <b:Title>Serious and Organised Crime Strategy</b:Title>
    <b:Year>2013</b:Year>
    <b:URL>https://assets.publishing.service.gov.uk/media/5a7c448b40f0b62dffde0f40/Serious_and_Organised_Crime_Strategy.pdf</b:URL>
    <b:Publisher>HM Government</b:Publisher>
    <b:RefOrder>14</b:RefOrder>
  </b:Source>
  <b:Source>
    <b:Tag>Advnd</b:Tag>
    <b:SourceType>InternetSite</b:SourceType>
    <b:Guid>{B7C4D859-757B-4B57-8EDE-50ACE60A507C}</b:Guid>
    <b:Title>Adverse Childhood Experiences (ACEs) and Trauma</b:Title>
    <b:Year>n.d</b:Year>
    <b:InternetSiteTitle>Missing People</b:InternetSiteTitle>
    <b:URL>https://www.missingpeople.org.uk/reducing-the-criminalisation-of-care-experienced-children-and-young-adults-in-wales-a-practical-toolkit-for-professionals/introduction-to-the-care-system/adverse-childhood-experiences-and-trauma?gad_source=1&amp;gclid=Cj0KCQjw</b:URL>
    <b:RefOrder>15</b:RefOrder>
  </b:Source>
  <b:Source>
    <b:Tag>GOV23</b:Tag>
    <b:SourceType>InternetSite</b:SourceType>
    <b:Guid>{117EB903-449C-4419-A1B3-EA3978521CAD}</b:Guid>
    <b:Author>
      <b:Author>
        <b:NameList>
          <b:Person>
            <b:Last>GOV.UK</b:Last>
          </b:Person>
        </b:NameList>
      </b:Author>
    </b:Author>
    <b:Title>Early intervention for lifelong benefits</b:Title>
    <b:InternetSiteTitle>GOV.UK</b:InternetSiteTitle>
    <b:Year>2023</b:Year>
    <b:URL>https://www.gov.uk/government/news/early-intervention-for-lifelong-benefits</b:URL>
    <b:RefOrder>16</b:RefOrder>
  </b:Source>
  <b:Source>
    <b:Tag>CSSnd</b:Tag>
    <b:SourceType>InternetSite</b:SourceType>
    <b:Guid>{F779E0A9-6B8E-48A1-AE69-4F82B7DA6222}</b:Guid>
    <b:Author>
      <b:Author>
        <b:NameList>
          <b:Person>
            <b:Last>CSSH</b:Last>
          </b:Person>
        </b:NameList>
      </b:Author>
    </b:Author>
    <b:Title>Cambridge-Somerville Youth Study</b:Title>
    <b:InternetSiteTitle>Northeastern University </b:InternetSiteTitle>
    <b:Year>n.d.</b:Year>
    <b:URL>https://cssh.northeastern.edu/sccj/research/cambridge-somerville-youth-study/</b:URL>
    <b:RefOrder>17</b:RefOrder>
  </b:Source>
  <b:Source>
    <b:Tag>HMI23</b:Tag>
    <b:SourceType>InternetSite</b:SourceType>
    <b:Guid>{01D07F64-4945-48C7-954E-57A8CAE7A8A2}</b:Guid>
    <b:Author>
      <b:Author>
        <b:NameList>
          <b:Person>
            <b:Last>HMIP</b:Last>
          </b:Person>
        </b:NameList>
      </b:Author>
    </b:Author>
    <b:Title>Prevention</b:Title>
    <b:InternetSiteTitle>HM Inspectorate of Probation</b:InternetSiteTitle>
    <b:Year>2023</b:Year>
    <b:URL>https://www.justiceinspectorates.gov.uk/hmiprobation/research/the-evidence-base-youth-offending-services/specific-types-of-delivery/prevention/#:~:text=Self%2Dcontrol%20and%20social%20competency,behavioural%20therapy%20(CBT)%20techniques.</b:URL>
    <b:RefOrder>18</b:RefOrder>
  </b:Source>
  <b:Source>
    <b:Tag>CYS</b:Tag>
    <b:SourceType>InternetSite</b:SourceType>
    <b:Guid>{D972EA8C-B2DA-439F-A759-67CAFC6195D2}</b:Guid>
    <b:Author>
      <b:Author>
        <b:NameList>
          <b:Person>
            <b:Last>CYS</b:Last>
          </b:Person>
        </b:NameList>
      </b:Author>
    </b:Author>
    <b:Title>Youth Mentoring</b:Title>
    <b:InternetSiteTitle>Cardiff Youth Service</b:InternetSiteTitle>
    <b:URL>https://www.cardiffyouthservices.wales/index.php/en/what-we-do/youth-mentoring</b:URL>
    <b:RefOrder>19</b:RefOrder>
  </b:Source>
  <b:Source>
    <b:Tag>Whand</b:Tag>
    <b:SourceType>InternetSite</b:SourceType>
    <b:Guid>{40DB31BF-0467-41B9-BEDE-CE5D3C1A1843}</b:Guid>
    <b:Title>What is county lines?</b:Title>
    <b:InternetSiteTitle>Children's Society</b:InternetSiteTitle>
    <b:Year>n.d.</b:Year>
    <b:URL>https://www.childrenssociety.org.uk/what-we-do/our-work/child-criminal-exploitation-and-county-lines/what-is-county-lines?gad_source=1&amp;gclid=Cj0KCQjw_-GxBhC1ARIsADGgDjvQ111wNgy7afoyY8YmWVhcLXwXumv_lkHyMuWf1dX7QNM_-CRIuVgaAoRjEALw_wcB</b:URL>
    <b:RefOrder>20</b:RefOrder>
  </b:Source>
  <b:Source>
    <b:Tag>BBCnd</b:Tag>
    <b:SourceType>InternetSite</b:SourceType>
    <b:Guid>{5833BF0F-4D20-4441-853E-76E89342750B}</b:Guid>
    <b:Author>
      <b:Author>
        <b:NameList>
          <b:Person>
            <b:Last>BBC</b:Last>
          </b:Person>
        </b:NameList>
      </b:Author>
    </b:Author>
    <b:Title>How the UK population is changing in the 21st century</b:Title>
    <b:InternetSiteTitle>BBC Bitesize</b:InternetSiteTitle>
    <b:Year>n.d.</b:Year>
    <b:URL>https://www.bbc.co.uk/bitesize/guides/z334nbk/revision/5</b:URL>
    <b:RefOrder>21</b:RefOrder>
  </b:Source>
  <b:Source>
    <b:Tag>Leg10</b:Tag>
    <b:SourceType>InternetSite</b:SourceType>
    <b:Guid>{5BA80A2F-7EC0-48B5-8157-490E832650A4}</b:Guid>
    <b:Author>
      <b:Author>
        <b:NameList>
          <b:Person>
            <b:Last>Legislation.gov</b:Last>
          </b:Person>
        </b:NameList>
      </b:Author>
    </b:Author>
    <b:Title>Equality Act 2010</b:Title>
    <b:InternetSiteTitle>Legislation.gov.uk</b:InternetSiteTitle>
    <b:Year>2010</b:Year>
    <b:URL>https://www.legislation.gov.uk/ukpga/2010/15/introduction</b:URL>
    <b:RefOrder>22</b:RefOrder>
  </b:Source>
  <b:Source>
    <b:Tag>Sky23</b:Tag>
    <b:SourceType>InternetSite</b:SourceType>
    <b:Guid>{A59C46BB-DB61-4F09-914C-2CCCEC8A55F0}</b:Guid>
    <b:Author>
      <b:Author>
        <b:NameList>
          <b:Person>
            <b:Last>News</b:Last>
            <b:First>Sky</b:First>
          </b:Person>
        </b:NameList>
      </b:Author>
    </b:Author>
    <b:Title>Metropolitan Police is 'institutionally racist'</b:Title>
    <b:InternetSiteTitle>Sky News</b:InternetSiteTitle>
    <b:Year>2023</b:Year>
    <b:URL>https://news.sky.com/story/metropolitan-police-is-institutionally-racist-sexist-and-homophobic-and-may-have-more-officers-like-couzens-and-carrick-review-finds-12838717</b:URL>
    <b:RefOrder>23</b:RefOrder>
  </b:Source>
  <b:Source>
    <b:Tag>Colnd</b:Tag>
    <b:SourceType>InternetSite</b:SourceType>
    <b:Guid>{6959E784-FD16-44A0-BEA0-5B87D725B8B8}</b:Guid>
    <b:Author>
      <b:Author>
        <b:NameList>
          <b:Person>
            <b:Last>Policing</b:Last>
            <b:First>College</b:First>
            <b:Middle>of</b:Middle>
          </b:Person>
        </b:NameList>
      </b:Author>
    </b:Author>
    <b:Title>Police Race Action Plan</b:Title>
    <b:InternetSiteTitle>College of Policing</b:InternetSiteTitle>
    <b:Year>n.d.</b:Year>
    <b:URL>https://www.college.police.uk/support-forces/diversity-and-inclusion/action-plan</b:URL>
    <b:RefOrder>24</b:RefOrder>
  </b:Source>
  <b:Source>
    <b:Tag>Sound</b:Tag>
    <b:SourceType>InternetSite</b:SourceType>
    <b:Guid>{4D0F686F-4760-43A7-909F-F8957B7A1E5C}</b:Guid>
    <b:Author>
      <b:Author>
        <b:NameList>
          <b:Person>
            <b:Last>SWP</b:Last>
          </b:Person>
        </b:NameList>
      </b:Author>
    </b:Author>
    <b:Title>Positive Action Support</b:Title>
    <b:InternetSiteTitle>South Wales Police</b:InternetSiteTitle>
    <b:Year>n.d.</b:Year>
    <b:URL>https://www.south-wales.police.uk/police-forces/south-wales-police/areas/careers/careers/positive-action/</b:URL>
    <b:RefOrder>25</b:RefOrder>
  </b:Source>
  <b:Source>
    <b:Tag>HMI231</b:Tag>
    <b:SourceType>InternetSite</b:SourceType>
    <b:Guid>{6507BC74-86D5-4D70-A44D-5C4A2CEA596B}</b:Guid>
    <b:Author>
      <b:Author>
        <b:NameList>
          <b:Person>
            <b:Last>HMICFRS</b:Last>
          </b:Person>
        </b:NameList>
      </b:Author>
    </b:Author>
    <b:Title>Race and Policing: A review of the police service’s leadership and governance arrangements for race-related matters</b:Title>
    <b:InternetSiteTitle>HMICFRS</b:InternetSiteTitle>
    <b:Year>2023</b:Year>
    <b:URL>https://hmicfrs.justiceinspectorates.gov.uk/publication-html/review-of-the-police-services-leadership-and-governance-arrangements-for-race-related-matters/</b:URL>
    <b:RefOrder>26</b:RefOrder>
  </b:Source>
</b:Sources>
</file>

<file path=customXml/itemProps1.xml><?xml version="1.0" encoding="utf-8"?>
<ds:datastoreItem xmlns:ds="http://schemas.openxmlformats.org/officeDocument/2006/customXml" ds:itemID="{4DF0A725-17D1-4904-9A4E-845A4D5E1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11</Pages>
  <Words>4418</Words>
  <Characters>25189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Jayden Thorne (2236498)</dc:creator>
  <cp:keywords/>
  <dc:description/>
  <cp:lastModifiedBy>Jayden Thorne (2236498)</cp:lastModifiedBy>
  <cp:revision>5</cp:revision>
  <dcterms:created xsi:type="dcterms:W3CDTF">2024-05-01T14:46:00Z</dcterms:created>
  <dcterms:modified xsi:type="dcterms:W3CDTF">2024-05-06T16:20:00Z</dcterms:modified>
</cp:coreProperties>
</file>