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F8EF7" w14:textId="77777777" w:rsidR="00E477D1" w:rsidRDefault="00E477D1" w:rsidP="00E477D1">
      <w:pPr>
        <w:spacing w:after="160" w:line="278" w:lineRule="auto"/>
        <w:jc w:val="center"/>
      </w:pPr>
      <w:r w:rsidRPr="00E477D1">
        <w:rPr>
          <w:noProof/>
        </w:rPr>
        <w:drawing>
          <wp:inline distT="0" distB="0" distL="0" distR="0" wp14:anchorId="261D8294" wp14:editId="5527232F">
            <wp:extent cx="2267266" cy="790685"/>
            <wp:effectExtent l="0" t="0" r="0" b="9525"/>
            <wp:docPr id="46304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045846" name=""/>
                    <pic:cNvPicPr/>
                  </pic:nvPicPr>
                  <pic:blipFill>
                    <a:blip r:embed="rId11"/>
                    <a:stretch>
                      <a:fillRect/>
                    </a:stretch>
                  </pic:blipFill>
                  <pic:spPr>
                    <a:xfrm>
                      <a:off x="0" y="0"/>
                      <a:ext cx="2267266" cy="790685"/>
                    </a:xfrm>
                    <a:prstGeom prst="rect">
                      <a:avLst/>
                    </a:prstGeom>
                  </pic:spPr>
                </pic:pic>
              </a:graphicData>
            </a:graphic>
          </wp:inline>
        </w:drawing>
      </w:r>
    </w:p>
    <w:p w14:paraId="7690AB6D" w14:textId="77777777" w:rsidR="00E477D1" w:rsidRDefault="00E477D1" w:rsidP="00E477D1">
      <w:pPr>
        <w:spacing w:after="160" w:line="278" w:lineRule="auto"/>
        <w:jc w:val="center"/>
      </w:pPr>
    </w:p>
    <w:p w14:paraId="4894A1AC" w14:textId="77777777" w:rsidR="00E477D1" w:rsidRDefault="00E477D1" w:rsidP="00E477D1">
      <w:pPr>
        <w:spacing w:after="160" w:line="278" w:lineRule="auto"/>
        <w:jc w:val="center"/>
      </w:pPr>
    </w:p>
    <w:p w14:paraId="779A9516" w14:textId="005676F0" w:rsidR="00E477D1" w:rsidRPr="00E477D1" w:rsidRDefault="00E477D1" w:rsidP="00E477D1">
      <w:pPr>
        <w:pStyle w:val="Title"/>
        <w:jc w:val="center"/>
        <w:rPr>
          <w:b/>
          <w:bCs/>
          <w:lang w:val="en-IN"/>
        </w:rPr>
      </w:pPr>
      <w:r w:rsidRPr="00E477D1">
        <w:rPr>
          <w:b/>
          <w:bCs/>
          <w:lang w:val="en-IN"/>
        </w:rPr>
        <w:t>BMHP5021</w:t>
      </w:r>
    </w:p>
    <w:p w14:paraId="185D5E22" w14:textId="5779A038" w:rsidR="00E477D1" w:rsidRDefault="00E477D1" w:rsidP="00E477D1">
      <w:pPr>
        <w:pStyle w:val="Title"/>
        <w:jc w:val="center"/>
        <w:rPr>
          <w:b/>
          <w:bCs/>
          <w:lang w:val="en-IN"/>
        </w:rPr>
      </w:pPr>
      <w:r w:rsidRPr="7D09D727">
        <w:rPr>
          <w:b/>
          <w:bCs/>
          <w:lang w:val="en-IN"/>
        </w:rPr>
        <w:t xml:space="preserve">Protecting and Supporting Families in Health and Care </w:t>
      </w:r>
    </w:p>
    <w:p w14:paraId="13AA25DF" w14:textId="14B475C4" w:rsidR="7D09D727" w:rsidRDefault="7D09D727" w:rsidP="7D09D727">
      <w:pPr>
        <w:rPr>
          <w:lang w:val="en-IN"/>
        </w:rPr>
      </w:pPr>
    </w:p>
    <w:p w14:paraId="0A9B798E" w14:textId="61CEDAD9" w:rsidR="463C1383" w:rsidRDefault="463C1383" w:rsidP="7D09D727">
      <w:pPr>
        <w:jc w:val="center"/>
        <w:rPr>
          <w:b/>
          <w:bCs/>
          <w:sz w:val="48"/>
          <w:szCs w:val="48"/>
          <w:lang w:val="en-IN"/>
        </w:rPr>
      </w:pPr>
      <w:r w:rsidRPr="155FA20E">
        <w:rPr>
          <w:b/>
          <w:bCs/>
          <w:sz w:val="48"/>
          <w:szCs w:val="48"/>
          <w:lang w:val="en-IN"/>
        </w:rPr>
        <w:t>Student Name: Robert Nzeyiman</w:t>
      </w:r>
      <w:r w:rsidR="2CA39B82" w:rsidRPr="155FA20E">
        <w:rPr>
          <w:b/>
          <w:bCs/>
          <w:sz w:val="48"/>
          <w:szCs w:val="48"/>
          <w:lang w:val="en-IN"/>
        </w:rPr>
        <w:t>a</w:t>
      </w:r>
    </w:p>
    <w:p w14:paraId="43362B9C" w14:textId="26690654" w:rsidR="7D09D727" w:rsidRDefault="7D09D727" w:rsidP="7D09D727">
      <w:pPr>
        <w:jc w:val="center"/>
        <w:rPr>
          <w:b/>
          <w:bCs/>
          <w:sz w:val="48"/>
          <w:szCs w:val="48"/>
          <w:lang w:val="en-IN"/>
        </w:rPr>
      </w:pPr>
    </w:p>
    <w:p w14:paraId="7B0F3971" w14:textId="51B739FA" w:rsidR="463C1383" w:rsidRDefault="463C1383" w:rsidP="7D09D727">
      <w:pPr>
        <w:jc w:val="center"/>
        <w:rPr>
          <w:b/>
          <w:bCs/>
          <w:sz w:val="48"/>
          <w:szCs w:val="48"/>
          <w:lang w:val="en-IN"/>
        </w:rPr>
      </w:pPr>
      <w:r w:rsidRPr="7D09D727">
        <w:rPr>
          <w:b/>
          <w:bCs/>
          <w:sz w:val="48"/>
          <w:szCs w:val="48"/>
          <w:lang w:val="en-IN"/>
        </w:rPr>
        <w:t>Student ID: 2329949</w:t>
      </w:r>
    </w:p>
    <w:p w14:paraId="1444F5B6" w14:textId="22944589" w:rsidR="7D09D727" w:rsidRDefault="7D09D727" w:rsidP="7D09D727">
      <w:pPr>
        <w:jc w:val="center"/>
        <w:rPr>
          <w:b/>
          <w:bCs/>
          <w:sz w:val="48"/>
          <w:szCs w:val="48"/>
          <w:lang w:val="en-IN"/>
        </w:rPr>
      </w:pPr>
    </w:p>
    <w:p w14:paraId="5133050A" w14:textId="39E5E0C7" w:rsidR="7D09D727" w:rsidRDefault="7D09D727" w:rsidP="7D09D727">
      <w:pPr>
        <w:jc w:val="center"/>
        <w:rPr>
          <w:b/>
          <w:bCs/>
          <w:sz w:val="48"/>
          <w:szCs w:val="48"/>
          <w:lang w:val="en-IN"/>
        </w:rPr>
      </w:pPr>
    </w:p>
    <w:p w14:paraId="0C2D58ED" w14:textId="76A0E11A" w:rsidR="4044E216" w:rsidRDefault="4044E216" w:rsidP="4044E216">
      <w:pPr>
        <w:jc w:val="center"/>
        <w:rPr>
          <w:b/>
          <w:bCs/>
          <w:sz w:val="48"/>
          <w:szCs w:val="48"/>
          <w:lang w:val="en-IN"/>
        </w:rPr>
      </w:pPr>
    </w:p>
    <w:p w14:paraId="5D57DF8F" w14:textId="24977199" w:rsidR="4044E216" w:rsidRDefault="4044E216" w:rsidP="4044E216">
      <w:pPr>
        <w:jc w:val="center"/>
        <w:rPr>
          <w:b/>
          <w:bCs/>
          <w:sz w:val="48"/>
          <w:szCs w:val="48"/>
          <w:lang w:val="en-IN"/>
        </w:rPr>
      </w:pPr>
    </w:p>
    <w:p w14:paraId="2350F1CE" w14:textId="5680B71D" w:rsidR="463C1383" w:rsidRDefault="463C1383" w:rsidP="7D09D727">
      <w:pPr>
        <w:jc w:val="center"/>
        <w:rPr>
          <w:b/>
          <w:bCs/>
          <w:sz w:val="48"/>
          <w:szCs w:val="48"/>
          <w:lang w:val="en-IN"/>
        </w:rPr>
      </w:pPr>
      <w:r w:rsidRPr="4044E216">
        <w:rPr>
          <w:b/>
          <w:bCs/>
          <w:sz w:val="48"/>
          <w:szCs w:val="48"/>
          <w:lang w:val="en-IN"/>
        </w:rPr>
        <w:t>Lecture Name: Robert N</w:t>
      </w:r>
      <w:r w:rsidR="3CEA970F" w:rsidRPr="4044E216">
        <w:rPr>
          <w:b/>
          <w:bCs/>
          <w:sz w:val="48"/>
          <w:szCs w:val="48"/>
          <w:lang w:val="en-IN"/>
        </w:rPr>
        <w:t>arto</w:t>
      </w:r>
      <w:r w:rsidRPr="4044E216">
        <w:rPr>
          <w:b/>
          <w:bCs/>
          <w:sz w:val="48"/>
          <w:szCs w:val="48"/>
          <w:lang w:val="en-IN"/>
        </w:rPr>
        <w:t>wski</w:t>
      </w:r>
    </w:p>
    <w:sdt>
      <w:sdtPr>
        <w:id w:val="1980099084"/>
        <w:docPartObj>
          <w:docPartGallery w:val="Table of Contents"/>
          <w:docPartUnique/>
        </w:docPartObj>
      </w:sdtPr>
      <w:sdtContent>
        <w:p w14:paraId="0C6F9F20" w14:textId="53C07028" w:rsidR="00574723" w:rsidRDefault="4044E216">
          <w:pPr>
            <w:pStyle w:val="TOC1"/>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TOC \o \z \u \h</w:instrText>
          </w:r>
          <w:r>
            <w:fldChar w:fldCharType="separate"/>
          </w:r>
          <w:hyperlink w:anchor="_Toc214191578" w:history="1">
            <w:r w:rsidR="00574723" w:rsidRPr="0065745E">
              <w:rPr>
                <w:rStyle w:val="Hyperlink"/>
                <w:rFonts w:eastAsiaTheme="majorEastAsia"/>
                <w:noProof/>
              </w:rPr>
              <w:t>1. Introduction</w:t>
            </w:r>
            <w:r w:rsidR="00574723">
              <w:rPr>
                <w:noProof/>
                <w:webHidden/>
              </w:rPr>
              <w:tab/>
            </w:r>
            <w:r w:rsidR="00574723">
              <w:rPr>
                <w:noProof/>
                <w:webHidden/>
              </w:rPr>
              <w:fldChar w:fldCharType="begin"/>
            </w:r>
            <w:r w:rsidR="00574723">
              <w:rPr>
                <w:noProof/>
                <w:webHidden/>
              </w:rPr>
              <w:instrText xml:space="preserve"> PAGEREF _Toc214191578 \h </w:instrText>
            </w:r>
            <w:r w:rsidR="00574723">
              <w:rPr>
                <w:noProof/>
                <w:webHidden/>
              </w:rPr>
            </w:r>
            <w:r w:rsidR="00574723">
              <w:rPr>
                <w:noProof/>
                <w:webHidden/>
              </w:rPr>
              <w:fldChar w:fldCharType="separate"/>
            </w:r>
            <w:r w:rsidR="00574723">
              <w:rPr>
                <w:noProof/>
                <w:webHidden/>
              </w:rPr>
              <w:t>3</w:t>
            </w:r>
            <w:r w:rsidR="00574723">
              <w:rPr>
                <w:noProof/>
                <w:webHidden/>
              </w:rPr>
              <w:fldChar w:fldCharType="end"/>
            </w:r>
          </w:hyperlink>
        </w:p>
        <w:p w14:paraId="313848FF" w14:textId="245DB892" w:rsidR="00574723" w:rsidRDefault="00574723">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79" w:history="1">
            <w:r w:rsidRPr="0065745E">
              <w:rPr>
                <w:rStyle w:val="Hyperlink"/>
                <w:rFonts w:eastAsiaTheme="majorEastAsia"/>
                <w:noProof/>
              </w:rPr>
              <w:t>2. Explanation of the Early Help System</w:t>
            </w:r>
            <w:r>
              <w:rPr>
                <w:noProof/>
                <w:webHidden/>
              </w:rPr>
              <w:tab/>
            </w:r>
            <w:r>
              <w:rPr>
                <w:noProof/>
                <w:webHidden/>
              </w:rPr>
              <w:fldChar w:fldCharType="begin"/>
            </w:r>
            <w:r>
              <w:rPr>
                <w:noProof/>
                <w:webHidden/>
              </w:rPr>
              <w:instrText xml:space="preserve"> PAGEREF _Toc214191579 \h </w:instrText>
            </w:r>
            <w:r>
              <w:rPr>
                <w:noProof/>
                <w:webHidden/>
              </w:rPr>
            </w:r>
            <w:r>
              <w:rPr>
                <w:noProof/>
                <w:webHidden/>
              </w:rPr>
              <w:fldChar w:fldCharType="separate"/>
            </w:r>
            <w:r>
              <w:rPr>
                <w:noProof/>
                <w:webHidden/>
              </w:rPr>
              <w:t>3</w:t>
            </w:r>
            <w:r>
              <w:rPr>
                <w:noProof/>
                <w:webHidden/>
              </w:rPr>
              <w:fldChar w:fldCharType="end"/>
            </w:r>
          </w:hyperlink>
        </w:p>
        <w:p w14:paraId="57552538" w14:textId="2151DBE4" w:rsidR="00574723" w:rsidRDefault="00574723">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0" w:history="1">
            <w:r w:rsidRPr="0065745E">
              <w:rPr>
                <w:rStyle w:val="Hyperlink"/>
                <w:rFonts w:eastAsiaTheme="majorEastAsia"/>
                <w:noProof/>
              </w:rPr>
              <w:t>3. Explanation of Multi-Agency Working</w:t>
            </w:r>
            <w:r>
              <w:rPr>
                <w:noProof/>
                <w:webHidden/>
              </w:rPr>
              <w:tab/>
            </w:r>
            <w:r>
              <w:rPr>
                <w:noProof/>
                <w:webHidden/>
              </w:rPr>
              <w:fldChar w:fldCharType="begin"/>
            </w:r>
            <w:r>
              <w:rPr>
                <w:noProof/>
                <w:webHidden/>
              </w:rPr>
              <w:instrText xml:space="preserve"> PAGEREF _Toc214191580 \h </w:instrText>
            </w:r>
            <w:r>
              <w:rPr>
                <w:noProof/>
                <w:webHidden/>
              </w:rPr>
            </w:r>
            <w:r>
              <w:rPr>
                <w:noProof/>
                <w:webHidden/>
              </w:rPr>
              <w:fldChar w:fldCharType="separate"/>
            </w:r>
            <w:r>
              <w:rPr>
                <w:noProof/>
                <w:webHidden/>
              </w:rPr>
              <w:t>4</w:t>
            </w:r>
            <w:r>
              <w:rPr>
                <w:noProof/>
                <w:webHidden/>
              </w:rPr>
              <w:fldChar w:fldCharType="end"/>
            </w:r>
          </w:hyperlink>
        </w:p>
        <w:p w14:paraId="7881B33A" w14:textId="708AD287" w:rsidR="00574723" w:rsidRDefault="00574723">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1" w:history="1">
            <w:r w:rsidRPr="0065745E">
              <w:rPr>
                <w:rStyle w:val="Hyperlink"/>
                <w:rFonts w:eastAsiaTheme="majorEastAsia"/>
                <w:noProof/>
              </w:rPr>
              <w:t>4. Evaluation of Each Local Authority Website</w:t>
            </w:r>
            <w:r>
              <w:rPr>
                <w:noProof/>
                <w:webHidden/>
              </w:rPr>
              <w:tab/>
            </w:r>
            <w:r>
              <w:rPr>
                <w:noProof/>
                <w:webHidden/>
              </w:rPr>
              <w:fldChar w:fldCharType="begin"/>
            </w:r>
            <w:r>
              <w:rPr>
                <w:noProof/>
                <w:webHidden/>
              </w:rPr>
              <w:instrText xml:space="preserve"> PAGEREF _Toc214191581 \h </w:instrText>
            </w:r>
            <w:r>
              <w:rPr>
                <w:noProof/>
                <w:webHidden/>
              </w:rPr>
            </w:r>
            <w:r>
              <w:rPr>
                <w:noProof/>
                <w:webHidden/>
              </w:rPr>
              <w:fldChar w:fldCharType="separate"/>
            </w:r>
            <w:r>
              <w:rPr>
                <w:noProof/>
                <w:webHidden/>
              </w:rPr>
              <w:t>4</w:t>
            </w:r>
            <w:r>
              <w:rPr>
                <w:noProof/>
                <w:webHidden/>
              </w:rPr>
              <w:fldChar w:fldCharType="end"/>
            </w:r>
          </w:hyperlink>
        </w:p>
        <w:p w14:paraId="22C5A8C4" w14:textId="694D5DBD"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2" w:history="1">
            <w:r w:rsidRPr="0065745E">
              <w:rPr>
                <w:rStyle w:val="Hyperlink"/>
                <w:rFonts w:eastAsiaTheme="majorEastAsia"/>
                <w:noProof/>
              </w:rPr>
              <w:t>4.1 Leicestershire County Council</w:t>
            </w:r>
            <w:r>
              <w:rPr>
                <w:noProof/>
                <w:webHidden/>
              </w:rPr>
              <w:tab/>
            </w:r>
            <w:r>
              <w:rPr>
                <w:noProof/>
                <w:webHidden/>
              </w:rPr>
              <w:fldChar w:fldCharType="begin"/>
            </w:r>
            <w:r>
              <w:rPr>
                <w:noProof/>
                <w:webHidden/>
              </w:rPr>
              <w:instrText xml:space="preserve"> PAGEREF _Toc214191582 \h </w:instrText>
            </w:r>
            <w:r>
              <w:rPr>
                <w:noProof/>
                <w:webHidden/>
              </w:rPr>
            </w:r>
            <w:r>
              <w:rPr>
                <w:noProof/>
                <w:webHidden/>
              </w:rPr>
              <w:fldChar w:fldCharType="separate"/>
            </w:r>
            <w:r>
              <w:rPr>
                <w:noProof/>
                <w:webHidden/>
              </w:rPr>
              <w:t>4</w:t>
            </w:r>
            <w:r>
              <w:rPr>
                <w:noProof/>
                <w:webHidden/>
              </w:rPr>
              <w:fldChar w:fldCharType="end"/>
            </w:r>
          </w:hyperlink>
        </w:p>
        <w:p w14:paraId="13E821E0" w14:textId="45880FB6"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3" w:history="1">
            <w:r w:rsidRPr="0065745E">
              <w:rPr>
                <w:rStyle w:val="Hyperlink"/>
                <w:rFonts w:eastAsiaTheme="majorEastAsia"/>
                <w:noProof/>
              </w:rPr>
              <w:t>4.2 Norfolk County Council</w:t>
            </w:r>
            <w:r>
              <w:rPr>
                <w:noProof/>
                <w:webHidden/>
              </w:rPr>
              <w:tab/>
            </w:r>
            <w:r>
              <w:rPr>
                <w:noProof/>
                <w:webHidden/>
              </w:rPr>
              <w:fldChar w:fldCharType="begin"/>
            </w:r>
            <w:r>
              <w:rPr>
                <w:noProof/>
                <w:webHidden/>
              </w:rPr>
              <w:instrText xml:space="preserve"> PAGEREF _Toc214191583 \h </w:instrText>
            </w:r>
            <w:r>
              <w:rPr>
                <w:noProof/>
                <w:webHidden/>
              </w:rPr>
            </w:r>
            <w:r>
              <w:rPr>
                <w:noProof/>
                <w:webHidden/>
              </w:rPr>
              <w:fldChar w:fldCharType="separate"/>
            </w:r>
            <w:r>
              <w:rPr>
                <w:noProof/>
                <w:webHidden/>
              </w:rPr>
              <w:t>5</w:t>
            </w:r>
            <w:r>
              <w:rPr>
                <w:noProof/>
                <w:webHidden/>
              </w:rPr>
              <w:fldChar w:fldCharType="end"/>
            </w:r>
          </w:hyperlink>
        </w:p>
        <w:p w14:paraId="4B684A78" w14:textId="2C11527A"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4" w:history="1">
            <w:r w:rsidRPr="0065745E">
              <w:rPr>
                <w:rStyle w:val="Hyperlink"/>
                <w:rFonts w:eastAsiaTheme="majorEastAsia"/>
                <w:noProof/>
              </w:rPr>
              <w:t>4.3 Staffordshire County Council</w:t>
            </w:r>
            <w:r>
              <w:rPr>
                <w:noProof/>
                <w:webHidden/>
              </w:rPr>
              <w:tab/>
            </w:r>
            <w:r>
              <w:rPr>
                <w:noProof/>
                <w:webHidden/>
              </w:rPr>
              <w:fldChar w:fldCharType="begin"/>
            </w:r>
            <w:r>
              <w:rPr>
                <w:noProof/>
                <w:webHidden/>
              </w:rPr>
              <w:instrText xml:space="preserve"> PAGEREF _Toc214191584 \h </w:instrText>
            </w:r>
            <w:r>
              <w:rPr>
                <w:noProof/>
                <w:webHidden/>
              </w:rPr>
            </w:r>
            <w:r>
              <w:rPr>
                <w:noProof/>
                <w:webHidden/>
              </w:rPr>
              <w:fldChar w:fldCharType="separate"/>
            </w:r>
            <w:r>
              <w:rPr>
                <w:noProof/>
                <w:webHidden/>
              </w:rPr>
              <w:t>5</w:t>
            </w:r>
            <w:r>
              <w:rPr>
                <w:noProof/>
                <w:webHidden/>
              </w:rPr>
              <w:fldChar w:fldCharType="end"/>
            </w:r>
          </w:hyperlink>
        </w:p>
        <w:p w14:paraId="7AFDAAFE" w14:textId="213384E0" w:rsidR="00574723" w:rsidRDefault="00574723">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5" w:history="1">
            <w:r w:rsidRPr="0065745E">
              <w:rPr>
                <w:rStyle w:val="Hyperlink"/>
                <w:rFonts w:ascii="Arial" w:eastAsia="Arial" w:hAnsi="Arial" w:cs="Arial"/>
                <w:noProof/>
              </w:rPr>
              <w:t>5. Comparative Analysis</w:t>
            </w:r>
            <w:r>
              <w:rPr>
                <w:noProof/>
                <w:webHidden/>
              </w:rPr>
              <w:tab/>
            </w:r>
            <w:r>
              <w:rPr>
                <w:noProof/>
                <w:webHidden/>
              </w:rPr>
              <w:fldChar w:fldCharType="begin"/>
            </w:r>
            <w:r>
              <w:rPr>
                <w:noProof/>
                <w:webHidden/>
              </w:rPr>
              <w:instrText xml:space="preserve"> PAGEREF _Toc214191585 \h </w:instrText>
            </w:r>
            <w:r>
              <w:rPr>
                <w:noProof/>
                <w:webHidden/>
              </w:rPr>
            </w:r>
            <w:r>
              <w:rPr>
                <w:noProof/>
                <w:webHidden/>
              </w:rPr>
              <w:fldChar w:fldCharType="separate"/>
            </w:r>
            <w:r>
              <w:rPr>
                <w:noProof/>
                <w:webHidden/>
              </w:rPr>
              <w:t>6</w:t>
            </w:r>
            <w:r>
              <w:rPr>
                <w:noProof/>
                <w:webHidden/>
              </w:rPr>
              <w:fldChar w:fldCharType="end"/>
            </w:r>
          </w:hyperlink>
        </w:p>
        <w:p w14:paraId="7095C476" w14:textId="73700186"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6" w:history="1">
            <w:r w:rsidRPr="0065745E">
              <w:rPr>
                <w:rStyle w:val="Hyperlink"/>
                <w:rFonts w:eastAsiaTheme="majorEastAsia"/>
                <w:noProof/>
              </w:rPr>
              <w:t>5.1 Accessibility and Design</w:t>
            </w:r>
            <w:r>
              <w:rPr>
                <w:noProof/>
                <w:webHidden/>
              </w:rPr>
              <w:tab/>
            </w:r>
            <w:r>
              <w:rPr>
                <w:noProof/>
                <w:webHidden/>
              </w:rPr>
              <w:fldChar w:fldCharType="begin"/>
            </w:r>
            <w:r>
              <w:rPr>
                <w:noProof/>
                <w:webHidden/>
              </w:rPr>
              <w:instrText xml:space="preserve"> PAGEREF _Toc214191586 \h </w:instrText>
            </w:r>
            <w:r>
              <w:rPr>
                <w:noProof/>
                <w:webHidden/>
              </w:rPr>
            </w:r>
            <w:r>
              <w:rPr>
                <w:noProof/>
                <w:webHidden/>
              </w:rPr>
              <w:fldChar w:fldCharType="separate"/>
            </w:r>
            <w:r>
              <w:rPr>
                <w:noProof/>
                <w:webHidden/>
              </w:rPr>
              <w:t>6</w:t>
            </w:r>
            <w:r>
              <w:rPr>
                <w:noProof/>
                <w:webHidden/>
              </w:rPr>
              <w:fldChar w:fldCharType="end"/>
            </w:r>
          </w:hyperlink>
        </w:p>
        <w:p w14:paraId="3C9EDC2D" w14:textId="6E100881"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7" w:history="1">
            <w:r w:rsidRPr="0065745E">
              <w:rPr>
                <w:rStyle w:val="Hyperlink"/>
                <w:rFonts w:eastAsiaTheme="majorEastAsia"/>
                <w:noProof/>
              </w:rPr>
              <w:t>5.2 Clarity of Information</w:t>
            </w:r>
            <w:r>
              <w:rPr>
                <w:noProof/>
                <w:webHidden/>
              </w:rPr>
              <w:tab/>
            </w:r>
            <w:r>
              <w:rPr>
                <w:noProof/>
                <w:webHidden/>
              </w:rPr>
              <w:fldChar w:fldCharType="begin"/>
            </w:r>
            <w:r>
              <w:rPr>
                <w:noProof/>
                <w:webHidden/>
              </w:rPr>
              <w:instrText xml:space="preserve"> PAGEREF _Toc214191587 \h </w:instrText>
            </w:r>
            <w:r>
              <w:rPr>
                <w:noProof/>
                <w:webHidden/>
              </w:rPr>
            </w:r>
            <w:r>
              <w:rPr>
                <w:noProof/>
                <w:webHidden/>
              </w:rPr>
              <w:fldChar w:fldCharType="separate"/>
            </w:r>
            <w:r>
              <w:rPr>
                <w:noProof/>
                <w:webHidden/>
              </w:rPr>
              <w:t>7</w:t>
            </w:r>
            <w:r>
              <w:rPr>
                <w:noProof/>
                <w:webHidden/>
              </w:rPr>
              <w:fldChar w:fldCharType="end"/>
            </w:r>
          </w:hyperlink>
        </w:p>
        <w:p w14:paraId="3571872F" w14:textId="7858449C"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8" w:history="1">
            <w:r w:rsidRPr="0065745E">
              <w:rPr>
                <w:rStyle w:val="Hyperlink"/>
                <w:rFonts w:eastAsiaTheme="majorEastAsia"/>
                <w:noProof/>
              </w:rPr>
              <w:t>5.3 Demonstration of Multi-Agency Working</w:t>
            </w:r>
            <w:r>
              <w:rPr>
                <w:noProof/>
                <w:webHidden/>
              </w:rPr>
              <w:tab/>
            </w:r>
            <w:r>
              <w:rPr>
                <w:noProof/>
                <w:webHidden/>
              </w:rPr>
              <w:fldChar w:fldCharType="begin"/>
            </w:r>
            <w:r>
              <w:rPr>
                <w:noProof/>
                <w:webHidden/>
              </w:rPr>
              <w:instrText xml:space="preserve"> PAGEREF _Toc214191588 \h </w:instrText>
            </w:r>
            <w:r>
              <w:rPr>
                <w:noProof/>
                <w:webHidden/>
              </w:rPr>
            </w:r>
            <w:r>
              <w:rPr>
                <w:noProof/>
                <w:webHidden/>
              </w:rPr>
              <w:fldChar w:fldCharType="separate"/>
            </w:r>
            <w:r>
              <w:rPr>
                <w:noProof/>
                <w:webHidden/>
              </w:rPr>
              <w:t>7</w:t>
            </w:r>
            <w:r>
              <w:rPr>
                <w:noProof/>
                <w:webHidden/>
              </w:rPr>
              <w:fldChar w:fldCharType="end"/>
            </w:r>
          </w:hyperlink>
        </w:p>
        <w:p w14:paraId="5F5BF1EF" w14:textId="40E1AA3A"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89" w:history="1">
            <w:r w:rsidRPr="0065745E">
              <w:rPr>
                <w:rStyle w:val="Hyperlink"/>
                <w:rFonts w:eastAsiaTheme="majorEastAsia"/>
                <w:noProof/>
              </w:rPr>
              <w:t>5.4 Accessibility for Families and Professionals</w:t>
            </w:r>
            <w:r>
              <w:rPr>
                <w:noProof/>
                <w:webHidden/>
              </w:rPr>
              <w:tab/>
            </w:r>
            <w:r>
              <w:rPr>
                <w:noProof/>
                <w:webHidden/>
              </w:rPr>
              <w:fldChar w:fldCharType="begin"/>
            </w:r>
            <w:r>
              <w:rPr>
                <w:noProof/>
                <w:webHidden/>
              </w:rPr>
              <w:instrText xml:space="preserve"> PAGEREF _Toc214191589 \h </w:instrText>
            </w:r>
            <w:r>
              <w:rPr>
                <w:noProof/>
                <w:webHidden/>
              </w:rPr>
            </w:r>
            <w:r>
              <w:rPr>
                <w:noProof/>
                <w:webHidden/>
              </w:rPr>
              <w:fldChar w:fldCharType="separate"/>
            </w:r>
            <w:r>
              <w:rPr>
                <w:noProof/>
                <w:webHidden/>
              </w:rPr>
              <w:t>7</w:t>
            </w:r>
            <w:r>
              <w:rPr>
                <w:noProof/>
                <w:webHidden/>
              </w:rPr>
              <w:fldChar w:fldCharType="end"/>
            </w:r>
          </w:hyperlink>
        </w:p>
        <w:p w14:paraId="655D5230" w14:textId="04BF68E0"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90" w:history="1">
            <w:r w:rsidRPr="0065745E">
              <w:rPr>
                <w:rStyle w:val="Hyperlink"/>
                <w:rFonts w:eastAsiaTheme="majorEastAsia"/>
                <w:noProof/>
              </w:rPr>
              <w:t>5.5. Integration with Other Services</w:t>
            </w:r>
            <w:r>
              <w:rPr>
                <w:noProof/>
                <w:webHidden/>
              </w:rPr>
              <w:tab/>
            </w:r>
            <w:r>
              <w:rPr>
                <w:noProof/>
                <w:webHidden/>
              </w:rPr>
              <w:fldChar w:fldCharType="begin"/>
            </w:r>
            <w:r>
              <w:rPr>
                <w:noProof/>
                <w:webHidden/>
              </w:rPr>
              <w:instrText xml:space="preserve"> PAGEREF _Toc214191590 \h </w:instrText>
            </w:r>
            <w:r>
              <w:rPr>
                <w:noProof/>
                <w:webHidden/>
              </w:rPr>
            </w:r>
            <w:r>
              <w:rPr>
                <w:noProof/>
                <w:webHidden/>
              </w:rPr>
              <w:fldChar w:fldCharType="separate"/>
            </w:r>
            <w:r>
              <w:rPr>
                <w:noProof/>
                <w:webHidden/>
              </w:rPr>
              <w:t>8</w:t>
            </w:r>
            <w:r>
              <w:rPr>
                <w:noProof/>
                <w:webHidden/>
              </w:rPr>
              <w:fldChar w:fldCharType="end"/>
            </w:r>
          </w:hyperlink>
        </w:p>
        <w:p w14:paraId="4826D8A6" w14:textId="79A3AA32"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91" w:history="1">
            <w:r w:rsidRPr="0065745E">
              <w:rPr>
                <w:rStyle w:val="Hyperlink"/>
                <w:rFonts w:eastAsiaTheme="majorEastAsia"/>
                <w:noProof/>
              </w:rPr>
              <w:t>5.6 Overall Comparison</w:t>
            </w:r>
            <w:r>
              <w:rPr>
                <w:noProof/>
                <w:webHidden/>
              </w:rPr>
              <w:tab/>
            </w:r>
            <w:r>
              <w:rPr>
                <w:noProof/>
                <w:webHidden/>
              </w:rPr>
              <w:fldChar w:fldCharType="begin"/>
            </w:r>
            <w:r>
              <w:rPr>
                <w:noProof/>
                <w:webHidden/>
              </w:rPr>
              <w:instrText xml:space="preserve"> PAGEREF _Toc214191591 \h </w:instrText>
            </w:r>
            <w:r>
              <w:rPr>
                <w:noProof/>
                <w:webHidden/>
              </w:rPr>
            </w:r>
            <w:r>
              <w:rPr>
                <w:noProof/>
                <w:webHidden/>
              </w:rPr>
              <w:fldChar w:fldCharType="separate"/>
            </w:r>
            <w:r>
              <w:rPr>
                <w:noProof/>
                <w:webHidden/>
              </w:rPr>
              <w:t>8</w:t>
            </w:r>
            <w:r>
              <w:rPr>
                <w:noProof/>
                <w:webHidden/>
              </w:rPr>
              <w:fldChar w:fldCharType="end"/>
            </w:r>
          </w:hyperlink>
        </w:p>
        <w:p w14:paraId="155230A6" w14:textId="24B6D0C4" w:rsidR="00574723" w:rsidRDefault="00574723">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92" w:history="1">
            <w:r w:rsidRPr="0065745E">
              <w:rPr>
                <w:rStyle w:val="Hyperlink"/>
                <w:rFonts w:ascii="Arial" w:eastAsia="Arial" w:hAnsi="Arial" w:cs="Arial"/>
                <w:noProof/>
              </w:rPr>
              <w:t>6. Recommendations and Conclusion</w:t>
            </w:r>
            <w:r>
              <w:rPr>
                <w:noProof/>
                <w:webHidden/>
              </w:rPr>
              <w:tab/>
            </w:r>
            <w:r>
              <w:rPr>
                <w:noProof/>
                <w:webHidden/>
              </w:rPr>
              <w:fldChar w:fldCharType="begin"/>
            </w:r>
            <w:r>
              <w:rPr>
                <w:noProof/>
                <w:webHidden/>
              </w:rPr>
              <w:instrText xml:space="preserve"> PAGEREF _Toc214191592 \h </w:instrText>
            </w:r>
            <w:r>
              <w:rPr>
                <w:noProof/>
                <w:webHidden/>
              </w:rPr>
            </w:r>
            <w:r>
              <w:rPr>
                <w:noProof/>
                <w:webHidden/>
              </w:rPr>
              <w:fldChar w:fldCharType="separate"/>
            </w:r>
            <w:r>
              <w:rPr>
                <w:noProof/>
                <w:webHidden/>
              </w:rPr>
              <w:t>8</w:t>
            </w:r>
            <w:r>
              <w:rPr>
                <w:noProof/>
                <w:webHidden/>
              </w:rPr>
              <w:fldChar w:fldCharType="end"/>
            </w:r>
          </w:hyperlink>
        </w:p>
        <w:p w14:paraId="0D2109B4" w14:textId="33DE5741"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93" w:history="1">
            <w:r w:rsidRPr="0065745E">
              <w:rPr>
                <w:rStyle w:val="Hyperlink"/>
                <w:rFonts w:eastAsiaTheme="majorEastAsia"/>
                <w:noProof/>
              </w:rPr>
              <w:t>6.1 Recommendations</w:t>
            </w:r>
            <w:r>
              <w:rPr>
                <w:noProof/>
                <w:webHidden/>
              </w:rPr>
              <w:tab/>
            </w:r>
            <w:r>
              <w:rPr>
                <w:noProof/>
                <w:webHidden/>
              </w:rPr>
              <w:fldChar w:fldCharType="begin"/>
            </w:r>
            <w:r>
              <w:rPr>
                <w:noProof/>
                <w:webHidden/>
              </w:rPr>
              <w:instrText xml:space="preserve"> PAGEREF _Toc214191593 \h </w:instrText>
            </w:r>
            <w:r>
              <w:rPr>
                <w:noProof/>
                <w:webHidden/>
              </w:rPr>
            </w:r>
            <w:r>
              <w:rPr>
                <w:noProof/>
                <w:webHidden/>
              </w:rPr>
              <w:fldChar w:fldCharType="separate"/>
            </w:r>
            <w:r>
              <w:rPr>
                <w:noProof/>
                <w:webHidden/>
              </w:rPr>
              <w:t>9</w:t>
            </w:r>
            <w:r>
              <w:rPr>
                <w:noProof/>
                <w:webHidden/>
              </w:rPr>
              <w:fldChar w:fldCharType="end"/>
            </w:r>
          </w:hyperlink>
        </w:p>
        <w:p w14:paraId="477DF71C" w14:textId="1387D4F7" w:rsidR="00574723" w:rsidRDefault="00574723">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94" w:history="1">
            <w:r w:rsidRPr="0065745E">
              <w:rPr>
                <w:rStyle w:val="Hyperlink"/>
                <w:rFonts w:eastAsiaTheme="majorEastAsia"/>
                <w:noProof/>
              </w:rPr>
              <w:t>6.2 Conclusion</w:t>
            </w:r>
            <w:r>
              <w:rPr>
                <w:noProof/>
                <w:webHidden/>
              </w:rPr>
              <w:tab/>
            </w:r>
            <w:r>
              <w:rPr>
                <w:noProof/>
                <w:webHidden/>
              </w:rPr>
              <w:fldChar w:fldCharType="begin"/>
            </w:r>
            <w:r>
              <w:rPr>
                <w:noProof/>
                <w:webHidden/>
              </w:rPr>
              <w:instrText xml:space="preserve"> PAGEREF _Toc214191594 \h </w:instrText>
            </w:r>
            <w:r>
              <w:rPr>
                <w:noProof/>
                <w:webHidden/>
              </w:rPr>
            </w:r>
            <w:r>
              <w:rPr>
                <w:noProof/>
                <w:webHidden/>
              </w:rPr>
              <w:fldChar w:fldCharType="separate"/>
            </w:r>
            <w:r>
              <w:rPr>
                <w:noProof/>
                <w:webHidden/>
              </w:rPr>
              <w:t>9</w:t>
            </w:r>
            <w:r>
              <w:rPr>
                <w:noProof/>
                <w:webHidden/>
              </w:rPr>
              <w:fldChar w:fldCharType="end"/>
            </w:r>
          </w:hyperlink>
        </w:p>
        <w:p w14:paraId="467DDA44" w14:textId="27B9A371" w:rsidR="00574723" w:rsidRDefault="00574723">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4191595" w:history="1">
            <w:r w:rsidRPr="0065745E">
              <w:rPr>
                <w:rStyle w:val="Hyperlink"/>
                <w:rFonts w:eastAsiaTheme="majorEastAsia"/>
                <w:noProof/>
              </w:rPr>
              <w:t>References</w:t>
            </w:r>
            <w:r>
              <w:rPr>
                <w:noProof/>
                <w:webHidden/>
              </w:rPr>
              <w:tab/>
            </w:r>
            <w:r>
              <w:rPr>
                <w:noProof/>
                <w:webHidden/>
              </w:rPr>
              <w:fldChar w:fldCharType="begin"/>
            </w:r>
            <w:r>
              <w:rPr>
                <w:noProof/>
                <w:webHidden/>
              </w:rPr>
              <w:instrText xml:space="preserve"> PAGEREF _Toc214191595 \h </w:instrText>
            </w:r>
            <w:r>
              <w:rPr>
                <w:noProof/>
                <w:webHidden/>
              </w:rPr>
            </w:r>
            <w:r>
              <w:rPr>
                <w:noProof/>
                <w:webHidden/>
              </w:rPr>
              <w:fldChar w:fldCharType="separate"/>
            </w:r>
            <w:r>
              <w:rPr>
                <w:noProof/>
                <w:webHidden/>
              </w:rPr>
              <w:t>10</w:t>
            </w:r>
            <w:r>
              <w:rPr>
                <w:noProof/>
                <w:webHidden/>
              </w:rPr>
              <w:fldChar w:fldCharType="end"/>
            </w:r>
          </w:hyperlink>
        </w:p>
        <w:p w14:paraId="47FDDB59" w14:textId="652B4E86" w:rsidR="4044E216" w:rsidRDefault="4044E216" w:rsidP="4044E216">
          <w:pPr>
            <w:pStyle w:val="TOC1"/>
            <w:tabs>
              <w:tab w:val="right" w:leader="dot" w:pos="9015"/>
            </w:tabs>
            <w:rPr>
              <w:rStyle w:val="Hyperlink"/>
            </w:rPr>
          </w:pPr>
          <w:r>
            <w:fldChar w:fldCharType="end"/>
          </w:r>
        </w:p>
      </w:sdtContent>
    </w:sdt>
    <w:p w14:paraId="063DAEC5" w14:textId="15806B42" w:rsidR="7D09D727" w:rsidRDefault="7D09D727" w:rsidP="7D09D727">
      <w:pPr>
        <w:jc w:val="center"/>
        <w:rPr>
          <w:b/>
          <w:bCs/>
          <w:lang w:val="en-IN"/>
        </w:rPr>
      </w:pPr>
    </w:p>
    <w:p w14:paraId="3CB870E9" w14:textId="63DC539D" w:rsidR="7D09D727" w:rsidRDefault="7D09D727" w:rsidP="7D09D727">
      <w:pPr>
        <w:jc w:val="center"/>
        <w:rPr>
          <w:b/>
          <w:bCs/>
          <w:lang w:val="en-IN"/>
        </w:rPr>
      </w:pPr>
    </w:p>
    <w:p w14:paraId="79B844FA" w14:textId="538910E0" w:rsidR="00E477D1" w:rsidRPr="00E477D1" w:rsidRDefault="00E477D1" w:rsidP="00E477D1">
      <w:pPr>
        <w:spacing w:after="160" w:line="278" w:lineRule="auto"/>
        <w:jc w:val="left"/>
        <w:rPr>
          <w:b/>
          <w:bCs/>
          <w:lang w:val="en-IN"/>
        </w:rPr>
      </w:pPr>
      <w:r w:rsidRPr="4044E216">
        <w:rPr>
          <w:b/>
          <w:bCs/>
          <w:lang w:val="en-IN"/>
        </w:rPr>
        <w:br w:type="page"/>
      </w:r>
    </w:p>
    <w:p w14:paraId="1E162162" w14:textId="4A4E3395" w:rsidR="0047757F" w:rsidRPr="00E477D1" w:rsidRDefault="2F117FA5" w:rsidP="4044E216">
      <w:pPr>
        <w:pStyle w:val="Heading1"/>
        <w:rPr>
          <w:rFonts w:ascii="Arial" w:eastAsia="Arial" w:hAnsi="Arial" w:cs="Arial"/>
          <w:b w:val="0"/>
          <w:lang w:val="en-GB"/>
        </w:rPr>
      </w:pPr>
      <w:bookmarkStart w:id="0" w:name="_Toc214191578"/>
      <w:r>
        <w:lastRenderedPageBreak/>
        <w:t>1. Introduction</w:t>
      </w:r>
      <w:bookmarkEnd w:id="0"/>
    </w:p>
    <w:p w14:paraId="6FBA8824" w14:textId="2EA7B699" w:rsidR="00422A67" w:rsidRDefault="00C59BB4" w:rsidP="2CAFBAD2">
      <w:pPr>
        <w:rPr>
          <w:rFonts w:ascii="Arial" w:eastAsia="Arial" w:hAnsi="Arial" w:cs="Arial"/>
          <w:sz w:val="22"/>
          <w:szCs w:val="22"/>
        </w:rPr>
      </w:pPr>
      <w:r w:rsidRPr="4044E216">
        <w:rPr>
          <w:rFonts w:ascii="Arial" w:eastAsia="Arial" w:hAnsi="Arial" w:cs="Arial"/>
          <w:sz w:val="22"/>
          <w:szCs w:val="22"/>
        </w:rPr>
        <w:t>I</w:t>
      </w:r>
      <w:r w:rsidR="0791CF45" w:rsidRPr="4044E216">
        <w:rPr>
          <w:rFonts w:ascii="Arial" w:eastAsia="Arial" w:hAnsi="Arial" w:cs="Arial"/>
          <w:sz w:val="22"/>
          <w:szCs w:val="22"/>
        </w:rPr>
        <w:t>n this report, the author will review the delivery of information regarding the Early Help system to families via three local authority websites that include Leicestershire County Council, Norfolk County Council and Staffordshire County Council. These authorities were selected as they represent large, mixed urban-rural counties but have varied structures of governance</w:t>
      </w:r>
      <w:r w:rsidR="323A4BF1" w:rsidRPr="4044E216">
        <w:rPr>
          <w:rFonts w:ascii="Arial" w:eastAsia="Arial" w:hAnsi="Arial" w:cs="Arial"/>
          <w:sz w:val="22"/>
          <w:szCs w:val="22"/>
        </w:rPr>
        <w:t>,</w:t>
      </w:r>
      <w:r w:rsidR="0791CF45" w:rsidRPr="4044E216">
        <w:rPr>
          <w:rFonts w:ascii="Arial" w:eastAsia="Arial" w:hAnsi="Arial" w:cs="Arial"/>
          <w:sz w:val="22"/>
          <w:szCs w:val="22"/>
        </w:rPr>
        <w:t xml:space="preserve"> yet have common statutory duties towards children, </w:t>
      </w:r>
      <w:r w:rsidR="323A4BF1" w:rsidRPr="4044E216">
        <w:rPr>
          <w:rFonts w:ascii="Arial" w:eastAsia="Arial" w:hAnsi="Arial" w:cs="Arial"/>
          <w:sz w:val="22"/>
          <w:szCs w:val="22"/>
        </w:rPr>
        <w:t>families,</w:t>
      </w:r>
      <w:r w:rsidR="0791CF45" w:rsidRPr="4044E216">
        <w:rPr>
          <w:rFonts w:ascii="Arial" w:eastAsia="Arial" w:hAnsi="Arial" w:cs="Arial"/>
          <w:sz w:val="22"/>
          <w:szCs w:val="22"/>
        </w:rPr>
        <w:t xml:space="preserve"> and social care.</w:t>
      </w:r>
    </w:p>
    <w:p w14:paraId="02554F4E" w14:textId="33979D05" w:rsidR="00422A67" w:rsidRDefault="0791CF45" w:rsidP="2CAFBAD2">
      <w:pPr>
        <w:rPr>
          <w:rFonts w:ascii="Arial" w:eastAsia="Arial" w:hAnsi="Arial" w:cs="Arial"/>
          <w:sz w:val="22"/>
          <w:szCs w:val="22"/>
        </w:rPr>
      </w:pPr>
      <w:r w:rsidRPr="2CAFBAD2">
        <w:rPr>
          <w:rFonts w:ascii="Arial" w:eastAsia="Arial" w:hAnsi="Arial" w:cs="Arial"/>
          <w:sz w:val="22"/>
          <w:szCs w:val="22"/>
        </w:rPr>
        <w:t xml:space="preserve">The report will then describe the Early Help system and the concepts of multi-agency working on which the system is based. It will subsequently </w:t>
      </w:r>
      <w:r w:rsidR="323A4BF1" w:rsidRPr="2CAFBAD2">
        <w:rPr>
          <w:rFonts w:ascii="Arial" w:eastAsia="Arial" w:hAnsi="Arial" w:cs="Arial"/>
          <w:sz w:val="22"/>
          <w:szCs w:val="22"/>
        </w:rPr>
        <w:t>analyse</w:t>
      </w:r>
      <w:r w:rsidRPr="2CAFBAD2">
        <w:rPr>
          <w:rFonts w:ascii="Arial" w:eastAsia="Arial" w:hAnsi="Arial" w:cs="Arial"/>
          <w:sz w:val="22"/>
          <w:szCs w:val="22"/>
        </w:rPr>
        <w:t xml:space="preserve"> the three local authority websites </w:t>
      </w:r>
      <w:r w:rsidR="323A4BF1" w:rsidRPr="2CAFBAD2">
        <w:rPr>
          <w:rFonts w:ascii="Arial" w:eastAsia="Arial" w:hAnsi="Arial" w:cs="Arial"/>
          <w:sz w:val="22"/>
          <w:szCs w:val="22"/>
        </w:rPr>
        <w:t>based on</w:t>
      </w:r>
      <w:r w:rsidRPr="2CAFBAD2">
        <w:rPr>
          <w:rFonts w:ascii="Arial" w:eastAsia="Arial" w:hAnsi="Arial" w:cs="Arial"/>
          <w:sz w:val="22"/>
          <w:szCs w:val="22"/>
        </w:rPr>
        <w:t xml:space="preserve"> access, clarity, completeness and user engagement on the Early Help as well as the other family support services. Lastly, </w:t>
      </w:r>
      <w:r w:rsidR="323A4BF1" w:rsidRPr="2CAFBAD2">
        <w:rPr>
          <w:rFonts w:ascii="Arial" w:eastAsia="Arial" w:hAnsi="Arial" w:cs="Arial"/>
          <w:sz w:val="22"/>
          <w:szCs w:val="22"/>
        </w:rPr>
        <w:t xml:space="preserve">a </w:t>
      </w:r>
      <w:r w:rsidRPr="2CAFBAD2">
        <w:rPr>
          <w:rFonts w:ascii="Arial" w:eastAsia="Arial" w:hAnsi="Arial" w:cs="Arial"/>
          <w:sz w:val="22"/>
          <w:szCs w:val="22"/>
        </w:rPr>
        <w:t xml:space="preserve">comparative analysis will be made that will reveal the council that seems to make the most sense in communicating the Early Help </w:t>
      </w:r>
      <w:r w:rsidR="3234CE17" w:rsidRPr="2CAFBAD2">
        <w:rPr>
          <w:rFonts w:ascii="Arial" w:eastAsia="Arial" w:hAnsi="Arial" w:cs="Arial"/>
          <w:sz w:val="22"/>
          <w:szCs w:val="22"/>
        </w:rPr>
        <w:t>offer and</w:t>
      </w:r>
      <w:r w:rsidRPr="2CAFBAD2">
        <w:rPr>
          <w:rFonts w:ascii="Arial" w:eastAsia="Arial" w:hAnsi="Arial" w:cs="Arial"/>
          <w:sz w:val="22"/>
          <w:szCs w:val="22"/>
        </w:rPr>
        <w:t xml:space="preserve"> will be followed by recommendations as to how it could be improved.</w:t>
      </w:r>
    </w:p>
    <w:p w14:paraId="2815A1AD" w14:textId="77777777" w:rsidR="000C15BF" w:rsidRDefault="000C15BF" w:rsidP="000C15BF">
      <w:pPr>
        <w:keepNext/>
        <w:jc w:val="center"/>
      </w:pPr>
      <w:r>
        <w:rPr>
          <w:noProof/>
        </w:rPr>
        <w:drawing>
          <wp:inline distT="0" distB="0" distL="0" distR="0" wp14:anchorId="008CE0E8" wp14:editId="0F57F95E">
            <wp:extent cx="4505325" cy="3000375"/>
            <wp:effectExtent l="152400" t="152400" r="371475" b="371475"/>
            <wp:docPr id="875211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5325" cy="3000375"/>
                    </a:xfrm>
                    <a:prstGeom prst="rect">
                      <a:avLst/>
                    </a:prstGeom>
                    <a:ln>
                      <a:noFill/>
                    </a:ln>
                    <a:effectLst>
                      <a:outerShdw blurRad="292100" dist="139700" dir="2700000" algn="tl" rotWithShape="0">
                        <a:srgbClr val="333333">
                          <a:alpha val="65000"/>
                        </a:srgbClr>
                      </a:outerShdw>
                    </a:effectLst>
                  </pic:spPr>
                </pic:pic>
              </a:graphicData>
            </a:graphic>
          </wp:inline>
        </w:drawing>
      </w:r>
    </w:p>
    <w:p w14:paraId="7BBB5275" w14:textId="1CE6A706" w:rsidR="000C15BF" w:rsidRPr="000C15BF" w:rsidRDefault="7E430557" w:rsidP="2CAFBAD2">
      <w:pPr>
        <w:pStyle w:val="Caption"/>
        <w:jc w:val="center"/>
        <w:rPr>
          <w:rFonts w:ascii="Arial" w:eastAsia="Arial" w:hAnsi="Arial" w:cs="Arial"/>
          <w:b/>
          <w:bCs/>
          <w:i w:val="0"/>
          <w:iCs w:val="0"/>
          <w:color w:val="000000" w:themeColor="text1"/>
          <w:sz w:val="22"/>
          <w:szCs w:val="22"/>
        </w:rPr>
      </w:pPr>
      <w:r w:rsidRPr="2CAFBAD2">
        <w:rPr>
          <w:rFonts w:ascii="Arial" w:eastAsia="Arial" w:hAnsi="Arial" w:cs="Arial"/>
          <w:b/>
          <w:bCs/>
          <w:i w:val="0"/>
          <w:iCs w:val="0"/>
          <w:color w:val="000000" w:themeColor="text1"/>
          <w:sz w:val="22"/>
          <w:szCs w:val="22"/>
        </w:rPr>
        <w:t xml:space="preserve">Figure </w:t>
      </w:r>
      <w:r w:rsidR="000C15BF" w:rsidRPr="2CAFBAD2">
        <w:rPr>
          <w:b/>
          <w:bCs/>
          <w:i w:val="0"/>
          <w:iCs w:val="0"/>
          <w:color w:val="000000" w:themeColor="text1"/>
        </w:rPr>
        <w:fldChar w:fldCharType="begin"/>
      </w:r>
      <w:r w:rsidR="000C15BF" w:rsidRPr="2CAFBAD2">
        <w:rPr>
          <w:b/>
          <w:bCs/>
          <w:i w:val="0"/>
          <w:iCs w:val="0"/>
          <w:color w:val="000000" w:themeColor="text1"/>
        </w:rPr>
        <w:instrText xml:space="preserve"> SEQ Figure \* ARABIC </w:instrText>
      </w:r>
      <w:r w:rsidR="000C15BF" w:rsidRPr="2CAFBAD2">
        <w:rPr>
          <w:b/>
          <w:bCs/>
          <w:i w:val="0"/>
          <w:iCs w:val="0"/>
          <w:color w:val="000000" w:themeColor="text1"/>
        </w:rPr>
        <w:fldChar w:fldCharType="separate"/>
      </w:r>
      <w:r w:rsidRPr="2CAFBAD2">
        <w:rPr>
          <w:b/>
          <w:bCs/>
          <w:i w:val="0"/>
          <w:iCs w:val="0"/>
          <w:noProof/>
          <w:color w:val="000000" w:themeColor="text1"/>
        </w:rPr>
        <w:t>1</w:t>
      </w:r>
      <w:r w:rsidR="000C15BF" w:rsidRPr="2CAFBAD2">
        <w:rPr>
          <w:b/>
          <w:bCs/>
          <w:i w:val="0"/>
          <w:iCs w:val="0"/>
          <w:color w:val="000000" w:themeColor="text1"/>
        </w:rPr>
        <w:fldChar w:fldCharType="end"/>
      </w:r>
      <w:r w:rsidRPr="2CAFBAD2">
        <w:rPr>
          <w:rFonts w:ascii="Arial" w:eastAsia="Arial" w:hAnsi="Arial" w:cs="Arial"/>
          <w:b/>
          <w:bCs/>
          <w:i w:val="0"/>
          <w:iCs w:val="0"/>
          <w:color w:val="000000" w:themeColor="text1"/>
          <w:sz w:val="22"/>
          <w:szCs w:val="22"/>
        </w:rPr>
        <w:t xml:space="preserve"> Early Help, Source: (https://norfolklscp.org.uk/2023)</w:t>
      </w:r>
    </w:p>
    <w:p w14:paraId="50367BB2" w14:textId="1134CB6A" w:rsidR="00422A67" w:rsidRPr="00574723" w:rsidRDefault="323A4BF1" w:rsidP="2CAFBAD2">
      <w:pPr>
        <w:pStyle w:val="Heading1"/>
      </w:pPr>
      <w:bookmarkStart w:id="1" w:name="_Toc214191579"/>
      <w:r w:rsidRPr="00574723">
        <w:t>2. Explanation of the Early Help System</w:t>
      </w:r>
      <w:bookmarkEnd w:id="1"/>
    </w:p>
    <w:p w14:paraId="1654429D" w14:textId="4FE0FF37" w:rsidR="00882BB4" w:rsidRPr="00882BB4" w:rsidRDefault="61A1DB52" w:rsidP="2CAFBAD2">
      <w:pPr>
        <w:rPr>
          <w:rFonts w:ascii="Arial" w:eastAsia="Arial" w:hAnsi="Arial" w:cs="Arial"/>
          <w:sz w:val="22"/>
          <w:szCs w:val="22"/>
          <w:lang w:val="en-US"/>
        </w:rPr>
      </w:pPr>
      <w:r w:rsidRPr="4044E216">
        <w:rPr>
          <w:rFonts w:ascii="Arial" w:eastAsia="Arial" w:hAnsi="Arial" w:cs="Arial"/>
          <w:sz w:val="22"/>
          <w:szCs w:val="22"/>
          <w:lang w:val="en-US"/>
        </w:rPr>
        <w:t xml:space="preserve">Early Help System Guide (2024): September 2024 Early Education and Childcare Entitlement Expansion is a document that gives specific advice to local authorities and software providers on the implementation of the policy of childcare expansion introduced by the government. </w:t>
      </w:r>
      <w:r w:rsidR="58D22294" w:rsidRPr="4044E216">
        <w:rPr>
          <w:rFonts w:ascii="Arial" w:eastAsia="Arial" w:hAnsi="Arial" w:cs="Arial"/>
          <w:sz w:val="22"/>
          <w:szCs w:val="22"/>
          <w:lang w:val="en-US"/>
        </w:rPr>
        <w:t>From</w:t>
      </w:r>
      <w:r w:rsidRPr="4044E216">
        <w:rPr>
          <w:rFonts w:ascii="Arial" w:eastAsia="Arial" w:hAnsi="Arial" w:cs="Arial"/>
          <w:sz w:val="22"/>
          <w:szCs w:val="22"/>
          <w:lang w:val="en-US"/>
        </w:rPr>
        <w:t xml:space="preserve"> September 2024, working parents with children aged nine months and above will be </w:t>
      </w:r>
      <w:r w:rsidRPr="4044E216">
        <w:rPr>
          <w:rFonts w:ascii="Arial" w:eastAsia="Arial" w:hAnsi="Arial" w:cs="Arial"/>
          <w:sz w:val="22"/>
          <w:szCs w:val="22"/>
          <w:lang w:val="en-US"/>
        </w:rPr>
        <w:lastRenderedPageBreak/>
        <w:t xml:space="preserve">eligible to receive free early education and childcare over 38 weeks per annum of up to 15 hours a week. Such growth will be the second step in the broader childcare reform agenda of the government, which intends to lower costs among the family and to enable parents to work or continue working. The document includes guidance on the manner the local authorities are expected to operate on funding, process eligibility codes, as well as </w:t>
      </w:r>
      <w:proofErr w:type="gramStart"/>
      <w:r w:rsidRPr="4044E216">
        <w:rPr>
          <w:rFonts w:ascii="Arial" w:eastAsia="Arial" w:hAnsi="Arial" w:cs="Arial"/>
          <w:sz w:val="22"/>
          <w:szCs w:val="22"/>
          <w:lang w:val="en-US"/>
        </w:rPr>
        <w:t>to coordinate</w:t>
      </w:r>
      <w:proofErr w:type="gramEnd"/>
      <w:r w:rsidRPr="4044E216">
        <w:rPr>
          <w:rFonts w:ascii="Arial" w:eastAsia="Arial" w:hAnsi="Arial" w:cs="Arial"/>
          <w:sz w:val="22"/>
          <w:szCs w:val="22"/>
          <w:lang w:val="en-US"/>
        </w:rPr>
        <w:t xml:space="preserve"> with the childcare providers. It provides management information system (MIS) requirements to the management to maintain uniformity in </w:t>
      </w:r>
      <w:proofErr w:type="gramStart"/>
      <w:r w:rsidRPr="4044E216">
        <w:rPr>
          <w:rFonts w:ascii="Arial" w:eastAsia="Arial" w:hAnsi="Arial" w:cs="Arial"/>
          <w:sz w:val="22"/>
          <w:szCs w:val="22"/>
          <w:lang w:val="en-US"/>
        </w:rPr>
        <w:t>the data</w:t>
      </w:r>
      <w:proofErr w:type="gramEnd"/>
      <w:r w:rsidRPr="4044E216">
        <w:rPr>
          <w:rFonts w:ascii="Arial" w:eastAsia="Arial" w:hAnsi="Arial" w:cs="Arial"/>
          <w:sz w:val="22"/>
          <w:szCs w:val="22"/>
          <w:lang w:val="en-US"/>
        </w:rPr>
        <w:t xml:space="preserve"> collection and fair payments to the service providers. The direction also separates the working-parent </w:t>
      </w:r>
      <w:r w:rsidR="1F2F53C3" w:rsidRPr="4044E216">
        <w:rPr>
          <w:rFonts w:ascii="Arial" w:eastAsia="Arial" w:hAnsi="Arial" w:cs="Arial"/>
          <w:sz w:val="22"/>
          <w:szCs w:val="22"/>
          <w:lang w:val="en-US"/>
        </w:rPr>
        <w:t>entitlement,</w:t>
      </w:r>
      <w:r w:rsidRPr="4044E216">
        <w:rPr>
          <w:rFonts w:ascii="Arial" w:eastAsia="Arial" w:hAnsi="Arial" w:cs="Arial"/>
          <w:sz w:val="22"/>
          <w:szCs w:val="22"/>
          <w:lang w:val="en-US"/>
        </w:rPr>
        <w:t xml:space="preserve"> and the prevailing offers of disadvantaged two-year-olds. Generally, the September 2024 expansion is a major milestone in the direction of universal access to early years that leads to affordability, inclusion, and early development opportunities. It also preconditions the next implementation step in September 2025, when working parents with children aged nine months and more will be allowed </w:t>
      </w:r>
      <w:r w:rsidR="0B75C3C3" w:rsidRPr="4044E216">
        <w:rPr>
          <w:rFonts w:ascii="Arial" w:eastAsia="Arial" w:hAnsi="Arial" w:cs="Arial"/>
          <w:sz w:val="22"/>
          <w:szCs w:val="22"/>
          <w:lang w:val="en-US"/>
        </w:rPr>
        <w:t>to claim</w:t>
      </w:r>
      <w:r w:rsidRPr="4044E216">
        <w:rPr>
          <w:rFonts w:ascii="Arial" w:eastAsia="Arial" w:hAnsi="Arial" w:cs="Arial"/>
          <w:sz w:val="22"/>
          <w:szCs w:val="22"/>
          <w:lang w:val="en-US"/>
        </w:rPr>
        <w:t xml:space="preserve"> up to 30 hours of funded childcare per week.</w:t>
      </w:r>
    </w:p>
    <w:p w14:paraId="5D11B49E" w14:textId="3C02B50E" w:rsidR="00422A67" w:rsidRPr="00574723" w:rsidRDefault="323A4BF1" w:rsidP="2CAFBAD2">
      <w:pPr>
        <w:pStyle w:val="Heading1"/>
      </w:pPr>
      <w:bookmarkStart w:id="2" w:name="_Toc214191580"/>
      <w:r w:rsidRPr="00574723">
        <w:t>3. Explanation of Multi-Agency Working</w:t>
      </w:r>
      <w:bookmarkEnd w:id="2"/>
    </w:p>
    <w:p w14:paraId="608FDF41" w14:textId="33172C68" w:rsidR="00141B88" w:rsidRPr="00141B88" w:rsidRDefault="0B75C3C3" w:rsidP="2CAFBAD2">
      <w:pPr>
        <w:rPr>
          <w:rFonts w:ascii="Arial" w:eastAsia="Arial" w:hAnsi="Arial" w:cs="Arial"/>
          <w:sz w:val="22"/>
          <w:szCs w:val="22"/>
          <w:lang w:val="en-US"/>
        </w:rPr>
      </w:pPr>
      <w:r w:rsidRPr="4044E216">
        <w:rPr>
          <w:rFonts w:ascii="Arial" w:eastAsia="Arial" w:hAnsi="Arial" w:cs="Arial"/>
          <w:sz w:val="22"/>
          <w:szCs w:val="22"/>
          <w:lang w:val="en-US"/>
        </w:rPr>
        <w:t xml:space="preserve">Working Together to Safeguard Children (2024) establishes the legislative principles in which all agencies are to collaborate to protect and encourage the well-being of children. The document focuses on a child-centred and whole-family approach, which presupposes the collaboration of education, health, police, social care, and the voluntary sector. </w:t>
      </w:r>
      <w:r w:rsidR="4A0C7990" w:rsidRPr="4044E216">
        <w:rPr>
          <w:rFonts w:ascii="Arial" w:eastAsia="Arial" w:hAnsi="Arial" w:cs="Arial"/>
          <w:sz w:val="22"/>
          <w:szCs w:val="22"/>
          <w:lang w:val="en-US"/>
        </w:rPr>
        <w:t>Effective protection can only be achieved when all rel</w:t>
      </w:r>
      <w:r w:rsidR="142D2A98" w:rsidRPr="4044E216">
        <w:rPr>
          <w:rFonts w:ascii="Arial" w:eastAsia="Arial" w:hAnsi="Arial" w:cs="Arial"/>
          <w:sz w:val="22"/>
          <w:szCs w:val="22"/>
          <w:lang w:val="en-US"/>
        </w:rPr>
        <w:t>evant agencies work together smoothly. The</w:t>
      </w:r>
      <w:r w:rsidRPr="4044E216">
        <w:rPr>
          <w:rFonts w:ascii="Arial" w:eastAsia="Arial" w:hAnsi="Arial" w:cs="Arial"/>
          <w:sz w:val="22"/>
          <w:szCs w:val="22"/>
          <w:lang w:val="en-US"/>
        </w:rPr>
        <w:t xml:space="preserve"> 2023 guidance presents new national standards of protecting children and elucidates the duties of statutory safeguarding </w:t>
      </w:r>
      <w:r w:rsidR="0FFCE8C9" w:rsidRPr="4044E216">
        <w:rPr>
          <w:rFonts w:ascii="Arial" w:eastAsia="Arial" w:hAnsi="Arial" w:cs="Arial"/>
          <w:sz w:val="22"/>
          <w:szCs w:val="22"/>
          <w:lang w:val="en-US"/>
        </w:rPr>
        <w:t>partners and</w:t>
      </w:r>
      <w:r w:rsidRPr="4044E216">
        <w:rPr>
          <w:rFonts w:ascii="Arial" w:eastAsia="Arial" w:hAnsi="Arial" w:cs="Arial"/>
          <w:sz w:val="22"/>
          <w:szCs w:val="22"/>
          <w:lang w:val="en-US"/>
        </w:rPr>
        <w:t xml:space="preserve"> enhances the local safeguarding provisions.</w:t>
      </w:r>
      <w:r w:rsidR="200FB1B3" w:rsidRPr="4044E216">
        <w:rPr>
          <w:rFonts w:ascii="Arial" w:eastAsia="Arial" w:hAnsi="Arial" w:cs="Arial"/>
          <w:sz w:val="22"/>
          <w:szCs w:val="22"/>
          <w:lang w:val="en-US"/>
        </w:rPr>
        <w:t xml:space="preserve"> In </w:t>
      </w:r>
      <w:r w:rsidRPr="4044E216">
        <w:rPr>
          <w:rFonts w:ascii="Arial" w:eastAsia="Arial" w:hAnsi="Arial" w:cs="Arial"/>
          <w:sz w:val="22"/>
          <w:szCs w:val="22"/>
          <w:lang w:val="en-US"/>
        </w:rPr>
        <w:t xml:space="preserve">general, the document is effective in keeping the needs of children in focus of all professional practice. </w:t>
      </w:r>
      <w:r w:rsidR="288BF46D" w:rsidRPr="4044E216">
        <w:rPr>
          <w:rFonts w:ascii="Arial" w:eastAsia="Arial" w:hAnsi="Arial" w:cs="Arial"/>
          <w:sz w:val="22"/>
          <w:szCs w:val="22"/>
          <w:lang w:val="en-US"/>
        </w:rPr>
        <w:t xml:space="preserve">Working together </w:t>
      </w:r>
      <w:r w:rsidR="5A18BA9F" w:rsidRPr="4044E216">
        <w:rPr>
          <w:rFonts w:ascii="Arial" w:eastAsia="Arial" w:hAnsi="Arial" w:cs="Arial"/>
          <w:sz w:val="22"/>
          <w:szCs w:val="22"/>
          <w:lang w:val="en-US"/>
        </w:rPr>
        <w:t>gives</w:t>
      </w:r>
      <w:r w:rsidR="288BF46D" w:rsidRPr="4044E216">
        <w:rPr>
          <w:rFonts w:ascii="Arial" w:eastAsia="Arial" w:hAnsi="Arial" w:cs="Arial"/>
          <w:sz w:val="22"/>
          <w:szCs w:val="22"/>
          <w:lang w:val="en-US"/>
        </w:rPr>
        <w:t xml:space="preserve"> the agencies </w:t>
      </w:r>
      <w:proofErr w:type="gramStart"/>
      <w:r w:rsidR="288BF46D" w:rsidRPr="4044E216">
        <w:rPr>
          <w:rFonts w:ascii="Arial" w:eastAsia="Arial" w:hAnsi="Arial" w:cs="Arial"/>
          <w:sz w:val="22"/>
          <w:szCs w:val="22"/>
          <w:lang w:val="en-US"/>
        </w:rPr>
        <w:t>a consistent</w:t>
      </w:r>
      <w:proofErr w:type="gramEnd"/>
      <w:r w:rsidR="288BF46D" w:rsidRPr="4044E216">
        <w:rPr>
          <w:rFonts w:ascii="Arial" w:eastAsia="Arial" w:hAnsi="Arial" w:cs="Arial"/>
          <w:sz w:val="22"/>
          <w:szCs w:val="22"/>
          <w:lang w:val="en-US"/>
        </w:rPr>
        <w:t xml:space="preserve"> confidence to </w:t>
      </w:r>
      <w:r w:rsidR="1806DC04" w:rsidRPr="4044E216">
        <w:rPr>
          <w:rFonts w:ascii="Arial" w:eastAsia="Arial" w:hAnsi="Arial" w:cs="Arial"/>
          <w:sz w:val="22"/>
          <w:szCs w:val="22"/>
          <w:lang w:val="en-US"/>
        </w:rPr>
        <w:t xml:space="preserve">reaffirm that all people have </w:t>
      </w:r>
      <w:r w:rsidR="675F64EA" w:rsidRPr="4044E216">
        <w:rPr>
          <w:rFonts w:ascii="Arial" w:eastAsia="Arial" w:hAnsi="Arial" w:cs="Arial"/>
          <w:sz w:val="22"/>
          <w:szCs w:val="22"/>
          <w:lang w:val="en-US"/>
        </w:rPr>
        <w:t>a duty</w:t>
      </w:r>
      <w:r w:rsidR="1806DC04" w:rsidRPr="4044E216">
        <w:rPr>
          <w:rFonts w:ascii="Arial" w:eastAsia="Arial" w:hAnsi="Arial" w:cs="Arial"/>
          <w:sz w:val="22"/>
          <w:szCs w:val="22"/>
          <w:lang w:val="en-US"/>
        </w:rPr>
        <w:t xml:space="preserve"> of safeguarding </w:t>
      </w:r>
      <w:r w:rsidR="694F80E4" w:rsidRPr="4044E216">
        <w:rPr>
          <w:rFonts w:ascii="Arial" w:eastAsia="Arial" w:hAnsi="Arial" w:cs="Arial"/>
          <w:sz w:val="22"/>
          <w:szCs w:val="22"/>
          <w:lang w:val="en-US"/>
        </w:rPr>
        <w:t xml:space="preserve">as </w:t>
      </w:r>
      <w:r w:rsidRPr="4044E216">
        <w:rPr>
          <w:rFonts w:ascii="Arial" w:eastAsia="Arial" w:hAnsi="Arial" w:cs="Arial"/>
          <w:sz w:val="22"/>
          <w:szCs w:val="22"/>
          <w:lang w:val="en-US"/>
        </w:rPr>
        <w:t>an important factor in enhancing results for all children and families.</w:t>
      </w:r>
    </w:p>
    <w:p w14:paraId="6AC5F154" w14:textId="6B2C8F38" w:rsidR="009A5DE7" w:rsidRPr="00574723" w:rsidRDefault="323A4BF1" w:rsidP="2CAFBAD2">
      <w:pPr>
        <w:pStyle w:val="Heading1"/>
      </w:pPr>
      <w:bookmarkStart w:id="3" w:name="_Toc214191581"/>
      <w:r w:rsidRPr="00574723">
        <w:t>4. Evaluation of Each Local Authority Website</w:t>
      </w:r>
      <w:bookmarkEnd w:id="3"/>
    </w:p>
    <w:p w14:paraId="461035FE" w14:textId="7186980F" w:rsidR="00422A67" w:rsidRPr="00574723" w:rsidRDefault="0791CF45" w:rsidP="00574723">
      <w:pPr>
        <w:pStyle w:val="Heading2"/>
      </w:pPr>
      <w:bookmarkStart w:id="4" w:name="_Toc214191582"/>
      <w:r w:rsidRPr="00574723">
        <w:t>4.1 Leicestershire County Council</w:t>
      </w:r>
      <w:bookmarkEnd w:id="4"/>
    </w:p>
    <w:p w14:paraId="1C601888" w14:textId="0DE378CB" w:rsidR="00B27DE0" w:rsidRPr="00B27DE0" w:rsidRDefault="389896D2" w:rsidP="00B27DE0">
      <w:pPr>
        <w:rPr>
          <w:lang w:val="en-IN"/>
        </w:rPr>
      </w:pPr>
      <w:r w:rsidRPr="4044E216">
        <w:rPr>
          <w:rFonts w:ascii="Arial" w:eastAsia="Arial" w:hAnsi="Arial" w:cs="Arial"/>
          <w:sz w:val="22"/>
          <w:szCs w:val="22"/>
        </w:rPr>
        <w:t xml:space="preserve">The Leicestershire County Council has a 2024 Welcome page, which provides a welcoming message about the work and services of the council, which is very indicative of its willingness to engage with the communities and be transparent. It begins by inviting residents, visitors and stakeholders to remain updated with and connected to local developments by receiving newsletters and electronic updates. The council has identified its main areas of emphasis, which are education and children's services, roads and transport, environmental planning, business support, health and wellbeing and adult social care. The site's welcome message </w:t>
      </w:r>
      <w:r w:rsidRPr="4044E216">
        <w:rPr>
          <w:rFonts w:ascii="Arial" w:eastAsia="Arial" w:hAnsi="Arial" w:cs="Arial"/>
          <w:sz w:val="22"/>
          <w:szCs w:val="22"/>
        </w:rPr>
        <w:lastRenderedPageBreak/>
        <w:t>highlights the aim of the council to offer efficient and accessible services that would take care of the needs of the diverse communities in Leicestershire</w:t>
      </w:r>
      <w:bookmarkStart w:id="5" w:name="_Int_YOWjDIRU"/>
      <w:r w:rsidRPr="4044E216">
        <w:rPr>
          <w:rFonts w:ascii="Arial" w:eastAsia="Arial" w:hAnsi="Arial" w:cs="Arial"/>
          <w:sz w:val="22"/>
          <w:szCs w:val="22"/>
        </w:rPr>
        <w:t xml:space="preserve">.  This difference </w:t>
      </w:r>
      <w:bookmarkEnd w:id="5"/>
      <w:r w:rsidRPr="4044E216">
        <w:rPr>
          <w:rFonts w:ascii="Arial" w:eastAsia="Arial" w:hAnsi="Arial" w:cs="Arial"/>
          <w:sz w:val="22"/>
          <w:szCs w:val="22"/>
        </w:rPr>
        <w:t xml:space="preserve">assists the residents in finding their way through services. The page is highly focused on communication and cooperation, urging the residents to engage in local activities and express their opinions concerning problems that affect their communities. </w:t>
      </w:r>
      <w:r w:rsidR="0A342019" w:rsidRPr="4044E216">
        <w:rPr>
          <w:rFonts w:ascii="Arial" w:eastAsia="Arial" w:hAnsi="Arial" w:cs="Arial"/>
          <w:sz w:val="22"/>
          <w:szCs w:val="22"/>
        </w:rPr>
        <w:t>The promotion of local projects and cultural ac</w:t>
      </w:r>
      <w:r w:rsidR="70ABD7A4" w:rsidRPr="4044E216">
        <w:rPr>
          <w:rFonts w:ascii="Arial" w:eastAsia="Arial" w:hAnsi="Arial" w:cs="Arial"/>
          <w:sz w:val="22"/>
          <w:szCs w:val="22"/>
        </w:rPr>
        <w:t xml:space="preserve">tivities is another key, </w:t>
      </w:r>
      <w:r w:rsidR="4D36ED94" w:rsidRPr="4044E216">
        <w:rPr>
          <w:rFonts w:ascii="Arial" w:eastAsia="Arial" w:hAnsi="Arial" w:cs="Arial"/>
          <w:sz w:val="22"/>
          <w:szCs w:val="22"/>
        </w:rPr>
        <w:t>which</w:t>
      </w:r>
      <w:r w:rsidR="70ABD7A4" w:rsidRPr="4044E216">
        <w:rPr>
          <w:rFonts w:ascii="Arial" w:eastAsia="Arial" w:hAnsi="Arial" w:cs="Arial"/>
          <w:sz w:val="22"/>
          <w:szCs w:val="22"/>
        </w:rPr>
        <w:t xml:space="preserve"> include community</w:t>
      </w:r>
      <w:r w:rsidR="63643EEE" w:rsidRPr="4044E216">
        <w:rPr>
          <w:rFonts w:ascii="Arial" w:eastAsia="Arial" w:hAnsi="Arial" w:cs="Arial"/>
          <w:sz w:val="22"/>
          <w:szCs w:val="22"/>
        </w:rPr>
        <w:t xml:space="preserve"> tales, community memorials and free seasonal</w:t>
      </w:r>
      <w:r w:rsidR="3EDA0001" w:rsidRPr="4044E216">
        <w:rPr>
          <w:rFonts w:ascii="Arial" w:eastAsia="Arial" w:hAnsi="Arial" w:cs="Arial"/>
          <w:sz w:val="22"/>
          <w:szCs w:val="22"/>
        </w:rPr>
        <w:t xml:space="preserve"> family and child programmes. Thes</w:t>
      </w:r>
      <w:r w:rsidR="3D01F294" w:rsidRPr="4044E216">
        <w:rPr>
          <w:rFonts w:ascii="Arial" w:eastAsia="Arial" w:hAnsi="Arial" w:cs="Arial"/>
          <w:sz w:val="22"/>
          <w:szCs w:val="22"/>
        </w:rPr>
        <w:t xml:space="preserve">e attributes emphasise the role of the council </w:t>
      </w:r>
      <w:r w:rsidR="0D9C90CD" w:rsidRPr="4044E216">
        <w:rPr>
          <w:rFonts w:ascii="Arial" w:eastAsia="Arial" w:hAnsi="Arial" w:cs="Arial"/>
          <w:sz w:val="22"/>
          <w:szCs w:val="22"/>
        </w:rPr>
        <w:t xml:space="preserve">as a service provider and a </w:t>
      </w:r>
      <w:r w:rsidR="27913297" w:rsidRPr="4044E216">
        <w:rPr>
          <w:rFonts w:ascii="Arial" w:eastAsia="Arial" w:hAnsi="Arial" w:cs="Arial"/>
          <w:sz w:val="22"/>
          <w:szCs w:val="22"/>
        </w:rPr>
        <w:t xml:space="preserve">wellbeing, inclusion promoter of the community. In </w:t>
      </w:r>
      <w:r w:rsidR="2548C14C" w:rsidRPr="4044E216">
        <w:rPr>
          <w:rFonts w:ascii="Arial" w:eastAsia="Arial" w:hAnsi="Arial" w:cs="Arial"/>
          <w:sz w:val="22"/>
          <w:szCs w:val="22"/>
        </w:rPr>
        <w:t>general,</w:t>
      </w:r>
      <w:r w:rsidR="27913297" w:rsidRPr="4044E216">
        <w:rPr>
          <w:rFonts w:ascii="Arial" w:eastAsia="Arial" w:hAnsi="Arial" w:cs="Arial"/>
          <w:sz w:val="22"/>
          <w:szCs w:val="22"/>
        </w:rPr>
        <w:t xml:space="preserve"> the </w:t>
      </w:r>
      <w:r w:rsidR="0DA5AB6D" w:rsidRPr="4044E216">
        <w:rPr>
          <w:rFonts w:ascii="Arial" w:eastAsia="Arial" w:hAnsi="Arial" w:cs="Arial"/>
          <w:sz w:val="22"/>
          <w:szCs w:val="22"/>
        </w:rPr>
        <w:t>welcome</w:t>
      </w:r>
      <w:r w:rsidR="19104CCE" w:rsidRPr="4044E216">
        <w:rPr>
          <w:rFonts w:ascii="Arial" w:eastAsia="Arial" w:hAnsi="Arial" w:cs="Arial"/>
          <w:sz w:val="22"/>
          <w:szCs w:val="22"/>
        </w:rPr>
        <w:t xml:space="preserve"> page ex</w:t>
      </w:r>
      <w:r w:rsidR="33A7853A" w:rsidRPr="4044E216">
        <w:rPr>
          <w:rFonts w:ascii="Arial" w:eastAsia="Arial" w:hAnsi="Arial" w:cs="Arial"/>
          <w:sz w:val="22"/>
          <w:szCs w:val="22"/>
        </w:rPr>
        <w:t xml:space="preserve">plains the </w:t>
      </w:r>
      <w:proofErr w:type="gramStart"/>
      <w:r w:rsidR="33A7853A" w:rsidRPr="4044E216">
        <w:rPr>
          <w:rFonts w:ascii="Arial" w:eastAsia="Arial" w:hAnsi="Arial" w:cs="Arial"/>
          <w:sz w:val="22"/>
          <w:szCs w:val="22"/>
        </w:rPr>
        <w:t>Leicestershire county</w:t>
      </w:r>
      <w:proofErr w:type="gramEnd"/>
      <w:r w:rsidR="33A7853A" w:rsidRPr="4044E216">
        <w:rPr>
          <w:rFonts w:ascii="Arial" w:eastAsia="Arial" w:hAnsi="Arial" w:cs="Arial"/>
          <w:sz w:val="22"/>
          <w:szCs w:val="22"/>
        </w:rPr>
        <w:t xml:space="preserve"> is an </w:t>
      </w:r>
      <w:r w:rsidR="5495473F" w:rsidRPr="4044E216">
        <w:rPr>
          <w:rFonts w:ascii="Arial" w:eastAsia="Arial" w:hAnsi="Arial" w:cs="Arial"/>
          <w:sz w:val="22"/>
          <w:szCs w:val="22"/>
        </w:rPr>
        <w:t xml:space="preserve">organisation that </w:t>
      </w:r>
      <w:r w:rsidR="076857FF" w:rsidRPr="4044E216">
        <w:rPr>
          <w:rFonts w:ascii="Arial" w:eastAsia="Arial" w:hAnsi="Arial" w:cs="Arial"/>
          <w:sz w:val="22"/>
          <w:szCs w:val="22"/>
        </w:rPr>
        <w:t>is people</w:t>
      </w:r>
      <w:r w:rsidR="3272C8E2" w:rsidRPr="4044E216">
        <w:rPr>
          <w:rFonts w:ascii="Arial" w:eastAsia="Arial" w:hAnsi="Arial" w:cs="Arial"/>
          <w:sz w:val="22"/>
          <w:szCs w:val="22"/>
        </w:rPr>
        <w:t>-oriented</w:t>
      </w:r>
      <w:r w:rsidRPr="4044E216">
        <w:rPr>
          <w:rFonts w:ascii="Arial" w:eastAsia="Arial" w:hAnsi="Arial" w:cs="Arial"/>
          <w:sz w:val="22"/>
          <w:szCs w:val="22"/>
        </w:rPr>
        <w:t xml:space="preserve"> and </w:t>
      </w:r>
      <w:r w:rsidR="2E031E4E" w:rsidRPr="4044E216">
        <w:rPr>
          <w:rFonts w:ascii="Arial" w:eastAsia="Arial" w:hAnsi="Arial" w:cs="Arial"/>
          <w:sz w:val="22"/>
          <w:szCs w:val="22"/>
        </w:rPr>
        <w:t>responsive and</w:t>
      </w:r>
      <w:r w:rsidRPr="4044E216">
        <w:rPr>
          <w:rFonts w:ascii="Arial" w:eastAsia="Arial" w:hAnsi="Arial" w:cs="Arial"/>
          <w:sz w:val="22"/>
          <w:szCs w:val="22"/>
        </w:rPr>
        <w:t xml:space="preserve"> aims to enhance the quality of living in the county through concise information, consultation with people, and sustained investment in the necessary local services</w:t>
      </w:r>
      <w:r>
        <w:t xml:space="preserve">. </w:t>
      </w:r>
    </w:p>
    <w:p w14:paraId="207F1584" w14:textId="49CDCCC3" w:rsidR="00422A67" w:rsidRPr="00574723" w:rsidRDefault="0791CF45" w:rsidP="2CAFBAD2">
      <w:pPr>
        <w:pStyle w:val="Heading2"/>
      </w:pPr>
      <w:bookmarkStart w:id="6" w:name="_Toc214191583"/>
      <w:r w:rsidRPr="00574723">
        <w:t>4.2 Norfolk County Council</w:t>
      </w:r>
      <w:bookmarkEnd w:id="6"/>
    </w:p>
    <w:p w14:paraId="05283BFB" w14:textId="3D7CD822" w:rsidR="00B27DE0" w:rsidRPr="00B27DE0" w:rsidRDefault="389896D2" w:rsidP="2CAFBAD2">
      <w:pPr>
        <w:rPr>
          <w:rFonts w:ascii="Arial" w:eastAsia="Arial" w:hAnsi="Arial" w:cs="Arial"/>
          <w:sz w:val="22"/>
          <w:szCs w:val="22"/>
          <w:lang w:val="en-IN"/>
        </w:rPr>
      </w:pPr>
      <w:r w:rsidRPr="2CAFBAD2">
        <w:rPr>
          <w:rFonts w:ascii="Arial" w:eastAsia="Arial" w:hAnsi="Arial" w:cs="Arial"/>
          <w:sz w:val="22"/>
          <w:szCs w:val="22"/>
        </w:rPr>
        <w:t xml:space="preserve">This is how the Norfolk County Council welcomes all visitors to the 2024 welcome page, defining the organisation as the hub of information, guidance, and support to residents, businesses, and visitors of the county. It begins with a comprehensive message that </w:t>
      </w:r>
      <w:r w:rsidR="3810BB1F" w:rsidRPr="2CAFBAD2">
        <w:rPr>
          <w:rFonts w:ascii="Arial" w:eastAsia="Arial" w:hAnsi="Arial" w:cs="Arial"/>
          <w:sz w:val="22"/>
          <w:szCs w:val="22"/>
        </w:rPr>
        <w:t>emphasises</w:t>
      </w:r>
      <w:r w:rsidRPr="2CAFBAD2">
        <w:rPr>
          <w:rFonts w:ascii="Arial" w:eastAsia="Arial" w:hAnsi="Arial" w:cs="Arial"/>
          <w:sz w:val="22"/>
          <w:szCs w:val="22"/>
        </w:rPr>
        <w:t xml:space="preserve"> that the council provides the most important services</w:t>
      </w:r>
      <w:r w:rsidR="3810BB1F" w:rsidRPr="2CAFBAD2">
        <w:rPr>
          <w:rFonts w:ascii="Arial" w:eastAsia="Arial" w:hAnsi="Arial" w:cs="Arial"/>
          <w:sz w:val="22"/>
          <w:szCs w:val="22"/>
        </w:rPr>
        <w:t>,</w:t>
      </w:r>
      <w:r w:rsidRPr="2CAFBAD2">
        <w:rPr>
          <w:rFonts w:ascii="Arial" w:eastAsia="Arial" w:hAnsi="Arial" w:cs="Arial"/>
          <w:sz w:val="22"/>
          <w:szCs w:val="22"/>
        </w:rPr>
        <w:t xml:space="preserve"> which can support the </w:t>
      </w:r>
      <w:r w:rsidR="3810BB1F" w:rsidRPr="2CAFBAD2">
        <w:rPr>
          <w:rFonts w:ascii="Arial" w:eastAsia="Arial" w:hAnsi="Arial" w:cs="Arial"/>
          <w:sz w:val="22"/>
          <w:szCs w:val="22"/>
        </w:rPr>
        <w:t>well-being</w:t>
      </w:r>
      <w:r w:rsidRPr="2CAFBAD2">
        <w:rPr>
          <w:rFonts w:ascii="Arial" w:eastAsia="Arial" w:hAnsi="Arial" w:cs="Arial"/>
          <w:sz w:val="22"/>
          <w:szCs w:val="22"/>
        </w:rPr>
        <w:t xml:space="preserve"> of the community and enhance sustainable development. The council identifies its principal fields of work, which are </w:t>
      </w:r>
      <w:r w:rsidR="3810BB1F" w:rsidRPr="2CAFBAD2">
        <w:rPr>
          <w:rFonts w:ascii="Arial" w:eastAsia="Arial" w:hAnsi="Arial" w:cs="Arial"/>
          <w:sz w:val="22"/>
          <w:szCs w:val="22"/>
        </w:rPr>
        <w:t>children's</w:t>
      </w:r>
      <w:r w:rsidRPr="2CAFBAD2">
        <w:rPr>
          <w:rFonts w:ascii="Arial" w:eastAsia="Arial" w:hAnsi="Arial" w:cs="Arial"/>
          <w:sz w:val="22"/>
          <w:szCs w:val="22"/>
        </w:rPr>
        <w:t xml:space="preserve"> services, education, east rivers and transport, adult social care, fire and rescue, environmental management, and health of the people. The page also outlines how Norfolk is governed locally and differentiates between strategic responsibilities of the county council and those of district and city councils</w:t>
      </w:r>
      <w:r w:rsidR="3810BB1F" w:rsidRPr="2CAFBAD2">
        <w:rPr>
          <w:rFonts w:ascii="Arial" w:eastAsia="Arial" w:hAnsi="Arial" w:cs="Arial"/>
          <w:sz w:val="22"/>
          <w:szCs w:val="22"/>
        </w:rPr>
        <w:t>,</w:t>
      </w:r>
      <w:r w:rsidRPr="2CAFBAD2">
        <w:rPr>
          <w:rFonts w:ascii="Arial" w:eastAsia="Arial" w:hAnsi="Arial" w:cs="Arial"/>
          <w:sz w:val="22"/>
          <w:szCs w:val="22"/>
        </w:rPr>
        <w:t xml:space="preserve"> which include housing, local planning, and waste collection. This assists the residents </w:t>
      </w:r>
      <w:r w:rsidR="3810BB1F" w:rsidRPr="2CAFBAD2">
        <w:rPr>
          <w:rFonts w:ascii="Arial" w:eastAsia="Arial" w:hAnsi="Arial" w:cs="Arial"/>
          <w:sz w:val="22"/>
          <w:szCs w:val="22"/>
        </w:rPr>
        <w:t>in knowing</w:t>
      </w:r>
      <w:r w:rsidRPr="2CAFBAD2">
        <w:rPr>
          <w:rFonts w:ascii="Arial" w:eastAsia="Arial" w:hAnsi="Arial" w:cs="Arial"/>
          <w:sz w:val="22"/>
          <w:szCs w:val="22"/>
        </w:rPr>
        <w:t xml:space="preserve"> better the authority that they need to address in case they need various services. There is a very intense focus on communication, accessibility, and transparency. The council promotes consultation among the residents, feedback, and awareness of community activities. It also </w:t>
      </w:r>
      <w:r w:rsidR="3810BB1F" w:rsidRPr="2CAFBAD2">
        <w:rPr>
          <w:rFonts w:ascii="Arial" w:eastAsia="Arial" w:hAnsi="Arial" w:cs="Arial"/>
          <w:sz w:val="22"/>
          <w:szCs w:val="22"/>
        </w:rPr>
        <w:t>emphasises</w:t>
      </w:r>
      <w:r w:rsidRPr="2CAFBAD2">
        <w:rPr>
          <w:rFonts w:ascii="Arial" w:eastAsia="Arial" w:hAnsi="Arial" w:cs="Arial"/>
          <w:sz w:val="22"/>
          <w:szCs w:val="22"/>
        </w:rPr>
        <w:t xml:space="preserve"> that it is dedicated to digital inclusion and its web page and online services are </w:t>
      </w:r>
      <w:r w:rsidR="3810BB1F" w:rsidRPr="2CAFBAD2">
        <w:rPr>
          <w:rFonts w:ascii="Arial" w:eastAsia="Arial" w:hAnsi="Arial" w:cs="Arial"/>
          <w:sz w:val="22"/>
          <w:szCs w:val="22"/>
        </w:rPr>
        <w:t>user-friendly</w:t>
      </w:r>
      <w:r w:rsidRPr="2CAFBAD2">
        <w:rPr>
          <w:rFonts w:ascii="Arial" w:eastAsia="Arial" w:hAnsi="Arial" w:cs="Arial"/>
          <w:sz w:val="22"/>
          <w:szCs w:val="22"/>
        </w:rPr>
        <w:t xml:space="preserve"> and accessible to everybody, including the disabled. In it, the professional, friendly, and community-oriented tone is present all through. The page demonstrates the commitment of the Norfolk County Council to communities as evidenced by effective service delivery, transparency, and constant enhancement. It makes the council an active and predictive organisation that strives to ensure Norfolk is a great place to live, work and prosper.</w:t>
      </w:r>
    </w:p>
    <w:p w14:paraId="681DA350" w14:textId="773D8C4C" w:rsidR="00422A67" w:rsidRPr="00574723" w:rsidRDefault="445D74B6" w:rsidP="2CAFBAD2">
      <w:pPr>
        <w:pStyle w:val="Heading2"/>
      </w:pPr>
      <w:bookmarkStart w:id="7" w:name="_Toc214191584"/>
      <w:r w:rsidRPr="00574723">
        <w:t>4.3 Staffordshire County Council</w:t>
      </w:r>
      <w:bookmarkEnd w:id="7"/>
    </w:p>
    <w:p w14:paraId="1B78DB6D" w14:textId="036E967E" w:rsidR="00B27DE0" w:rsidRPr="00B27DE0" w:rsidRDefault="389896D2" w:rsidP="2CAFBAD2">
      <w:pPr>
        <w:rPr>
          <w:rFonts w:ascii="Arial" w:eastAsia="Arial" w:hAnsi="Arial" w:cs="Arial"/>
          <w:sz w:val="22"/>
          <w:szCs w:val="22"/>
          <w:lang w:val="en-IN"/>
        </w:rPr>
      </w:pPr>
      <w:r w:rsidRPr="4044E216">
        <w:rPr>
          <w:rFonts w:ascii="Arial" w:eastAsia="Arial" w:hAnsi="Arial" w:cs="Arial"/>
          <w:sz w:val="22"/>
          <w:szCs w:val="22"/>
          <w:lang w:val="en-IN"/>
        </w:rPr>
        <w:t>This is clearly seen in the 2024 page of Staffordshire County Council</w:t>
      </w:r>
      <w:r w:rsidR="3810BB1F" w:rsidRPr="4044E216">
        <w:rPr>
          <w:rFonts w:ascii="Arial" w:eastAsia="Arial" w:hAnsi="Arial" w:cs="Arial"/>
          <w:sz w:val="22"/>
          <w:szCs w:val="22"/>
          <w:lang w:val="en-IN"/>
        </w:rPr>
        <w:t>,</w:t>
      </w:r>
      <w:r w:rsidRPr="4044E216">
        <w:rPr>
          <w:rFonts w:ascii="Arial" w:eastAsia="Arial" w:hAnsi="Arial" w:cs="Arial"/>
          <w:sz w:val="22"/>
          <w:szCs w:val="22"/>
          <w:lang w:val="en-IN"/>
        </w:rPr>
        <w:t xml:space="preserve"> </w:t>
      </w:r>
      <w:r w:rsidR="3810BB1F" w:rsidRPr="4044E216">
        <w:rPr>
          <w:rFonts w:ascii="Arial" w:eastAsia="Arial" w:hAnsi="Arial" w:cs="Arial"/>
          <w:sz w:val="22"/>
          <w:szCs w:val="22"/>
          <w:lang w:val="en-IN"/>
        </w:rPr>
        <w:t>which</w:t>
      </w:r>
      <w:r w:rsidRPr="4044E216">
        <w:rPr>
          <w:rFonts w:ascii="Arial" w:eastAsia="Arial" w:hAnsi="Arial" w:cs="Arial"/>
          <w:sz w:val="22"/>
          <w:szCs w:val="22"/>
          <w:lang w:val="en-IN"/>
        </w:rPr>
        <w:t xml:space="preserve"> is a welcoming homepage where people can learn more about the vast variety of services and information </w:t>
      </w:r>
      <w:r w:rsidRPr="4044E216">
        <w:rPr>
          <w:rFonts w:ascii="Arial" w:eastAsia="Arial" w:hAnsi="Arial" w:cs="Arial"/>
          <w:sz w:val="22"/>
          <w:szCs w:val="22"/>
          <w:lang w:val="en-IN"/>
        </w:rPr>
        <w:lastRenderedPageBreak/>
        <w:t xml:space="preserve">provided to its residents, businesses, and communities. It </w:t>
      </w:r>
      <w:r w:rsidR="3810BB1F" w:rsidRPr="4044E216">
        <w:rPr>
          <w:rFonts w:ascii="Arial" w:eastAsia="Arial" w:hAnsi="Arial" w:cs="Arial"/>
          <w:sz w:val="22"/>
          <w:szCs w:val="22"/>
          <w:lang w:val="en-IN"/>
        </w:rPr>
        <w:t>emphasises</w:t>
      </w:r>
      <w:r w:rsidRPr="4044E216">
        <w:rPr>
          <w:rFonts w:ascii="Arial" w:eastAsia="Arial" w:hAnsi="Arial" w:cs="Arial"/>
          <w:sz w:val="22"/>
          <w:szCs w:val="22"/>
          <w:lang w:val="en-IN"/>
        </w:rPr>
        <w:t xml:space="preserve"> the important social services like school term dates, waste and recycling, library renewal, employment, bus passes, adult social care, and online payments. Key local initiatives, such as foster carer recruitment campaigns, free health checks to adults aged 40 to 74, and straightforward access to community support, are also highlighted on the homepage, in the form of Staffordshire Connects, a list of health, care, and wellbeing services. The site also promotes the use of digital tools by residents </w:t>
      </w:r>
      <w:bookmarkStart w:id="8" w:name="_Int_LdgP382j"/>
      <w:proofErr w:type="gramStart"/>
      <w:r w:rsidRPr="4044E216">
        <w:rPr>
          <w:rFonts w:ascii="Arial" w:eastAsia="Arial" w:hAnsi="Arial" w:cs="Arial"/>
          <w:sz w:val="22"/>
          <w:szCs w:val="22"/>
          <w:lang w:val="en-IN"/>
        </w:rPr>
        <w:t>in order to</w:t>
      </w:r>
      <w:bookmarkEnd w:id="8"/>
      <w:proofErr w:type="gramEnd"/>
      <w:r w:rsidRPr="4044E216">
        <w:rPr>
          <w:rFonts w:ascii="Arial" w:eastAsia="Arial" w:hAnsi="Arial" w:cs="Arial"/>
          <w:sz w:val="22"/>
          <w:szCs w:val="22"/>
          <w:lang w:val="en-IN"/>
        </w:rPr>
        <w:t xml:space="preserve"> manage the services, follow the latest news in the community and participate in the council activities or consultations. In general, the page demonstrates the desire of Staffordshire County Council to offer efficient and easy-to-use web-based services, community wellbeing and ensuring that residents have access to the help and information they require within the county easily.</w:t>
      </w:r>
    </w:p>
    <w:p w14:paraId="71E6B391" w14:textId="0B963039" w:rsidR="000C15BF" w:rsidRDefault="000C15BF" w:rsidP="00E477D1">
      <w:r>
        <w:rPr>
          <w:noProof/>
          <w14:ligatures w14:val="standardContextual"/>
        </w:rPr>
        <w:drawing>
          <wp:inline distT="0" distB="0" distL="0" distR="0" wp14:anchorId="1BC4C2B7" wp14:editId="004AE513">
            <wp:extent cx="5162550" cy="2819400"/>
            <wp:effectExtent l="0" t="76200" r="0" b="0"/>
            <wp:docPr id="132647439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2B4590D" w14:textId="77777777" w:rsidR="00422A67" w:rsidRDefault="0791CF45" w:rsidP="2CAFBAD2">
      <w:pPr>
        <w:pStyle w:val="Heading1"/>
        <w:rPr>
          <w:rFonts w:ascii="Arial" w:eastAsia="Arial" w:hAnsi="Arial" w:cs="Arial"/>
          <w:b w:val="0"/>
        </w:rPr>
      </w:pPr>
      <w:bookmarkStart w:id="9" w:name="_Toc214191585"/>
      <w:r w:rsidRPr="4044E216">
        <w:rPr>
          <w:rFonts w:ascii="Arial" w:eastAsia="Arial" w:hAnsi="Arial" w:cs="Arial"/>
          <w:b w:val="0"/>
        </w:rPr>
        <w:t>5. Comparative Analysis</w:t>
      </w:r>
      <w:bookmarkEnd w:id="9"/>
    </w:p>
    <w:p w14:paraId="2EF98876" w14:textId="77777777" w:rsidR="00813D7C" w:rsidRPr="00574723" w:rsidRDefault="0791CF45" w:rsidP="2CAFBAD2">
      <w:pPr>
        <w:pStyle w:val="Heading2"/>
      </w:pPr>
      <w:bookmarkStart w:id="10" w:name="_Toc214191586"/>
      <w:r w:rsidRPr="00574723">
        <w:t>5.1 Accessibility and Design</w:t>
      </w:r>
      <w:bookmarkEnd w:id="10"/>
    </w:p>
    <w:p w14:paraId="1B005878" w14:textId="54910EF3" w:rsidR="00422A67" w:rsidRDefault="0791CF45" w:rsidP="2CAFBAD2">
      <w:pPr>
        <w:rPr>
          <w:rFonts w:ascii="Arial" w:eastAsia="Arial" w:hAnsi="Arial" w:cs="Arial"/>
          <w:sz w:val="22"/>
          <w:szCs w:val="22"/>
        </w:rPr>
      </w:pPr>
      <w:r w:rsidRPr="2CAFBAD2">
        <w:rPr>
          <w:rFonts w:ascii="Arial" w:eastAsia="Arial" w:hAnsi="Arial" w:cs="Arial"/>
          <w:sz w:val="22"/>
          <w:szCs w:val="22"/>
        </w:rPr>
        <w:t>Norfolk County Council has the most appealing and user-friendly design</w:t>
      </w:r>
      <w:r w:rsidR="3A5CE384" w:rsidRPr="2CAFBAD2">
        <w:rPr>
          <w:rFonts w:ascii="Arial" w:eastAsia="Arial" w:hAnsi="Arial" w:cs="Arial"/>
          <w:sz w:val="22"/>
          <w:szCs w:val="22"/>
        </w:rPr>
        <w:t xml:space="preserve"> (Endsley and Jones, 2025). </w:t>
      </w:r>
      <w:r w:rsidRPr="2CAFBAD2">
        <w:rPr>
          <w:rFonts w:ascii="Arial" w:eastAsia="Arial" w:hAnsi="Arial" w:cs="Arial"/>
          <w:sz w:val="22"/>
          <w:szCs w:val="22"/>
        </w:rPr>
        <w:t xml:space="preserve"> Navigation is not difficult because of the use of icons, images, and clear headings that work out with families of all digital literacy levels. The site of Leicestershire is text-filled but rather straightforward in design</w:t>
      </w:r>
      <w:r w:rsidR="43CC08AA" w:rsidRPr="2CAFBAD2">
        <w:rPr>
          <w:rFonts w:ascii="Arial" w:eastAsia="Arial" w:hAnsi="Arial" w:cs="Arial"/>
          <w:sz w:val="22"/>
          <w:szCs w:val="22"/>
        </w:rPr>
        <w:t>,</w:t>
      </w:r>
      <w:r w:rsidRPr="2CAFBAD2">
        <w:rPr>
          <w:rFonts w:ascii="Arial" w:eastAsia="Arial" w:hAnsi="Arial" w:cs="Arial"/>
          <w:sz w:val="22"/>
          <w:szCs w:val="22"/>
        </w:rPr>
        <w:t xml:space="preserve"> whereas the Staffordshire </w:t>
      </w:r>
      <w:r w:rsidR="43CC08AA" w:rsidRPr="2CAFBAD2">
        <w:rPr>
          <w:rFonts w:ascii="Arial" w:eastAsia="Arial" w:hAnsi="Arial" w:cs="Arial"/>
          <w:sz w:val="22"/>
          <w:szCs w:val="22"/>
        </w:rPr>
        <w:t xml:space="preserve">site </w:t>
      </w:r>
      <w:r w:rsidRPr="2CAFBAD2">
        <w:rPr>
          <w:rFonts w:ascii="Arial" w:eastAsia="Arial" w:hAnsi="Arial" w:cs="Arial"/>
          <w:sz w:val="22"/>
          <w:szCs w:val="22"/>
        </w:rPr>
        <w:t>is functional yet formal. Norfolk is another one that has implemented the use of translation and accessibility options, which is indicative of inclusion and equal access.</w:t>
      </w:r>
    </w:p>
    <w:p w14:paraId="2168F853" w14:textId="3236AE8A" w:rsidR="00422A67" w:rsidRPr="00574723" w:rsidRDefault="445D74B6" w:rsidP="2CAFBAD2">
      <w:pPr>
        <w:pStyle w:val="Heading2"/>
      </w:pPr>
      <w:bookmarkStart w:id="11" w:name="_Toc214191587"/>
      <w:r w:rsidRPr="00574723">
        <w:lastRenderedPageBreak/>
        <w:t>5.2 Clarity of Information</w:t>
      </w:r>
      <w:bookmarkEnd w:id="11"/>
    </w:p>
    <w:p w14:paraId="70D8E2B6" w14:textId="2B4E33A9" w:rsidR="00422A67" w:rsidRDefault="0791CF45" w:rsidP="2CAFBAD2">
      <w:pPr>
        <w:rPr>
          <w:rFonts w:ascii="Arial" w:eastAsia="Arial" w:hAnsi="Arial" w:cs="Arial"/>
          <w:sz w:val="22"/>
          <w:szCs w:val="22"/>
        </w:rPr>
      </w:pPr>
      <w:r w:rsidRPr="2CAFBAD2">
        <w:rPr>
          <w:rFonts w:ascii="Arial" w:eastAsia="Arial" w:hAnsi="Arial" w:cs="Arial"/>
          <w:sz w:val="22"/>
          <w:szCs w:val="22"/>
        </w:rPr>
        <w:t>All three councils describe Early Help as help that is offered to avoid serious problems before they take place, although the levels of detail differ.</w:t>
      </w:r>
    </w:p>
    <w:p w14:paraId="461A6B63" w14:textId="577AED71" w:rsidR="00422A67" w:rsidRDefault="0791CF45" w:rsidP="2CAFBAD2">
      <w:pPr>
        <w:pStyle w:val="ListParagraph"/>
        <w:numPr>
          <w:ilvl w:val="0"/>
          <w:numId w:val="3"/>
        </w:numPr>
        <w:rPr>
          <w:rFonts w:ascii="Arial" w:eastAsia="Arial" w:hAnsi="Arial" w:cs="Arial"/>
          <w:sz w:val="22"/>
          <w:szCs w:val="22"/>
        </w:rPr>
      </w:pPr>
      <w:r w:rsidRPr="2CAFBAD2">
        <w:rPr>
          <w:rFonts w:ascii="Arial" w:eastAsia="Arial" w:hAnsi="Arial" w:cs="Arial"/>
          <w:sz w:val="22"/>
          <w:szCs w:val="22"/>
        </w:rPr>
        <w:t>Leicestershire is written</w:t>
      </w:r>
      <w:r w:rsidR="43CC08AA" w:rsidRPr="2CAFBAD2">
        <w:rPr>
          <w:rFonts w:ascii="Arial" w:eastAsia="Arial" w:hAnsi="Arial" w:cs="Arial"/>
          <w:sz w:val="22"/>
          <w:szCs w:val="22"/>
        </w:rPr>
        <w:t>,</w:t>
      </w:r>
      <w:r w:rsidRPr="2CAFBAD2">
        <w:rPr>
          <w:rFonts w:ascii="Arial" w:eastAsia="Arial" w:hAnsi="Arial" w:cs="Arial"/>
          <w:sz w:val="22"/>
          <w:szCs w:val="22"/>
        </w:rPr>
        <w:t xml:space="preserve"> and the pathway of referral is made clear</w:t>
      </w:r>
      <w:r w:rsidR="3A5CE384" w:rsidRPr="2CAFBAD2">
        <w:rPr>
          <w:rFonts w:ascii="Arial" w:eastAsia="Arial" w:hAnsi="Arial" w:cs="Arial"/>
          <w:sz w:val="22"/>
          <w:szCs w:val="22"/>
        </w:rPr>
        <w:t xml:space="preserve"> (Rajangam et.al, 2024). </w:t>
      </w:r>
    </w:p>
    <w:p w14:paraId="7075AC11" w14:textId="7E48FCEA" w:rsidR="00422A67" w:rsidRDefault="0791CF45" w:rsidP="2CAFBAD2">
      <w:pPr>
        <w:pStyle w:val="ListParagraph"/>
        <w:numPr>
          <w:ilvl w:val="0"/>
          <w:numId w:val="3"/>
        </w:numPr>
        <w:rPr>
          <w:rFonts w:ascii="Arial" w:eastAsia="Arial" w:hAnsi="Arial" w:cs="Arial"/>
          <w:sz w:val="22"/>
          <w:szCs w:val="22"/>
        </w:rPr>
      </w:pPr>
      <w:r w:rsidRPr="2CAFBAD2">
        <w:rPr>
          <w:rFonts w:ascii="Arial" w:eastAsia="Arial" w:hAnsi="Arial" w:cs="Arial"/>
          <w:sz w:val="22"/>
          <w:szCs w:val="22"/>
        </w:rPr>
        <w:t>Norfolk maintains a balance in the information and access, introducing Early Help as a part of a comprehensive system of family assistance.</w:t>
      </w:r>
    </w:p>
    <w:p w14:paraId="4CA2028F" w14:textId="019C2A48" w:rsidR="00813D7C" w:rsidRDefault="0791CF45" w:rsidP="2CAFBAD2">
      <w:pPr>
        <w:pStyle w:val="ListParagraph"/>
        <w:numPr>
          <w:ilvl w:val="0"/>
          <w:numId w:val="3"/>
        </w:numPr>
        <w:rPr>
          <w:rFonts w:ascii="Arial" w:eastAsia="Arial" w:hAnsi="Arial" w:cs="Arial"/>
          <w:sz w:val="22"/>
          <w:szCs w:val="22"/>
        </w:rPr>
      </w:pPr>
      <w:r w:rsidRPr="2CAFBAD2">
        <w:rPr>
          <w:rFonts w:ascii="Arial" w:eastAsia="Arial" w:hAnsi="Arial" w:cs="Arial"/>
          <w:sz w:val="22"/>
          <w:szCs w:val="22"/>
        </w:rPr>
        <w:t xml:space="preserve">Staffordshire is to the point and might provide further contextual explanation and emotional consolation </w:t>
      </w:r>
      <w:r w:rsidR="43CC08AA" w:rsidRPr="2CAFBAD2">
        <w:rPr>
          <w:rFonts w:ascii="Arial" w:eastAsia="Arial" w:hAnsi="Arial" w:cs="Arial"/>
          <w:sz w:val="22"/>
          <w:szCs w:val="22"/>
        </w:rPr>
        <w:t>to</w:t>
      </w:r>
      <w:r w:rsidRPr="2CAFBAD2">
        <w:rPr>
          <w:rFonts w:ascii="Arial" w:eastAsia="Arial" w:hAnsi="Arial" w:cs="Arial"/>
          <w:sz w:val="22"/>
          <w:szCs w:val="22"/>
        </w:rPr>
        <w:t xml:space="preserve"> families.</w:t>
      </w:r>
    </w:p>
    <w:p w14:paraId="4609CEB4" w14:textId="66694B96" w:rsidR="00422A67" w:rsidRDefault="0791CF45" w:rsidP="2CAFBAD2">
      <w:pPr>
        <w:rPr>
          <w:rFonts w:ascii="Arial" w:eastAsia="Arial" w:hAnsi="Arial" w:cs="Arial"/>
          <w:sz w:val="22"/>
          <w:szCs w:val="22"/>
        </w:rPr>
      </w:pPr>
      <w:r w:rsidRPr="2CAFBAD2">
        <w:rPr>
          <w:rFonts w:ascii="Arial" w:eastAsia="Arial" w:hAnsi="Arial" w:cs="Arial"/>
          <w:sz w:val="22"/>
          <w:szCs w:val="22"/>
        </w:rPr>
        <w:t>The alignment of Norfolk to the Family Hubs model affirms the national trend of travel towards integrated, place-based family support</w:t>
      </w:r>
      <w:r w:rsidR="43CC08AA" w:rsidRPr="2CAFBAD2">
        <w:rPr>
          <w:rFonts w:ascii="Arial" w:eastAsia="Arial" w:hAnsi="Arial" w:cs="Arial"/>
          <w:sz w:val="22"/>
          <w:szCs w:val="22"/>
        </w:rPr>
        <w:t>,</w:t>
      </w:r>
      <w:r w:rsidRPr="2CAFBAD2">
        <w:rPr>
          <w:rFonts w:ascii="Arial" w:eastAsia="Arial" w:hAnsi="Arial" w:cs="Arial"/>
          <w:sz w:val="22"/>
          <w:szCs w:val="22"/>
        </w:rPr>
        <w:t xml:space="preserve"> which supports its approach.</w:t>
      </w:r>
    </w:p>
    <w:p w14:paraId="1A07FBE1" w14:textId="571C5A2F" w:rsidR="00813D7C" w:rsidRPr="00574723" w:rsidRDefault="445D74B6" w:rsidP="00574723">
      <w:pPr>
        <w:pStyle w:val="Heading2"/>
      </w:pPr>
      <w:bookmarkStart w:id="12" w:name="_Toc214191588"/>
      <w:r w:rsidRPr="00574723">
        <w:rPr>
          <w:b w:val="0"/>
        </w:rPr>
        <w:t>5</w:t>
      </w:r>
      <w:r w:rsidRPr="00574723">
        <w:t>.3 Demonstration of Multi-Agency Working</w:t>
      </w:r>
      <w:bookmarkEnd w:id="12"/>
    </w:p>
    <w:p w14:paraId="5518A6C3" w14:textId="68D25D10" w:rsidR="00422A67" w:rsidRDefault="0791CF45" w:rsidP="2CAFBAD2">
      <w:pPr>
        <w:rPr>
          <w:rFonts w:ascii="Arial" w:eastAsia="Arial" w:hAnsi="Arial" w:cs="Arial"/>
          <w:sz w:val="22"/>
          <w:szCs w:val="22"/>
        </w:rPr>
      </w:pPr>
      <w:r w:rsidRPr="2CAFBAD2">
        <w:rPr>
          <w:rFonts w:ascii="Arial" w:eastAsia="Arial" w:hAnsi="Arial" w:cs="Arial"/>
          <w:sz w:val="22"/>
          <w:szCs w:val="22"/>
        </w:rPr>
        <w:t xml:space="preserve">Both Norfolk and Staffordshire </w:t>
      </w:r>
      <w:r w:rsidR="43CC08AA" w:rsidRPr="2CAFBAD2">
        <w:rPr>
          <w:rFonts w:ascii="Arial" w:eastAsia="Arial" w:hAnsi="Arial" w:cs="Arial"/>
          <w:sz w:val="22"/>
          <w:szCs w:val="22"/>
        </w:rPr>
        <w:t>emphasise</w:t>
      </w:r>
      <w:r w:rsidRPr="2CAFBAD2">
        <w:rPr>
          <w:rFonts w:ascii="Arial" w:eastAsia="Arial" w:hAnsi="Arial" w:cs="Arial"/>
          <w:sz w:val="22"/>
          <w:szCs w:val="22"/>
        </w:rPr>
        <w:t xml:space="preserve"> multi-agency working where there are clear connections between the council, health services, </w:t>
      </w:r>
      <w:r w:rsidR="445D74B6" w:rsidRPr="2CAFBAD2">
        <w:rPr>
          <w:rFonts w:ascii="Arial" w:eastAsia="Arial" w:hAnsi="Arial" w:cs="Arial"/>
          <w:sz w:val="22"/>
          <w:szCs w:val="22"/>
        </w:rPr>
        <w:t>schools,</w:t>
      </w:r>
      <w:r w:rsidRPr="2CAFBAD2">
        <w:rPr>
          <w:rFonts w:ascii="Arial" w:eastAsia="Arial" w:hAnsi="Arial" w:cs="Arial"/>
          <w:sz w:val="22"/>
          <w:szCs w:val="22"/>
        </w:rPr>
        <w:t xml:space="preserve"> and the voluntary organisations. The collaborative structure is explicitly stated on the site of Norfolk</w:t>
      </w:r>
      <w:r w:rsidR="2F117FA5" w:rsidRPr="2CAFBAD2">
        <w:rPr>
          <w:rFonts w:ascii="Arial" w:eastAsia="Arial" w:hAnsi="Arial" w:cs="Arial"/>
          <w:sz w:val="22"/>
          <w:szCs w:val="22"/>
        </w:rPr>
        <w:t>,</w:t>
      </w:r>
      <w:r w:rsidRPr="2CAFBAD2">
        <w:rPr>
          <w:rFonts w:ascii="Arial" w:eastAsia="Arial" w:hAnsi="Arial" w:cs="Arial"/>
          <w:sz w:val="22"/>
          <w:szCs w:val="22"/>
        </w:rPr>
        <w:t xml:space="preserve"> as they specifically state that they cooperate with local charities and health visitors. The method taken by Leicestershire is more functional in that </w:t>
      </w:r>
      <w:r w:rsidR="445D74B6" w:rsidRPr="2CAFBAD2">
        <w:rPr>
          <w:rFonts w:ascii="Arial" w:eastAsia="Arial" w:hAnsi="Arial" w:cs="Arial"/>
          <w:sz w:val="22"/>
          <w:szCs w:val="22"/>
        </w:rPr>
        <w:t xml:space="preserve">the </w:t>
      </w:r>
      <w:r w:rsidRPr="2CAFBAD2">
        <w:rPr>
          <w:rFonts w:ascii="Arial" w:eastAsia="Arial" w:hAnsi="Arial" w:cs="Arial"/>
          <w:sz w:val="22"/>
          <w:szCs w:val="22"/>
        </w:rPr>
        <w:t xml:space="preserve">Early Help assessment and professional role </w:t>
      </w:r>
      <w:r w:rsidR="43CC08AA" w:rsidRPr="2CAFBAD2">
        <w:rPr>
          <w:rFonts w:ascii="Arial" w:eastAsia="Arial" w:hAnsi="Arial" w:cs="Arial"/>
          <w:sz w:val="22"/>
          <w:szCs w:val="22"/>
        </w:rPr>
        <w:t>are</w:t>
      </w:r>
      <w:r w:rsidRPr="2CAFBAD2">
        <w:rPr>
          <w:rFonts w:ascii="Arial" w:eastAsia="Arial" w:hAnsi="Arial" w:cs="Arial"/>
          <w:sz w:val="22"/>
          <w:szCs w:val="22"/>
        </w:rPr>
        <w:t xml:space="preserve"> explained with less focus on </w:t>
      </w:r>
      <w:r w:rsidR="43CC08AA" w:rsidRPr="2CAFBAD2">
        <w:rPr>
          <w:rFonts w:ascii="Arial" w:eastAsia="Arial" w:hAnsi="Arial" w:cs="Arial"/>
          <w:sz w:val="22"/>
          <w:szCs w:val="22"/>
        </w:rPr>
        <w:t>partnership</w:t>
      </w:r>
      <w:r w:rsidRPr="2CAFBAD2">
        <w:rPr>
          <w:rFonts w:ascii="Arial" w:eastAsia="Arial" w:hAnsi="Arial" w:cs="Arial"/>
          <w:sz w:val="22"/>
          <w:szCs w:val="22"/>
        </w:rPr>
        <w:t xml:space="preserve"> narratives.</w:t>
      </w:r>
      <w:r w:rsidR="445D74B6" w:rsidRPr="2CAFBAD2">
        <w:rPr>
          <w:rFonts w:ascii="Arial" w:eastAsia="Arial" w:hAnsi="Arial" w:cs="Arial"/>
          <w:sz w:val="22"/>
          <w:szCs w:val="22"/>
        </w:rPr>
        <w:t xml:space="preserve"> </w:t>
      </w:r>
      <w:r w:rsidRPr="2CAFBAD2">
        <w:rPr>
          <w:rFonts w:ascii="Arial" w:eastAsia="Arial" w:hAnsi="Arial" w:cs="Arial"/>
          <w:sz w:val="22"/>
          <w:szCs w:val="22"/>
        </w:rPr>
        <w:t xml:space="preserve">Thus, as regards the communication </w:t>
      </w:r>
      <w:r w:rsidR="45AD77E9" w:rsidRPr="2CAFBAD2">
        <w:rPr>
          <w:rFonts w:ascii="Arial" w:eastAsia="Arial" w:hAnsi="Arial" w:cs="Arial"/>
          <w:sz w:val="22"/>
          <w:szCs w:val="22"/>
        </w:rPr>
        <w:t xml:space="preserve">in </w:t>
      </w:r>
      <w:r w:rsidRPr="2CAFBAD2">
        <w:rPr>
          <w:rFonts w:ascii="Arial" w:eastAsia="Arial" w:hAnsi="Arial" w:cs="Arial"/>
          <w:sz w:val="22"/>
          <w:szCs w:val="22"/>
        </w:rPr>
        <w:t>multi-agency working</w:t>
      </w:r>
      <w:r w:rsidR="43BDD03B" w:rsidRPr="2CAFBAD2">
        <w:rPr>
          <w:rFonts w:ascii="Arial" w:eastAsia="Arial" w:hAnsi="Arial" w:cs="Arial"/>
          <w:sz w:val="22"/>
          <w:szCs w:val="22"/>
        </w:rPr>
        <w:t>.</w:t>
      </w:r>
    </w:p>
    <w:p w14:paraId="15CFDBB4" w14:textId="4AE936A0" w:rsidR="00422A67" w:rsidRPr="00574723" w:rsidRDefault="445D74B6" w:rsidP="2CAFBAD2">
      <w:pPr>
        <w:pStyle w:val="Heading2"/>
        <w:rPr>
          <w:b w:val="0"/>
        </w:rPr>
      </w:pPr>
      <w:bookmarkStart w:id="13" w:name="_Toc214191589"/>
      <w:r w:rsidRPr="00574723">
        <w:rPr>
          <w:b w:val="0"/>
        </w:rPr>
        <w:t>5.4 Accessibility for Families and Professionals</w:t>
      </w:r>
      <w:bookmarkEnd w:id="13"/>
    </w:p>
    <w:p w14:paraId="58154D65" w14:textId="5C2E69A4" w:rsidR="00422A67" w:rsidRDefault="0791CF45" w:rsidP="2CAFBAD2">
      <w:pPr>
        <w:pStyle w:val="ListParagraph"/>
        <w:jc w:val="left"/>
        <w:rPr>
          <w:rFonts w:ascii="Arial" w:eastAsia="Arial" w:hAnsi="Arial" w:cs="Arial"/>
          <w:sz w:val="22"/>
          <w:szCs w:val="22"/>
        </w:rPr>
      </w:pPr>
      <w:r w:rsidRPr="2CAFBAD2">
        <w:rPr>
          <w:rFonts w:ascii="Arial" w:eastAsia="Arial" w:hAnsi="Arial" w:cs="Arial"/>
          <w:sz w:val="22"/>
          <w:szCs w:val="22"/>
        </w:rPr>
        <w:t xml:space="preserve">The experience of the family user is not the same in each of the councils since they offer specific pages containing professional </w:t>
      </w:r>
      <w:r w:rsidR="445D74B6" w:rsidRPr="2CAFBAD2">
        <w:rPr>
          <w:rFonts w:ascii="Arial" w:eastAsia="Arial" w:hAnsi="Arial" w:cs="Arial"/>
          <w:sz w:val="22"/>
          <w:szCs w:val="22"/>
        </w:rPr>
        <w:t>ones</w:t>
      </w:r>
      <w:r w:rsidRPr="2CAFBAD2">
        <w:rPr>
          <w:rFonts w:ascii="Arial" w:eastAsia="Arial" w:hAnsi="Arial" w:cs="Arial"/>
          <w:sz w:val="22"/>
          <w:szCs w:val="22"/>
        </w:rPr>
        <w:t>.</w:t>
      </w:r>
    </w:p>
    <w:p w14:paraId="71EFCC72" w14:textId="4EB60048" w:rsidR="00422A67" w:rsidRDefault="445D74B6" w:rsidP="2CAFBAD2">
      <w:pPr>
        <w:pStyle w:val="ListParagraph"/>
        <w:jc w:val="left"/>
        <w:rPr>
          <w:rFonts w:ascii="Arial" w:eastAsia="Arial" w:hAnsi="Arial" w:cs="Arial"/>
          <w:sz w:val="22"/>
          <w:szCs w:val="22"/>
        </w:rPr>
      </w:pPr>
      <w:r w:rsidRPr="2CAFBAD2">
        <w:rPr>
          <w:rFonts w:ascii="Arial" w:eastAsia="Arial" w:hAnsi="Arial" w:cs="Arial"/>
          <w:sz w:val="22"/>
          <w:szCs w:val="22"/>
        </w:rPr>
        <w:t>The dual</w:t>
      </w:r>
      <w:r w:rsidR="0791CF45" w:rsidRPr="2CAFBAD2">
        <w:rPr>
          <w:rFonts w:ascii="Arial" w:eastAsia="Arial" w:hAnsi="Arial" w:cs="Arial"/>
          <w:sz w:val="22"/>
          <w:szCs w:val="22"/>
        </w:rPr>
        <w:t xml:space="preserve"> focus of Norfolk will help the families and professionals to be more aware of their role in the Early Help process</w:t>
      </w:r>
      <w:r w:rsidR="3A5CE384" w:rsidRPr="2CAFBAD2">
        <w:rPr>
          <w:rFonts w:ascii="Arial" w:eastAsia="Arial" w:hAnsi="Arial" w:cs="Arial"/>
          <w:sz w:val="22"/>
          <w:szCs w:val="22"/>
        </w:rPr>
        <w:t xml:space="preserve"> (Barfield, 2023). </w:t>
      </w:r>
    </w:p>
    <w:p w14:paraId="1D10C339" w14:textId="503216BB" w:rsidR="00422A67" w:rsidRDefault="0791CF45" w:rsidP="2CAFBAD2">
      <w:pPr>
        <w:pStyle w:val="ListParagraph"/>
        <w:jc w:val="left"/>
        <w:rPr>
          <w:rFonts w:ascii="Arial" w:eastAsia="Arial" w:hAnsi="Arial" w:cs="Arial"/>
          <w:sz w:val="22"/>
          <w:szCs w:val="22"/>
        </w:rPr>
      </w:pPr>
      <w:r w:rsidRPr="2CAFBAD2">
        <w:rPr>
          <w:rFonts w:ascii="Arial" w:eastAsia="Arial" w:hAnsi="Arial" w:cs="Arial"/>
          <w:sz w:val="22"/>
          <w:szCs w:val="22"/>
        </w:rPr>
        <w:t xml:space="preserve">The information </w:t>
      </w:r>
      <w:r w:rsidR="445D74B6" w:rsidRPr="2CAFBAD2">
        <w:rPr>
          <w:rFonts w:ascii="Arial" w:eastAsia="Arial" w:hAnsi="Arial" w:cs="Arial"/>
          <w:sz w:val="22"/>
          <w:szCs w:val="22"/>
        </w:rPr>
        <w:t>about</w:t>
      </w:r>
      <w:r w:rsidRPr="2CAFBAD2">
        <w:rPr>
          <w:rFonts w:ascii="Arial" w:eastAsia="Arial" w:hAnsi="Arial" w:cs="Arial"/>
          <w:sz w:val="22"/>
          <w:szCs w:val="22"/>
        </w:rPr>
        <w:t xml:space="preserve"> Leicestershire is in practice and easy to follow</w:t>
      </w:r>
      <w:r w:rsidR="43CC08AA" w:rsidRPr="2CAFBAD2">
        <w:rPr>
          <w:rFonts w:ascii="Arial" w:eastAsia="Arial" w:hAnsi="Arial" w:cs="Arial"/>
          <w:sz w:val="22"/>
          <w:szCs w:val="22"/>
        </w:rPr>
        <w:t>;</w:t>
      </w:r>
      <w:r w:rsidRPr="2CAFBAD2">
        <w:rPr>
          <w:rFonts w:ascii="Arial" w:eastAsia="Arial" w:hAnsi="Arial" w:cs="Arial"/>
          <w:sz w:val="22"/>
          <w:szCs w:val="22"/>
        </w:rPr>
        <w:t xml:space="preserve"> however, not as attractive to look at.</w:t>
      </w:r>
    </w:p>
    <w:p w14:paraId="29FEEF20" w14:textId="77777777" w:rsidR="00813D7C" w:rsidRDefault="0791CF45" w:rsidP="2CAFBAD2">
      <w:pPr>
        <w:pStyle w:val="ListParagraph"/>
        <w:jc w:val="left"/>
        <w:rPr>
          <w:rFonts w:ascii="Arial" w:eastAsia="Arial" w:hAnsi="Arial" w:cs="Arial"/>
          <w:sz w:val="22"/>
          <w:szCs w:val="22"/>
        </w:rPr>
      </w:pPr>
      <w:r w:rsidRPr="2CAFBAD2">
        <w:rPr>
          <w:rFonts w:ascii="Arial" w:eastAsia="Arial" w:hAnsi="Arial" w:cs="Arial"/>
          <w:sz w:val="22"/>
          <w:szCs w:val="22"/>
        </w:rPr>
        <w:t>The professional resources of Staffordshire are excellent, and the site will be less welcoming to families.</w:t>
      </w:r>
    </w:p>
    <w:p w14:paraId="32242407" w14:textId="70D1E0EA" w:rsidR="00422A67" w:rsidRDefault="0791CF45" w:rsidP="2CAFBAD2">
      <w:pPr>
        <w:pStyle w:val="ListParagraph"/>
        <w:jc w:val="left"/>
        <w:rPr>
          <w:rFonts w:ascii="Arial" w:eastAsia="Arial" w:hAnsi="Arial" w:cs="Arial"/>
          <w:sz w:val="22"/>
          <w:szCs w:val="22"/>
        </w:rPr>
      </w:pPr>
      <w:r w:rsidRPr="2CAFBAD2">
        <w:rPr>
          <w:rFonts w:ascii="Arial" w:eastAsia="Arial" w:hAnsi="Arial" w:cs="Arial"/>
          <w:sz w:val="22"/>
          <w:szCs w:val="22"/>
        </w:rPr>
        <w:t xml:space="preserve">A good Early Help webpage must enable families to refer themselves without any stigma or misunderstanding. </w:t>
      </w:r>
    </w:p>
    <w:p w14:paraId="75729174" w14:textId="6834BF75" w:rsidR="00813D7C" w:rsidRPr="00574723" w:rsidRDefault="0791CF45" w:rsidP="2CAFBAD2">
      <w:pPr>
        <w:pStyle w:val="Heading2"/>
        <w:rPr>
          <w:b w:val="0"/>
        </w:rPr>
      </w:pPr>
      <w:bookmarkStart w:id="14" w:name="_Toc214191590"/>
      <w:r w:rsidRPr="00574723">
        <w:rPr>
          <w:b w:val="0"/>
        </w:rPr>
        <w:lastRenderedPageBreak/>
        <w:t>5.5. Integration with Other Services</w:t>
      </w:r>
      <w:bookmarkEnd w:id="14"/>
      <w:r w:rsidR="2104984A" w:rsidRPr="00574723">
        <w:rPr>
          <w:b w:val="0"/>
        </w:rPr>
        <w:t xml:space="preserve"> </w:t>
      </w:r>
    </w:p>
    <w:p w14:paraId="002AF50C" w14:textId="50AEEE60" w:rsidR="00422A67" w:rsidRDefault="0791CF45" w:rsidP="2CAFBAD2">
      <w:pPr>
        <w:rPr>
          <w:rFonts w:ascii="Arial" w:eastAsia="Arial" w:hAnsi="Arial" w:cs="Arial"/>
          <w:sz w:val="22"/>
          <w:szCs w:val="22"/>
        </w:rPr>
      </w:pPr>
      <w:r w:rsidRPr="2CAFBAD2">
        <w:rPr>
          <w:rFonts w:ascii="Arial" w:eastAsia="Arial" w:hAnsi="Arial" w:cs="Arial"/>
          <w:sz w:val="22"/>
          <w:szCs w:val="22"/>
        </w:rPr>
        <w:t>The application will be integrated with the other services that will be offered by the Company.</w:t>
      </w:r>
      <w:r w:rsidR="445D74B6" w:rsidRPr="2CAFBAD2">
        <w:rPr>
          <w:rFonts w:ascii="Arial" w:eastAsia="Arial" w:hAnsi="Arial" w:cs="Arial"/>
          <w:sz w:val="22"/>
          <w:szCs w:val="22"/>
        </w:rPr>
        <w:t xml:space="preserve"> </w:t>
      </w:r>
      <w:r w:rsidRPr="2CAFBAD2">
        <w:rPr>
          <w:rFonts w:ascii="Arial" w:eastAsia="Arial" w:hAnsi="Arial" w:cs="Arial"/>
          <w:sz w:val="22"/>
          <w:szCs w:val="22"/>
        </w:rPr>
        <w:t xml:space="preserve">The Early Help offer must not operate independently but rather be linked in a harmonious separation with other associated services like housing, </w:t>
      </w:r>
      <w:r w:rsidR="2F117FA5" w:rsidRPr="2CAFBAD2">
        <w:rPr>
          <w:rFonts w:ascii="Arial" w:eastAsia="Arial" w:hAnsi="Arial" w:cs="Arial"/>
          <w:sz w:val="22"/>
          <w:szCs w:val="22"/>
        </w:rPr>
        <w:t>employment,</w:t>
      </w:r>
      <w:r w:rsidRPr="2CAFBAD2">
        <w:rPr>
          <w:rFonts w:ascii="Arial" w:eastAsia="Arial" w:hAnsi="Arial" w:cs="Arial"/>
          <w:sz w:val="22"/>
          <w:szCs w:val="22"/>
        </w:rPr>
        <w:t xml:space="preserve"> and mental health. The location of Norfolk incorporates Early Help in a broader Family Hub framework</w:t>
      </w:r>
      <w:r w:rsidR="43CC08AA" w:rsidRPr="2CAFBAD2">
        <w:rPr>
          <w:rFonts w:ascii="Arial" w:eastAsia="Arial" w:hAnsi="Arial" w:cs="Arial"/>
          <w:sz w:val="22"/>
          <w:szCs w:val="22"/>
        </w:rPr>
        <w:t>,</w:t>
      </w:r>
      <w:r w:rsidRPr="2CAFBAD2">
        <w:rPr>
          <w:rFonts w:ascii="Arial" w:eastAsia="Arial" w:hAnsi="Arial" w:cs="Arial"/>
          <w:sz w:val="22"/>
          <w:szCs w:val="22"/>
        </w:rPr>
        <w:t xml:space="preserve"> which enables users to learn about various categories of assistance. The links to the cost-of-living support, parenting classes, and community activities in Leicestershire enhance its holistic character as well. </w:t>
      </w:r>
    </w:p>
    <w:p w14:paraId="0874628C" w14:textId="000FF925" w:rsidR="00422A67" w:rsidRPr="00574723" w:rsidRDefault="0791CF45" w:rsidP="2CAFBAD2">
      <w:pPr>
        <w:pStyle w:val="Heading2"/>
        <w:rPr>
          <w:b w:val="0"/>
        </w:rPr>
      </w:pPr>
      <w:bookmarkStart w:id="15" w:name="_Toc214191591"/>
      <w:r w:rsidRPr="00574723">
        <w:rPr>
          <w:b w:val="0"/>
        </w:rPr>
        <w:t>5.6 Overall Comparison</w:t>
      </w:r>
      <w:bookmarkEnd w:id="15"/>
    </w:p>
    <w:tbl>
      <w:tblPr>
        <w:tblStyle w:val="GridTable4-Accent5"/>
        <w:tblW w:w="0" w:type="auto"/>
        <w:tblLook w:val="04A0" w:firstRow="1" w:lastRow="0" w:firstColumn="1" w:lastColumn="0" w:noHBand="0" w:noVBand="1"/>
      </w:tblPr>
      <w:tblGrid>
        <w:gridCol w:w="2442"/>
        <w:gridCol w:w="2259"/>
        <w:gridCol w:w="2394"/>
        <w:gridCol w:w="1921"/>
      </w:tblGrid>
      <w:tr w:rsidR="00422A67" w:rsidRPr="00422A67" w14:paraId="4A8A9A81" w14:textId="77777777" w:rsidTr="4044E2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8D2D53" w14:textId="77777777" w:rsidR="00422A67" w:rsidRPr="00422A67" w:rsidRDefault="00422A67" w:rsidP="00422A67">
            <w:pPr>
              <w:jc w:val="center"/>
              <w:rPr>
                <w:lang w:val="en-IN"/>
              </w:rPr>
            </w:pPr>
            <w:r w:rsidRPr="00422A67">
              <w:rPr>
                <w:lang w:val="en-IN"/>
              </w:rPr>
              <w:t>Feature</w:t>
            </w:r>
          </w:p>
        </w:tc>
        <w:tc>
          <w:tcPr>
            <w:tcW w:w="0" w:type="auto"/>
            <w:hideMark/>
          </w:tcPr>
          <w:p w14:paraId="2710913C" w14:textId="77777777" w:rsidR="00422A67" w:rsidRPr="00422A67" w:rsidRDefault="00422A67" w:rsidP="00422A67">
            <w:pPr>
              <w:jc w:val="center"/>
              <w:cnfStyle w:val="100000000000" w:firstRow="1" w:lastRow="0" w:firstColumn="0" w:lastColumn="0" w:oddVBand="0" w:evenVBand="0" w:oddHBand="0" w:evenHBand="0" w:firstRowFirstColumn="0" w:firstRowLastColumn="0" w:lastRowFirstColumn="0" w:lastRowLastColumn="0"/>
              <w:rPr>
                <w:lang w:val="en-IN"/>
              </w:rPr>
            </w:pPr>
            <w:r w:rsidRPr="00422A67">
              <w:rPr>
                <w:lang w:val="en-IN"/>
              </w:rPr>
              <w:t>Leicestershire CC</w:t>
            </w:r>
          </w:p>
        </w:tc>
        <w:tc>
          <w:tcPr>
            <w:tcW w:w="0" w:type="auto"/>
            <w:hideMark/>
          </w:tcPr>
          <w:p w14:paraId="41A07A99" w14:textId="77777777" w:rsidR="00422A67" w:rsidRPr="00422A67" w:rsidRDefault="00422A67" w:rsidP="00422A67">
            <w:pPr>
              <w:jc w:val="center"/>
              <w:cnfStyle w:val="100000000000" w:firstRow="1" w:lastRow="0" w:firstColumn="0" w:lastColumn="0" w:oddVBand="0" w:evenVBand="0" w:oddHBand="0" w:evenHBand="0" w:firstRowFirstColumn="0" w:firstRowLastColumn="0" w:lastRowFirstColumn="0" w:lastRowLastColumn="0"/>
              <w:rPr>
                <w:lang w:val="en-IN"/>
              </w:rPr>
            </w:pPr>
            <w:r w:rsidRPr="00422A67">
              <w:rPr>
                <w:lang w:val="en-IN"/>
              </w:rPr>
              <w:t>Norfolk CC</w:t>
            </w:r>
          </w:p>
        </w:tc>
        <w:tc>
          <w:tcPr>
            <w:tcW w:w="0" w:type="auto"/>
            <w:hideMark/>
          </w:tcPr>
          <w:p w14:paraId="448C0437" w14:textId="77777777" w:rsidR="00422A67" w:rsidRPr="00422A67" w:rsidRDefault="00422A67" w:rsidP="00422A67">
            <w:pPr>
              <w:jc w:val="center"/>
              <w:cnfStyle w:val="100000000000" w:firstRow="1" w:lastRow="0" w:firstColumn="0" w:lastColumn="0" w:oddVBand="0" w:evenVBand="0" w:oddHBand="0" w:evenHBand="0" w:firstRowFirstColumn="0" w:firstRowLastColumn="0" w:lastRowFirstColumn="0" w:lastRowLastColumn="0"/>
              <w:rPr>
                <w:lang w:val="en-IN"/>
              </w:rPr>
            </w:pPr>
            <w:r w:rsidRPr="00422A67">
              <w:rPr>
                <w:lang w:val="en-IN"/>
              </w:rPr>
              <w:t>Staffordshire CC</w:t>
            </w:r>
          </w:p>
        </w:tc>
      </w:tr>
      <w:tr w:rsidR="00422A67" w:rsidRPr="00422A67" w14:paraId="6754D814" w14:textId="77777777" w:rsidTr="4044E2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562F9D" w14:textId="77777777" w:rsidR="00422A67" w:rsidRPr="00422A67" w:rsidRDefault="00422A67" w:rsidP="00422A67">
            <w:pPr>
              <w:jc w:val="center"/>
              <w:rPr>
                <w:lang w:val="en-IN"/>
              </w:rPr>
            </w:pPr>
            <w:r w:rsidRPr="00422A67">
              <w:rPr>
                <w:lang w:val="en-IN"/>
              </w:rPr>
              <w:t>Clarity</w:t>
            </w:r>
          </w:p>
        </w:tc>
        <w:tc>
          <w:tcPr>
            <w:tcW w:w="0" w:type="auto"/>
            <w:hideMark/>
          </w:tcPr>
          <w:p w14:paraId="7F6D7153"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Strong written explanations</w:t>
            </w:r>
          </w:p>
        </w:tc>
        <w:tc>
          <w:tcPr>
            <w:tcW w:w="0" w:type="auto"/>
            <w:hideMark/>
          </w:tcPr>
          <w:p w14:paraId="24A16E72"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Clear and family-friendly</w:t>
            </w:r>
          </w:p>
        </w:tc>
        <w:tc>
          <w:tcPr>
            <w:tcW w:w="0" w:type="auto"/>
            <w:hideMark/>
          </w:tcPr>
          <w:p w14:paraId="6016D777"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Concise but formal</w:t>
            </w:r>
          </w:p>
        </w:tc>
      </w:tr>
      <w:tr w:rsidR="00422A67" w:rsidRPr="00422A67" w14:paraId="182F1F2D" w14:textId="77777777" w:rsidTr="4044E216">
        <w:tc>
          <w:tcPr>
            <w:cnfStyle w:val="001000000000" w:firstRow="0" w:lastRow="0" w:firstColumn="1" w:lastColumn="0" w:oddVBand="0" w:evenVBand="0" w:oddHBand="0" w:evenHBand="0" w:firstRowFirstColumn="0" w:firstRowLastColumn="0" w:lastRowFirstColumn="0" w:lastRowLastColumn="0"/>
            <w:tcW w:w="0" w:type="auto"/>
            <w:hideMark/>
          </w:tcPr>
          <w:p w14:paraId="3CF26E07" w14:textId="77777777" w:rsidR="00422A67" w:rsidRPr="00422A67" w:rsidRDefault="00422A67" w:rsidP="00422A67">
            <w:pPr>
              <w:jc w:val="center"/>
              <w:rPr>
                <w:lang w:val="en-IN"/>
              </w:rPr>
            </w:pPr>
            <w:r w:rsidRPr="00422A67">
              <w:rPr>
                <w:lang w:val="en-IN"/>
              </w:rPr>
              <w:t>Accessibility</w:t>
            </w:r>
          </w:p>
        </w:tc>
        <w:tc>
          <w:tcPr>
            <w:tcW w:w="0" w:type="auto"/>
            <w:hideMark/>
          </w:tcPr>
          <w:p w14:paraId="3B73D890"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Moderate (mainly text)</w:t>
            </w:r>
          </w:p>
        </w:tc>
        <w:tc>
          <w:tcPr>
            <w:tcW w:w="0" w:type="auto"/>
            <w:hideMark/>
          </w:tcPr>
          <w:p w14:paraId="6647D3DE"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Excellent (visuals and translation)</w:t>
            </w:r>
          </w:p>
        </w:tc>
        <w:tc>
          <w:tcPr>
            <w:tcW w:w="0" w:type="auto"/>
            <w:hideMark/>
          </w:tcPr>
          <w:p w14:paraId="6C97D765"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Good (simple layout)</w:t>
            </w:r>
          </w:p>
        </w:tc>
      </w:tr>
      <w:tr w:rsidR="00422A67" w:rsidRPr="00422A67" w14:paraId="3C0C1DBD" w14:textId="77777777" w:rsidTr="4044E2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BC0F6" w14:textId="77777777" w:rsidR="00422A67" w:rsidRPr="00422A67" w:rsidRDefault="00422A67" w:rsidP="00422A67">
            <w:pPr>
              <w:jc w:val="center"/>
              <w:rPr>
                <w:lang w:val="en-IN"/>
              </w:rPr>
            </w:pPr>
            <w:r w:rsidRPr="00422A67">
              <w:rPr>
                <w:lang w:val="en-IN"/>
              </w:rPr>
              <w:t>Multi-agency visibility</w:t>
            </w:r>
          </w:p>
        </w:tc>
        <w:tc>
          <w:tcPr>
            <w:tcW w:w="0" w:type="auto"/>
            <w:hideMark/>
          </w:tcPr>
          <w:p w14:paraId="3DB67F60"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Limited</w:t>
            </w:r>
          </w:p>
        </w:tc>
        <w:tc>
          <w:tcPr>
            <w:tcW w:w="0" w:type="auto"/>
            <w:hideMark/>
          </w:tcPr>
          <w:p w14:paraId="1D414FD5"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Strong</w:t>
            </w:r>
          </w:p>
        </w:tc>
        <w:tc>
          <w:tcPr>
            <w:tcW w:w="0" w:type="auto"/>
            <w:hideMark/>
          </w:tcPr>
          <w:p w14:paraId="6DA05C91"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Moderate</w:t>
            </w:r>
          </w:p>
        </w:tc>
      </w:tr>
      <w:tr w:rsidR="00422A67" w:rsidRPr="00422A67" w14:paraId="74FC243C" w14:textId="77777777" w:rsidTr="4044E216">
        <w:tc>
          <w:tcPr>
            <w:cnfStyle w:val="001000000000" w:firstRow="0" w:lastRow="0" w:firstColumn="1" w:lastColumn="0" w:oddVBand="0" w:evenVBand="0" w:oddHBand="0" w:evenHBand="0" w:firstRowFirstColumn="0" w:firstRowLastColumn="0" w:lastRowFirstColumn="0" w:lastRowLastColumn="0"/>
            <w:tcW w:w="0" w:type="auto"/>
            <w:hideMark/>
          </w:tcPr>
          <w:p w14:paraId="37DDA743" w14:textId="77777777" w:rsidR="00422A67" w:rsidRPr="00422A67" w:rsidRDefault="00422A67" w:rsidP="00422A67">
            <w:pPr>
              <w:jc w:val="center"/>
              <w:rPr>
                <w:lang w:val="en-IN"/>
              </w:rPr>
            </w:pPr>
            <w:r w:rsidRPr="00422A67">
              <w:rPr>
                <w:lang w:val="en-IN"/>
              </w:rPr>
              <w:t>Professional guidance</w:t>
            </w:r>
          </w:p>
        </w:tc>
        <w:tc>
          <w:tcPr>
            <w:tcW w:w="0" w:type="auto"/>
            <w:hideMark/>
          </w:tcPr>
          <w:p w14:paraId="4D6699BE"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Good</w:t>
            </w:r>
          </w:p>
        </w:tc>
        <w:tc>
          <w:tcPr>
            <w:tcW w:w="0" w:type="auto"/>
            <w:hideMark/>
          </w:tcPr>
          <w:p w14:paraId="7424F725"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Excellent</w:t>
            </w:r>
          </w:p>
        </w:tc>
        <w:tc>
          <w:tcPr>
            <w:tcW w:w="0" w:type="auto"/>
            <w:hideMark/>
          </w:tcPr>
          <w:p w14:paraId="492A4093"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Excellent</w:t>
            </w:r>
          </w:p>
        </w:tc>
      </w:tr>
      <w:tr w:rsidR="00422A67" w:rsidRPr="00422A67" w14:paraId="7FE75823" w14:textId="77777777" w:rsidTr="4044E2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071407" w14:textId="77777777" w:rsidR="00422A67" w:rsidRPr="00422A67" w:rsidRDefault="00422A67" w:rsidP="00422A67">
            <w:pPr>
              <w:jc w:val="center"/>
              <w:rPr>
                <w:lang w:val="en-IN"/>
              </w:rPr>
            </w:pPr>
            <w:r w:rsidRPr="00422A67">
              <w:rPr>
                <w:lang w:val="en-IN"/>
              </w:rPr>
              <w:t>Family engagement</w:t>
            </w:r>
          </w:p>
        </w:tc>
        <w:tc>
          <w:tcPr>
            <w:tcW w:w="0" w:type="auto"/>
            <w:hideMark/>
          </w:tcPr>
          <w:p w14:paraId="1297F855"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Moderate</w:t>
            </w:r>
          </w:p>
        </w:tc>
        <w:tc>
          <w:tcPr>
            <w:tcW w:w="0" w:type="auto"/>
            <w:hideMark/>
          </w:tcPr>
          <w:p w14:paraId="6B1E99A9"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High</w:t>
            </w:r>
          </w:p>
        </w:tc>
        <w:tc>
          <w:tcPr>
            <w:tcW w:w="0" w:type="auto"/>
            <w:hideMark/>
          </w:tcPr>
          <w:p w14:paraId="0FF9DEDC" w14:textId="77777777" w:rsidR="00422A67" w:rsidRPr="00422A67" w:rsidRDefault="00422A67" w:rsidP="00422A67">
            <w:pPr>
              <w:jc w:val="center"/>
              <w:cnfStyle w:val="000000100000" w:firstRow="0" w:lastRow="0" w:firstColumn="0" w:lastColumn="0" w:oddVBand="0" w:evenVBand="0" w:oddHBand="1" w:evenHBand="0" w:firstRowFirstColumn="0" w:firstRowLastColumn="0" w:lastRowFirstColumn="0" w:lastRowLastColumn="0"/>
              <w:rPr>
                <w:lang w:val="en-IN"/>
              </w:rPr>
            </w:pPr>
            <w:r w:rsidRPr="00422A67">
              <w:rPr>
                <w:lang w:val="en-IN"/>
              </w:rPr>
              <w:t>Moderate</w:t>
            </w:r>
          </w:p>
        </w:tc>
      </w:tr>
      <w:tr w:rsidR="00422A67" w:rsidRPr="00422A67" w14:paraId="5390BE03" w14:textId="77777777" w:rsidTr="4044E216">
        <w:tc>
          <w:tcPr>
            <w:cnfStyle w:val="001000000000" w:firstRow="0" w:lastRow="0" w:firstColumn="1" w:lastColumn="0" w:oddVBand="0" w:evenVBand="0" w:oddHBand="0" w:evenHBand="0" w:firstRowFirstColumn="0" w:firstRowLastColumn="0" w:lastRowFirstColumn="0" w:lastRowLastColumn="0"/>
            <w:tcW w:w="0" w:type="auto"/>
            <w:hideMark/>
          </w:tcPr>
          <w:p w14:paraId="692D3C16" w14:textId="77777777" w:rsidR="00422A67" w:rsidRPr="00422A67" w:rsidRDefault="00422A67" w:rsidP="00422A67">
            <w:pPr>
              <w:jc w:val="center"/>
              <w:rPr>
                <w:lang w:val="en-IN"/>
              </w:rPr>
            </w:pPr>
            <w:r w:rsidRPr="00422A67">
              <w:rPr>
                <w:lang w:val="en-IN"/>
              </w:rPr>
              <w:t>Integration with wider support</w:t>
            </w:r>
          </w:p>
        </w:tc>
        <w:tc>
          <w:tcPr>
            <w:tcW w:w="0" w:type="auto"/>
            <w:hideMark/>
          </w:tcPr>
          <w:p w14:paraId="0766FE20"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Good</w:t>
            </w:r>
          </w:p>
        </w:tc>
        <w:tc>
          <w:tcPr>
            <w:tcW w:w="0" w:type="auto"/>
            <w:hideMark/>
          </w:tcPr>
          <w:p w14:paraId="152FB4D8"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Excellent</w:t>
            </w:r>
          </w:p>
        </w:tc>
        <w:tc>
          <w:tcPr>
            <w:tcW w:w="0" w:type="auto"/>
            <w:hideMark/>
          </w:tcPr>
          <w:p w14:paraId="6239842E" w14:textId="77777777" w:rsidR="00422A67" w:rsidRPr="00422A67" w:rsidRDefault="00422A67" w:rsidP="00422A67">
            <w:pPr>
              <w:jc w:val="center"/>
              <w:cnfStyle w:val="000000000000" w:firstRow="0" w:lastRow="0" w:firstColumn="0" w:lastColumn="0" w:oddVBand="0" w:evenVBand="0" w:oddHBand="0" w:evenHBand="0" w:firstRowFirstColumn="0" w:firstRowLastColumn="0" w:lastRowFirstColumn="0" w:lastRowLastColumn="0"/>
              <w:rPr>
                <w:lang w:val="en-IN"/>
              </w:rPr>
            </w:pPr>
            <w:r w:rsidRPr="00422A67">
              <w:rPr>
                <w:lang w:val="en-IN"/>
              </w:rPr>
              <w:t>Good</w:t>
            </w:r>
          </w:p>
        </w:tc>
      </w:tr>
      <w:tr w:rsidR="4044E216" w14:paraId="37AB7A80" w14:textId="77777777" w:rsidTr="4044E2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2" w:type="dxa"/>
            <w:hideMark/>
          </w:tcPr>
          <w:p w14:paraId="6BB7E7E0" w14:textId="28F3CDE0" w:rsidR="1FD53648" w:rsidRDefault="1FD53648" w:rsidP="4044E216">
            <w:pPr>
              <w:jc w:val="center"/>
              <w:rPr>
                <w:lang w:val="en-IN"/>
              </w:rPr>
            </w:pPr>
            <w:r w:rsidRPr="4044E216">
              <w:rPr>
                <w:lang w:val="en-IN"/>
              </w:rPr>
              <w:t xml:space="preserve">Compatibility with tablets and mobile devices </w:t>
            </w:r>
          </w:p>
        </w:tc>
        <w:tc>
          <w:tcPr>
            <w:tcW w:w="2259" w:type="dxa"/>
            <w:hideMark/>
          </w:tcPr>
          <w:p w14:paraId="0FE2F216" w14:textId="2025377D" w:rsidR="3B9DED25" w:rsidRDefault="3B9DED25" w:rsidP="4044E216">
            <w:pPr>
              <w:jc w:val="center"/>
              <w:cnfStyle w:val="000000100000" w:firstRow="0" w:lastRow="0" w:firstColumn="0" w:lastColumn="0" w:oddVBand="0" w:evenVBand="0" w:oddHBand="1" w:evenHBand="0" w:firstRowFirstColumn="0" w:firstRowLastColumn="0" w:lastRowFirstColumn="0" w:lastRowLastColumn="0"/>
              <w:rPr>
                <w:lang w:val="en-IN"/>
              </w:rPr>
            </w:pPr>
            <w:r w:rsidRPr="4044E216">
              <w:rPr>
                <w:lang w:val="en-IN"/>
              </w:rPr>
              <w:t>Good</w:t>
            </w:r>
          </w:p>
        </w:tc>
        <w:tc>
          <w:tcPr>
            <w:tcW w:w="2394" w:type="dxa"/>
            <w:hideMark/>
          </w:tcPr>
          <w:p w14:paraId="7DA91656" w14:textId="210A01F2" w:rsidR="3B9DED25" w:rsidRDefault="3B9DED25" w:rsidP="4044E216">
            <w:pPr>
              <w:jc w:val="center"/>
              <w:cnfStyle w:val="000000100000" w:firstRow="0" w:lastRow="0" w:firstColumn="0" w:lastColumn="0" w:oddVBand="0" w:evenVBand="0" w:oddHBand="1" w:evenHBand="0" w:firstRowFirstColumn="0" w:firstRowLastColumn="0" w:lastRowFirstColumn="0" w:lastRowLastColumn="0"/>
              <w:rPr>
                <w:lang w:val="en-IN"/>
              </w:rPr>
            </w:pPr>
            <w:r w:rsidRPr="4044E216">
              <w:rPr>
                <w:lang w:val="en-IN"/>
              </w:rPr>
              <w:t>Excellent</w:t>
            </w:r>
          </w:p>
        </w:tc>
        <w:tc>
          <w:tcPr>
            <w:tcW w:w="1921" w:type="dxa"/>
            <w:hideMark/>
          </w:tcPr>
          <w:p w14:paraId="0C5A4064" w14:textId="70F6A587" w:rsidR="1D75CB47" w:rsidRDefault="1D75CB47" w:rsidP="4044E216">
            <w:pPr>
              <w:jc w:val="center"/>
              <w:cnfStyle w:val="000000100000" w:firstRow="0" w:lastRow="0" w:firstColumn="0" w:lastColumn="0" w:oddVBand="0" w:evenVBand="0" w:oddHBand="1" w:evenHBand="0" w:firstRowFirstColumn="0" w:firstRowLastColumn="0" w:lastRowFirstColumn="0" w:lastRowLastColumn="0"/>
              <w:rPr>
                <w:lang w:val="en-IN"/>
              </w:rPr>
            </w:pPr>
            <w:r w:rsidRPr="4044E216">
              <w:rPr>
                <w:lang w:val="en-IN"/>
              </w:rPr>
              <w:t>Excellent</w:t>
            </w:r>
          </w:p>
        </w:tc>
      </w:tr>
    </w:tbl>
    <w:p w14:paraId="3812515F" w14:textId="77777777" w:rsidR="00422A67" w:rsidRDefault="00422A67" w:rsidP="00422A67"/>
    <w:p w14:paraId="40BDB7F0" w14:textId="744F018B" w:rsidR="00422A67" w:rsidRDefault="0791CF45" w:rsidP="2CAFBAD2">
      <w:pPr>
        <w:pStyle w:val="Heading1"/>
        <w:rPr>
          <w:rFonts w:ascii="Arial" w:eastAsia="Arial" w:hAnsi="Arial" w:cs="Arial"/>
          <w:b w:val="0"/>
        </w:rPr>
      </w:pPr>
      <w:bookmarkStart w:id="16" w:name="_Toc214191592"/>
      <w:r w:rsidRPr="4044E216">
        <w:rPr>
          <w:rFonts w:ascii="Arial" w:eastAsia="Arial" w:hAnsi="Arial" w:cs="Arial"/>
          <w:b w:val="0"/>
        </w:rPr>
        <w:t xml:space="preserve">6. </w:t>
      </w:r>
      <w:r w:rsidR="7FD025DE" w:rsidRPr="4044E216">
        <w:rPr>
          <w:rFonts w:ascii="Arial" w:eastAsia="Arial" w:hAnsi="Arial" w:cs="Arial"/>
          <w:b w:val="0"/>
        </w:rPr>
        <w:t xml:space="preserve">Recommendations </w:t>
      </w:r>
      <w:r w:rsidRPr="4044E216">
        <w:rPr>
          <w:rFonts w:ascii="Arial" w:eastAsia="Arial" w:hAnsi="Arial" w:cs="Arial"/>
          <w:b w:val="0"/>
        </w:rPr>
        <w:t xml:space="preserve">and </w:t>
      </w:r>
      <w:r w:rsidR="2204F106" w:rsidRPr="4044E216">
        <w:rPr>
          <w:rFonts w:ascii="Arial" w:eastAsia="Arial" w:hAnsi="Arial" w:cs="Arial"/>
          <w:b w:val="0"/>
        </w:rPr>
        <w:t>Conclusion</w:t>
      </w:r>
      <w:bookmarkEnd w:id="16"/>
      <w:r w:rsidR="2204F106" w:rsidRPr="4044E216">
        <w:rPr>
          <w:rFonts w:ascii="Arial" w:eastAsia="Arial" w:hAnsi="Arial" w:cs="Arial"/>
          <w:b w:val="0"/>
        </w:rPr>
        <w:t xml:space="preserve"> </w:t>
      </w:r>
    </w:p>
    <w:p w14:paraId="3FDF20EA" w14:textId="229F669C" w:rsidR="5C0107A2" w:rsidRPr="00574723" w:rsidRDefault="5C0107A2" w:rsidP="4044E216">
      <w:pPr>
        <w:pStyle w:val="Heading2"/>
        <w:rPr>
          <w:b w:val="0"/>
        </w:rPr>
      </w:pPr>
      <w:bookmarkStart w:id="17" w:name="_Toc214191593"/>
      <w:r w:rsidRPr="00574723">
        <w:rPr>
          <w:b w:val="0"/>
        </w:rPr>
        <w:lastRenderedPageBreak/>
        <w:t>6.1 Recommendations</w:t>
      </w:r>
      <w:bookmarkEnd w:id="17"/>
      <w:r w:rsidRPr="00574723">
        <w:rPr>
          <w:b w:val="0"/>
        </w:rPr>
        <w:t xml:space="preserve"> </w:t>
      </w:r>
    </w:p>
    <w:p w14:paraId="4FD4B12E" w14:textId="6FFE0A05" w:rsidR="5C0107A2" w:rsidRDefault="5C0107A2" w:rsidP="4044E216">
      <w:pPr>
        <w:pStyle w:val="ListParagraph"/>
        <w:numPr>
          <w:ilvl w:val="0"/>
          <w:numId w:val="5"/>
        </w:numPr>
        <w:rPr>
          <w:rFonts w:ascii="Arial" w:eastAsia="Arial" w:hAnsi="Arial" w:cs="Arial"/>
          <w:sz w:val="22"/>
          <w:szCs w:val="22"/>
        </w:rPr>
      </w:pPr>
      <w:r w:rsidRPr="4044E216">
        <w:rPr>
          <w:rFonts w:ascii="Arial" w:eastAsia="Arial" w:hAnsi="Arial" w:cs="Arial"/>
          <w:sz w:val="22"/>
          <w:szCs w:val="22"/>
        </w:rPr>
        <w:t xml:space="preserve">Enhance Accessibility and Inclusivity: Every council is to make sure that their Early Help pages are multilingual, including easy-read and clear icons. </w:t>
      </w:r>
    </w:p>
    <w:p w14:paraId="571994C6" w14:textId="51EA304A" w:rsidR="5C0107A2" w:rsidRDefault="5C0107A2" w:rsidP="4044E216">
      <w:pPr>
        <w:pStyle w:val="ListParagraph"/>
        <w:numPr>
          <w:ilvl w:val="0"/>
          <w:numId w:val="5"/>
        </w:numPr>
        <w:rPr>
          <w:rFonts w:ascii="Arial" w:eastAsia="Arial" w:hAnsi="Arial" w:cs="Arial"/>
          <w:sz w:val="22"/>
          <w:szCs w:val="22"/>
        </w:rPr>
      </w:pPr>
      <w:r w:rsidRPr="4044E216">
        <w:rPr>
          <w:rFonts w:ascii="Arial" w:eastAsia="Arial" w:hAnsi="Arial" w:cs="Arial"/>
          <w:sz w:val="22"/>
          <w:szCs w:val="22"/>
        </w:rPr>
        <w:t>Use Real-Life Examples and Multimedia: Families connect well with the stories and graphics than they do with the policy descriptions (Cruz Leon and Zorn, 2025). Short videos or testimonials of the way Early Help has supported local families could be added to the councils.</w:t>
      </w:r>
    </w:p>
    <w:p w14:paraId="1C3AEC59" w14:textId="58D97EF0" w:rsidR="5C0107A2" w:rsidRDefault="5C0107A2" w:rsidP="4044E216">
      <w:pPr>
        <w:pStyle w:val="ListParagraph"/>
        <w:numPr>
          <w:ilvl w:val="0"/>
          <w:numId w:val="5"/>
        </w:numPr>
        <w:rPr>
          <w:rFonts w:ascii="Arial" w:eastAsia="Arial" w:hAnsi="Arial" w:cs="Arial"/>
          <w:sz w:val="22"/>
          <w:szCs w:val="22"/>
        </w:rPr>
      </w:pPr>
      <w:r w:rsidRPr="4044E216">
        <w:rPr>
          <w:rFonts w:ascii="Arial" w:eastAsia="Arial" w:hAnsi="Arial" w:cs="Arial"/>
          <w:sz w:val="22"/>
          <w:szCs w:val="22"/>
        </w:rPr>
        <w:t>Integrate Early Help Within Wider Family Support: The Family Hub approach of Norfolk should also be a standard. Services like employment, housing and health advice can be connected to Early Help by other councils and strengthen the principle of the whole family.</w:t>
      </w:r>
    </w:p>
    <w:p w14:paraId="6DDABF01" w14:textId="528CE9F2" w:rsidR="5C0107A2" w:rsidRDefault="5C0107A2" w:rsidP="4044E216">
      <w:pPr>
        <w:pStyle w:val="ListParagraph"/>
        <w:numPr>
          <w:ilvl w:val="0"/>
          <w:numId w:val="5"/>
        </w:numPr>
        <w:rPr>
          <w:rFonts w:ascii="Arial" w:eastAsia="Arial" w:hAnsi="Arial" w:cs="Arial"/>
          <w:sz w:val="22"/>
          <w:szCs w:val="22"/>
        </w:rPr>
      </w:pPr>
      <w:r w:rsidRPr="4044E216">
        <w:rPr>
          <w:rFonts w:ascii="Arial" w:eastAsia="Arial" w:hAnsi="Arial" w:cs="Arial"/>
          <w:sz w:val="22"/>
          <w:szCs w:val="22"/>
        </w:rPr>
        <w:t>Highlight Multi-Agency Collaboration: The councils should be more specific about how professionals cooperate using Early Help, such as demonstrating a flow diagram of the referral process or describing the activities of schools, health visitors, and voluntary agencies.</w:t>
      </w:r>
    </w:p>
    <w:p w14:paraId="15B2DCE7" w14:textId="4E152F32" w:rsidR="5C0107A2" w:rsidRDefault="5C0107A2" w:rsidP="4044E216">
      <w:pPr>
        <w:pStyle w:val="ListParagraph"/>
        <w:numPr>
          <w:ilvl w:val="0"/>
          <w:numId w:val="5"/>
        </w:numPr>
        <w:rPr>
          <w:rFonts w:ascii="Arial" w:eastAsia="Arial" w:hAnsi="Arial" w:cs="Arial"/>
          <w:sz w:val="22"/>
          <w:szCs w:val="22"/>
        </w:rPr>
      </w:pPr>
      <w:r w:rsidRPr="4044E216">
        <w:rPr>
          <w:rFonts w:ascii="Arial" w:eastAsia="Arial" w:hAnsi="Arial" w:cs="Arial"/>
          <w:sz w:val="22"/>
          <w:szCs w:val="22"/>
        </w:rPr>
        <w:t>Simplify Navigation: Certain websites may take several clicks before getting to forms or contact information (Choe, 2021). The main page would have clear Get Help Now buttons that would decrease the barrier to crisis families.</w:t>
      </w:r>
    </w:p>
    <w:p w14:paraId="470AD8ED" w14:textId="0090C757" w:rsidR="4044E216" w:rsidRDefault="4044E216" w:rsidP="4044E216"/>
    <w:p w14:paraId="347024D3" w14:textId="2F6AD797" w:rsidR="00813D7C" w:rsidRPr="00574723" w:rsidRDefault="0791CF45" w:rsidP="2CAFBAD2">
      <w:pPr>
        <w:pStyle w:val="Heading2"/>
        <w:rPr>
          <w:b w:val="0"/>
        </w:rPr>
      </w:pPr>
      <w:bookmarkStart w:id="18" w:name="_Toc214191594"/>
      <w:r w:rsidRPr="00574723">
        <w:rPr>
          <w:b w:val="0"/>
        </w:rPr>
        <w:t>6.</w:t>
      </w:r>
      <w:r w:rsidR="470482BD" w:rsidRPr="00574723">
        <w:rPr>
          <w:b w:val="0"/>
        </w:rPr>
        <w:t>2</w:t>
      </w:r>
      <w:r w:rsidRPr="00574723">
        <w:rPr>
          <w:b w:val="0"/>
        </w:rPr>
        <w:t xml:space="preserve"> Conclusion</w:t>
      </w:r>
      <w:bookmarkEnd w:id="18"/>
      <w:r w:rsidR="427967A5" w:rsidRPr="00574723">
        <w:rPr>
          <w:b w:val="0"/>
        </w:rPr>
        <w:t xml:space="preserve"> </w:t>
      </w:r>
    </w:p>
    <w:p w14:paraId="7F47BA48" w14:textId="2B55FC8B" w:rsidR="00422A67" w:rsidRDefault="0791CF45" w:rsidP="2CAFBAD2">
      <w:pPr>
        <w:rPr>
          <w:rFonts w:ascii="Arial" w:eastAsia="Arial" w:hAnsi="Arial" w:cs="Arial"/>
          <w:sz w:val="22"/>
          <w:szCs w:val="22"/>
        </w:rPr>
      </w:pPr>
      <w:r w:rsidRPr="4044E216">
        <w:rPr>
          <w:rFonts w:ascii="Arial" w:eastAsia="Arial" w:hAnsi="Arial" w:cs="Arial"/>
          <w:sz w:val="22"/>
          <w:szCs w:val="22"/>
        </w:rPr>
        <w:t>The Early Help is based on efficient interaction between professionals and families. The local authority websites play a very important role in the process, as they act as the point of exposure to safeguarding and family support.</w:t>
      </w:r>
      <w:r w:rsidR="43CC08AA" w:rsidRPr="4044E216">
        <w:rPr>
          <w:rFonts w:ascii="Arial" w:eastAsia="Arial" w:hAnsi="Arial" w:cs="Arial"/>
          <w:sz w:val="22"/>
          <w:szCs w:val="22"/>
        </w:rPr>
        <w:t xml:space="preserve"> </w:t>
      </w:r>
      <w:r w:rsidRPr="4044E216">
        <w:rPr>
          <w:rFonts w:ascii="Arial" w:eastAsia="Arial" w:hAnsi="Arial" w:cs="Arial"/>
          <w:sz w:val="22"/>
          <w:szCs w:val="22"/>
        </w:rPr>
        <w:t xml:space="preserve">In this report, </w:t>
      </w:r>
      <w:r w:rsidR="738324CB" w:rsidRPr="4044E216">
        <w:rPr>
          <w:rFonts w:ascii="Arial" w:eastAsia="Arial" w:hAnsi="Arial" w:cs="Arial"/>
          <w:sz w:val="22"/>
          <w:szCs w:val="22"/>
        </w:rPr>
        <w:t>the determination of all</w:t>
      </w:r>
      <w:r w:rsidRPr="4044E216">
        <w:rPr>
          <w:rFonts w:ascii="Arial" w:eastAsia="Arial" w:hAnsi="Arial" w:cs="Arial"/>
          <w:sz w:val="22"/>
          <w:szCs w:val="22"/>
        </w:rPr>
        <w:t xml:space="preserve"> 3 councils</w:t>
      </w:r>
      <w:r w:rsidR="43CC08AA" w:rsidRPr="4044E216">
        <w:rPr>
          <w:rFonts w:ascii="Arial" w:eastAsia="Arial" w:hAnsi="Arial" w:cs="Arial"/>
          <w:sz w:val="22"/>
          <w:szCs w:val="22"/>
        </w:rPr>
        <w:t>,</w:t>
      </w:r>
      <w:r w:rsidRPr="4044E216">
        <w:rPr>
          <w:rFonts w:ascii="Arial" w:eastAsia="Arial" w:hAnsi="Arial" w:cs="Arial"/>
          <w:sz w:val="22"/>
          <w:szCs w:val="22"/>
        </w:rPr>
        <w:t xml:space="preserve"> Leicestershire, Norfolk, and Staffordshire</w:t>
      </w:r>
      <w:r w:rsidR="43CC08AA" w:rsidRPr="4044E216">
        <w:rPr>
          <w:rFonts w:ascii="Arial" w:eastAsia="Arial" w:hAnsi="Arial" w:cs="Arial"/>
          <w:sz w:val="22"/>
          <w:szCs w:val="22"/>
        </w:rPr>
        <w:t>,</w:t>
      </w:r>
      <w:r w:rsidRPr="4044E216">
        <w:rPr>
          <w:rFonts w:ascii="Arial" w:eastAsia="Arial" w:hAnsi="Arial" w:cs="Arial"/>
          <w:sz w:val="22"/>
          <w:szCs w:val="22"/>
        </w:rPr>
        <w:t xml:space="preserve"> </w:t>
      </w:r>
      <w:r w:rsidR="1F35B3B4" w:rsidRPr="4044E216">
        <w:rPr>
          <w:rFonts w:ascii="Arial" w:eastAsia="Arial" w:hAnsi="Arial" w:cs="Arial"/>
          <w:sz w:val="22"/>
          <w:szCs w:val="22"/>
        </w:rPr>
        <w:t>shows</w:t>
      </w:r>
      <w:r w:rsidRPr="4044E216">
        <w:rPr>
          <w:rFonts w:ascii="Arial" w:eastAsia="Arial" w:hAnsi="Arial" w:cs="Arial"/>
          <w:sz w:val="22"/>
          <w:szCs w:val="22"/>
        </w:rPr>
        <w:t xml:space="preserve"> an excellent grasp of the principles and statutory obligations of Early Help. Both offer referral information</w:t>
      </w:r>
      <w:r w:rsidR="43CC08AA" w:rsidRPr="4044E216">
        <w:rPr>
          <w:rFonts w:ascii="Arial" w:eastAsia="Arial" w:hAnsi="Arial" w:cs="Arial"/>
          <w:sz w:val="22"/>
          <w:szCs w:val="22"/>
        </w:rPr>
        <w:t>,</w:t>
      </w:r>
      <w:r w:rsidRPr="4044E216">
        <w:rPr>
          <w:rFonts w:ascii="Arial" w:eastAsia="Arial" w:hAnsi="Arial" w:cs="Arial"/>
          <w:sz w:val="22"/>
          <w:szCs w:val="22"/>
        </w:rPr>
        <w:t xml:space="preserve"> which is readily available, contact information and connections to other broader support networks.</w:t>
      </w:r>
      <w:r w:rsidR="445D74B6" w:rsidRPr="4044E216">
        <w:rPr>
          <w:rFonts w:ascii="Arial" w:eastAsia="Arial" w:hAnsi="Arial" w:cs="Arial"/>
          <w:sz w:val="22"/>
          <w:szCs w:val="22"/>
        </w:rPr>
        <w:t xml:space="preserve"> </w:t>
      </w:r>
      <w:r w:rsidRPr="4044E216">
        <w:rPr>
          <w:rFonts w:ascii="Arial" w:eastAsia="Arial" w:hAnsi="Arial" w:cs="Arial"/>
          <w:sz w:val="22"/>
          <w:szCs w:val="22"/>
        </w:rPr>
        <w:t xml:space="preserve">But accessibility, extent of involvement and integration </w:t>
      </w:r>
      <w:r w:rsidR="43CC08AA" w:rsidRPr="4044E216">
        <w:rPr>
          <w:rFonts w:ascii="Arial" w:eastAsia="Arial" w:hAnsi="Arial" w:cs="Arial"/>
          <w:sz w:val="22"/>
          <w:szCs w:val="22"/>
        </w:rPr>
        <w:t>are</w:t>
      </w:r>
      <w:r w:rsidRPr="4044E216">
        <w:rPr>
          <w:rFonts w:ascii="Arial" w:eastAsia="Arial" w:hAnsi="Arial" w:cs="Arial"/>
          <w:sz w:val="22"/>
          <w:szCs w:val="22"/>
        </w:rPr>
        <w:t xml:space="preserve"> different. Norfolk County Council has the most inclusive and </w:t>
      </w:r>
      <w:r w:rsidR="445D74B6" w:rsidRPr="4044E216">
        <w:rPr>
          <w:rFonts w:ascii="Arial" w:eastAsia="Arial" w:hAnsi="Arial" w:cs="Arial"/>
          <w:sz w:val="22"/>
          <w:szCs w:val="22"/>
        </w:rPr>
        <w:t>user-friendly</w:t>
      </w:r>
      <w:r w:rsidRPr="4044E216">
        <w:rPr>
          <w:rFonts w:ascii="Arial" w:eastAsia="Arial" w:hAnsi="Arial" w:cs="Arial"/>
          <w:sz w:val="22"/>
          <w:szCs w:val="22"/>
        </w:rPr>
        <w:t xml:space="preserve"> site as </w:t>
      </w:r>
      <w:r w:rsidR="0B343B5A" w:rsidRPr="4044E216">
        <w:rPr>
          <w:rFonts w:ascii="Arial" w:eastAsia="Arial" w:hAnsi="Arial" w:cs="Arial"/>
          <w:sz w:val="22"/>
          <w:szCs w:val="22"/>
        </w:rPr>
        <w:t xml:space="preserve">the management </w:t>
      </w:r>
      <w:r w:rsidRPr="4044E216">
        <w:rPr>
          <w:rFonts w:ascii="Arial" w:eastAsia="Arial" w:hAnsi="Arial" w:cs="Arial"/>
          <w:sz w:val="22"/>
          <w:szCs w:val="22"/>
        </w:rPr>
        <w:t>to integrate information between the families and professionals</w:t>
      </w:r>
      <w:r w:rsidR="4C858F1F" w:rsidRPr="4044E216">
        <w:rPr>
          <w:rFonts w:ascii="Arial" w:eastAsia="Arial" w:hAnsi="Arial" w:cs="Arial"/>
          <w:sz w:val="22"/>
          <w:szCs w:val="22"/>
        </w:rPr>
        <w:t xml:space="preserve"> is </w:t>
      </w:r>
      <w:r w:rsidR="2624DC29" w:rsidRPr="4044E216">
        <w:rPr>
          <w:rFonts w:ascii="Arial" w:eastAsia="Arial" w:hAnsi="Arial" w:cs="Arial"/>
          <w:sz w:val="22"/>
          <w:szCs w:val="22"/>
        </w:rPr>
        <w:t>hight. The</w:t>
      </w:r>
      <w:r w:rsidRPr="4044E216">
        <w:rPr>
          <w:rFonts w:ascii="Arial" w:eastAsia="Arial" w:hAnsi="Arial" w:cs="Arial"/>
          <w:sz w:val="22"/>
          <w:szCs w:val="22"/>
        </w:rPr>
        <w:t xml:space="preserve"> concept of multi-agency cooperation and community involvement can be well traced in its Family Hub model. Leicestershire County Council offers good practical </w:t>
      </w:r>
      <w:r w:rsidR="73CCB099" w:rsidRPr="4044E216">
        <w:rPr>
          <w:rFonts w:ascii="Arial" w:eastAsia="Arial" w:hAnsi="Arial" w:cs="Arial"/>
          <w:sz w:val="22"/>
          <w:szCs w:val="22"/>
        </w:rPr>
        <w:t>content but</w:t>
      </w:r>
      <w:r w:rsidRPr="4044E216">
        <w:rPr>
          <w:rFonts w:ascii="Arial" w:eastAsia="Arial" w:hAnsi="Arial" w:cs="Arial"/>
          <w:sz w:val="22"/>
          <w:szCs w:val="22"/>
        </w:rPr>
        <w:t xml:space="preserve"> needs to enhance the visual design and options of accessibility. </w:t>
      </w:r>
    </w:p>
    <w:p w14:paraId="761470D9" w14:textId="4C5A3B89" w:rsidR="00E477D1" w:rsidRDefault="00E477D1">
      <w:pPr>
        <w:spacing w:after="160" w:line="278" w:lineRule="auto"/>
        <w:jc w:val="left"/>
      </w:pPr>
      <w:r>
        <w:br w:type="page"/>
      </w:r>
    </w:p>
    <w:p w14:paraId="3CAAD135" w14:textId="1EEBEC5D" w:rsidR="00E477D1" w:rsidRDefault="07023BD4" w:rsidP="00E477D1">
      <w:pPr>
        <w:pStyle w:val="Heading1"/>
      </w:pPr>
      <w:bookmarkStart w:id="19" w:name="_Toc214191595"/>
      <w:r>
        <w:lastRenderedPageBreak/>
        <w:t>References</w:t>
      </w:r>
      <w:bookmarkEnd w:id="19"/>
      <w:r>
        <w:t xml:space="preserve"> </w:t>
      </w:r>
      <w:r w:rsidR="61C7147C">
        <w:t xml:space="preserve"> </w:t>
      </w:r>
    </w:p>
    <w:p w14:paraId="329005F7"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Barfield, S.C. (2023). </w:t>
      </w:r>
      <w:r w:rsidRPr="2CAFBAD2">
        <w:rPr>
          <w:rFonts w:ascii="Arial" w:eastAsia="Arial" w:hAnsi="Arial" w:cs="Arial"/>
          <w:i/>
          <w:iCs/>
          <w:sz w:val="22"/>
          <w:szCs w:val="22"/>
        </w:rPr>
        <w:t>Has the early help agenda for parenting ability-based targeted early help helped?</w:t>
      </w:r>
      <w:r w:rsidRPr="2CAFBAD2">
        <w:rPr>
          <w:rFonts w:ascii="Arial" w:eastAsia="Arial" w:hAnsi="Arial" w:cs="Arial"/>
          <w:sz w:val="22"/>
          <w:szCs w:val="22"/>
        </w:rPr>
        <w:t> (Doctoral dissertation, Nottingham Trent University).</w:t>
      </w:r>
    </w:p>
    <w:p w14:paraId="5A41B1B7"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Buckler, R. (2023). </w:t>
      </w:r>
      <w:r w:rsidRPr="2CAFBAD2">
        <w:rPr>
          <w:rFonts w:ascii="Arial" w:eastAsia="Arial" w:hAnsi="Arial" w:cs="Arial"/>
          <w:i/>
          <w:iCs/>
          <w:sz w:val="22"/>
          <w:szCs w:val="22"/>
        </w:rPr>
        <w:t>Developing Child-centred Practice for Safeguarding and Child Protection: Strategies for Every Early Years Setting</w:t>
      </w:r>
      <w:r w:rsidRPr="2CAFBAD2">
        <w:rPr>
          <w:rFonts w:ascii="Arial" w:eastAsia="Arial" w:hAnsi="Arial" w:cs="Arial"/>
          <w:sz w:val="22"/>
          <w:szCs w:val="22"/>
        </w:rPr>
        <w:t>. Routledge.</w:t>
      </w:r>
    </w:p>
    <w:p w14:paraId="254BA348" w14:textId="4988EF34" w:rsidR="00575AC1" w:rsidRDefault="785D76F0" w:rsidP="2CAFBAD2">
      <w:pPr>
        <w:rPr>
          <w:rFonts w:ascii="Arial" w:eastAsia="Arial" w:hAnsi="Arial" w:cs="Arial"/>
          <w:sz w:val="22"/>
          <w:szCs w:val="22"/>
        </w:rPr>
      </w:pPr>
      <w:r w:rsidRPr="2CAFBAD2">
        <w:rPr>
          <w:rFonts w:ascii="Arial" w:eastAsia="Arial" w:hAnsi="Arial" w:cs="Arial"/>
          <w:sz w:val="22"/>
          <w:szCs w:val="22"/>
        </w:rPr>
        <w:t xml:space="preserve">Choe, L. (2021). How many'clicks' does it </w:t>
      </w:r>
      <w:r w:rsidR="5476DB2E" w:rsidRPr="2CAFBAD2">
        <w:rPr>
          <w:rFonts w:ascii="Arial" w:eastAsia="Arial" w:hAnsi="Arial" w:cs="Arial"/>
          <w:sz w:val="22"/>
          <w:szCs w:val="22"/>
        </w:rPr>
        <w:t>take?</w:t>
      </w:r>
      <w:r w:rsidRPr="2CAFBAD2">
        <w:rPr>
          <w:rFonts w:ascii="Arial" w:eastAsia="Arial" w:hAnsi="Arial" w:cs="Arial"/>
          <w:sz w:val="22"/>
          <w:szCs w:val="22"/>
        </w:rPr>
        <w:t xml:space="preserve"> Finding price information on New Zealand lawyers' websites. </w:t>
      </w:r>
      <w:r w:rsidRPr="2CAFBAD2">
        <w:rPr>
          <w:rFonts w:ascii="Arial" w:eastAsia="Arial" w:hAnsi="Arial" w:cs="Arial"/>
          <w:i/>
          <w:iCs/>
          <w:sz w:val="22"/>
          <w:szCs w:val="22"/>
        </w:rPr>
        <w:t>Victoria University of Wellington Law Review</w:t>
      </w:r>
      <w:r w:rsidRPr="2CAFBAD2">
        <w:rPr>
          <w:rFonts w:ascii="Arial" w:eastAsia="Arial" w:hAnsi="Arial" w:cs="Arial"/>
          <w:sz w:val="22"/>
          <w:szCs w:val="22"/>
        </w:rPr>
        <w:t>, </w:t>
      </w:r>
      <w:r w:rsidRPr="2CAFBAD2">
        <w:rPr>
          <w:rFonts w:ascii="Arial" w:eastAsia="Arial" w:hAnsi="Arial" w:cs="Arial"/>
          <w:i/>
          <w:iCs/>
          <w:sz w:val="22"/>
          <w:szCs w:val="22"/>
        </w:rPr>
        <w:t>52</w:t>
      </w:r>
      <w:r w:rsidRPr="2CAFBAD2">
        <w:rPr>
          <w:rFonts w:ascii="Arial" w:eastAsia="Arial" w:hAnsi="Arial" w:cs="Arial"/>
          <w:sz w:val="22"/>
          <w:szCs w:val="22"/>
        </w:rPr>
        <w:t>(3), pp.487-505.</w:t>
      </w:r>
    </w:p>
    <w:p w14:paraId="61C3C6EA"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Cruz Leon, M. and Zorn, I. (2025). Picture book videos incorporating key word signing for children who require AAC and their families: design and evaluation of a multimedia-enhanced setting. </w:t>
      </w:r>
      <w:r w:rsidRPr="2CAFBAD2">
        <w:rPr>
          <w:rFonts w:ascii="Arial" w:eastAsia="Arial" w:hAnsi="Arial" w:cs="Arial"/>
          <w:i/>
          <w:iCs/>
          <w:sz w:val="22"/>
          <w:szCs w:val="22"/>
        </w:rPr>
        <w:t>Augmentative and Alternative Communication</w:t>
      </w:r>
      <w:r w:rsidRPr="2CAFBAD2">
        <w:rPr>
          <w:rFonts w:ascii="Arial" w:eastAsia="Arial" w:hAnsi="Arial" w:cs="Arial"/>
          <w:sz w:val="22"/>
          <w:szCs w:val="22"/>
        </w:rPr>
        <w:t>, </w:t>
      </w:r>
      <w:r w:rsidRPr="2CAFBAD2">
        <w:rPr>
          <w:rFonts w:ascii="Arial" w:eastAsia="Arial" w:hAnsi="Arial" w:cs="Arial"/>
          <w:i/>
          <w:iCs/>
          <w:sz w:val="22"/>
          <w:szCs w:val="22"/>
        </w:rPr>
        <w:t>41</w:t>
      </w:r>
      <w:r w:rsidRPr="2CAFBAD2">
        <w:rPr>
          <w:rFonts w:ascii="Arial" w:eastAsia="Arial" w:hAnsi="Arial" w:cs="Arial"/>
          <w:sz w:val="22"/>
          <w:szCs w:val="22"/>
        </w:rPr>
        <w:t>(2), pp.129-141.</w:t>
      </w:r>
    </w:p>
    <w:p w14:paraId="2EB2DCF8"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Endsley, M.R. and Jones, D.G., (2025). </w:t>
      </w:r>
      <w:r w:rsidRPr="2CAFBAD2">
        <w:rPr>
          <w:rFonts w:ascii="Arial" w:eastAsia="Arial" w:hAnsi="Arial" w:cs="Arial"/>
          <w:i/>
          <w:iCs/>
          <w:sz w:val="22"/>
          <w:szCs w:val="22"/>
        </w:rPr>
        <w:t>Designing for situation awareness: An approach to user-centred design</w:t>
      </w:r>
      <w:r w:rsidRPr="2CAFBAD2">
        <w:rPr>
          <w:rFonts w:ascii="Arial" w:eastAsia="Arial" w:hAnsi="Arial" w:cs="Arial"/>
          <w:sz w:val="22"/>
          <w:szCs w:val="22"/>
        </w:rPr>
        <w:t>. CRC Press.</w:t>
      </w:r>
    </w:p>
    <w:p w14:paraId="1ED3E765"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 xml:space="preserve">Home - Staffordshire County Council (2024). Available at: </w:t>
      </w:r>
    </w:p>
    <w:p w14:paraId="4260C43D"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 xml:space="preserve">https://www.staffordshire.gov.uk/Homepage.aspx (Accessed: 12 November 2025). </w:t>
      </w:r>
    </w:p>
    <w:p w14:paraId="15553AFE"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 xml:space="preserve">Leicestershire (2024) Welcome, Welcome | Leicestershire County Council. Available at: </w:t>
      </w:r>
      <w:r w:rsidRPr="2CAFBAD2">
        <w:rPr>
          <w:rFonts w:ascii="Arial" w:eastAsia="Arial" w:hAnsi="Arial" w:cs="Arial"/>
          <w:color w:val="4472C4" w:themeColor="accent1"/>
          <w:sz w:val="22"/>
          <w:szCs w:val="22"/>
        </w:rPr>
        <w:t xml:space="preserve">https://www.leicestershire.gov.uk/ </w:t>
      </w:r>
      <w:r w:rsidRPr="2CAFBAD2">
        <w:rPr>
          <w:rFonts w:ascii="Arial" w:eastAsia="Arial" w:hAnsi="Arial" w:cs="Arial"/>
          <w:sz w:val="22"/>
          <w:szCs w:val="22"/>
        </w:rPr>
        <w:t xml:space="preserve">(Accessed: 12 November 2025). </w:t>
      </w:r>
    </w:p>
    <w:p w14:paraId="01C4EC28" w14:textId="11A26BDB" w:rsidR="00575AC1" w:rsidRDefault="785D76F0" w:rsidP="2CAFBAD2">
      <w:pPr>
        <w:rPr>
          <w:rFonts w:ascii="Arial" w:eastAsia="Arial" w:hAnsi="Arial" w:cs="Arial"/>
          <w:sz w:val="22"/>
          <w:szCs w:val="22"/>
        </w:rPr>
      </w:pPr>
      <w:r w:rsidRPr="2CAFBAD2">
        <w:rPr>
          <w:rFonts w:ascii="Arial" w:eastAsia="Arial" w:hAnsi="Arial" w:cs="Arial"/>
          <w:sz w:val="22"/>
          <w:szCs w:val="22"/>
        </w:rPr>
        <w:t xml:space="preserve">Norfolk County Council - Norfolk County Council. Available at: https://www.norfolk.gov.uk/ (Accessed: 12 November 2025).  </w:t>
      </w:r>
    </w:p>
    <w:p w14:paraId="7AA471C0"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Osawa, N. (2021). Facilitating communication and referrals for families with Lynch syndrome.</w:t>
      </w:r>
    </w:p>
    <w:p w14:paraId="11ACCDF0" w14:textId="77777777" w:rsidR="00575AC1" w:rsidRDefault="785D76F0" w:rsidP="2CAFBAD2">
      <w:pPr>
        <w:rPr>
          <w:rFonts w:ascii="Arial" w:eastAsia="Arial" w:hAnsi="Arial" w:cs="Arial"/>
          <w:sz w:val="22"/>
          <w:szCs w:val="22"/>
        </w:rPr>
      </w:pPr>
      <w:r w:rsidRPr="2CAFBAD2">
        <w:rPr>
          <w:rFonts w:ascii="Arial" w:eastAsia="Arial" w:hAnsi="Arial" w:cs="Arial"/>
          <w:sz w:val="22"/>
          <w:szCs w:val="22"/>
        </w:rPr>
        <w:t>Rajangam, A., Doshani, A., Ochieng, B., Cowlishaw, B., Siddiqui, F., Ruddock, F., Cox, F., O'Brady-Henry, G., Chapman, M.C., Bhavsar, M. and Darko, N., 2024. Addressing racial disparities in maternal outcomes for the population of Leicester, Leicestershire and Rutland.</w:t>
      </w:r>
    </w:p>
    <w:p w14:paraId="2D652C0F" w14:textId="77777777" w:rsidR="00575AC1" w:rsidRPr="00882BB4" w:rsidRDefault="785D76F0" w:rsidP="2CAFBAD2">
      <w:pPr>
        <w:rPr>
          <w:rFonts w:ascii="Arial" w:eastAsia="Arial" w:hAnsi="Arial" w:cs="Arial"/>
          <w:sz w:val="22"/>
          <w:szCs w:val="22"/>
          <w:lang w:val="en-IN"/>
        </w:rPr>
      </w:pPr>
      <w:r w:rsidRPr="2CAFBAD2">
        <w:rPr>
          <w:rFonts w:ascii="Arial" w:eastAsia="Arial" w:hAnsi="Arial" w:cs="Arial"/>
          <w:sz w:val="22"/>
          <w:szCs w:val="22"/>
          <w:lang w:val="en-IN"/>
        </w:rPr>
        <w:t xml:space="preserve">The Early Help System Guide (2024), </w:t>
      </w:r>
      <w:r w:rsidRPr="2CAFBAD2">
        <w:rPr>
          <w:rFonts w:ascii="Arial" w:eastAsia="Arial" w:hAnsi="Arial" w:cs="Arial"/>
          <w:i/>
          <w:iCs/>
          <w:sz w:val="22"/>
          <w:szCs w:val="22"/>
          <w:lang w:val="en-IN"/>
        </w:rPr>
        <w:t>September 2024, early education and childcare entitlements expansion</w:t>
      </w:r>
      <w:r w:rsidRPr="2CAFBAD2">
        <w:rPr>
          <w:rFonts w:ascii="Arial" w:eastAsia="Arial" w:hAnsi="Arial" w:cs="Arial"/>
          <w:sz w:val="22"/>
          <w:szCs w:val="22"/>
          <w:lang w:val="en-IN"/>
        </w:rPr>
        <w:t xml:space="preserve">. Available at: https://assets.publishing.service.gov.uk/media/6605551b91a320001182b1bb/September_24_early_education_and_childcare_entitlements_expansion.pdf (Accessed: 12 November 2025). </w:t>
      </w:r>
    </w:p>
    <w:p w14:paraId="1D57F3F3" w14:textId="1F3173E9" w:rsidR="00575AC1" w:rsidRDefault="785D76F0" w:rsidP="2CAFBAD2">
      <w:pPr>
        <w:rPr>
          <w:rFonts w:ascii="Arial" w:eastAsia="Arial" w:hAnsi="Arial" w:cs="Arial"/>
          <w:sz w:val="22"/>
          <w:szCs w:val="22"/>
        </w:rPr>
      </w:pPr>
      <w:r w:rsidRPr="2CAFBAD2">
        <w:rPr>
          <w:rFonts w:ascii="Arial" w:eastAsia="Arial" w:hAnsi="Arial" w:cs="Arial"/>
          <w:sz w:val="22"/>
          <w:szCs w:val="22"/>
        </w:rPr>
        <w:t>Working Together to Safeguard Children (2024)</w:t>
      </w:r>
      <w:r w:rsidR="3272C8E2" w:rsidRPr="2CAFBAD2">
        <w:rPr>
          <w:rFonts w:ascii="Arial" w:eastAsia="Arial" w:hAnsi="Arial" w:cs="Arial"/>
          <w:sz w:val="22"/>
          <w:szCs w:val="22"/>
        </w:rPr>
        <w:t>.</w:t>
      </w:r>
      <w:r w:rsidRPr="2CAFBAD2">
        <w:rPr>
          <w:rFonts w:ascii="Arial" w:eastAsia="Arial" w:hAnsi="Arial" w:cs="Arial"/>
          <w:sz w:val="22"/>
          <w:szCs w:val="22"/>
        </w:rPr>
        <w:t xml:space="preserve"> Working together to safeguard children 2023</w:t>
      </w:r>
      <w:r w:rsidR="3272C8E2" w:rsidRPr="2CAFBAD2">
        <w:rPr>
          <w:rFonts w:ascii="Arial" w:eastAsia="Arial" w:hAnsi="Arial" w:cs="Arial"/>
          <w:sz w:val="22"/>
          <w:szCs w:val="22"/>
        </w:rPr>
        <w:t>:</w:t>
      </w:r>
      <w:r w:rsidRPr="2CAFBAD2">
        <w:rPr>
          <w:rFonts w:ascii="Arial" w:eastAsia="Arial" w:hAnsi="Arial" w:cs="Arial"/>
          <w:sz w:val="22"/>
          <w:szCs w:val="22"/>
        </w:rPr>
        <w:t xml:space="preserve"> a guide to multi-agency working</w:t>
      </w:r>
      <w:r w:rsidR="3272C8E2" w:rsidRPr="2CAFBAD2">
        <w:rPr>
          <w:rFonts w:ascii="Arial" w:eastAsia="Arial" w:hAnsi="Arial" w:cs="Arial"/>
          <w:sz w:val="22"/>
          <w:szCs w:val="22"/>
        </w:rPr>
        <w:t>.</w:t>
      </w:r>
      <w:r w:rsidRPr="2CAFBAD2">
        <w:rPr>
          <w:rFonts w:ascii="Arial" w:eastAsia="Arial" w:hAnsi="Arial" w:cs="Arial"/>
          <w:sz w:val="22"/>
          <w:szCs w:val="22"/>
        </w:rPr>
        <w:t xml:space="preserve"> Working Together to Safeguard Children. Available at: </w:t>
      </w:r>
      <w:r w:rsidRPr="2CAFBAD2">
        <w:rPr>
          <w:rFonts w:ascii="Arial" w:eastAsia="Arial" w:hAnsi="Arial" w:cs="Arial"/>
          <w:sz w:val="22"/>
          <w:szCs w:val="22"/>
        </w:rPr>
        <w:lastRenderedPageBreak/>
        <w:t xml:space="preserve">https://assets.publishing.service.gov.uk/media/6849a7b67cba25f610c7db3f/Working_together_to_safeguard_children_2023_-_statutory_guidance.pdf (Accessed: 12 November 2025). </w:t>
      </w:r>
      <w:r w:rsidR="3272C8E2" w:rsidRPr="2CAFBAD2">
        <w:rPr>
          <w:rFonts w:ascii="Arial" w:eastAsia="Arial" w:hAnsi="Arial" w:cs="Arial"/>
          <w:sz w:val="22"/>
          <w:szCs w:val="22"/>
        </w:rPr>
        <w:t xml:space="preserve"> </w:t>
      </w:r>
    </w:p>
    <w:p w14:paraId="1EB05386" w14:textId="5D70F1C0" w:rsidR="00DD2DB7" w:rsidRPr="00DD2DB7" w:rsidRDefault="00DD2DB7" w:rsidP="00DD2DB7">
      <w:pPr>
        <w:rPr>
          <w:lang w:val="en-US"/>
        </w:rPr>
      </w:pPr>
    </w:p>
    <w:sectPr w:rsidR="00DD2DB7" w:rsidRPr="00DD2DB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C5562" w14:textId="77777777" w:rsidR="00C10D36" w:rsidRDefault="00C10D36" w:rsidP="00084967">
      <w:pPr>
        <w:spacing w:after="0" w:line="240" w:lineRule="auto"/>
      </w:pPr>
      <w:r>
        <w:separator/>
      </w:r>
    </w:p>
  </w:endnote>
  <w:endnote w:type="continuationSeparator" w:id="0">
    <w:p w14:paraId="38F34603" w14:textId="77777777" w:rsidR="00C10D36" w:rsidRDefault="00C10D36" w:rsidP="0008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048827"/>
      <w:docPartObj>
        <w:docPartGallery w:val="Page Numbers (Bottom of Page)"/>
        <w:docPartUnique/>
      </w:docPartObj>
    </w:sdtPr>
    <w:sdtEndPr>
      <w:rPr>
        <w:noProof/>
      </w:rPr>
    </w:sdtEndPr>
    <w:sdtContent>
      <w:p w14:paraId="70D15F3B" w14:textId="30AA9C76" w:rsidR="00084967" w:rsidRDefault="000849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5855E5" w14:textId="77777777" w:rsidR="00084967" w:rsidRDefault="00084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74AD5" w14:textId="77777777" w:rsidR="00C10D36" w:rsidRDefault="00C10D36" w:rsidP="00084967">
      <w:pPr>
        <w:spacing w:after="0" w:line="240" w:lineRule="auto"/>
      </w:pPr>
      <w:r>
        <w:separator/>
      </w:r>
    </w:p>
  </w:footnote>
  <w:footnote w:type="continuationSeparator" w:id="0">
    <w:p w14:paraId="49DEC528" w14:textId="77777777" w:rsidR="00C10D36" w:rsidRDefault="00C10D36" w:rsidP="00084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1FE5"/>
    <w:multiLevelType w:val="hybridMultilevel"/>
    <w:tmpl w:val="89B09684"/>
    <w:lvl w:ilvl="0" w:tplc="40090001">
      <w:start w:val="1"/>
      <w:numFmt w:val="bullet"/>
      <w:lvlText w:val=""/>
      <w:lvlJc w:val="left"/>
      <w:pPr>
        <w:ind w:left="896" w:hanging="360"/>
      </w:pPr>
      <w:rPr>
        <w:rFonts w:ascii="Symbol" w:hAnsi="Symbol" w:hint="default"/>
      </w:rPr>
    </w:lvl>
    <w:lvl w:ilvl="1" w:tplc="40090003" w:tentative="1">
      <w:start w:val="1"/>
      <w:numFmt w:val="bullet"/>
      <w:lvlText w:val="o"/>
      <w:lvlJc w:val="left"/>
      <w:pPr>
        <w:ind w:left="1616" w:hanging="360"/>
      </w:pPr>
      <w:rPr>
        <w:rFonts w:ascii="Courier New" w:hAnsi="Courier New" w:cs="Courier New" w:hint="default"/>
      </w:rPr>
    </w:lvl>
    <w:lvl w:ilvl="2" w:tplc="40090005" w:tentative="1">
      <w:start w:val="1"/>
      <w:numFmt w:val="bullet"/>
      <w:lvlText w:val=""/>
      <w:lvlJc w:val="left"/>
      <w:pPr>
        <w:ind w:left="2336" w:hanging="360"/>
      </w:pPr>
      <w:rPr>
        <w:rFonts w:ascii="Wingdings" w:hAnsi="Wingdings" w:hint="default"/>
      </w:rPr>
    </w:lvl>
    <w:lvl w:ilvl="3" w:tplc="40090001" w:tentative="1">
      <w:start w:val="1"/>
      <w:numFmt w:val="bullet"/>
      <w:lvlText w:val=""/>
      <w:lvlJc w:val="left"/>
      <w:pPr>
        <w:ind w:left="3056" w:hanging="360"/>
      </w:pPr>
      <w:rPr>
        <w:rFonts w:ascii="Symbol" w:hAnsi="Symbol" w:hint="default"/>
      </w:rPr>
    </w:lvl>
    <w:lvl w:ilvl="4" w:tplc="40090003" w:tentative="1">
      <w:start w:val="1"/>
      <w:numFmt w:val="bullet"/>
      <w:lvlText w:val="o"/>
      <w:lvlJc w:val="left"/>
      <w:pPr>
        <w:ind w:left="3776" w:hanging="360"/>
      </w:pPr>
      <w:rPr>
        <w:rFonts w:ascii="Courier New" w:hAnsi="Courier New" w:cs="Courier New" w:hint="default"/>
      </w:rPr>
    </w:lvl>
    <w:lvl w:ilvl="5" w:tplc="40090005" w:tentative="1">
      <w:start w:val="1"/>
      <w:numFmt w:val="bullet"/>
      <w:lvlText w:val=""/>
      <w:lvlJc w:val="left"/>
      <w:pPr>
        <w:ind w:left="4496" w:hanging="360"/>
      </w:pPr>
      <w:rPr>
        <w:rFonts w:ascii="Wingdings" w:hAnsi="Wingdings" w:hint="default"/>
      </w:rPr>
    </w:lvl>
    <w:lvl w:ilvl="6" w:tplc="40090001" w:tentative="1">
      <w:start w:val="1"/>
      <w:numFmt w:val="bullet"/>
      <w:lvlText w:val=""/>
      <w:lvlJc w:val="left"/>
      <w:pPr>
        <w:ind w:left="5216" w:hanging="360"/>
      </w:pPr>
      <w:rPr>
        <w:rFonts w:ascii="Symbol" w:hAnsi="Symbol" w:hint="default"/>
      </w:rPr>
    </w:lvl>
    <w:lvl w:ilvl="7" w:tplc="40090003" w:tentative="1">
      <w:start w:val="1"/>
      <w:numFmt w:val="bullet"/>
      <w:lvlText w:val="o"/>
      <w:lvlJc w:val="left"/>
      <w:pPr>
        <w:ind w:left="5936" w:hanging="360"/>
      </w:pPr>
      <w:rPr>
        <w:rFonts w:ascii="Courier New" w:hAnsi="Courier New" w:cs="Courier New" w:hint="default"/>
      </w:rPr>
    </w:lvl>
    <w:lvl w:ilvl="8" w:tplc="40090005" w:tentative="1">
      <w:start w:val="1"/>
      <w:numFmt w:val="bullet"/>
      <w:lvlText w:val=""/>
      <w:lvlJc w:val="left"/>
      <w:pPr>
        <w:ind w:left="6656" w:hanging="360"/>
      </w:pPr>
      <w:rPr>
        <w:rFonts w:ascii="Wingdings" w:hAnsi="Wingdings" w:hint="default"/>
      </w:rPr>
    </w:lvl>
  </w:abstractNum>
  <w:abstractNum w:abstractNumId="1" w15:restartNumberingAfterBreak="0">
    <w:nsid w:val="14E2DDCE"/>
    <w:multiLevelType w:val="hybridMultilevel"/>
    <w:tmpl w:val="2E586F66"/>
    <w:lvl w:ilvl="0" w:tplc="1A6852B6">
      <w:start w:val="1"/>
      <w:numFmt w:val="bullet"/>
      <w:lvlText w:val=""/>
      <w:lvlJc w:val="left"/>
      <w:pPr>
        <w:ind w:left="360" w:hanging="360"/>
      </w:pPr>
      <w:rPr>
        <w:rFonts w:ascii="Wingdings" w:hAnsi="Wingdings" w:hint="default"/>
      </w:rPr>
    </w:lvl>
    <w:lvl w:ilvl="1" w:tplc="6DB2B318">
      <w:start w:val="1"/>
      <w:numFmt w:val="bullet"/>
      <w:lvlText w:val=""/>
      <w:lvlJc w:val="left"/>
      <w:pPr>
        <w:ind w:left="1080" w:hanging="360"/>
      </w:pPr>
      <w:rPr>
        <w:rFonts w:ascii="Wingdings" w:hAnsi="Wingdings" w:hint="default"/>
      </w:rPr>
    </w:lvl>
    <w:lvl w:ilvl="2" w:tplc="25849AE0">
      <w:start w:val="1"/>
      <w:numFmt w:val="bullet"/>
      <w:lvlText w:val=""/>
      <w:lvlJc w:val="left"/>
      <w:pPr>
        <w:ind w:left="1800" w:hanging="360"/>
      </w:pPr>
      <w:rPr>
        <w:rFonts w:ascii="Wingdings" w:hAnsi="Wingdings" w:hint="default"/>
      </w:rPr>
    </w:lvl>
    <w:lvl w:ilvl="3" w:tplc="E954DF36">
      <w:start w:val="1"/>
      <w:numFmt w:val="bullet"/>
      <w:lvlText w:val=""/>
      <w:lvlJc w:val="left"/>
      <w:pPr>
        <w:ind w:left="2520" w:hanging="360"/>
      </w:pPr>
      <w:rPr>
        <w:rFonts w:ascii="Wingdings" w:hAnsi="Wingdings" w:hint="default"/>
      </w:rPr>
    </w:lvl>
    <w:lvl w:ilvl="4" w:tplc="A15A9286">
      <w:start w:val="1"/>
      <w:numFmt w:val="bullet"/>
      <w:lvlText w:val=""/>
      <w:lvlJc w:val="left"/>
      <w:pPr>
        <w:ind w:left="3240" w:hanging="360"/>
      </w:pPr>
      <w:rPr>
        <w:rFonts w:ascii="Wingdings" w:hAnsi="Wingdings" w:hint="default"/>
      </w:rPr>
    </w:lvl>
    <w:lvl w:ilvl="5" w:tplc="863AD632">
      <w:start w:val="1"/>
      <w:numFmt w:val="bullet"/>
      <w:lvlText w:val=""/>
      <w:lvlJc w:val="left"/>
      <w:pPr>
        <w:ind w:left="3960" w:hanging="360"/>
      </w:pPr>
      <w:rPr>
        <w:rFonts w:ascii="Wingdings" w:hAnsi="Wingdings" w:hint="default"/>
      </w:rPr>
    </w:lvl>
    <w:lvl w:ilvl="6" w:tplc="F4BA3D8C">
      <w:start w:val="1"/>
      <w:numFmt w:val="bullet"/>
      <w:lvlText w:val=""/>
      <w:lvlJc w:val="left"/>
      <w:pPr>
        <w:ind w:left="4680" w:hanging="360"/>
      </w:pPr>
      <w:rPr>
        <w:rFonts w:ascii="Wingdings" w:hAnsi="Wingdings" w:hint="default"/>
      </w:rPr>
    </w:lvl>
    <w:lvl w:ilvl="7" w:tplc="76CE4C2E">
      <w:start w:val="1"/>
      <w:numFmt w:val="bullet"/>
      <w:lvlText w:val=""/>
      <w:lvlJc w:val="left"/>
      <w:pPr>
        <w:ind w:left="5400" w:hanging="360"/>
      </w:pPr>
      <w:rPr>
        <w:rFonts w:ascii="Wingdings" w:hAnsi="Wingdings" w:hint="default"/>
      </w:rPr>
    </w:lvl>
    <w:lvl w:ilvl="8" w:tplc="EEDAC534">
      <w:start w:val="1"/>
      <w:numFmt w:val="bullet"/>
      <w:lvlText w:val=""/>
      <w:lvlJc w:val="left"/>
      <w:pPr>
        <w:ind w:left="6120" w:hanging="360"/>
      </w:pPr>
      <w:rPr>
        <w:rFonts w:ascii="Wingdings" w:hAnsi="Wingdings" w:hint="default"/>
      </w:rPr>
    </w:lvl>
  </w:abstractNum>
  <w:abstractNum w:abstractNumId="2" w15:restartNumberingAfterBreak="0">
    <w:nsid w:val="4A1D7A36"/>
    <w:multiLevelType w:val="hybridMultilevel"/>
    <w:tmpl w:val="9C82A012"/>
    <w:lvl w:ilvl="0" w:tplc="40090001">
      <w:start w:val="1"/>
      <w:numFmt w:val="bullet"/>
      <w:lvlText w:val=""/>
      <w:lvlJc w:val="left"/>
      <w:pPr>
        <w:ind w:left="896" w:hanging="360"/>
      </w:pPr>
      <w:rPr>
        <w:rFonts w:ascii="Symbol" w:hAnsi="Symbol" w:hint="default"/>
      </w:rPr>
    </w:lvl>
    <w:lvl w:ilvl="1" w:tplc="40090003" w:tentative="1">
      <w:start w:val="1"/>
      <w:numFmt w:val="bullet"/>
      <w:lvlText w:val="o"/>
      <w:lvlJc w:val="left"/>
      <w:pPr>
        <w:ind w:left="1616" w:hanging="360"/>
      </w:pPr>
      <w:rPr>
        <w:rFonts w:ascii="Courier New" w:hAnsi="Courier New" w:cs="Courier New" w:hint="default"/>
      </w:rPr>
    </w:lvl>
    <w:lvl w:ilvl="2" w:tplc="40090005" w:tentative="1">
      <w:start w:val="1"/>
      <w:numFmt w:val="bullet"/>
      <w:lvlText w:val=""/>
      <w:lvlJc w:val="left"/>
      <w:pPr>
        <w:ind w:left="2336" w:hanging="360"/>
      </w:pPr>
      <w:rPr>
        <w:rFonts w:ascii="Wingdings" w:hAnsi="Wingdings" w:hint="default"/>
      </w:rPr>
    </w:lvl>
    <w:lvl w:ilvl="3" w:tplc="40090001" w:tentative="1">
      <w:start w:val="1"/>
      <w:numFmt w:val="bullet"/>
      <w:lvlText w:val=""/>
      <w:lvlJc w:val="left"/>
      <w:pPr>
        <w:ind w:left="3056" w:hanging="360"/>
      </w:pPr>
      <w:rPr>
        <w:rFonts w:ascii="Symbol" w:hAnsi="Symbol" w:hint="default"/>
      </w:rPr>
    </w:lvl>
    <w:lvl w:ilvl="4" w:tplc="40090003" w:tentative="1">
      <w:start w:val="1"/>
      <w:numFmt w:val="bullet"/>
      <w:lvlText w:val="o"/>
      <w:lvlJc w:val="left"/>
      <w:pPr>
        <w:ind w:left="3776" w:hanging="360"/>
      </w:pPr>
      <w:rPr>
        <w:rFonts w:ascii="Courier New" w:hAnsi="Courier New" w:cs="Courier New" w:hint="default"/>
      </w:rPr>
    </w:lvl>
    <w:lvl w:ilvl="5" w:tplc="40090005" w:tentative="1">
      <w:start w:val="1"/>
      <w:numFmt w:val="bullet"/>
      <w:lvlText w:val=""/>
      <w:lvlJc w:val="left"/>
      <w:pPr>
        <w:ind w:left="4496" w:hanging="360"/>
      </w:pPr>
      <w:rPr>
        <w:rFonts w:ascii="Wingdings" w:hAnsi="Wingdings" w:hint="default"/>
      </w:rPr>
    </w:lvl>
    <w:lvl w:ilvl="6" w:tplc="40090001" w:tentative="1">
      <w:start w:val="1"/>
      <w:numFmt w:val="bullet"/>
      <w:lvlText w:val=""/>
      <w:lvlJc w:val="left"/>
      <w:pPr>
        <w:ind w:left="5216" w:hanging="360"/>
      </w:pPr>
      <w:rPr>
        <w:rFonts w:ascii="Symbol" w:hAnsi="Symbol" w:hint="default"/>
      </w:rPr>
    </w:lvl>
    <w:lvl w:ilvl="7" w:tplc="40090003" w:tentative="1">
      <w:start w:val="1"/>
      <w:numFmt w:val="bullet"/>
      <w:lvlText w:val="o"/>
      <w:lvlJc w:val="left"/>
      <w:pPr>
        <w:ind w:left="5936" w:hanging="360"/>
      </w:pPr>
      <w:rPr>
        <w:rFonts w:ascii="Courier New" w:hAnsi="Courier New" w:cs="Courier New" w:hint="default"/>
      </w:rPr>
    </w:lvl>
    <w:lvl w:ilvl="8" w:tplc="40090005" w:tentative="1">
      <w:start w:val="1"/>
      <w:numFmt w:val="bullet"/>
      <w:lvlText w:val=""/>
      <w:lvlJc w:val="left"/>
      <w:pPr>
        <w:ind w:left="6656" w:hanging="360"/>
      </w:pPr>
      <w:rPr>
        <w:rFonts w:ascii="Wingdings" w:hAnsi="Wingdings" w:hint="default"/>
      </w:rPr>
    </w:lvl>
  </w:abstractNum>
  <w:abstractNum w:abstractNumId="3" w15:restartNumberingAfterBreak="0">
    <w:nsid w:val="51026E52"/>
    <w:multiLevelType w:val="hybridMultilevel"/>
    <w:tmpl w:val="428C5D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35A6765"/>
    <w:multiLevelType w:val="hybridMultilevel"/>
    <w:tmpl w:val="B4689D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E4C6511"/>
    <w:multiLevelType w:val="hybridMultilevel"/>
    <w:tmpl w:val="11F663A6"/>
    <w:lvl w:ilvl="0" w:tplc="40090001">
      <w:start w:val="1"/>
      <w:numFmt w:val="bullet"/>
      <w:lvlText w:val=""/>
      <w:lvlJc w:val="left"/>
      <w:pPr>
        <w:ind w:left="896" w:hanging="360"/>
      </w:pPr>
      <w:rPr>
        <w:rFonts w:ascii="Symbol" w:hAnsi="Symbol" w:hint="default"/>
      </w:rPr>
    </w:lvl>
    <w:lvl w:ilvl="1" w:tplc="40090003" w:tentative="1">
      <w:start w:val="1"/>
      <w:numFmt w:val="bullet"/>
      <w:lvlText w:val="o"/>
      <w:lvlJc w:val="left"/>
      <w:pPr>
        <w:ind w:left="1616" w:hanging="360"/>
      </w:pPr>
      <w:rPr>
        <w:rFonts w:ascii="Courier New" w:hAnsi="Courier New" w:cs="Courier New" w:hint="default"/>
      </w:rPr>
    </w:lvl>
    <w:lvl w:ilvl="2" w:tplc="40090005" w:tentative="1">
      <w:start w:val="1"/>
      <w:numFmt w:val="bullet"/>
      <w:lvlText w:val=""/>
      <w:lvlJc w:val="left"/>
      <w:pPr>
        <w:ind w:left="2336" w:hanging="360"/>
      </w:pPr>
      <w:rPr>
        <w:rFonts w:ascii="Wingdings" w:hAnsi="Wingdings" w:hint="default"/>
      </w:rPr>
    </w:lvl>
    <w:lvl w:ilvl="3" w:tplc="40090001" w:tentative="1">
      <w:start w:val="1"/>
      <w:numFmt w:val="bullet"/>
      <w:lvlText w:val=""/>
      <w:lvlJc w:val="left"/>
      <w:pPr>
        <w:ind w:left="3056" w:hanging="360"/>
      </w:pPr>
      <w:rPr>
        <w:rFonts w:ascii="Symbol" w:hAnsi="Symbol" w:hint="default"/>
      </w:rPr>
    </w:lvl>
    <w:lvl w:ilvl="4" w:tplc="40090003" w:tentative="1">
      <w:start w:val="1"/>
      <w:numFmt w:val="bullet"/>
      <w:lvlText w:val="o"/>
      <w:lvlJc w:val="left"/>
      <w:pPr>
        <w:ind w:left="3776" w:hanging="360"/>
      </w:pPr>
      <w:rPr>
        <w:rFonts w:ascii="Courier New" w:hAnsi="Courier New" w:cs="Courier New" w:hint="default"/>
      </w:rPr>
    </w:lvl>
    <w:lvl w:ilvl="5" w:tplc="40090005" w:tentative="1">
      <w:start w:val="1"/>
      <w:numFmt w:val="bullet"/>
      <w:lvlText w:val=""/>
      <w:lvlJc w:val="left"/>
      <w:pPr>
        <w:ind w:left="4496" w:hanging="360"/>
      </w:pPr>
      <w:rPr>
        <w:rFonts w:ascii="Wingdings" w:hAnsi="Wingdings" w:hint="default"/>
      </w:rPr>
    </w:lvl>
    <w:lvl w:ilvl="6" w:tplc="40090001" w:tentative="1">
      <w:start w:val="1"/>
      <w:numFmt w:val="bullet"/>
      <w:lvlText w:val=""/>
      <w:lvlJc w:val="left"/>
      <w:pPr>
        <w:ind w:left="5216" w:hanging="360"/>
      </w:pPr>
      <w:rPr>
        <w:rFonts w:ascii="Symbol" w:hAnsi="Symbol" w:hint="default"/>
      </w:rPr>
    </w:lvl>
    <w:lvl w:ilvl="7" w:tplc="40090003" w:tentative="1">
      <w:start w:val="1"/>
      <w:numFmt w:val="bullet"/>
      <w:lvlText w:val="o"/>
      <w:lvlJc w:val="left"/>
      <w:pPr>
        <w:ind w:left="5936" w:hanging="360"/>
      </w:pPr>
      <w:rPr>
        <w:rFonts w:ascii="Courier New" w:hAnsi="Courier New" w:cs="Courier New" w:hint="default"/>
      </w:rPr>
    </w:lvl>
    <w:lvl w:ilvl="8" w:tplc="40090005" w:tentative="1">
      <w:start w:val="1"/>
      <w:numFmt w:val="bullet"/>
      <w:lvlText w:val=""/>
      <w:lvlJc w:val="left"/>
      <w:pPr>
        <w:ind w:left="6656" w:hanging="360"/>
      </w:pPr>
      <w:rPr>
        <w:rFonts w:ascii="Wingdings" w:hAnsi="Wingdings" w:hint="default"/>
      </w:rPr>
    </w:lvl>
  </w:abstractNum>
  <w:abstractNum w:abstractNumId="6" w15:restartNumberingAfterBreak="0">
    <w:nsid w:val="618161E6"/>
    <w:multiLevelType w:val="hybridMultilevel"/>
    <w:tmpl w:val="F7D42E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186755C"/>
    <w:multiLevelType w:val="hybridMultilevel"/>
    <w:tmpl w:val="1A1C19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21616513">
    <w:abstractNumId w:val="1"/>
  </w:num>
  <w:num w:numId="2" w16cid:durableId="1049956568">
    <w:abstractNumId w:val="5"/>
  </w:num>
  <w:num w:numId="3" w16cid:durableId="1909344046">
    <w:abstractNumId w:val="0"/>
  </w:num>
  <w:num w:numId="4" w16cid:durableId="285894511">
    <w:abstractNumId w:val="2"/>
  </w:num>
  <w:num w:numId="5" w16cid:durableId="1061908309">
    <w:abstractNumId w:val="3"/>
  </w:num>
  <w:num w:numId="6" w16cid:durableId="1590000270">
    <w:abstractNumId w:val="6"/>
  </w:num>
  <w:num w:numId="7" w16cid:durableId="1754814525">
    <w:abstractNumId w:val="7"/>
  </w:num>
  <w:num w:numId="8" w16cid:durableId="6852548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A67"/>
    <w:rsid w:val="000058C9"/>
    <w:rsid w:val="0000628F"/>
    <w:rsid w:val="000216B9"/>
    <w:rsid w:val="0003242E"/>
    <w:rsid w:val="00053137"/>
    <w:rsid w:val="00057812"/>
    <w:rsid w:val="00084967"/>
    <w:rsid w:val="00096652"/>
    <w:rsid w:val="000A70D5"/>
    <w:rsid w:val="000A764E"/>
    <w:rsid w:val="000C15BF"/>
    <w:rsid w:val="000C78E9"/>
    <w:rsid w:val="000E6436"/>
    <w:rsid w:val="000E7216"/>
    <w:rsid w:val="000F6486"/>
    <w:rsid w:val="001226AB"/>
    <w:rsid w:val="00131AF3"/>
    <w:rsid w:val="00141B88"/>
    <w:rsid w:val="00144536"/>
    <w:rsid w:val="00147FDB"/>
    <w:rsid w:val="001730B2"/>
    <w:rsid w:val="00191904"/>
    <w:rsid w:val="00193130"/>
    <w:rsid w:val="001A041B"/>
    <w:rsid w:val="001A7411"/>
    <w:rsid w:val="001B1765"/>
    <w:rsid w:val="001B1A8C"/>
    <w:rsid w:val="001B2501"/>
    <w:rsid w:val="001B3D8D"/>
    <w:rsid w:val="001B6C4A"/>
    <w:rsid w:val="001C7A7A"/>
    <w:rsid w:val="001D0797"/>
    <w:rsid w:val="001F6801"/>
    <w:rsid w:val="00216F8C"/>
    <w:rsid w:val="0022230E"/>
    <w:rsid w:val="00252685"/>
    <w:rsid w:val="0025E776"/>
    <w:rsid w:val="002611E7"/>
    <w:rsid w:val="00286CF7"/>
    <w:rsid w:val="002B6A0A"/>
    <w:rsid w:val="002F1BA0"/>
    <w:rsid w:val="00304DCE"/>
    <w:rsid w:val="0031526E"/>
    <w:rsid w:val="00315F30"/>
    <w:rsid w:val="0034652F"/>
    <w:rsid w:val="003638C8"/>
    <w:rsid w:val="00380A3E"/>
    <w:rsid w:val="003B337E"/>
    <w:rsid w:val="003B61A7"/>
    <w:rsid w:val="003D1A8A"/>
    <w:rsid w:val="003F1640"/>
    <w:rsid w:val="00406DD6"/>
    <w:rsid w:val="004136CB"/>
    <w:rsid w:val="00417238"/>
    <w:rsid w:val="00421B9F"/>
    <w:rsid w:val="00422A67"/>
    <w:rsid w:val="004246A6"/>
    <w:rsid w:val="004524C2"/>
    <w:rsid w:val="00472EBD"/>
    <w:rsid w:val="0047757F"/>
    <w:rsid w:val="004B775E"/>
    <w:rsid w:val="004E61E7"/>
    <w:rsid w:val="005022C2"/>
    <w:rsid w:val="00542292"/>
    <w:rsid w:val="00542835"/>
    <w:rsid w:val="005462A6"/>
    <w:rsid w:val="0055015A"/>
    <w:rsid w:val="00555DF3"/>
    <w:rsid w:val="00560E15"/>
    <w:rsid w:val="00562A57"/>
    <w:rsid w:val="00574723"/>
    <w:rsid w:val="00575AC1"/>
    <w:rsid w:val="005A76AF"/>
    <w:rsid w:val="005B04C8"/>
    <w:rsid w:val="005B2E45"/>
    <w:rsid w:val="005C4818"/>
    <w:rsid w:val="005D4E4D"/>
    <w:rsid w:val="006029C4"/>
    <w:rsid w:val="00612831"/>
    <w:rsid w:val="00627ECD"/>
    <w:rsid w:val="00643DCC"/>
    <w:rsid w:val="0065772E"/>
    <w:rsid w:val="006773D9"/>
    <w:rsid w:val="006C7E40"/>
    <w:rsid w:val="006D5EBD"/>
    <w:rsid w:val="006F09E6"/>
    <w:rsid w:val="00706B0F"/>
    <w:rsid w:val="00715838"/>
    <w:rsid w:val="0072352B"/>
    <w:rsid w:val="00730F7C"/>
    <w:rsid w:val="00732D8B"/>
    <w:rsid w:val="00766DBB"/>
    <w:rsid w:val="00775BC5"/>
    <w:rsid w:val="007A76C6"/>
    <w:rsid w:val="007E6124"/>
    <w:rsid w:val="007F26B7"/>
    <w:rsid w:val="00803BD6"/>
    <w:rsid w:val="00813D7C"/>
    <w:rsid w:val="0083480B"/>
    <w:rsid w:val="00837A59"/>
    <w:rsid w:val="008415C8"/>
    <w:rsid w:val="008420B5"/>
    <w:rsid w:val="008467D0"/>
    <w:rsid w:val="0087003B"/>
    <w:rsid w:val="00882BB4"/>
    <w:rsid w:val="008A72B7"/>
    <w:rsid w:val="008B12DE"/>
    <w:rsid w:val="008B1FB5"/>
    <w:rsid w:val="008C0072"/>
    <w:rsid w:val="00900ABB"/>
    <w:rsid w:val="009077BE"/>
    <w:rsid w:val="0091488B"/>
    <w:rsid w:val="00932A96"/>
    <w:rsid w:val="009418DC"/>
    <w:rsid w:val="0094240C"/>
    <w:rsid w:val="00950A56"/>
    <w:rsid w:val="00974248"/>
    <w:rsid w:val="00976937"/>
    <w:rsid w:val="009A0DE2"/>
    <w:rsid w:val="009A5BDF"/>
    <w:rsid w:val="009A5DE7"/>
    <w:rsid w:val="009B237E"/>
    <w:rsid w:val="009C1B02"/>
    <w:rsid w:val="009F7F08"/>
    <w:rsid w:val="00A10101"/>
    <w:rsid w:val="00A12614"/>
    <w:rsid w:val="00A1723E"/>
    <w:rsid w:val="00A218E7"/>
    <w:rsid w:val="00A3326A"/>
    <w:rsid w:val="00A4161B"/>
    <w:rsid w:val="00A437EE"/>
    <w:rsid w:val="00A45424"/>
    <w:rsid w:val="00A526C9"/>
    <w:rsid w:val="00A90058"/>
    <w:rsid w:val="00A9038C"/>
    <w:rsid w:val="00AA15C1"/>
    <w:rsid w:val="00B169BE"/>
    <w:rsid w:val="00B20606"/>
    <w:rsid w:val="00B243B9"/>
    <w:rsid w:val="00B27DE0"/>
    <w:rsid w:val="00B317F7"/>
    <w:rsid w:val="00B424CB"/>
    <w:rsid w:val="00B4426D"/>
    <w:rsid w:val="00B47336"/>
    <w:rsid w:val="00B56E51"/>
    <w:rsid w:val="00B6105A"/>
    <w:rsid w:val="00B70773"/>
    <w:rsid w:val="00B97C56"/>
    <w:rsid w:val="00BC04C4"/>
    <w:rsid w:val="00BC3237"/>
    <w:rsid w:val="00BC7CAE"/>
    <w:rsid w:val="00BD3237"/>
    <w:rsid w:val="00BE5B0C"/>
    <w:rsid w:val="00BF4CB3"/>
    <w:rsid w:val="00BF58B3"/>
    <w:rsid w:val="00C00477"/>
    <w:rsid w:val="00C10D36"/>
    <w:rsid w:val="00C12DDF"/>
    <w:rsid w:val="00C133B3"/>
    <w:rsid w:val="00C23AC9"/>
    <w:rsid w:val="00C37799"/>
    <w:rsid w:val="00C451CE"/>
    <w:rsid w:val="00C59BB4"/>
    <w:rsid w:val="00C6343E"/>
    <w:rsid w:val="00C70C88"/>
    <w:rsid w:val="00C870B9"/>
    <w:rsid w:val="00C923E2"/>
    <w:rsid w:val="00C9344E"/>
    <w:rsid w:val="00C93E14"/>
    <w:rsid w:val="00C952C3"/>
    <w:rsid w:val="00CB52B0"/>
    <w:rsid w:val="00CC6C89"/>
    <w:rsid w:val="00CD0323"/>
    <w:rsid w:val="00D35205"/>
    <w:rsid w:val="00D41F6F"/>
    <w:rsid w:val="00D4428B"/>
    <w:rsid w:val="00D71234"/>
    <w:rsid w:val="00D77FC7"/>
    <w:rsid w:val="00D947B6"/>
    <w:rsid w:val="00DA0136"/>
    <w:rsid w:val="00DA49D4"/>
    <w:rsid w:val="00DB06A1"/>
    <w:rsid w:val="00DB7B4C"/>
    <w:rsid w:val="00DC1454"/>
    <w:rsid w:val="00DD2DB7"/>
    <w:rsid w:val="00DF4483"/>
    <w:rsid w:val="00E25669"/>
    <w:rsid w:val="00E26ACE"/>
    <w:rsid w:val="00E360B0"/>
    <w:rsid w:val="00E427C8"/>
    <w:rsid w:val="00E461AA"/>
    <w:rsid w:val="00E477D1"/>
    <w:rsid w:val="00E5025F"/>
    <w:rsid w:val="00E514D0"/>
    <w:rsid w:val="00E55040"/>
    <w:rsid w:val="00E61B18"/>
    <w:rsid w:val="00E658C9"/>
    <w:rsid w:val="00E77BBB"/>
    <w:rsid w:val="00E81453"/>
    <w:rsid w:val="00E87537"/>
    <w:rsid w:val="00E87DAE"/>
    <w:rsid w:val="00E97A7D"/>
    <w:rsid w:val="00ED02A3"/>
    <w:rsid w:val="00EE5FDD"/>
    <w:rsid w:val="00EF6847"/>
    <w:rsid w:val="00F03702"/>
    <w:rsid w:val="00F10451"/>
    <w:rsid w:val="00F1621A"/>
    <w:rsid w:val="00F20904"/>
    <w:rsid w:val="00F3119E"/>
    <w:rsid w:val="00F50456"/>
    <w:rsid w:val="00F60D34"/>
    <w:rsid w:val="00F75F7B"/>
    <w:rsid w:val="00F859C3"/>
    <w:rsid w:val="00F87A49"/>
    <w:rsid w:val="00F914E9"/>
    <w:rsid w:val="00F934F3"/>
    <w:rsid w:val="00F93FD6"/>
    <w:rsid w:val="00F9419B"/>
    <w:rsid w:val="00FB4D05"/>
    <w:rsid w:val="00FE2F42"/>
    <w:rsid w:val="00FE63B9"/>
    <w:rsid w:val="00FF008D"/>
    <w:rsid w:val="00FF398C"/>
    <w:rsid w:val="00FF4DC4"/>
    <w:rsid w:val="018B911D"/>
    <w:rsid w:val="01989947"/>
    <w:rsid w:val="01A8DEBD"/>
    <w:rsid w:val="0312A12D"/>
    <w:rsid w:val="03573DD5"/>
    <w:rsid w:val="05E22DD2"/>
    <w:rsid w:val="06B06D40"/>
    <w:rsid w:val="07023BD4"/>
    <w:rsid w:val="076857FF"/>
    <w:rsid w:val="0791CF45"/>
    <w:rsid w:val="0909D8A7"/>
    <w:rsid w:val="09307E67"/>
    <w:rsid w:val="098EC359"/>
    <w:rsid w:val="0A21F293"/>
    <w:rsid w:val="0A342019"/>
    <w:rsid w:val="0B343B5A"/>
    <w:rsid w:val="0B75C3C3"/>
    <w:rsid w:val="0BA7A238"/>
    <w:rsid w:val="0D9C90CD"/>
    <w:rsid w:val="0DA5AB6D"/>
    <w:rsid w:val="0EEF03BC"/>
    <w:rsid w:val="0FFCE8C9"/>
    <w:rsid w:val="1007BB4A"/>
    <w:rsid w:val="128E7479"/>
    <w:rsid w:val="13CFFC38"/>
    <w:rsid w:val="142D2A98"/>
    <w:rsid w:val="14781C18"/>
    <w:rsid w:val="1520B3A5"/>
    <w:rsid w:val="155FA20E"/>
    <w:rsid w:val="172BFF72"/>
    <w:rsid w:val="1806DC04"/>
    <w:rsid w:val="19058A6A"/>
    <w:rsid w:val="19104CCE"/>
    <w:rsid w:val="1A4B6A17"/>
    <w:rsid w:val="1B999CBA"/>
    <w:rsid w:val="1C46A9E6"/>
    <w:rsid w:val="1C56FE1F"/>
    <w:rsid w:val="1CAF7D14"/>
    <w:rsid w:val="1D0D6C49"/>
    <w:rsid w:val="1D0D6FF9"/>
    <w:rsid w:val="1D75CB47"/>
    <w:rsid w:val="1DDD2B37"/>
    <w:rsid w:val="1F114818"/>
    <w:rsid w:val="1F2F53C3"/>
    <w:rsid w:val="1F32C06A"/>
    <w:rsid w:val="1F35B3B4"/>
    <w:rsid w:val="1FC9EC6F"/>
    <w:rsid w:val="1FD53648"/>
    <w:rsid w:val="200FB1B3"/>
    <w:rsid w:val="2104984A"/>
    <w:rsid w:val="21C2FA10"/>
    <w:rsid w:val="2204F106"/>
    <w:rsid w:val="220CFB43"/>
    <w:rsid w:val="231D1CDC"/>
    <w:rsid w:val="24426248"/>
    <w:rsid w:val="247F1FEB"/>
    <w:rsid w:val="2548C14C"/>
    <w:rsid w:val="2624DC29"/>
    <w:rsid w:val="27913297"/>
    <w:rsid w:val="288BF46D"/>
    <w:rsid w:val="28D5557B"/>
    <w:rsid w:val="2989024B"/>
    <w:rsid w:val="29A0DC27"/>
    <w:rsid w:val="2C42CFAB"/>
    <w:rsid w:val="2C8FF7F7"/>
    <w:rsid w:val="2CA39B82"/>
    <w:rsid w:val="2CAFBAD2"/>
    <w:rsid w:val="2CB0E851"/>
    <w:rsid w:val="2D619DAB"/>
    <w:rsid w:val="2E031E4E"/>
    <w:rsid w:val="2EA2F1C0"/>
    <w:rsid w:val="2F117FA5"/>
    <w:rsid w:val="2F5FE765"/>
    <w:rsid w:val="2F6EA373"/>
    <w:rsid w:val="2F7D7E30"/>
    <w:rsid w:val="301AF86F"/>
    <w:rsid w:val="3234CE17"/>
    <w:rsid w:val="323A4BF1"/>
    <w:rsid w:val="3272C8E2"/>
    <w:rsid w:val="33A7853A"/>
    <w:rsid w:val="33BC8C4B"/>
    <w:rsid w:val="3402015E"/>
    <w:rsid w:val="34C5897C"/>
    <w:rsid w:val="34E99057"/>
    <w:rsid w:val="35753A89"/>
    <w:rsid w:val="37F79EAB"/>
    <w:rsid w:val="3810BB1F"/>
    <w:rsid w:val="3815B062"/>
    <w:rsid w:val="386F5866"/>
    <w:rsid w:val="389896D2"/>
    <w:rsid w:val="3A5CE384"/>
    <w:rsid w:val="3AFB9F29"/>
    <w:rsid w:val="3B9DED25"/>
    <w:rsid w:val="3BF70CA9"/>
    <w:rsid w:val="3C2F7A15"/>
    <w:rsid w:val="3C4AE9A0"/>
    <w:rsid w:val="3CEA970F"/>
    <w:rsid w:val="3D01F294"/>
    <w:rsid w:val="3D1DF51C"/>
    <w:rsid w:val="3EDA0001"/>
    <w:rsid w:val="4044E216"/>
    <w:rsid w:val="4046FAFD"/>
    <w:rsid w:val="416E7600"/>
    <w:rsid w:val="41CBBB9E"/>
    <w:rsid w:val="427967A5"/>
    <w:rsid w:val="43BDD03B"/>
    <w:rsid w:val="43C75E02"/>
    <w:rsid w:val="43CC08AA"/>
    <w:rsid w:val="4421FA58"/>
    <w:rsid w:val="445D74B6"/>
    <w:rsid w:val="44954F76"/>
    <w:rsid w:val="4565BC35"/>
    <w:rsid w:val="45AD77E9"/>
    <w:rsid w:val="4624FC52"/>
    <w:rsid w:val="463C1383"/>
    <w:rsid w:val="470482BD"/>
    <w:rsid w:val="4A0C7990"/>
    <w:rsid w:val="4B10867A"/>
    <w:rsid w:val="4BBD0E50"/>
    <w:rsid w:val="4C858F1F"/>
    <w:rsid w:val="4D36ED94"/>
    <w:rsid w:val="50442597"/>
    <w:rsid w:val="5065B464"/>
    <w:rsid w:val="513C18A0"/>
    <w:rsid w:val="5221A18C"/>
    <w:rsid w:val="53780D19"/>
    <w:rsid w:val="5476DB2E"/>
    <w:rsid w:val="547E876E"/>
    <w:rsid w:val="5495473F"/>
    <w:rsid w:val="549B6B46"/>
    <w:rsid w:val="563788AF"/>
    <w:rsid w:val="56E573B0"/>
    <w:rsid w:val="580514ED"/>
    <w:rsid w:val="581DA5FA"/>
    <w:rsid w:val="58D22294"/>
    <w:rsid w:val="5927CCEE"/>
    <w:rsid w:val="5941FC70"/>
    <w:rsid w:val="59569B62"/>
    <w:rsid w:val="59B2D324"/>
    <w:rsid w:val="5A18BA9F"/>
    <w:rsid w:val="5A52AC6C"/>
    <w:rsid w:val="5C0107A2"/>
    <w:rsid w:val="5F377884"/>
    <w:rsid w:val="5F902F4D"/>
    <w:rsid w:val="60705EED"/>
    <w:rsid w:val="60D0A0D1"/>
    <w:rsid w:val="61A1DB52"/>
    <w:rsid w:val="61C7147C"/>
    <w:rsid w:val="63643EEE"/>
    <w:rsid w:val="63D5EF74"/>
    <w:rsid w:val="64297574"/>
    <w:rsid w:val="6529A3D4"/>
    <w:rsid w:val="65A4B522"/>
    <w:rsid w:val="6677013F"/>
    <w:rsid w:val="66AFEB08"/>
    <w:rsid w:val="675F64EA"/>
    <w:rsid w:val="67F2D192"/>
    <w:rsid w:val="68E6DC3A"/>
    <w:rsid w:val="691C7F78"/>
    <w:rsid w:val="694F80E4"/>
    <w:rsid w:val="69B4FAEA"/>
    <w:rsid w:val="6A03320D"/>
    <w:rsid w:val="6C00B4FC"/>
    <w:rsid w:val="6CB62EA3"/>
    <w:rsid w:val="6D9C1AE7"/>
    <w:rsid w:val="701C7807"/>
    <w:rsid w:val="70459E01"/>
    <w:rsid w:val="704D3AAE"/>
    <w:rsid w:val="70ABD7A4"/>
    <w:rsid w:val="71BF2741"/>
    <w:rsid w:val="72E94449"/>
    <w:rsid w:val="738324CB"/>
    <w:rsid w:val="73CCB099"/>
    <w:rsid w:val="742507B4"/>
    <w:rsid w:val="746B37E9"/>
    <w:rsid w:val="77E250CA"/>
    <w:rsid w:val="785D76F0"/>
    <w:rsid w:val="7AA11A52"/>
    <w:rsid w:val="7B1AC2B0"/>
    <w:rsid w:val="7B1D70BF"/>
    <w:rsid w:val="7D09D727"/>
    <w:rsid w:val="7D325604"/>
    <w:rsid w:val="7E430557"/>
    <w:rsid w:val="7FD025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E8D9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8C9"/>
    <w:pPr>
      <w:spacing w:after="200" w:line="360" w:lineRule="auto"/>
      <w:jc w:val="both"/>
    </w:pPr>
    <w:rPr>
      <w:rFonts w:ascii="Times New Roman" w:hAnsi="Times New Roman" w:cs="Times New Roman"/>
      <w:kern w:val="0"/>
      <w:szCs w:val="20"/>
      <w:lang w:val="en-GB"/>
      <w14:ligatures w14:val="none"/>
    </w:rPr>
  </w:style>
  <w:style w:type="paragraph" w:styleId="Heading1">
    <w:name w:val="heading 1"/>
    <w:basedOn w:val="Heading2"/>
    <w:next w:val="Normal"/>
    <w:link w:val="Heading1Char"/>
    <w:qFormat/>
    <w:rsid w:val="00837A59"/>
    <w:pPr>
      <w:keepNext w:val="0"/>
      <w:keepLines w:val="0"/>
      <w:spacing w:before="120" w:after="120"/>
      <w:outlineLvl w:val="0"/>
    </w:pPr>
    <w:rPr>
      <w:rFonts w:eastAsia="Calibri" w:cstheme="minorHAnsi"/>
      <w:color w:val="auto"/>
      <w:sz w:val="36"/>
      <w:szCs w:val="28"/>
      <w:lang w:val="en-US"/>
    </w:rPr>
  </w:style>
  <w:style w:type="paragraph" w:styleId="Heading2">
    <w:name w:val="heading 2"/>
    <w:basedOn w:val="Normal"/>
    <w:next w:val="Normal"/>
    <w:link w:val="Heading2Char"/>
    <w:uiPriority w:val="9"/>
    <w:unhideWhenUsed/>
    <w:qFormat/>
    <w:rsid w:val="00837A59"/>
    <w:pPr>
      <w:keepNext/>
      <w:keepLines/>
      <w:spacing w:before="40" w:after="0"/>
      <w:outlineLvl w:val="1"/>
    </w:pPr>
    <w:rPr>
      <w:rFonts w:eastAsiaTheme="majorEastAsia" w:cstheme="majorBidi"/>
      <w:b/>
      <w:color w:val="000000" w:themeColor="text1"/>
      <w:kern w:val="2"/>
      <w:sz w:val="32"/>
      <w:szCs w:val="26"/>
      <w:lang w:val="en-IN"/>
      <w14:ligatures w14:val="standardContextual"/>
    </w:rPr>
  </w:style>
  <w:style w:type="paragraph" w:styleId="Heading3">
    <w:name w:val="heading 3"/>
    <w:basedOn w:val="Normal"/>
    <w:next w:val="Normal"/>
    <w:link w:val="Heading3Char"/>
    <w:uiPriority w:val="9"/>
    <w:unhideWhenUsed/>
    <w:qFormat/>
    <w:rsid w:val="00286CF7"/>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422A6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22A6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22A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22A6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22A6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2A6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6ACE"/>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26ACE"/>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rsid w:val="00837A59"/>
    <w:rPr>
      <w:rFonts w:ascii="Times New Roman" w:eastAsia="Calibri" w:hAnsi="Times New Roman" w:cstheme="minorHAnsi"/>
      <w:b/>
      <w:sz w:val="36"/>
      <w:szCs w:val="28"/>
      <w:lang w:val="en-US"/>
    </w:rPr>
  </w:style>
  <w:style w:type="character" w:customStyle="1" w:styleId="Heading2Char">
    <w:name w:val="Heading 2 Char"/>
    <w:basedOn w:val="DefaultParagraphFont"/>
    <w:link w:val="Heading2"/>
    <w:uiPriority w:val="9"/>
    <w:rsid w:val="00837A59"/>
    <w:rPr>
      <w:rFonts w:ascii="Times New Roman" w:eastAsiaTheme="majorEastAsia" w:hAnsi="Times New Roman" w:cstheme="majorBidi"/>
      <w:b/>
      <w:color w:val="000000" w:themeColor="text1"/>
      <w:sz w:val="32"/>
      <w:szCs w:val="26"/>
    </w:rPr>
  </w:style>
  <w:style w:type="paragraph" w:styleId="ListParagraph">
    <w:name w:val="List Paragraph"/>
    <w:basedOn w:val="Normal"/>
    <w:uiPriority w:val="34"/>
    <w:qFormat/>
    <w:rsid w:val="00F60D34"/>
    <w:pPr>
      <w:ind w:left="720"/>
      <w:contextualSpacing/>
    </w:pPr>
  </w:style>
  <w:style w:type="paragraph" w:styleId="NoSpacing">
    <w:name w:val="No Spacing"/>
    <w:uiPriority w:val="1"/>
    <w:qFormat/>
    <w:rsid w:val="00E360B0"/>
    <w:pPr>
      <w:spacing w:after="0" w:line="360" w:lineRule="auto"/>
      <w:ind w:left="176"/>
      <w:jc w:val="both"/>
    </w:pPr>
    <w:rPr>
      <w:rFonts w:ascii="Times New Roman" w:hAnsi="Times New Roman" w:cs="Times New Roman"/>
      <w:b/>
      <w:kern w:val="0"/>
      <w:sz w:val="32"/>
      <w:szCs w:val="20"/>
      <w:lang w:val="en-GB"/>
      <w14:ligatures w14:val="none"/>
    </w:rPr>
  </w:style>
  <w:style w:type="character" w:customStyle="1" w:styleId="Heading3Char">
    <w:name w:val="Heading 3 Char"/>
    <w:basedOn w:val="DefaultParagraphFont"/>
    <w:link w:val="Heading3"/>
    <w:uiPriority w:val="9"/>
    <w:rsid w:val="00286CF7"/>
    <w:rPr>
      <w:rFonts w:ascii="Times New Roman" w:eastAsiaTheme="majorEastAsia" w:hAnsi="Times New Roman" w:cstheme="majorBidi"/>
      <w:b/>
      <w:color w:val="000000" w:themeColor="text1"/>
      <w:kern w:val="0"/>
      <w:sz w:val="28"/>
      <w:szCs w:val="28"/>
      <w:lang w:val="en-GB"/>
      <w14:ligatures w14:val="none"/>
    </w:rPr>
  </w:style>
  <w:style w:type="character" w:customStyle="1" w:styleId="Heading4Char">
    <w:name w:val="Heading 4 Char"/>
    <w:basedOn w:val="DefaultParagraphFont"/>
    <w:link w:val="Heading4"/>
    <w:uiPriority w:val="9"/>
    <w:semiHidden/>
    <w:rsid w:val="00422A67"/>
    <w:rPr>
      <w:rFonts w:eastAsiaTheme="majorEastAsia" w:cstheme="majorBidi"/>
      <w:i/>
      <w:iCs/>
      <w:color w:val="2F5496"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422A67"/>
    <w:rPr>
      <w:rFonts w:eastAsiaTheme="majorEastAsia" w:cstheme="majorBidi"/>
      <w:color w:val="2F5496"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422A67"/>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422A67"/>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422A67"/>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422A67"/>
    <w:rPr>
      <w:rFonts w:eastAsiaTheme="majorEastAsia" w:cstheme="majorBidi"/>
      <w:color w:val="272727" w:themeColor="text1" w:themeTint="D8"/>
      <w:kern w:val="0"/>
      <w:szCs w:val="20"/>
      <w:lang w:val="en-GB"/>
      <w14:ligatures w14:val="none"/>
    </w:rPr>
  </w:style>
  <w:style w:type="paragraph" w:styleId="Subtitle">
    <w:name w:val="Subtitle"/>
    <w:basedOn w:val="Normal"/>
    <w:next w:val="Normal"/>
    <w:link w:val="SubtitleChar"/>
    <w:uiPriority w:val="11"/>
    <w:qFormat/>
    <w:rsid w:val="00422A67"/>
    <w:pPr>
      <w:numPr>
        <w:ilvl w:val="1"/>
      </w:numPr>
      <w:spacing w:after="160"/>
      <w:ind w:left="176"/>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A67"/>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22A6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2A67"/>
    <w:rPr>
      <w:rFonts w:ascii="Times New Roman" w:hAnsi="Times New Roman" w:cs="Times New Roman"/>
      <w:i/>
      <w:iCs/>
      <w:color w:val="404040" w:themeColor="text1" w:themeTint="BF"/>
      <w:kern w:val="0"/>
      <w:szCs w:val="20"/>
      <w:lang w:val="en-GB"/>
      <w14:ligatures w14:val="none"/>
    </w:rPr>
  </w:style>
  <w:style w:type="character" w:styleId="IntenseEmphasis">
    <w:name w:val="Intense Emphasis"/>
    <w:basedOn w:val="DefaultParagraphFont"/>
    <w:uiPriority w:val="21"/>
    <w:qFormat/>
    <w:rsid w:val="00422A67"/>
    <w:rPr>
      <w:i/>
      <w:iCs/>
      <w:color w:val="2F5496" w:themeColor="accent1" w:themeShade="BF"/>
    </w:rPr>
  </w:style>
  <w:style w:type="paragraph" w:styleId="IntenseQuote">
    <w:name w:val="Intense Quote"/>
    <w:basedOn w:val="Normal"/>
    <w:next w:val="Normal"/>
    <w:link w:val="IntenseQuoteChar"/>
    <w:uiPriority w:val="30"/>
    <w:qFormat/>
    <w:rsid w:val="00422A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2A67"/>
    <w:rPr>
      <w:rFonts w:ascii="Times New Roman" w:hAnsi="Times New Roman" w:cs="Times New Roman"/>
      <w:i/>
      <w:iCs/>
      <w:color w:val="2F5496" w:themeColor="accent1" w:themeShade="BF"/>
      <w:kern w:val="0"/>
      <w:szCs w:val="20"/>
      <w:lang w:val="en-GB"/>
      <w14:ligatures w14:val="none"/>
    </w:rPr>
  </w:style>
  <w:style w:type="character" w:styleId="IntenseReference">
    <w:name w:val="Intense Reference"/>
    <w:basedOn w:val="DefaultParagraphFont"/>
    <w:uiPriority w:val="32"/>
    <w:qFormat/>
    <w:rsid w:val="00422A67"/>
    <w:rPr>
      <w:b/>
      <w:bCs/>
      <w:smallCaps/>
      <w:color w:val="2F5496" w:themeColor="accent1" w:themeShade="BF"/>
      <w:spacing w:val="5"/>
    </w:rPr>
  </w:style>
  <w:style w:type="table" w:styleId="GridTable4-Accent5">
    <w:name w:val="Grid Table 4 Accent 5"/>
    <w:basedOn w:val="TableNormal"/>
    <w:uiPriority w:val="49"/>
    <w:rsid w:val="00422A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E477D1"/>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477D1"/>
    <w:pPr>
      <w:spacing w:after="100"/>
    </w:pPr>
  </w:style>
  <w:style w:type="paragraph" w:styleId="TOC2">
    <w:name w:val="toc 2"/>
    <w:basedOn w:val="Normal"/>
    <w:next w:val="Normal"/>
    <w:autoRedefine/>
    <w:uiPriority w:val="39"/>
    <w:unhideWhenUsed/>
    <w:rsid w:val="00E477D1"/>
    <w:pPr>
      <w:spacing w:after="100"/>
      <w:ind w:left="240"/>
    </w:pPr>
  </w:style>
  <w:style w:type="character" w:styleId="Hyperlink">
    <w:name w:val="Hyperlink"/>
    <w:basedOn w:val="DefaultParagraphFont"/>
    <w:uiPriority w:val="99"/>
    <w:unhideWhenUsed/>
    <w:rsid w:val="00E477D1"/>
    <w:rPr>
      <w:color w:val="0563C1" w:themeColor="hyperlink"/>
      <w:u w:val="single"/>
    </w:rPr>
  </w:style>
  <w:style w:type="paragraph" w:styleId="Caption">
    <w:name w:val="caption"/>
    <w:basedOn w:val="Normal"/>
    <w:next w:val="Normal"/>
    <w:uiPriority w:val="35"/>
    <w:unhideWhenUsed/>
    <w:qFormat/>
    <w:rsid w:val="000C15BF"/>
    <w:pPr>
      <w:spacing w:line="240" w:lineRule="auto"/>
    </w:pPr>
    <w:rPr>
      <w:i/>
      <w:iCs/>
      <w:color w:val="44546A" w:themeColor="text2"/>
      <w:sz w:val="18"/>
      <w:szCs w:val="18"/>
    </w:rPr>
  </w:style>
  <w:style w:type="paragraph" w:styleId="Header">
    <w:name w:val="header"/>
    <w:basedOn w:val="Normal"/>
    <w:link w:val="HeaderChar"/>
    <w:uiPriority w:val="99"/>
    <w:unhideWhenUsed/>
    <w:rsid w:val="000849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967"/>
    <w:rPr>
      <w:rFonts w:ascii="Times New Roman" w:hAnsi="Times New Roman" w:cs="Times New Roman"/>
      <w:kern w:val="0"/>
      <w:szCs w:val="20"/>
      <w:lang w:val="en-GB"/>
      <w14:ligatures w14:val="none"/>
    </w:rPr>
  </w:style>
  <w:style w:type="paragraph" w:styleId="Footer">
    <w:name w:val="footer"/>
    <w:basedOn w:val="Normal"/>
    <w:link w:val="FooterChar"/>
    <w:uiPriority w:val="99"/>
    <w:unhideWhenUsed/>
    <w:rsid w:val="000849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967"/>
    <w:rPr>
      <w:rFonts w:ascii="Times New Roman" w:hAnsi="Times New Roman" w:cs="Times New Roman"/>
      <w:kern w:val="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B33D08-A545-4068-B140-9614AB0943E8}" type="doc">
      <dgm:prSet loTypeId="urn:microsoft.com/office/officeart/2005/8/layout/radial6" loCatId="cycle" qsTypeId="urn:microsoft.com/office/officeart/2005/8/quickstyle/simple5" qsCatId="simple" csTypeId="urn:microsoft.com/office/officeart/2005/8/colors/accent2_4" csCatId="accent2" phldr="1"/>
      <dgm:spPr/>
      <dgm:t>
        <a:bodyPr/>
        <a:lstStyle/>
        <a:p>
          <a:endParaRPr lang="en-IN"/>
        </a:p>
      </dgm:t>
    </dgm:pt>
    <dgm:pt modelId="{1E50CAB2-1E9E-4142-95E2-6732EF9AD73A}">
      <dgm:prSet phldrT="[Text]" custT="1"/>
      <dgm:spPr/>
      <dgm:t>
        <a:bodyPr/>
        <a:lstStyle/>
        <a:p>
          <a:pPr>
            <a:buNone/>
          </a:pPr>
          <a:r>
            <a:rPr lang="en-GB" sz="1100">
              <a:latin typeface="Times New Roman" panose="02020603050405020304" pitchFamily="18" charset="0"/>
              <a:cs typeface="Times New Roman" panose="02020603050405020304" pitchFamily="18" charset="0"/>
            </a:rPr>
            <a:t>Evaluation of Each Local Authority Website</a:t>
          </a:r>
          <a:endParaRPr lang="en-IN" sz="1100">
            <a:latin typeface="Times New Roman" panose="02020603050405020304" pitchFamily="18" charset="0"/>
            <a:cs typeface="Times New Roman" panose="02020603050405020304" pitchFamily="18" charset="0"/>
          </a:endParaRPr>
        </a:p>
      </dgm:t>
    </dgm:pt>
    <dgm:pt modelId="{65265724-312C-4097-AD0C-CDE23DAC1685}" type="parTrans" cxnId="{232D32FC-FDA0-48D3-94D7-23F2293388A5}">
      <dgm:prSet/>
      <dgm:spPr/>
      <dgm:t>
        <a:bodyPr/>
        <a:lstStyle/>
        <a:p>
          <a:endParaRPr lang="en-IN"/>
        </a:p>
      </dgm:t>
    </dgm:pt>
    <dgm:pt modelId="{043EA65A-0CA6-4AE1-904D-39EDE8BCD55B}" type="sibTrans" cxnId="{232D32FC-FDA0-48D3-94D7-23F2293388A5}">
      <dgm:prSet/>
      <dgm:spPr/>
      <dgm:t>
        <a:bodyPr/>
        <a:lstStyle/>
        <a:p>
          <a:endParaRPr lang="en-IN"/>
        </a:p>
      </dgm:t>
    </dgm:pt>
    <dgm:pt modelId="{A03E2A37-98FB-4872-A63E-C87A8E207F5D}">
      <dgm:prSet phldrT="[Text]" custT="1"/>
      <dgm:spPr/>
      <dgm:t>
        <a:bodyPr/>
        <a:lstStyle/>
        <a:p>
          <a:pPr>
            <a:buNone/>
          </a:pPr>
          <a:r>
            <a:rPr lang="en-IN" sz="1100" b="1">
              <a:latin typeface="Times New Roman" panose="02020603050405020304" pitchFamily="18" charset="0"/>
              <a:cs typeface="Times New Roman" panose="02020603050405020304" pitchFamily="18" charset="0"/>
            </a:rPr>
            <a:t>Leicestershire County Council</a:t>
          </a:r>
          <a:endParaRPr lang="en-IN" sz="1100">
            <a:latin typeface="Times New Roman" panose="02020603050405020304" pitchFamily="18" charset="0"/>
            <a:cs typeface="Times New Roman" panose="02020603050405020304" pitchFamily="18" charset="0"/>
          </a:endParaRPr>
        </a:p>
      </dgm:t>
    </dgm:pt>
    <dgm:pt modelId="{31E7DFFA-5E5A-42AC-B01D-FAFC2A073294}" type="parTrans" cxnId="{36344281-C129-4A22-8884-5296C06E9344}">
      <dgm:prSet/>
      <dgm:spPr/>
      <dgm:t>
        <a:bodyPr/>
        <a:lstStyle/>
        <a:p>
          <a:endParaRPr lang="en-IN"/>
        </a:p>
      </dgm:t>
    </dgm:pt>
    <dgm:pt modelId="{B6660DB9-CB41-49A4-85B9-266FA46A8671}" type="sibTrans" cxnId="{36344281-C129-4A22-8884-5296C06E9344}">
      <dgm:prSet/>
      <dgm:spPr/>
      <dgm:t>
        <a:bodyPr/>
        <a:lstStyle/>
        <a:p>
          <a:endParaRPr lang="en-IN"/>
        </a:p>
      </dgm:t>
    </dgm:pt>
    <dgm:pt modelId="{B7ED3A26-E51E-432F-B1BD-409076C5B905}">
      <dgm:prSet phldrT="[Text]" custT="1"/>
      <dgm:spPr/>
      <dgm:t>
        <a:bodyPr/>
        <a:lstStyle/>
        <a:p>
          <a:pPr>
            <a:buNone/>
          </a:pPr>
          <a:r>
            <a:rPr lang="en-GB" sz="1100">
              <a:latin typeface="Times New Roman" panose="02020603050405020304" pitchFamily="18" charset="0"/>
              <a:cs typeface="Times New Roman" panose="02020603050405020304" pitchFamily="18" charset="0"/>
            </a:rPr>
            <a:t>Norfolk County Council</a:t>
          </a:r>
          <a:endParaRPr lang="en-IN" sz="1100">
            <a:latin typeface="Times New Roman" panose="02020603050405020304" pitchFamily="18" charset="0"/>
            <a:cs typeface="Times New Roman" panose="02020603050405020304" pitchFamily="18" charset="0"/>
          </a:endParaRPr>
        </a:p>
      </dgm:t>
    </dgm:pt>
    <dgm:pt modelId="{6ADE654A-068E-46EB-B32D-2949C49AB849}" type="parTrans" cxnId="{C3C9FB55-7E03-4B4F-8258-7E38D05E8878}">
      <dgm:prSet/>
      <dgm:spPr/>
      <dgm:t>
        <a:bodyPr/>
        <a:lstStyle/>
        <a:p>
          <a:endParaRPr lang="en-IN"/>
        </a:p>
      </dgm:t>
    </dgm:pt>
    <dgm:pt modelId="{0CB03ACA-A3F1-44AF-9CA5-F95CA8ECC1F8}" type="sibTrans" cxnId="{C3C9FB55-7E03-4B4F-8258-7E38D05E8878}">
      <dgm:prSet/>
      <dgm:spPr/>
      <dgm:t>
        <a:bodyPr/>
        <a:lstStyle/>
        <a:p>
          <a:endParaRPr lang="en-IN"/>
        </a:p>
      </dgm:t>
    </dgm:pt>
    <dgm:pt modelId="{875F39A9-F99A-4A8F-80BA-0F156F2018AB}">
      <dgm:prSet phldrT="[Text]" custT="1"/>
      <dgm:spPr/>
      <dgm:t>
        <a:bodyPr/>
        <a:lstStyle/>
        <a:p>
          <a:pPr>
            <a:buNone/>
          </a:pPr>
          <a:r>
            <a:rPr lang="en-GB" sz="1100">
              <a:latin typeface="Times New Roman" panose="02020603050405020304" pitchFamily="18" charset="0"/>
              <a:cs typeface="Times New Roman" panose="02020603050405020304" pitchFamily="18" charset="0"/>
            </a:rPr>
            <a:t>Staffordshire County Council</a:t>
          </a:r>
          <a:endParaRPr lang="en-IN" sz="1100">
            <a:latin typeface="Times New Roman" panose="02020603050405020304" pitchFamily="18" charset="0"/>
            <a:cs typeface="Times New Roman" panose="02020603050405020304" pitchFamily="18" charset="0"/>
          </a:endParaRPr>
        </a:p>
      </dgm:t>
    </dgm:pt>
    <dgm:pt modelId="{5AD2BC3D-E7BB-4845-BB54-BE98E18EA523}" type="parTrans" cxnId="{442C8925-97E5-4AC4-AC01-6A713306CCE6}">
      <dgm:prSet/>
      <dgm:spPr/>
      <dgm:t>
        <a:bodyPr/>
        <a:lstStyle/>
        <a:p>
          <a:endParaRPr lang="en-IN"/>
        </a:p>
      </dgm:t>
    </dgm:pt>
    <dgm:pt modelId="{EFAE0E78-6EFE-4449-976A-FDB19C3FDC36}" type="sibTrans" cxnId="{442C8925-97E5-4AC4-AC01-6A713306CCE6}">
      <dgm:prSet/>
      <dgm:spPr/>
      <dgm:t>
        <a:bodyPr/>
        <a:lstStyle/>
        <a:p>
          <a:endParaRPr lang="en-IN"/>
        </a:p>
      </dgm:t>
    </dgm:pt>
    <dgm:pt modelId="{03F7C6A5-91C1-4AD2-8AF0-DEC5C4666D8E}" type="pres">
      <dgm:prSet presAssocID="{C7B33D08-A545-4068-B140-9614AB0943E8}" presName="Name0" presStyleCnt="0">
        <dgm:presLayoutVars>
          <dgm:chMax val="1"/>
          <dgm:dir/>
          <dgm:animLvl val="ctr"/>
          <dgm:resizeHandles val="exact"/>
        </dgm:presLayoutVars>
      </dgm:prSet>
      <dgm:spPr/>
    </dgm:pt>
    <dgm:pt modelId="{F7391120-6C2D-4F8B-9EC2-A2F2A5F22393}" type="pres">
      <dgm:prSet presAssocID="{1E50CAB2-1E9E-4142-95E2-6732EF9AD73A}" presName="centerShape" presStyleLbl="node0" presStyleIdx="0" presStyleCnt="1" custScaleX="135508" custScaleY="120454"/>
      <dgm:spPr/>
    </dgm:pt>
    <dgm:pt modelId="{AD6876C3-BE0F-427B-BFFC-6A23E4194F1B}" type="pres">
      <dgm:prSet presAssocID="{A03E2A37-98FB-4872-A63E-C87A8E207F5D}" presName="node" presStyleLbl="node1" presStyleIdx="0" presStyleCnt="3" custScaleX="127358" custScaleY="121116">
        <dgm:presLayoutVars>
          <dgm:bulletEnabled val="1"/>
        </dgm:presLayoutVars>
      </dgm:prSet>
      <dgm:spPr/>
    </dgm:pt>
    <dgm:pt modelId="{9B7E0E58-E495-4D18-9B26-E04B4D84C4F7}" type="pres">
      <dgm:prSet presAssocID="{A03E2A37-98FB-4872-A63E-C87A8E207F5D}" presName="dummy" presStyleCnt="0"/>
      <dgm:spPr/>
    </dgm:pt>
    <dgm:pt modelId="{8007F0C0-A41E-45BA-9F7C-C5A300CB99B0}" type="pres">
      <dgm:prSet presAssocID="{B6660DB9-CB41-49A4-85B9-266FA46A8671}" presName="sibTrans" presStyleLbl="sibTrans2D1" presStyleIdx="0" presStyleCnt="3"/>
      <dgm:spPr/>
    </dgm:pt>
    <dgm:pt modelId="{D543DDDD-4AFB-4A36-BAC5-162766B84405}" type="pres">
      <dgm:prSet presAssocID="{B7ED3A26-E51E-432F-B1BD-409076C5B905}" presName="node" presStyleLbl="node1" presStyleIdx="1" presStyleCnt="3" custScaleX="124681" custScaleY="124595">
        <dgm:presLayoutVars>
          <dgm:bulletEnabled val="1"/>
        </dgm:presLayoutVars>
      </dgm:prSet>
      <dgm:spPr/>
    </dgm:pt>
    <dgm:pt modelId="{A03E3030-E95F-4876-823B-37A65C9BD4CD}" type="pres">
      <dgm:prSet presAssocID="{B7ED3A26-E51E-432F-B1BD-409076C5B905}" presName="dummy" presStyleCnt="0"/>
      <dgm:spPr/>
    </dgm:pt>
    <dgm:pt modelId="{B8B3BE32-908F-4AD5-BCC4-52E2A6055C7D}" type="pres">
      <dgm:prSet presAssocID="{0CB03ACA-A3F1-44AF-9CA5-F95CA8ECC1F8}" presName="sibTrans" presStyleLbl="sibTrans2D1" presStyleIdx="1" presStyleCnt="3"/>
      <dgm:spPr/>
    </dgm:pt>
    <dgm:pt modelId="{F745DB78-E204-477E-84BC-A259C8AEC26E}" type="pres">
      <dgm:prSet presAssocID="{875F39A9-F99A-4A8F-80BA-0F156F2018AB}" presName="node" presStyleLbl="node1" presStyleIdx="2" presStyleCnt="3" custScaleX="130171" custScaleY="137331">
        <dgm:presLayoutVars>
          <dgm:bulletEnabled val="1"/>
        </dgm:presLayoutVars>
      </dgm:prSet>
      <dgm:spPr/>
    </dgm:pt>
    <dgm:pt modelId="{2A92E543-6668-4787-8785-79CC0924A795}" type="pres">
      <dgm:prSet presAssocID="{875F39A9-F99A-4A8F-80BA-0F156F2018AB}" presName="dummy" presStyleCnt="0"/>
      <dgm:spPr/>
    </dgm:pt>
    <dgm:pt modelId="{8C60A035-8DF0-4A85-892C-1F1AC6524564}" type="pres">
      <dgm:prSet presAssocID="{EFAE0E78-6EFE-4449-976A-FDB19C3FDC36}" presName="sibTrans" presStyleLbl="sibTrans2D1" presStyleIdx="2" presStyleCnt="3"/>
      <dgm:spPr/>
    </dgm:pt>
  </dgm:ptLst>
  <dgm:cxnLst>
    <dgm:cxn modelId="{118D4B18-608C-4C53-B809-1364F2665285}" type="presOf" srcId="{1E50CAB2-1E9E-4142-95E2-6732EF9AD73A}" destId="{F7391120-6C2D-4F8B-9EC2-A2F2A5F22393}" srcOrd="0" destOrd="0" presId="urn:microsoft.com/office/officeart/2005/8/layout/radial6"/>
    <dgm:cxn modelId="{442C8925-97E5-4AC4-AC01-6A713306CCE6}" srcId="{1E50CAB2-1E9E-4142-95E2-6732EF9AD73A}" destId="{875F39A9-F99A-4A8F-80BA-0F156F2018AB}" srcOrd="2" destOrd="0" parTransId="{5AD2BC3D-E7BB-4845-BB54-BE98E18EA523}" sibTransId="{EFAE0E78-6EFE-4449-976A-FDB19C3FDC36}"/>
    <dgm:cxn modelId="{EEF31A2D-603B-4FE5-BCBD-661DD585A78D}" type="presOf" srcId="{C7B33D08-A545-4068-B140-9614AB0943E8}" destId="{03F7C6A5-91C1-4AD2-8AF0-DEC5C4666D8E}" srcOrd="0" destOrd="0" presId="urn:microsoft.com/office/officeart/2005/8/layout/radial6"/>
    <dgm:cxn modelId="{49E6DA67-5CC4-4828-92C9-B40C3E3603D7}" type="presOf" srcId="{A03E2A37-98FB-4872-A63E-C87A8E207F5D}" destId="{AD6876C3-BE0F-427B-BFFC-6A23E4194F1B}" srcOrd="0" destOrd="0" presId="urn:microsoft.com/office/officeart/2005/8/layout/radial6"/>
    <dgm:cxn modelId="{1F62256D-14BA-4B3E-A1D4-8F5A2C1A8BEE}" type="presOf" srcId="{875F39A9-F99A-4A8F-80BA-0F156F2018AB}" destId="{F745DB78-E204-477E-84BC-A259C8AEC26E}" srcOrd="0" destOrd="0" presId="urn:microsoft.com/office/officeart/2005/8/layout/radial6"/>
    <dgm:cxn modelId="{C3C9FB55-7E03-4B4F-8258-7E38D05E8878}" srcId="{1E50CAB2-1E9E-4142-95E2-6732EF9AD73A}" destId="{B7ED3A26-E51E-432F-B1BD-409076C5B905}" srcOrd="1" destOrd="0" parTransId="{6ADE654A-068E-46EB-B32D-2949C49AB849}" sibTransId="{0CB03ACA-A3F1-44AF-9CA5-F95CA8ECC1F8}"/>
    <dgm:cxn modelId="{3CFC7E7C-EE33-4F5E-BF52-55D0D9D9E2EE}" type="presOf" srcId="{B7ED3A26-E51E-432F-B1BD-409076C5B905}" destId="{D543DDDD-4AFB-4A36-BAC5-162766B84405}" srcOrd="0" destOrd="0" presId="urn:microsoft.com/office/officeart/2005/8/layout/radial6"/>
    <dgm:cxn modelId="{36344281-C129-4A22-8884-5296C06E9344}" srcId="{1E50CAB2-1E9E-4142-95E2-6732EF9AD73A}" destId="{A03E2A37-98FB-4872-A63E-C87A8E207F5D}" srcOrd="0" destOrd="0" parTransId="{31E7DFFA-5E5A-42AC-B01D-FAFC2A073294}" sibTransId="{B6660DB9-CB41-49A4-85B9-266FA46A8671}"/>
    <dgm:cxn modelId="{6808FD88-B576-457D-9F11-774DE6923DD4}" type="presOf" srcId="{B6660DB9-CB41-49A4-85B9-266FA46A8671}" destId="{8007F0C0-A41E-45BA-9F7C-C5A300CB99B0}" srcOrd="0" destOrd="0" presId="urn:microsoft.com/office/officeart/2005/8/layout/radial6"/>
    <dgm:cxn modelId="{7BEADBC2-8BBC-4D62-8B8C-489547504A3E}" type="presOf" srcId="{EFAE0E78-6EFE-4449-976A-FDB19C3FDC36}" destId="{8C60A035-8DF0-4A85-892C-1F1AC6524564}" srcOrd="0" destOrd="0" presId="urn:microsoft.com/office/officeart/2005/8/layout/radial6"/>
    <dgm:cxn modelId="{1AC7D6C3-516E-40C0-A493-315244219072}" type="presOf" srcId="{0CB03ACA-A3F1-44AF-9CA5-F95CA8ECC1F8}" destId="{B8B3BE32-908F-4AD5-BCC4-52E2A6055C7D}" srcOrd="0" destOrd="0" presId="urn:microsoft.com/office/officeart/2005/8/layout/radial6"/>
    <dgm:cxn modelId="{232D32FC-FDA0-48D3-94D7-23F2293388A5}" srcId="{C7B33D08-A545-4068-B140-9614AB0943E8}" destId="{1E50CAB2-1E9E-4142-95E2-6732EF9AD73A}" srcOrd="0" destOrd="0" parTransId="{65265724-312C-4097-AD0C-CDE23DAC1685}" sibTransId="{043EA65A-0CA6-4AE1-904D-39EDE8BCD55B}"/>
    <dgm:cxn modelId="{24A5C95A-521F-4FAF-AF67-1EF6766FB0ED}" type="presParOf" srcId="{03F7C6A5-91C1-4AD2-8AF0-DEC5C4666D8E}" destId="{F7391120-6C2D-4F8B-9EC2-A2F2A5F22393}" srcOrd="0" destOrd="0" presId="urn:microsoft.com/office/officeart/2005/8/layout/radial6"/>
    <dgm:cxn modelId="{1C92E9A7-CF87-42F5-A4B2-743DE8DF763A}" type="presParOf" srcId="{03F7C6A5-91C1-4AD2-8AF0-DEC5C4666D8E}" destId="{AD6876C3-BE0F-427B-BFFC-6A23E4194F1B}" srcOrd="1" destOrd="0" presId="urn:microsoft.com/office/officeart/2005/8/layout/radial6"/>
    <dgm:cxn modelId="{C54DD14F-FE0B-471B-B38A-0D3D33BED5B4}" type="presParOf" srcId="{03F7C6A5-91C1-4AD2-8AF0-DEC5C4666D8E}" destId="{9B7E0E58-E495-4D18-9B26-E04B4D84C4F7}" srcOrd="2" destOrd="0" presId="urn:microsoft.com/office/officeart/2005/8/layout/radial6"/>
    <dgm:cxn modelId="{23421525-9597-4E04-A303-A3C3C6A4F7FF}" type="presParOf" srcId="{03F7C6A5-91C1-4AD2-8AF0-DEC5C4666D8E}" destId="{8007F0C0-A41E-45BA-9F7C-C5A300CB99B0}" srcOrd="3" destOrd="0" presId="urn:microsoft.com/office/officeart/2005/8/layout/radial6"/>
    <dgm:cxn modelId="{6E09745B-C40F-4FAE-BF69-8BAADD71301D}" type="presParOf" srcId="{03F7C6A5-91C1-4AD2-8AF0-DEC5C4666D8E}" destId="{D543DDDD-4AFB-4A36-BAC5-162766B84405}" srcOrd="4" destOrd="0" presId="urn:microsoft.com/office/officeart/2005/8/layout/radial6"/>
    <dgm:cxn modelId="{A4462F45-B530-4E9A-B59A-95E000EAD2C1}" type="presParOf" srcId="{03F7C6A5-91C1-4AD2-8AF0-DEC5C4666D8E}" destId="{A03E3030-E95F-4876-823B-37A65C9BD4CD}" srcOrd="5" destOrd="0" presId="urn:microsoft.com/office/officeart/2005/8/layout/radial6"/>
    <dgm:cxn modelId="{B75D624B-A3F3-407F-BB79-254571C9E67D}" type="presParOf" srcId="{03F7C6A5-91C1-4AD2-8AF0-DEC5C4666D8E}" destId="{B8B3BE32-908F-4AD5-BCC4-52E2A6055C7D}" srcOrd="6" destOrd="0" presId="urn:microsoft.com/office/officeart/2005/8/layout/radial6"/>
    <dgm:cxn modelId="{4417C43C-0EC8-4A8E-8991-3756BBE15161}" type="presParOf" srcId="{03F7C6A5-91C1-4AD2-8AF0-DEC5C4666D8E}" destId="{F745DB78-E204-477E-84BC-A259C8AEC26E}" srcOrd="7" destOrd="0" presId="urn:microsoft.com/office/officeart/2005/8/layout/radial6"/>
    <dgm:cxn modelId="{5F5B0336-339C-4678-A6A9-219098D91430}" type="presParOf" srcId="{03F7C6A5-91C1-4AD2-8AF0-DEC5C4666D8E}" destId="{2A92E543-6668-4787-8785-79CC0924A795}" srcOrd="8" destOrd="0" presId="urn:microsoft.com/office/officeart/2005/8/layout/radial6"/>
    <dgm:cxn modelId="{9A6937F4-E023-401C-B04B-9B5CD9CEEC29}" type="presParOf" srcId="{03F7C6A5-91C1-4AD2-8AF0-DEC5C4666D8E}" destId="{8C60A035-8DF0-4A85-892C-1F1AC6524564}" srcOrd="9"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60A035-8DF0-4A85-892C-1F1AC6524564}">
      <dsp:nvSpPr>
        <dsp:cNvPr id="0" name=""/>
        <dsp:cNvSpPr/>
      </dsp:nvSpPr>
      <dsp:spPr>
        <a:xfrm>
          <a:off x="1430020" y="386797"/>
          <a:ext cx="2323046" cy="2323046"/>
        </a:xfrm>
        <a:prstGeom prst="blockArc">
          <a:avLst>
            <a:gd name="adj1" fmla="val 9000000"/>
            <a:gd name="adj2" fmla="val 16200000"/>
            <a:gd name="adj3" fmla="val 4638"/>
          </a:avLst>
        </a:prstGeom>
        <a:gradFill rotWithShape="0">
          <a:gsLst>
            <a:gs pos="0">
              <a:schemeClr val="accent2">
                <a:shade val="90000"/>
                <a:hueOff val="-383121"/>
                <a:satOff val="273"/>
                <a:lumOff val="21409"/>
                <a:alphaOff val="0"/>
                <a:satMod val="103000"/>
                <a:lumMod val="102000"/>
                <a:tint val="94000"/>
              </a:schemeClr>
            </a:gs>
            <a:gs pos="50000">
              <a:schemeClr val="accent2">
                <a:shade val="90000"/>
                <a:hueOff val="-383121"/>
                <a:satOff val="273"/>
                <a:lumOff val="21409"/>
                <a:alphaOff val="0"/>
                <a:satMod val="110000"/>
                <a:lumMod val="100000"/>
                <a:shade val="100000"/>
              </a:schemeClr>
            </a:gs>
            <a:gs pos="100000">
              <a:schemeClr val="accent2">
                <a:shade val="90000"/>
                <a:hueOff val="-383121"/>
                <a:satOff val="273"/>
                <a:lumOff val="2140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8B3BE32-908F-4AD5-BCC4-52E2A6055C7D}">
      <dsp:nvSpPr>
        <dsp:cNvPr id="0" name=""/>
        <dsp:cNvSpPr/>
      </dsp:nvSpPr>
      <dsp:spPr>
        <a:xfrm>
          <a:off x="1430020" y="386797"/>
          <a:ext cx="2323046" cy="2323046"/>
        </a:xfrm>
        <a:prstGeom prst="blockArc">
          <a:avLst>
            <a:gd name="adj1" fmla="val 1800000"/>
            <a:gd name="adj2" fmla="val 9000000"/>
            <a:gd name="adj3" fmla="val 4638"/>
          </a:avLst>
        </a:prstGeom>
        <a:gradFill rotWithShape="0">
          <a:gsLst>
            <a:gs pos="0">
              <a:schemeClr val="accent2">
                <a:shade val="90000"/>
                <a:hueOff val="-383121"/>
                <a:satOff val="273"/>
                <a:lumOff val="21409"/>
                <a:alphaOff val="0"/>
                <a:satMod val="103000"/>
                <a:lumMod val="102000"/>
                <a:tint val="94000"/>
              </a:schemeClr>
            </a:gs>
            <a:gs pos="50000">
              <a:schemeClr val="accent2">
                <a:shade val="90000"/>
                <a:hueOff val="-383121"/>
                <a:satOff val="273"/>
                <a:lumOff val="21409"/>
                <a:alphaOff val="0"/>
                <a:satMod val="110000"/>
                <a:lumMod val="100000"/>
                <a:shade val="100000"/>
              </a:schemeClr>
            </a:gs>
            <a:gs pos="100000">
              <a:schemeClr val="accent2">
                <a:shade val="90000"/>
                <a:hueOff val="-383121"/>
                <a:satOff val="273"/>
                <a:lumOff val="2140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007F0C0-A41E-45BA-9F7C-C5A300CB99B0}">
      <dsp:nvSpPr>
        <dsp:cNvPr id="0" name=""/>
        <dsp:cNvSpPr/>
      </dsp:nvSpPr>
      <dsp:spPr>
        <a:xfrm>
          <a:off x="1430020" y="386797"/>
          <a:ext cx="2323046" cy="2323046"/>
        </a:xfrm>
        <a:prstGeom prst="blockArc">
          <a:avLst>
            <a:gd name="adj1" fmla="val 16200000"/>
            <a:gd name="adj2" fmla="val 1800000"/>
            <a:gd name="adj3" fmla="val 4638"/>
          </a:avLst>
        </a:prstGeom>
        <a:gradFill rotWithShape="0">
          <a:gsLst>
            <a:gs pos="0">
              <a:schemeClr val="accent2">
                <a:shade val="90000"/>
                <a:hueOff val="0"/>
                <a:satOff val="0"/>
                <a:lumOff val="0"/>
                <a:alphaOff val="0"/>
                <a:satMod val="103000"/>
                <a:lumMod val="102000"/>
                <a:tint val="94000"/>
              </a:schemeClr>
            </a:gs>
            <a:gs pos="50000">
              <a:schemeClr val="accent2">
                <a:shade val="90000"/>
                <a:hueOff val="0"/>
                <a:satOff val="0"/>
                <a:lumOff val="0"/>
                <a:alphaOff val="0"/>
                <a:satMod val="110000"/>
                <a:lumMod val="100000"/>
                <a:shade val="100000"/>
              </a:schemeClr>
            </a:gs>
            <a:gs pos="100000">
              <a:schemeClr val="accent2">
                <a:shade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7391120-6C2D-4F8B-9EC2-A2F2A5F22393}">
      <dsp:nvSpPr>
        <dsp:cNvPr id="0" name=""/>
        <dsp:cNvSpPr/>
      </dsp:nvSpPr>
      <dsp:spPr>
        <a:xfrm>
          <a:off x="1867382" y="904608"/>
          <a:ext cx="1448321" cy="1287423"/>
        </a:xfrm>
        <a:prstGeom prst="ellipse">
          <a:avLst/>
        </a:prstGeom>
        <a:gradFill rotWithShape="0">
          <a:gsLst>
            <a:gs pos="0">
              <a:schemeClr val="accent2">
                <a:shade val="60000"/>
                <a:hueOff val="0"/>
                <a:satOff val="0"/>
                <a:lumOff val="0"/>
                <a:alphaOff val="0"/>
                <a:satMod val="103000"/>
                <a:lumMod val="102000"/>
                <a:tint val="94000"/>
              </a:schemeClr>
            </a:gs>
            <a:gs pos="50000">
              <a:schemeClr val="accent2">
                <a:shade val="60000"/>
                <a:hueOff val="0"/>
                <a:satOff val="0"/>
                <a:lumOff val="0"/>
                <a:alphaOff val="0"/>
                <a:satMod val="110000"/>
                <a:lumMod val="100000"/>
                <a:shade val="100000"/>
              </a:schemeClr>
            </a:gs>
            <a:gs pos="100000">
              <a:schemeClr val="accent2">
                <a:shade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Evaluation of Each Local Authority Website</a:t>
          </a:r>
          <a:endParaRPr lang="en-IN" sz="1100" kern="1200">
            <a:latin typeface="Times New Roman" panose="02020603050405020304" pitchFamily="18" charset="0"/>
            <a:cs typeface="Times New Roman" panose="02020603050405020304" pitchFamily="18" charset="0"/>
          </a:endParaRPr>
        </a:p>
      </dsp:txBody>
      <dsp:txXfrm>
        <a:off x="2079484" y="1093147"/>
        <a:ext cx="1024117" cy="910345"/>
      </dsp:txXfrm>
    </dsp:sp>
    <dsp:sp modelId="{AD6876C3-BE0F-427B-BFFC-6A23E4194F1B}">
      <dsp:nvSpPr>
        <dsp:cNvPr id="0" name=""/>
        <dsp:cNvSpPr/>
      </dsp:nvSpPr>
      <dsp:spPr>
        <a:xfrm>
          <a:off x="2115118" y="-39343"/>
          <a:ext cx="952849" cy="906149"/>
        </a:xfrm>
        <a:prstGeom prst="ellipse">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Leicestershire County Council</a:t>
          </a:r>
          <a:endParaRPr lang="en-IN" sz="1100" kern="1200">
            <a:latin typeface="Times New Roman" panose="02020603050405020304" pitchFamily="18" charset="0"/>
            <a:cs typeface="Times New Roman" panose="02020603050405020304" pitchFamily="18" charset="0"/>
          </a:endParaRPr>
        </a:p>
      </dsp:txBody>
      <dsp:txXfrm>
        <a:off x="2254660" y="93359"/>
        <a:ext cx="673765" cy="640745"/>
      </dsp:txXfrm>
    </dsp:sp>
    <dsp:sp modelId="{D543DDDD-4AFB-4A36-BAC5-162766B84405}">
      <dsp:nvSpPr>
        <dsp:cNvPr id="0" name=""/>
        <dsp:cNvSpPr/>
      </dsp:nvSpPr>
      <dsp:spPr>
        <a:xfrm>
          <a:off x="3107716" y="1649526"/>
          <a:ext cx="932821" cy="932177"/>
        </a:xfrm>
        <a:prstGeom prst="ellipse">
          <a:avLst/>
        </a:prstGeom>
        <a:gradFill rotWithShape="0">
          <a:gsLst>
            <a:gs pos="0">
              <a:schemeClr val="accent2">
                <a:shade val="50000"/>
                <a:hueOff val="-394115"/>
                <a:satOff val="5189"/>
                <a:lumOff val="31078"/>
                <a:alphaOff val="0"/>
                <a:satMod val="103000"/>
                <a:lumMod val="102000"/>
                <a:tint val="94000"/>
              </a:schemeClr>
            </a:gs>
            <a:gs pos="50000">
              <a:schemeClr val="accent2">
                <a:shade val="50000"/>
                <a:hueOff val="-394115"/>
                <a:satOff val="5189"/>
                <a:lumOff val="31078"/>
                <a:alphaOff val="0"/>
                <a:satMod val="110000"/>
                <a:lumMod val="100000"/>
                <a:shade val="100000"/>
              </a:schemeClr>
            </a:gs>
            <a:gs pos="100000">
              <a:schemeClr val="accent2">
                <a:shade val="50000"/>
                <a:hueOff val="-394115"/>
                <a:satOff val="5189"/>
                <a:lumOff val="3107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Norfolk County Council</a:t>
          </a:r>
          <a:endParaRPr lang="en-IN" sz="1100" kern="1200">
            <a:latin typeface="Times New Roman" panose="02020603050405020304" pitchFamily="18" charset="0"/>
            <a:cs typeface="Times New Roman" panose="02020603050405020304" pitchFamily="18" charset="0"/>
          </a:endParaRPr>
        </a:p>
      </dsp:txBody>
      <dsp:txXfrm>
        <a:off x="3244324" y="1786040"/>
        <a:ext cx="659605" cy="659149"/>
      </dsp:txXfrm>
    </dsp:sp>
    <dsp:sp modelId="{F745DB78-E204-477E-84BC-A259C8AEC26E}">
      <dsp:nvSpPr>
        <dsp:cNvPr id="0" name=""/>
        <dsp:cNvSpPr/>
      </dsp:nvSpPr>
      <dsp:spPr>
        <a:xfrm>
          <a:off x="1122012" y="1601883"/>
          <a:ext cx="973895" cy="1027464"/>
        </a:xfrm>
        <a:prstGeom prst="ellipse">
          <a:avLst/>
        </a:prstGeom>
        <a:gradFill rotWithShape="0">
          <a:gsLst>
            <a:gs pos="0">
              <a:schemeClr val="accent2">
                <a:shade val="50000"/>
                <a:hueOff val="-394115"/>
                <a:satOff val="5189"/>
                <a:lumOff val="31078"/>
                <a:alphaOff val="0"/>
                <a:satMod val="103000"/>
                <a:lumMod val="102000"/>
                <a:tint val="94000"/>
              </a:schemeClr>
            </a:gs>
            <a:gs pos="50000">
              <a:schemeClr val="accent2">
                <a:shade val="50000"/>
                <a:hueOff val="-394115"/>
                <a:satOff val="5189"/>
                <a:lumOff val="31078"/>
                <a:alphaOff val="0"/>
                <a:satMod val="110000"/>
                <a:lumMod val="100000"/>
                <a:shade val="100000"/>
              </a:schemeClr>
            </a:gs>
            <a:gs pos="100000">
              <a:schemeClr val="accent2">
                <a:shade val="50000"/>
                <a:hueOff val="-394115"/>
                <a:satOff val="5189"/>
                <a:lumOff val="3107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Staffordshire County Council</a:t>
          </a:r>
          <a:endParaRPr lang="en-IN" sz="1100" kern="1200">
            <a:latin typeface="Times New Roman" panose="02020603050405020304" pitchFamily="18" charset="0"/>
            <a:cs typeface="Times New Roman" panose="02020603050405020304" pitchFamily="18" charset="0"/>
          </a:endParaRPr>
        </a:p>
      </dsp:txBody>
      <dsp:txXfrm>
        <a:off x="1264636" y="1752352"/>
        <a:ext cx="688647" cy="72652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0" ma:contentTypeDescription="Create a new document." ma:contentTypeScope="" ma:versionID="ec80cd4beaaf3a0c96ec0cf1c234cf3b">
  <xsd:schema xmlns:xsd="http://www.w3.org/2001/XMLSchema" xmlns:xs="http://www.w3.org/2001/XMLSchema" xmlns:p="http://schemas.microsoft.com/office/2006/metadata/properties" xmlns:ns3="2fb9b754-ff8e-487c-b2c9-9bb8e92e13c5" targetNamespace="http://schemas.microsoft.com/office/2006/metadata/properties" ma:root="true" ma:fieldsID="98a4120b6403b40eeec22f414f6d01b7"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04B07BD4-CFD4-4990-9F73-DCCB6D42FDDA}">
  <ds:schemaRefs>
    <ds:schemaRef ds:uri="http://schemas.microsoft.com/sharepoint/v3/contenttype/forms"/>
  </ds:schemaRefs>
</ds:datastoreItem>
</file>

<file path=customXml/itemProps2.xml><?xml version="1.0" encoding="utf-8"?>
<ds:datastoreItem xmlns:ds="http://schemas.openxmlformats.org/officeDocument/2006/customXml" ds:itemID="{9FC2C179-2C4C-4D5B-B6E1-40EFE615C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84870E-67B9-4F65-942B-8A0925D5A3CD}">
  <ds:schemaRefs>
    <ds:schemaRef ds:uri="http://schemas.openxmlformats.org/officeDocument/2006/bibliography"/>
  </ds:schemaRefs>
</ds:datastoreItem>
</file>

<file path=customXml/itemProps4.xml><?xml version="1.0" encoding="utf-8"?>
<ds:datastoreItem xmlns:ds="http://schemas.openxmlformats.org/officeDocument/2006/customXml" ds:itemID="{FDC4C7B1-65DE-45EF-8236-5B7ADF7E79EE}">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2746</Words>
  <Characters>15655</Characters>
  <Application>Microsoft Office Word</Application>
  <DocSecurity>0</DocSecurity>
  <Lines>130</Lines>
  <Paragraphs>36</Paragraphs>
  <ScaleCrop>false</ScaleCrop>
  <Company/>
  <LinksUpToDate>false</LinksUpToDate>
  <CharactersWithSpaces>18365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2025-11-16T13:19:00Z</dcterms:created>
  <dcterms:modified xsi:type="dcterms:W3CDTF">2025-11-16T13:19:00Z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475ee37e-85af-480d-8cb9-2a96f62094cc</vt:lpwstr>
  </property>
  <property fmtid="{D5CDD505-2E9C-101B-9397-08002B2CF9AE}" pid="3" name="ContentTypeId">
    <vt:lpwstr>0x010100609FB0070A83184A8206E8AB722F60C7</vt:lpwstr>
  </property>
</Properties>
</file>