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6813BA93"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B0629A">
        <w:rPr>
          <w:rFonts w:ascii="Arial" w:hAnsi="Arial" w:cs="Arial"/>
          <w:sz w:val="28"/>
          <w:szCs w:val="28"/>
        </w:rPr>
        <w:t xml:space="preserve">Kiran </w:t>
      </w:r>
      <w:r w:rsidR="00C21BFA">
        <w:rPr>
          <w:rFonts w:ascii="Arial" w:hAnsi="Arial" w:cs="Arial"/>
          <w:sz w:val="28"/>
          <w:szCs w:val="28"/>
        </w:rPr>
        <w:t>S</w:t>
      </w:r>
      <w:r w:rsidR="00034892">
        <w:rPr>
          <w:rFonts w:ascii="Arial" w:hAnsi="Arial" w:cs="Arial"/>
          <w:sz w:val="28"/>
          <w:szCs w:val="28"/>
        </w:rPr>
        <w:t>aba</w:t>
      </w:r>
    </w:p>
    <w:p w14:paraId="476C763A" w14:textId="754AC8B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B0629A">
        <w:rPr>
          <w:rFonts w:ascii="Arial" w:hAnsi="Arial" w:cs="Arial"/>
          <w:sz w:val="28"/>
          <w:szCs w:val="28"/>
          <w:lang w:val="nl-NL"/>
        </w:rPr>
        <w:t xml:space="preserve"> </w:t>
      </w:r>
      <w:r w:rsidR="00034892">
        <w:rPr>
          <w:rFonts w:ascii="Arial" w:hAnsi="Arial" w:cs="Arial"/>
          <w:sz w:val="28"/>
          <w:szCs w:val="28"/>
          <w:lang w:val="nl-NL"/>
        </w:rPr>
        <w:t>2511429</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2E9E674A"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D42308">
        <w:rPr>
          <w:rFonts w:ascii="Arial" w:hAnsi="Arial" w:cs="Arial"/>
          <w:sz w:val="28"/>
          <w:szCs w:val="28"/>
          <w:lang w:val="nl-NL"/>
        </w:rPr>
        <w:t>in</w:t>
      </w:r>
      <w:r w:rsidR="00B063BC">
        <w:rPr>
          <w:rFonts w:ascii="Arial" w:hAnsi="Arial" w:cs="Arial"/>
          <w:sz w:val="28"/>
          <w:szCs w:val="28"/>
          <w:lang w:val="nl-NL"/>
        </w:rPr>
        <w:t>troduction</w:t>
      </w:r>
      <w:r w:rsidR="00166B2E">
        <w:rPr>
          <w:rFonts w:ascii="Arial" w:hAnsi="Arial" w:cs="Arial"/>
          <w:sz w:val="28"/>
          <w:szCs w:val="28"/>
          <w:lang w:val="nl-NL"/>
        </w:rPr>
        <w:t xml:space="preserve"> </w:t>
      </w:r>
      <w:r w:rsidR="00953956">
        <w:rPr>
          <w:rFonts w:ascii="Arial" w:hAnsi="Arial" w:cs="Arial"/>
          <w:sz w:val="28"/>
          <w:szCs w:val="28"/>
          <w:lang w:val="nl-NL"/>
        </w:rPr>
        <w:t xml:space="preserve">Health and </w:t>
      </w:r>
      <w:r w:rsidR="0026384E">
        <w:rPr>
          <w:rFonts w:ascii="Arial" w:hAnsi="Arial" w:cs="Arial"/>
          <w:sz w:val="28"/>
          <w:szCs w:val="28"/>
          <w:lang w:val="nl-NL"/>
        </w:rPr>
        <w:t>Social Care</w:t>
      </w:r>
    </w:p>
    <w:p w14:paraId="0009AFB0" w14:textId="53A2A2D4" w:rsidR="00833470" w:rsidRPr="007F2ED6"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965652">
        <w:rPr>
          <w:rFonts w:ascii="Arial" w:hAnsi="Arial" w:cs="Arial"/>
          <w:sz w:val="28"/>
          <w:szCs w:val="28"/>
        </w:rPr>
        <w:t>LCHS</w:t>
      </w:r>
      <w:r w:rsidR="00AD01F5">
        <w:rPr>
          <w:rFonts w:ascii="Arial" w:hAnsi="Arial" w:cs="Arial"/>
          <w:sz w:val="28"/>
          <w:szCs w:val="28"/>
        </w:rPr>
        <w:t>400</w:t>
      </w:r>
      <w:r w:rsidR="00714767">
        <w:rPr>
          <w:rFonts w:ascii="Arial" w:hAnsi="Arial" w:cs="Arial"/>
          <w:sz w:val="28"/>
          <w:szCs w:val="28"/>
        </w:rPr>
        <w:t>3</w:t>
      </w:r>
      <w:r w:rsidR="008B2689">
        <w:rPr>
          <w:rFonts w:ascii="Arial" w:hAnsi="Arial" w:cs="Arial"/>
          <w:sz w:val="28"/>
          <w:szCs w:val="28"/>
        </w:rPr>
        <w:t>_</w:t>
      </w:r>
      <w:r w:rsidR="004F76C4">
        <w:rPr>
          <w:rFonts w:ascii="Arial" w:hAnsi="Arial" w:cs="Arial"/>
          <w:sz w:val="28"/>
          <w:szCs w:val="28"/>
        </w:rPr>
        <w:t>L</w:t>
      </w:r>
      <w:r w:rsidR="009131B2">
        <w:rPr>
          <w:rFonts w:ascii="Arial" w:hAnsi="Arial" w:cs="Arial"/>
          <w:sz w:val="28"/>
          <w:szCs w:val="28"/>
        </w:rPr>
        <w:t>ON</w:t>
      </w:r>
    </w:p>
    <w:p w14:paraId="410C101D" w14:textId="25891A72" w:rsidR="00925D5E" w:rsidRPr="00EC150E" w:rsidRDefault="00833470">
      <w:pPr>
        <w:sectPr w:rsidR="00925D5E" w:rsidRPr="00EC150E">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r w:rsidRPr="0020413D">
        <w:t xml:space="preserve"> </w:t>
      </w:r>
      <w:bookmarkEnd w:id="0"/>
      <w:r w:rsidR="00EC150E">
        <w:t xml:space="preserve"> </w:t>
      </w:r>
      <w:r w:rsidR="004022C9" w:rsidRPr="005E397C">
        <w:rPr>
          <w:color w:val="000000" w:themeColor="text1"/>
          <w:sz w:val="32"/>
          <w:szCs w:val="32"/>
        </w:rPr>
        <w:t>Jolly Nwankwo</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30E55529" w14:textId="77777777" w:rsidR="00833470" w:rsidRDefault="00F13B6C" w:rsidP="00833470">
      <w:pPr>
        <w:rPr>
          <w:rFonts w:ascii="Arial" w:hAnsi="Arial" w:cs="Arial"/>
          <w:b/>
          <w:bCs/>
          <w:sz w:val="28"/>
          <w:szCs w:val="28"/>
        </w:rPr>
      </w:pPr>
      <w:r>
        <w:rPr>
          <w:rFonts w:ascii="Arial" w:hAnsi="Arial" w:cs="Arial"/>
          <w:b/>
          <w:bCs/>
          <w:sz w:val="28"/>
          <w:szCs w:val="28"/>
        </w:rPr>
        <w:t>Task</w:t>
      </w:r>
      <w:r w:rsidR="00833470">
        <w:rPr>
          <w:rFonts w:ascii="Arial" w:hAnsi="Arial" w:cs="Arial"/>
          <w:b/>
          <w:bCs/>
          <w:sz w:val="28"/>
          <w:szCs w:val="28"/>
        </w:rPr>
        <w:t xml:space="preserve"> 1 …………………………………………………………….. </w:t>
      </w:r>
      <w:r>
        <w:rPr>
          <w:rFonts w:ascii="Arial" w:hAnsi="Arial" w:cs="Arial"/>
          <w:b/>
          <w:bCs/>
          <w:sz w:val="28"/>
          <w:szCs w:val="28"/>
        </w:rPr>
        <w:t xml:space="preserve">  3</w:t>
      </w:r>
    </w:p>
    <w:p w14:paraId="036D7634" w14:textId="77777777" w:rsidR="00B34476" w:rsidRDefault="00B34476" w:rsidP="00833470">
      <w:pPr>
        <w:rPr>
          <w:rFonts w:ascii="Arial" w:hAnsi="Arial" w:cs="Arial"/>
          <w:b/>
          <w:bCs/>
          <w:sz w:val="28"/>
          <w:szCs w:val="28"/>
        </w:rPr>
      </w:pPr>
    </w:p>
    <w:p w14:paraId="7797EF70" w14:textId="77777777" w:rsidR="00B34476" w:rsidRDefault="00B34476" w:rsidP="00833470">
      <w:pPr>
        <w:rPr>
          <w:rFonts w:ascii="Arial" w:hAnsi="Arial" w:cs="Arial"/>
          <w:b/>
          <w:bCs/>
          <w:sz w:val="28"/>
          <w:szCs w:val="28"/>
        </w:rPr>
      </w:pPr>
      <w:r>
        <w:rPr>
          <w:rFonts w:ascii="Arial" w:hAnsi="Arial" w:cs="Arial"/>
          <w:b/>
          <w:bCs/>
          <w:sz w:val="28"/>
          <w:szCs w:val="28"/>
        </w:rPr>
        <w:t>Task 2……………………………………………………………… 4</w:t>
      </w:r>
    </w:p>
    <w:p w14:paraId="3F4F5AF7" w14:textId="77777777" w:rsidR="00B34476" w:rsidRDefault="00B34476" w:rsidP="00833470">
      <w:pPr>
        <w:rPr>
          <w:rFonts w:ascii="Arial" w:hAnsi="Arial" w:cs="Arial"/>
          <w:b/>
          <w:bCs/>
          <w:sz w:val="28"/>
          <w:szCs w:val="28"/>
        </w:rPr>
      </w:pPr>
    </w:p>
    <w:p w14:paraId="2F2D77A8" w14:textId="7B7FD158" w:rsidR="00B34476" w:rsidRDefault="00B34476" w:rsidP="00833470">
      <w:pPr>
        <w:sectPr w:rsidR="00B34476" w:rsidSect="00925D5E">
          <w:pgSz w:w="11906" w:h="16838"/>
          <w:pgMar w:top="1440" w:right="1440" w:bottom="1440" w:left="1440" w:header="708" w:footer="708" w:gutter="0"/>
          <w:cols w:space="708"/>
          <w:docGrid w:linePitch="360"/>
        </w:sectPr>
      </w:pPr>
      <w:r>
        <w:rPr>
          <w:rFonts w:ascii="Arial" w:hAnsi="Arial" w:cs="Arial"/>
          <w:b/>
          <w:bCs/>
          <w:sz w:val="28"/>
          <w:szCs w:val="28"/>
        </w:rPr>
        <w:t>Refferences………………………………………………………..5</w:t>
      </w:r>
    </w:p>
    <w:p w14:paraId="48E41268" w14:textId="51A1DC66" w:rsidR="00266FA2" w:rsidRDefault="000549D3">
      <w:r>
        <w:rPr>
          <w:noProof/>
        </w:rPr>
        <w:lastRenderedPageBreak/>
        <mc:AlternateContent>
          <mc:Choice Requires="wps">
            <w:drawing>
              <wp:anchor distT="0" distB="0" distL="114300" distR="114300" simplePos="0" relativeHeight="251659264" behindDoc="1" locked="0" layoutInCell="1" allowOverlap="1" wp14:anchorId="777A8668" wp14:editId="4919C52F">
                <wp:simplePos x="0" y="0"/>
                <wp:positionH relativeFrom="page">
                  <wp:posOffset>9525</wp:posOffset>
                </wp:positionH>
                <wp:positionV relativeFrom="paragraph">
                  <wp:posOffset>-866776</wp:posOffset>
                </wp:positionV>
                <wp:extent cx="10675620" cy="8391525"/>
                <wp:effectExtent l="0" t="0" r="11430" b="28575"/>
                <wp:wrapNone/>
                <wp:docPr id="1" name="Rectangle 1"/>
                <wp:cNvGraphicFramePr/>
                <a:graphic xmlns:a="http://schemas.openxmlformats.org/drawingml/2006/main">
                  <a:graphicData uri="http://schemas.microsoft.com/office/word/2010/wordprocessingShape">
                    <wps:wsp>
                      <wps:cNvSpPr/>
                      <wps:spPr>
                        <a:xfrm>
                          <a:off x="0" y="0"/>
                          <a:ext cx="10675620" cy="8391525"/>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4C0895" id="Rectangle 1" o:spid="_x0000_s1026" style="position:absolute;margin-left:.75pt;margin-top:-68.25pt;width:840.6pt;height:660.7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" fillcolor="gray [1629]" strokecolor="#92d050" strokeweight="1pt">
                <v:fill opacity="30069f"/>
                <w10:wrap anchorx="page"/>
              </v:rect>
            </w:pict>
          </mc:Fallback>
        </mc:AlternateContent>
      </w:r>
    </w:p>
    <w:p w14:paraId="5AFFC33B" w14:textId="33BAEEE2" w:rsidR="003A000F" w:rsidRDefault="006F6C11">
      <w:pPr>
        <w:sectPr w:rsidR="003A000F" w:rsidSect="003A000F">
          <w:pgSz w:w="16838" w:h="11906" w:orient="landscape"/>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69504" behindDoc="0" locked="0" layoutInCell="1" allowOverlap="1" wp14:anchorId="298766ED" wp14:editId="28C556FE">
                <wp:simplePos x="0" y="0"/>
                <wp:positionH relativeFrom="page">
                  <wp:align>right</wp:align>
                </wp:positionH>
                <wp:positionV relativeFrom="paragraph">
                  <wp:posOffset>1192530</wp:posOffset>
                </wp:positionV>
                <wp:extent cx="4107180" cy="1957705"/>
                <wp:effectExtent l="19050" t="19050" r="26670" b="2349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7180" cy="1957917"/>
                        </a:xfrm>
                        <a:prstGeom prst="rect">
                          <a:avLst/>
                        </a:prstGeom>
                        <a:solidFill>
                          <a:srgbClr val="FFFFFF"/>
                        </a:solidFill>
                        <a:ln w="44450">
                          <a:solidFill>
                            <a:srgbClr val="000000"/>
                          </a:solidFill>
                          <a:miter lim="800000"/>
                          <a:headEnd/>
                          <a:tailEnd/>
                        </a:ln>
                        <a:effectLst>
                          <a:softEdge rad="25400"/>
                        </a:effectLst>
                      </wps:spPr>
                      <wps:txbx>
                        <w:txbxContent>
                          <w:p w14:paraId="595A2145" w14:textId="77777777" w:rsidR="008F4070" w:rsidRPr="00C21BFA" w:rsidRDefault="005C4945" w:rsidP="005C4945">
                            <w:pPr>
                              <w:rPr>
                                <w:b/>
                                <w:bCs/>
                                <w:color w:val="385623" w:themeColor="accent6" w:themeShade="80"/>
                                <w:sz w:val="16"/>
                                <w:szCs w:val="16"/>
                              </w:rPr>
                            </w:pPr>
                            <w:r w:rsidRPr="00C21BFA">
                              <w:rPr>
                                <w:b/>
                                <w:bCs/>
                                <w:color w:val="385623" w:themeColor="accent6" w:themeShade="80"/>
                                <w:sz w:val="16"/>
                                <w:szCs w:val="16"/>
                              </w:rPr>
                              <w:t>History</w:t>
                            </w:r>
                          </w:p>
                          <w:p w14:paraId="30E2F8B9" w14:textId="77777777" w:rsidR="00397ACF" w:rsidRPr="00397ACF" w:rsidRDefault="00397ACF" w:rsidP="00397ACF">
                            <w:pPr>
                              <w:rPr>
                                <w:color w:val="000000" w:themeColor="text1"/>
                                <w:sz w:val="16"/>
                                <w:szCs w:val="16"/>
                              </w:rPr>
                            </w:pPr>
                            <w:r w:rsidRPr="00397ACF">
                              <w:rPr>
                                <w:color w:val="000000" w:themeColor="text1"/>
                                <w:sz w:val="16"/>
                                <w:szCs w:val="16"/>
                              </w:rPr>
                              <w:t>The history of social care is a journey from institutional punishment to rights-based support.</w:t>
                            </w:r>
                          </w:p>
                          <w:p w14:paraId="0E6CA43B" w14:textId="77777777" w:rsidR="00397ACF" w:rsidRPr="00397ACF" w:rsidRDefault="00397ACF" w:rsidP="00397ACF">
                            <w:pPr>
                              <w:numPr>
                                <w:ilvl w:val="0"/>
                                <w:numId w:val="8"/>
                              </w:numPr>
                              <w:rPr>
                                <w:color w:val="000000" w:themeColor="text1"/>
                                <w:sz w:val="16"/>
                                <w:szCs w:val="16"/>
                              </w:rPr>
                            </w:pPr>
                            <w:r w:rsidRPr="00397ACF">
                              <w:rPr>
                                <w:b/>
                                <w:bCs/>
                                <w:color w:val="000000" w:themeColor="text1"/>
                                <w:sz w:val="16"/>
                                <w:szCs w:val="16"/>
                              </w:rPr>
                              <w:t>The Poor Law Era (1834):</w:t>
                            </w:r>
                            <w:r w:rsidRPr="00397ACF">
                              <w:rPr>
                                <w:color w:val="000000" w:themeColor="text1"/>
                                <w:sz w:val="16"/>
                                <w:szCs w:val="16"/>
                              </w:rPr>
                              <w:t xml:space="preserve"> Following the </w:t>
                            </w:r>
                            <w:r w:rsidRPr="00397ACF">
                              <w:rPr>
                                <w:b/>
                                <w:bCs/>
                                <w:color w:val="000000" w:themeColor="text1"/>
                                <w:sz w:val="16"/>
                                <w:szCs w:val="16"/>
                              </w:rPr>
                              <w:t>Poor Law Amendment Act 1834</w:t>
                            </w:r>
                            <w:r w:rsidRPr="00397ACF">
                              <w:rPr>
                                <w:color w:val="000000" w:themeColor="text1"/>
                                <w:sz w:val="16"/>
                                <w:szCs w:val="16"/>
                              </w:rPr>
                              <w:t>, the "destitute elderly" were often housed in workhouses. These institutions were intentionally bleak to discourage "dependency" on the state (Higham, 2006).</w:t>
                            </w:r>
                          </w:p>
                          <w:p w14:paraId="78E528CC" w14:textId="77777777" w:rsidR="00397ACF" w:rsidRPr="00397ACF" w:rsidRDefault="00397ACF" w:rsidP="00397ACF">
                            <w:pPr>
                              <w:numPr>
                                <w:ilvl w:val="0"/>
                                <w:numId w:val="8"/>
                              </w:numPr>
                              <w:rPr>
                                <w:color w:val="000000" w:themeColor="text1"/>
                                <w:sz w:val="16"/>
                                <w:szCs w:val="16"/>
                              </w:rPr>
                            </w:pPr>
                            <w:r w:rsidRPr="00397ACF">
                              <w:rPr>
                                <w:b/>
                                <w:bCs/>
                                <w:color w:val="000000" w:themeColor="text1"/>
                                <w:sz w:val="16"/>
                                <w:szCs w:val="16"/>
                              </w:rPr>
                              <w:t>Post-War Reform (1948):</w:t>
                            </w:r>
                            <w:r w:rsidRPr="00397ACF">
                              <w:rPr>
                                <w:color w:val="000000" w:themeColor="text1"/>
                                <w:sz w:val="16"/>
                                <w:szCs w:val="16"/>
                              </w:rPr>
                              <w:t xml:space="preserve"> The </w:t>
                            </w:r>
                            <w:r w:rsidRPr="00397ACF">
                              <w:rPr>
                                <w:b/>
                                <w:bCs/>
                                <w:color w:val="000000" w:themeColor="text1"/>
                                <w:sz w:val="16"/>
                                <w:szCs w:val="16"/>
                              </w:rPr>
                              <w:t>National Assistance Act 1948</w:t>
                            </w:r>
                            <w:r w:rsidRPr="00397ACF">
                              <w:rPr>
                                <w:color w:val="000000" w:themeColor="text1"/>
                                <w:sz w:val="16"/>
                                <w:szCs w:val="16"/>
                              </w:rPr>
                              <w:t xml:space="preserve"> officially abolished the Poor Law. It mandated that local authorities provide residential accommodation for those in need, creating the first generation of modern "Part III" care homes.</w:t>
                            </w:r>
                          </w:p>
                          <w:p w14:paraId="0A5B1140" w14:textId="77777777" w:rsidR="00397ACF" w:rsidRPr="00397ACF" w:rsidRDefault="00397ACF" w:rsidP="00397ACF">
                            <w:pPr>
                              <w:numPr>
                                <w:ilvl w:val="0"/>
                                <w:numId w:val="8"/>
                              </w:numPr>
                              <w:rPr>
                                <w:color w:val="000000" w:themeColor="text1"/>
                                <w:sz w:val="16"/>
                                <w:szCs w:val="16"/>
                              </w:rPr>
                            </w:pPr>
                            <w:r w:rsidRPr="00397ACF">
                              <w:rPr>
                                <w:b/>
                                <w:bCs/>
                                <w:color w:val="000000" w:themeColor="text1"/>
                                <w:sz w:val="16"/>
                                <w:szCs w:val="16"/>
                              </w:rPr>
                              <w:t>The Shift to the Private Sector (1990):</w:t>
                            </w:r>
                            <w:r w:rsidRPr="00397ACF">
                              <w:rPr>
                                <w:color w:val="000000" w:themeColor="text1"/>
                                <w:sz w:val="16"/>
                                <w:szCs w:val="16"/>
                              </w:rPr>
                              <w:t xml:space="preserve"> The </w:t>
                            </w:r>
                            <w:r w:rsidRPr="00397ACF">
                              <w:rPr>
                                <w:b/>
                                <w:bCs/>
                                <w:color w:val="000000" w:themeColor="text1"/>
                                <w:sz w:val="16"/>
                                <w:szCs w:val="16"/>
                              </w:rPr>
                              <w:t>NHS and Community Care Act 1990</w:t>
                            </w:r>
                            <w:r w:rsidRPr="00397ACF">
                              <w:rPr>
                                <w:color w:val="000000" w:themeColor="text1"/>
                                <w:sz w:val="16"/>
                                <w:szCs w:val="16"/>
                              </w:rPr>
                              <w:t xml:space="preserve"> introduced a "mixed economy of care." This encouraged local authorities to buy care from private and voluntary providers rather than running all homes themselves. This led to the diverse market we see today (Means et al., 2008).</w:t>
                            </w:r>
                          </w:p>
                          <w:p w14:paraId="2F2C6041" w14:textId="3DDAC72D" w:rsidR="00BE6BE0" w:rsidRPr="00C21BFA" w:rsidRDefault="00BE6BE0" w:rsidP="005C4945">
                            <w:pPr>
                              <w:rPr>
                                <w:color w:val="000000" w:themeColor="text1"/>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272.2pt;margin-top:93.9pt;width:323.4pt;height:154.15pt;z-index:25166950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" strokeweight="3.5pt">
                <v:textbox>
                  <w:txbxContent>
                    <w:p w14:paraId="595A2145" w14:textId="77777777" w:rsidR="008F4070" w:rsidRPr="00C21BFA" w:rsidRDefault="005C4945" w:rsidP="005C4945">
                      <w:pPr>
                        <w:rPr>
                          <w:b/>
                          <w:bCs/>
                          <w:color w:val="385623" w:themeColor="accent6" w:themeShade="80"/>
                          <w:sz w:val="16"/>
                          <w:szCs w:val="16"/>
                        </w:rPr>
                      </w:pPr>
                      <w:r w:rsidRPr="00C21BFA">
                        <w:rPr>
                          <w:b/>
                          <w:bCs/>
                          <w:color w:val="385623" w:themeColor="accent6" w:themeShade="80"/>
                          <w:sz w:val="16"/>
                          <w:szCs w:val="16"/>
                        </w:rPr>
                        <w:t>History</w:t>
                      </w:r>
                    </w:p>
                    <w:p w14:paraId="30E2F8B9" w14:textId="77777777" w:rsidR="00397ACF" w:rsidRPr="00397ACF" w:rsidRDefault="00397ACF" w:rsidP="00397ACF">
                      <w:pPr>
                        <w:rPr>
                          <w:color w:val="000000" w:themeColor="text1"/>
                          <w:sz w:val="16"/>
                          <w:szCs w:val="16"/>
                        </w:rPr>
                      </w:pPr>
                      <w:r w:rsidRPr="00397ACF">
                        <w:rPr>
                          <w:color w:val="000000" w:themeColor="text1"/>
                          <w:sz w:val="16"/>
                          <w:szCs w:val="16"/>
                        </w:rPr>
                        <w:t>The history of social care is a journey from institutional punishment to rights-based support.</w:t>
                      </w:r>
                    </w:p>
                    <w:p w14:paraId="0E6CA43B" w14:textId="77777777" w:rsidR="00397ACF" w:rsidRPr="00397ACF" w:rsidRDefault="00397ACF" w:rsidP="00397ACF">
                      <w:pPr>
                        <w:numPr>
                          <w:ilvl w:val="0"/>
                          <w:numId w:val="8"/>
                        </w:numPr>
                        <w:rPr>
                          <w:color w:val="000000" w:themeColor="text1"/>
                          <w:sz w:val="16"/>
                          <w:szCs w:val="16"/>
                        </w:rPr>
                      </w:pPr>
                      <w:r w:rsidRPr="00397ACF">
                        <w:rPr>
                          <w:b/>
                          <w:bCs/>
                          <w:color w:val="000000" w:themeColor="text1"/>
                          <w:sz w:val="16"/>
                          <w:szCs w:val="16"/>
                        </w:rPr>
                        <w:t>The Poor Law Era (1834):</w:t>
                      </w:r>
                      <w:r w:rsidRPr="00397ACF">
                        <w:rPr>
                          <w:color w:val="000000" w:themeColor="text1"/>
                          <w:sz w:val="16"/>
                          <w:szCs w:val="16"/>
                        </w:rPr>
                        <w:t xml:space="preserve"> Following the </w:t>
                      </w:r>
                      <w:r w:rsidRPr="00397ACF">
                        <w:rPr>
                          <w:b/>
                          <w:bCs/>
                          <w:color w:val="000000" w:themeColor="text1"/>
                          <w:sz w:val="16"/>
                          <w:szCs w:val="16"/>
                        </w:rPr>
                        <w:t>Poor Law Amendment Act 1834</w:t>
                      </w:r>
                      <w:r w:rsidRPr="00397ACF">
                        <w:rPr>
                          <w:color w:val="000000" w:themeColor="text1"/>
                          <w:sz w:val="16"/>
                          <w:szCs w:val="16"/>
                        </w:rPr>
                        <w:t>, the "destitute elderly" were often housed in workhouses. These institutions were intentionally bleak to discourage "dependency" on the state (Higham, 2006).</w:t>
                      </w:r>
                    </w:p>
                    <w:p w14:paraId="78E528CC" w14:textId="77777777" w:rsidR="00397ACF" w:rsidRPr="00397ACF" w:rsidRDefault="00397ACF" w:rsidP="00397ACF">
                      <w:pPr>
                        <w:numPr>
                          <w:ilvl w:val="0"/>
                          <w:numId w:val="8"/>
                        </w:numPr>
                        <w:rPr>
                          <w:color w:val="000000" w:themeColor="text1"/>
                          <w:sz w:val="16"/>
                          <w:szCs w:val="16"/>
                        </w:rPr>
                      </w:pPr>
                      <w:r w:rsidRPr="00397ACF">
                        <w:rPr>
                          <w:b/>
                          <w:bCs/>
                          <w:color w:val="000000" w:themeColor="text1"/>
                          <w:sz w:val="16"/>
                          <w:szCs w:val="16"/>
                        </w:rPr>
                        <w:t>Post-War Reform (1948):</w:t>
                      </w:r>
                      <w:r w:rsidRPr="00397ACF">
                        <w:rPr>
                          <w:color w:val="000000" w:themeColor="text1"/>
                          <w:sz w:val="16"/>
                          <w:szCs w:val="16"/>
                        </w:rPr>
                        <w:t xml:space="preserve"> The </w:t>
                      </w:r>
                      <w:r w:rsidRPr="00397ACF">
                        <w:rPr>
                          <w:b/>
                          <w:bCs/>
                          <w:color w:val="000000" w:themeColor="text1"/>
                          <w:sz w:val="16"/>
                          <w:szCs w:val="16"/>
                        </w:rPr>
                        <w:t>National Assistance Act 1948</w:t>
                      </w:r>
                      <w:r w:rsidRPr="00397ACF">
                        <w:rPr>
                          <w:color w:val="000000" w:themeColor="text1"/>
                          <w:sz w:val="16"/>
                          <w:szCs w:val="16"/>
                        </w:rPr>
                        <w:t xml:space="preserve"> officially abolished the Poor Law. It mandated that local authorities provide residential accommodation for those in need, creating the first generation of modern "Part III" care homes.</w:t>
                      </w:r>
                    </w:p>
                    <w:p w14:paraId="0A5B1140" w14:textId="77777777" w:rsidR="00397ACF" w:rsidRPr="00397ACF" w:rsidRDefault="00397ACF" w:rsidP="00397ACF">
                      <w:pPr>
                        <w:numPr>
                          <w:ilvl w:val="0"/>
                          <w:numId w:val="8"/>
                        </w:numPr>
                        <w:rPr>
                          <w:color w:val="000000" w:themeColor="text1"/>
                          <w:sz w:val="16"/>
                          <w:szCs w:val="16"/>
                        </w:rPr>
                      </w:pPr>
                      <w:r w:rsidRPr="00397ACF">
                        <w:rPr>
                          <w:b/>
                          <w:bCs/>
                          <w:color w:val="000000" w:themeColor="text1"/>
                          <w:sz w:val="16"/>
                          <w:szCs w:val="16"/>
                        </w:rPr>
                        <w:t>The Shift to the Private Sector (1990):</w:t>
                      </w:r>
                      <w:r w:rsidRPr="00397ACF">
                        <w:rPr>
                          <w:color w:val="000000" w:themeColor="text1"/>
                          <w:sz w:val="16"/>
                          <w:szCs w:val="16"/>
                        </w:rPr>
                        <w:t xml:space="preserve"> The </w:t>
                      </w:r>
                      <w:r w:rsidRPr="00397ACF">
                        <w:rPr>
                          <w:b/>
                          <w:bCs/>
                          <w:color w:val="000000" w:themeColor="text1"/>
                          <w:sz w:val="16"/>
                          <w:szCs w:val="16"/>
                        </w:rPr>
                        <w:t>NHS and Community Care Act 1990</w:t>
                      </w:r>
                      <w:r w:rsidRPr="00397ACF">
                        <w:rPr>
                          <w:color w:val="000000" w:themeColor="text1"/>
                          <w:sz w:val="16"/>
                          <w:szCs w:val="16"/>
                        </w:rPr>
                        <w:t xml:space="preserve"> introduced a "mixed economy of care." This encouraged local authorities to buy care from private and voluntary providers rather than running all homes themselves. This led to the diverse market we see today (Means et al., 2008).</w:t>
                      </w:r>
                    </w:p>
                    <w:p w14:paraId="2F2C6041" w14:textId="3DDAC72D" w:rsidR="00BE6BE0" w:rsidRPr="00C21BFA" w:rsidRDefault="00BE6BE0" w:rsidP="005C4945">
                      <w:pPr>
                        <w:rPr>
                          <w:color w:val="000000" w:themeColor="text1"/>
                          <w:sz w:val="16"/>
                          <w:szCs w:val="16"/>
                        </w:rPr>
                      </w:pPr>
                    </w:p>
                  </w:txbxContent>
                </v:textbox>
                <w10:wrap type="square" anchorx="page"/>
              </v:shape>
            </w:pict>
          </mc:Fallback>
        </mc:AlternateContent>
      </w:r>
      <w:r w:rsidR="00A07D25">
        <w:rPr>
          <w:noProof/>
        </w:rPr>
        <mc:AlternateContent>
          <mc:Choice Requires="wps">
            <w:drawing>
              <wp:anchor distT="45720" distB="45720" distL="114300" distR="114300" simplePos="0" relativeHeight="251675648" behindDoc="0" locked="0" layoutInCell="1" allowOverlap="1" wp14:anchorId="1182A892" wp14:editId="1BEBFF1F">
                <wp:simplePos x="0" y="0"/>
                <wp:positionH relativeFrom="page">
                  <wp:posOffset>3829050</wp:posOffset>
                </wp:positionH>
                <wp:positionV relativeFrom="paragraph">
                  <wp:posOffset>4000500</wp:posOffset>
                </wp:positionV>
                <wp:extent cx="3800475" cy="1390650"/>
                <wp:effectExtent l="19050" t="19050" r="47625"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0475" cy="1390650"/>
                        </a:xfrm>
                        <a:prstGeom prst="rect">
                          <a:avLst/>
                        </a:prstGeom>
                        <a:solidFill>
                          <a:srgbClr val="FFFFFF"/>
                        </a:solidFill>
                        <a:ln w="47625">
                          <a:solidFill>
                            <a:srgbClr val="000000"/>
                          </a:solidFill>
                          <a:miter lim="800000"/>
                          <a:headEnd/>
                          <a:tailEnd/>
                        </a:ln>
                        <a:effectLst>
                          <a:softEdge rad="25400"/>
                        </a:effectLst>
                      </wps:spPr>
                      <wps:txbx>
                        <w:txbxContent>
                          <w:p w14:paraId="2390BEA4" w14:textId="67D319BE" w:rsidR="00BE6BE0" w:rsidRPr="00C21BFA" w:rsidRDefault="00561E41" w:rsidP="00BE6BE0">
                            <w:pPr>
                              <w:rPr>
                                <w:b/>
                                <w:bCs/>
                                <w:color w:val="385623" w:themeColor="accent6" w:themeShade="80"/>
                                <w:sz w:val="16"/>
                                <w:szCs w:val="16"/>
                              </w:rPr>
                            </w:pPr>
                            <w:r w:rsidRPr="00C21BFA">
                              <w:rPr>
                                <w:b/>
                                <w:bCs/>
                                <w:color w:val="385623" w:themeColor="accent6" w:themeShade="80"/>
                                <w:sz w:val="16"/>
                                <w:szCs w:val="16"/>
                              </w:rPr>
                              <w:t>Major Challenges:</w:t>
                            </w:r>
                          </w:p>
                          <w:p w14:paraId="7085A52E" w14:textId="77777777" w:rsidR="00397ACF" w:rsidRPr="00397ACF" w:rsidRDefault="00397ACF" w:rsidP="00397ACF">
                            <w:pPr>
                              <w:rPr>
                                <w:b/>
                                <w:bCs/>
                                <w:sz w:val="16"/>
                                <w:szCs w:val="16"/>
                              </w:rPr>
                            </w:pPr>
                            <w:r w:rsidRPr="00397ACF">
                              <w:rPr>
                                <w:b/>
                                <w:bCs/>
                                <w:sz w:val="16"/>
                                <w:szCs w:val="16"/>
                              </w:rPr>
                              <w:t>Challenge 1: The Workforce Crisis</w:t>
                            </w:r>
                          </w:p>
                          <w:p w14:paraId="521EBC23" w14:textId="77777777" w:rsidR="00397ACF" w:rsidRPr="00397ACF" w:rsidRDefault="00397ACF" w:rsidP="00397ACF">
                            <w:pPr>
                              <w:rPr>
                                <w:sz w:val="16"/>
                                <w:szCs w:val="16"/>
                              </w:rPr>
                            </w:pPr>
                            <w:r w:rsidRPr="00397ACF">
                              <w:rPr>
                                <w:sz w:val="16"/>
                                <w:szCs w:val="16"/>
                              </w:rPr>
                              <w:t xml:space="preserve">The sector faces a chronic shortage of labor. </w:t>
                            </w:r>
                            <w:r w:rsidRPr="00397ACF">
                              <w:rPr>
                                <w:b/>
                                <w:bCs/>
                                <w:sz w:val="16"/>
                                <w:szCs w:val="16"/>
                              </w:rPr>
                              <w:t>Skills for Care (2023)</w:t>
                            </w:r>
                            <w:r w:rsidRPr="00397ACF">
                              <w:rPr>
                                <w:sz w:val="16"/>
                                <w:szCs w:val="16"/>
                              </w:rPr>
                              <w:t xml:space="preserve"> reports approximately </w:t>
                            </w:r>
                            <w:r w:rsidRPr="00397ACF">
                              <w:rPr>
                                <w:b/>
                                <w:bCs/>
                                <w:sz w:val="16"/>
                                <w:szCs w:val="16"/>
                              </w:rPr>
                              <w:t>152,000 vacancies</w:t>
                            </w:r>
                            <w:r w:rsidRPr="00397ACF">
                              <w:rPr>
                                <w:sz w:val="16"/>
                                <w:szCs w:val="16"/>
                              </w:rPr>
                              <w:t xml:space="preserve"> across the social care sector.</w:t>
                            </w:r>
                          </w:p>
                          <w:p w14:paraId="0024703F" w14:textId="77777777" w:rsidR="00397ACF" w:rsidRPr="00397ACF" w:rsidRDefault="00397ACF" w:rsidP="00397ACF">
                            <w:pPr>
                              <w:numPr>
                                <w:ilvl w:val="0"/>
                                <w:numId w:val="9"/>
                              </w:numPr>
                              <w:rPr>
                                <w:sz w:val="16"/>
                                <w:szCs w:val="16"/>
                              </w:rPr>
                            </w:pPr>
                            <w:r w:rsidRPr="00397ACF">
                              <w:rPr>
                                <w:b/>
                                <w:bCs/>
                                <w:sz w:val="16"/>
                                <w:szCs w:val="16"/>
                              </w:rPr>
                              <w:t>The Pay Gap:</w:t>
                            </w:r>
                            <w:r w:rsidRPr="00397ACF">
                              <w:rPr>
                                <w:sz w:val="16"/>
                                <w:szCs w:val="16"/>
                              </w:rPr>
                              <w:t xml:space="preserve"> Competitive pressure from retail and hospitality, which often offer higher hourly wages for less emotionally demanding work, makes recruitment difficult.</w:t>
                            </w:r>
                          </w:p>
                          <w:p w14:paraId="10F2D916" w14:textId="77777777" w:rsidR="00397ACF" w:rsidRPr="00397ACF" w:rsidRDefault="00397ACF" w:rsidP="00397ACF">
                            <w:pPr>
                              <w:numPr>
                                <w:ilvl w:val="0"/>
                                <w:numId w:val="9"/>
                              </w:numPr>
                              <w:rPr>
                                <w:sz w:val="16"/>
                                <w:szCs w:val="16"/>
                              </w:rPr>
                            </w:pPr>
                            <w:r w:rsidRPr="00397ACF">
                              <w:rPr>
                                <w:b/>
                                <w:bCs/>
                                <w:sz w:val="16"/>
                                <w:szCs w:val="16"/>
                              </w:rPr>
                              <w:t>Burnout:</w:t>
                            </w:r>
                            <w:r w:rsidRPr="00397ACF">
                              <w:rPr>
                                <w:sz w:val="16"/>
                                <w:szCs w:val="16"/>
                              </w:rPr>
                              <w:t xml:space="preserve"> High staff turnover affects the "continuity of care," as residents thrive best when they have consistent, familiar faces supporting them.</w:t>
                            </w:r>
                          </w:p>
                          <w:p w14:paraId="4F7EDD4F" w14:textId="77777777" w:rsidR="00397ACF" w:rsidRPr="00397ACF" w:rsidRDefault="00397ACF" w:rsidP="00397ACF">
                            <w:pPr>
                              <w:rPr>
                                <w:b/>
                                <w:bCs/>
                                <w:sz w:val="16"/>
                                <w:szCs w:val="16"/>
                              </w:rPr>
                            </w:pPr>
                            <w:r w:rsidRPr="00397ACF">
                              <w:rPr>
                                <w:b/>
                                <w:bCs/>
                                <w:sz w:val="16"/>
                                <w:szCs w:val="16"/>
                              </w:rPr>
                              <w:t>Challenge 2: Financial Sustainability and Inflation</w:t>
                            </w:r>
                          </w:p>
                          <w:p w14:paraId="50FD105F" w14:textId="77777777" w:rsidR="00397ACF" w:rsidRPr="00397ACF" w:rsidRDefault="00397ACF" w:rsidP="00397ACF">
                            <w:pPr>
                              <w:rPr>
                                <w:sz w:val="16"/>
                                <w:szCs w:val="16"/>
                              </w:rPr>
                            </w:pPr>
                            <w:r w:rsidRPr="00397ACF">
                              <w:rPr>
                                <w:sz w:val="16"/>
                                <w:szCs w:val="16"/>
                              </w:rPr>
                              <w:t>The "funding gap" is the difference between what it costs to provide high-quality care and what local authorities are willing to pay.</w:t>
                            </w:r>
                          </w:p>
                          <w:p w14:paraId="1769F56A" w14:textId="77777777" w:rsidR="00397ACF" w:rsidRPr="00397ACF" w:rsidRDefault="00397ACF" w:rsidP="00397ACF">
                            <w:pPr>
                              <w:numPr>
                                <w:ilvl w:val="0"/>
                                <w:numId w:val="10"/>
                              </w:numPr>
                              <w:rPr>
                                <w:sz w:val="16"/>
                                <w:szCs w:val="16"/>
                              </w:rPr>
                            </w:pPr>
                            <w:r w:rsidRPr="00397ACF">
                              <w:rPr>
                                <w:b/>
                                <w:bCs/>
                                <w:sz w:val="16"/>
                                <w:szCs w:val="16"/>
                              </w:rPr>
                              <w:t>Cross-Subsidization:</w:t>
                            </w:r>
                            <w:r w:rsidRPr="00397ACF">
                              <w:rPr>
                                <w:sz w:val="16"/>
                                <w:szCs w:val="16"/>
                              </w:rPr>
                              <w:t xml:space="preserve"> To stay open, many homes charge "self-funders" significantly higher rates to make up for the low fees paid by the government for state-funded residents.</w:t>
                            </w:r>
                          </w:p>
                          <w:p w14:paraId="56F8A25F" w14:textId="77777777" w:rsidR="00397ACF" w:rsidRPr="00397ACF" w:rsidRDefault="00397ACF" w:rsidP="00397ACF">
                            <w:pPr>
                              <w:numPr>
                                <w:ilvl w:val="0"/>
                                <w:numId w:val="10"/>
                              </w:numPr>
                              <w:rPr>
                                <w:sz w:val="16"/>
                                <w:szCs w:val="16"/>
                              </w:rPr>
                            </w:pPr>
                            <w:r w:rsidRPr="00397ACF">
                              <w:rPr>
                                <w:b/>
                                <w:bCs/>
                                <w:sz w:val="16"/>
                                <w:szCs w:val="16"/>
                              </w:rPr>
                              <w:t>Operational Costs:</w:t>
                            </w:r>
                            <w:r w:rsidRPr="00397ACF">
                              <w:rPr>
                                <w:sz w:val="16"/>
                                <w:szCs w:val="16"/>
                              </w:rPr>
                              <w:t xml:space="preserve"> Rising energy bills and food inflation have placed immense pressure on care home providers, leading to a rise in home closures (Age UK, 2024).</w:t>
                            </w:r>
                          </w:p>
                          <w:p w14:paraId="0F5BD23B" w14:textId="77777777" w:rsidR="00BE6BE0" w:rsidRPr="00C21BFA" w:rsidRDefault="00BE6BE0" w:rsidP="00BE6BE0">
                            <w:pPr>
                              <w:rPr>
                                <w:sz w:val="16"/>
                                <w:szCs w:val="16"/>
                              </w:rPr>
                            </w:pPr>
                          </w:p>
                          <w:p w14:paraId="509CCEFE" w14:textId="77777777" w:rsidR="00BE6BE0" w:rsidRPr="00C21BFA" w:rsidRDefault="00BE6BE0" w:rsidP="00BE6BE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7" type="#_x0000_t202" style="position:absolute;margin-left:301.5pt;margin-top:315pt;width:299.25pt;height:109.5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" strokeweight="3.75pt">
                <v:textbox>
                  <w:txbxContent>
                    <w:p w14:paraId="2390BEA4" w14:textId="67D319BE" w:rsidR="00BE6BE0" w:rsidRPr="00C21BFA" w:rsidRDefault="00561E41" w:rsidP="00BE6BE0">
                      <w:pPr>
                        <w:rPr>
                          <w:b/>
                          <w:bCs/>
                          <w:color w:val="385623" w:themeColor="accent6" w:themeShade="80"/>
                          <w:sz w:val="16"/>
                          <w:szCs w:val="16"/>
                        </w:rPr>
                      </w:pPr>
                      <w:r w:rsidRPr="00C21BFA">
                        <w:rPr>
                          <w:b/>
                          <w:bCs/>
                          <w:color w:val="385623" w:themeColor="accent6" w:themeShade="80"/>
                          <w:sz w:val="16"/>
                          <w:szCs w:val="16"/>
                        </w:rPr>
                        <w:t>Major Challenges:</w:t>
                      </w:r>
                    </w:p>
                    <w:p w14:paraId="7085A52E" w14:textId="77777777" w:rsidR="00397ACF" w:rsidRPr="00397ACF" w:rsidRDefault="00397ACF" w:rsidP="00397ACF">
                      <w:pPr>
                        <w:rPr>
                          <w:b/>
                          <w:bCs/>
                          <w:sz w:val="16"/>
                          <w:szCs w:val="16"/>
                        </w:rPr>
                      </w:pPr>
                      <w:r w:rsidRPr="00397ACF">
                        <w:rPr>
                          <w:b/>
                          <w:bCs/>
                          <w:sz w:val="16"/>
                          <w:szCs w:val="16"/>
                        </w:rPr>
                        <w:t>Challenge 1: The Workforce Crisis</w:t>
                      </w:r>
                    </w:p>
                    <w:p w14:paraId="521EBC23" w14:textId="77777777" w:rsidR="00397ACF" w:rsidRPr="00397ACF" w:rsidRDefault="00397ACF" w:rsidP="00397ACF">
                      <w:pPr>
                        <w:rPr>
                          <w:sz w:val="16"/>
                          <w:szCs w:val="16"/>
                        </w:rPr>
                      </w:pPr>
                      <w:r w:rsidRPr="00397ACF">
                        <w:rPr>
                          <w:sz w:val="16"/>
                          <w:szCs w:val="16"/>
                        </w:rPr>
                        <w:t xml:space="preserve">The sector faces a chronic shortage of labor. </w:t>
                      </w:r>
                      <w:r w:rsidRPr="00397ACF">
                        <w:rPr>
                          <w:b/>
                          <w:bCs/>
                          <w:sz w:val="16"/>
                          <w:szCs w:val="16"/>
                        </w:rPr>
                        <w:t>Skills for Care (2023)</w:t>
                      </w:r>
                      <w:r w:rsidRPr="00397ACF">
                        <w:rPr>
                          <w:sz w:val="16"/>
                          <w:szCs w:val="16"/>
                        </w:rPr>
                        <w:t xml:space="preserve"> reports approximately </w:t>
                      </w:r>
                      <w:r w:rsidRPr="00397ACF">
                        <w:rPr>
                          <w:b/>
                          <w:bCs/>
                          <w:sz w:val="16"/>
                          <w:szCs w:val="16"/>
                        </w:rPr>
                        <w:t>152,000 vacancies</w:t>
                      </w:r>
                      <w:r w:rsidRPr="00397ACF">
                        <w:rPr>
                          <w:sz w:val="16"/>
                          <w:szCs w:val="16"/>
                        </w:rPr>
                        <w:t xml:space="preserve"> across the social care sector.</w:t>
                      </w:r>
                    </w:p>
                    <w:p w14:paraId="0024703F" w14:textId="77777777" w:rsidR="00397ACF" w:rsidRPr="00397ACF" w:rsidRDefault="00397ACF" w:rsidP="00397ACF">
                      <w:pPr>
                        <w:numPr>
                          <w:ilvl w:val="0"/>
                          <w:numId w:val="9"/>
                        </w:numPr>
                        <w:rPr>
                          <w:sz w:val="16"/>
                          <w:szCs w:val="16"/>
                        </w:rPr>
                      </w:pPr>
                      <w:r w:rsidRPr="00397ACF">
                        <w:rPr>
                          <w:b/>
                          <w:bCs/>
                          <w:sz w:val="16"/>
                          <w:szCs w:val="16"/>
                        </w:rPr>
                        <w:t>The Pay Gap:</w:t>
                      </w:r>
                      <w:r w:rsidRPr="00397ACF">
                        <w:rPr>
                          <w:sz w:val="16"/>
                          <w:szCs w:val="16"/>
                        </w:rPr>
                        <w:t xml:space="preserve"> Competitive pressure from retail and hospitality, which often offer higher hourly wages for less emotionally demanding work, makes recruitment difficult.</w:t>
                      </w:r>
                    </w:p>
                    <w:p w14:paraId="10F2D916" w14:textId="77777777" w:rsidR="00397ACF" w:rsidRPr="00397ACF" w:rsidRDefault="00397ACF" w:rsidP="00397ACF">
                      <w:pPr>
                        <w:numPr>
                          <w:ilvl w:val="0"/>
                          <w:numId w:val="9"/>
                        </w:numPr>
                        <w:rPr>
                          <w:sz w:val="16"/>
                          <w:szCs w:val="16"/>
                        </w:rPr>
                      </w:pPr>
                      <w:r w:rsidRPr="00397ACF">
                        <w:rPr>
                          <w:b/>
                          <w:bCs/>
                          <w:sz w:val="16"/>
                          <w:szCs w:val="16"/>
                        </w:rPr>
                        <w:t>Burnout:</w:t>
                      </w:r>
                      <w:r w:rsidRPr="00397ACF">
                        <w:rPr>
                          <w:sz w:val="16"/>
                          <w:szCs w:val="16"/>
                        </w:rPr>
                        <w:t xml:space="preserve"> High staff turnover affects the "continuity of care," as residents thrive best when they have consistent, familiar faces supporting them.</w:t>
                      </w:r>
                    </w:p>
                    <w:p w14:paraId="4F7EDD4F" w14:textId="77777777" w:rsidR="00397ACF" w:rsidRPr="00397ACF" w:rsidRDefault="00397ACF" w:rsidP="00397ACF">
                      <w:pPr>
                        <w:rPr>
                          <w:b/>
                          <w:bCs/>
                          <w:sz w:val="16"/>
                          <w:szCs w:val="16"/>
                        </w:rPr>
                      </w:pPr>
                      <w:r w:rsidRPr="00397ACF">
                        <w:rPr>
                          <w:b/>
                          <w:bCs/>
                          <w:sz w:val="16"/>
                          <w:szCs w:val="16"/>
                        </w:rPr>
                        <w:t>Challenge 2: Financial Sustainability and Inflation</w:t>
                      </w:r>
                    </w:p>
                    <w:p w14:paraId="50FD105F" w14:textId="77777777" w:rsidR="00397ACF" w:rsidRPr="00397ACF" w:rsidRDefault="00397ACF" w:rsidP="00397ACF">
                      <w:pPr>
                        <w:rPr>
                          <w:sz w:val="16"/>
                          <w:szCs w:val="16"/>
                        </w:rPr>
                      </w:pPr>
                      <w:r w:rsidRPr="00397ACF">
                        <w:rPr>
                          <w:sz w:val="16"/>
                          <w:szCs w:val="16"/>
                        </w:rPr>
                        <w:t>The "funding gap" is the difference between what it costs to provide high-quality care and what local authorities are willing to pay.</w:t>
                      </w:r>
                    </w:p>
                    <w:p w14:paraId="1769F56A" w14:textId="77777777" w:rsidR="00397ACF" w:rsidRPr="00397ACF" w:rsidRDefault="00397ACF" w:rsidP="00397ACF">
                      <w:pPr>
                        <w:numPr>
                          <w:ilvl w:val="0"/>
                          <w:numId w:val="10"/>
                        </w:numPr>
                        <w:rPr>
                          <w:sz w:val="16"/>
                          <w:szCs w:val="16"/>
                        </w:rPr>
                      </w:pPr>
                      <w:r w:rsidRPr="00397ACF">
                        <w:rPr>
                          <w:b/>
                          <w:bCs/>
                          <w:sz w:val="16"/>
                          <w:szCs w:val="16"/>
                        </w:rPr>
                        <w:t>Cross-Subsidization:</w:t>
                      </w:r>
                      <w:r w:rsidRPr="00397ACF">
                        <w:rPr>
                          <w:sz w:val="16"/>
                          <w:szCs w:val="16"/>
                        </w:rPr>
                        <w:t xml:space="preserve"> To stay open, many homes charge "self-funders" significantly higher rates to make up for the low fees paid by the government for state-funded residents.</w:t>
                      </w:r>
                    </w:p>
                    <w:p w14:paraId="56F8A25F" w14:textId="77777777" w:rsidR="00397ACF" w:rsidRPr="00397ACF" w:rsidRDefault="00397ACF" w:rsidP="00397ACF">
                      <w:pPr>
                        <w:numPr>
                          <w:ilvl w:val="0"/>
                          <w:numId w:val="10"/>
                        </w:numPr>
                        <w:rPr>
                          <w:sz w:val="16"/>
                          <w:szCs w:val="16"/>
                        </w:rPr>
                      </w:pPr>
                      <w:r w:rsidRPr="00397ACF">
                        <w:rPr>
                          <w:b/>
                          <w:bCs/>
                          <w:sz w:val="16"/>
                          <w:szCs w:val="16"/>
                        </w:rPr>
                        <w:t>Operational Costs:</w:t>
                      </w:r>
                      <w:r w:rsidRPr="00397ACF">
                        <w:rPr>
                          <w:sz w:val="16"/>
                          <w:szCs w:val="16"/>
                        </w:rPr>
                        <w:t xml:space="preserve"> Rising energy bills and food inflation have placed immense pressure on care home providers, leading to a rise in home closures (Age UK, 2024).</w:t>
                      </w:r>
                    </w:p>
                    <w:p w14:paraId="0F5BD23B" w14:textId="77777777" w:rsidR="00BE6BE0" w:rsidRPr="00C21BFA" w:rsidRDefault="00BE6BE0" w:rsidP="00BE6BE0">
                      <w:pPr>
                        <w:rPr>
                          <w:sz w:val="16"/>
                          <w:szCs w:val="16"/>
                        </w:rPr>
                      </w:pPr>
                    </w:p>
                    <w:p w14:paraId="509CCEFE" w14:textId="77777777" w:rsidR="00BE6BE0" w:rsidRPr="00C21BFA" w:rsidRDefault="00BE6BE0" w:rsidP="00BE6BE0">
                      <w:pPr>
                        <w:rPr>
                          <w:sz w:val="16"/>
                          <w:szCs w:val="16"/>
                        </w:rPr>
                      </w:pPr>
                    </w:p>
                  </w:txbxContent>
                </v:textbox>
                <w10:wrap type="square" anchorx="page"/>
              </v:shape>
            </w:pict>
          </mc:Fallback>
        </mc:AlternateContent>
      </w:r>
      <w:r w:rsidR="00C21BFA">
        <w:rPr>
          <w:noProof/>
        </w:rPr>
        <mc:AlternateContent>
          <mc:Choice Requires="wps">
            <w:drawing>
              <wp:anchor distT="45720" distB="45720" distL="114300" distR="114300" simplePos="0" relativeHeight="251671552" behindDoc="0" locked="0" layoutInCell="1" allowOverlap="1" wp14:anchorId="5D749413" wp14:editId="620368A3">
                <wp:simplePos x="0" y="0"/>
                <wp:positionH relativeFrom="page">
                  <wp:posOffset>163830</wp:posOffset>
                </wp:positionH>
                <wp:positionV relativeFrom="paragraph">
                  <wp:posOffset>3783330</wp:posOffset>
                </wp:positionV>
                <wp:extent cx="3623310" cy="1908810"/>
                <wp:effectExtent l="19050" t="19050" r="3429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23310" cy="1908810"/>
                        </a:xfrm>
                        <a:prstGeom prst="rect">
                          <a:avLst/>
                        </a:prstGeom>
                        <a:solidFill>
                          <a:srgbClr val="FFFFFF"/>
                        </a:solidFill>
                        <a:ln w="47625">
                          <a:solidFill>
                            <a:srgbClr val="000000"/>
                          </a:solidFill>
                          <a:miter lim="800000"/>
                          <a:headEnd/>
                          <a:tailEnd/>
                        </a:ln>
                        <a:effectLst>
                          <a:softEdge rad="25400"/>
                        </a:effectLst>
                      </wps:spPr>
                      <wps:txbx>
                        <w:txbxContent>
                          <w:p w14:paraId="6E07F680" w14:textId="078B2496" w:rsidR="00BE6BE0" w:rsidRPr="00C21BFA" w:rsidRDefault="00753EE4" w:rsidP="00BE6BE0">
                            <w:pPr>
                              <w:rPr>
                                <w:b/>
                                <w:bCs/>
                                <w:color w:val="385623" w:themeColor="accent6" w:themeShade="80"/>
                                <w:sz w:val="16"/>
                                <w:szCs w:val="16"/>
                              </w:rPr>
                            </w:pPr>
                            <w:r w:rsidRPr="00C21BFA">
                              <w:rPr>
                                <w:b/>
                                <w:bCs/>
                                <w:color w:val="385623" w:themeColor="accent6" w:themeShade="80"/>
                                <w:sz w:val="16"/>
                                <w:szCs w:val="16"/>
                              </w:rPr>
                              <w:t>Current Functioning</w:t>
                            </w:r>
                          </w:p>
                          <w:p w14:paraId="243D295A" w14:textId="77777777" w:rsidR="00397ACF" w:rsidRPr="00397ACF" w:rsidRDefault="00397ACF" w:rsidP="00397ACF">
                            <w:pPr>
                              <w:rPr>
                                <w:sz w:val="16"/>
                                <w:szCs w:val="16"/>
                              </w:rPr>
                            </w:pPr>
                            <w:r w:rsidRPr="00397ACF">
                              <w:rPr>
                                <w:sz w:val="16"/>
                                <w:szCs w:val="16"/>
                              </w:rPr>
                              <w:t>The modern residential care sector is one of the most strictly regulated industries in the UK.</w:t>
                            </w:r>
                          </w:p>
                          <w:p w14:paraId="59681EC3" w14:textId="77777777" w:rsidR="00397ACF" w:rsidRPr="00397ACF" w:rsidRDefault="00397ACF" w:rsidP="00397ACF">
                            <w:pPr>
                              <w:rPr>
                                <w:b/>
                                <w:bCs/>
                                <w:sz w:val="16"/>
                                <w:szCs w:val="16"/>
                              </w:rPr>
                            </w:pPr>
                            <w:r w:rsidRPr="00397ACF">
                              <w:rPr>
                                <w:b/>
                                <w:bCs/>
                                <w:sz w:val="16"/>
                                <w:szCs w:val="16"/>
                              </w:rPr>
                              <w:t>Regulation and Inspection (CQC)</w:t>
                            </w:r>
                          </w:p>
                          <w:p w14:paraId="0A70FA1B" w14:textId="77777777" w:rsidR="00397ACF" w:rsidRPr="00397ACF" w:rsidRDefault="00397ACF" w:rsidP="00397ACF">
                            <w:pPr>
                              <w:rPr>
                                <w:sz w:val="16"/>
                                <w:szCs w:val="16"/>
                              </w:rPr>
                            </w:pPr>
                            <w:r w:rsidRPr="00397ACF">
                              <w:rPr>
                                <w:sz w:val="16"/>
                                <w:szCs w:val="16"/>
                              </w:rPr>
                              <w:t xml:space="preserve">The </w:t>
                            </w:r>
                            <w:r w:rsidRPr="00397ACF">
                              <w:rPr>
                                <w:b/>
                                <w:bCs/>
                                <w:sz w:val="16"/>
                                <w:szCs w:val="16"/>
                              </w:rPr>
                              <w:t>Care Quality Commission (CQC)</w:t>
                            </w:r>
                            <w:r w:rsidRPr="00397ACF">
                              <w:rPr>
                                <w:sz w:val="16"/>
                                <w:szCs w:val="16"/>
                              </w:rPr>
                              <w:t xml:space="preserve"> is the independent regulator. Every home is inspected against five "Key Lines of Enquiry" (KLOEs):</w:t>
                            </w:r>
                          </w:p>
                          <w:p w14:paraId="2B379A6D" w14:textId="77777777" w:rsidR="00397ACF" w:rsidRPr="00397ACF" w:rsidRDefault="00397ACF" w:rsidP="00397ACF">
                            <w:pPr>
                              <w:numPr>
                                <w:ilvl w:val="0"/>
                                <w:numId w:val="11"/>
                              </w:numPr>
                              <w:rPr>
                                <w:sz w:val="16"/>
                                <w:szCs w:val="16"/>
                              </w:rPr>
                            </w:pPr>
                            <w:r w:rsidRPr="00397ACF">
                              <w:rPr>
                                <w:b/>
                                <w:bCs/>
                                <w:sz w:val="16"/>
                                <w:szCs w:val="16"/>
                              </w:rPr>
                              <w:t>Safe:</w:t>
                            </w:r>
                            <w:r w:rsidRPr="00397ACF">
                              <w:rPr>
                                <w:sz w:val="16"/>
                                <w:szCs w:val="16"/>
                              </w:rPr>
                              <w:t xml:space="preserve"> Are residents protected from abuse and avoidable harm?</w:t>
                            </w:r>
                          </w:p>
                          <w:p w14:paraId="0F2C1F6B" w14:textId="77777777" w:rsidR="00397ACF" w:rsidRPr="00397ACF" w:rsidRDefault="00397ACF" w:rsidP="00397ACF">
                            <w:pPr>
                              <w:numPr>
                                <w:ilvl w:val="0"/>
                                <w:numId w:val="11"/>
                              </w:numPr>
                              <w:rPr>
                                <w:sz w:val="16"/>
                                <w:szCs w:val="16"/>
                              </w:rPr>
                            </w:pPr>
                            <w:r w:rsidRPr="00397ACF">
                              <w:rPr>
                                <w:b/>
                                <w:bCs/>
                                <w:sz w:val="16"/>
                                <w:szCs w:val="16"/>
                              </w:rPr>
                              <w:t>Effective:</w:t>
                            </w:r>
                            <w:r w:rsidRPr="00397ACF">
                              <w:rPr>
                                <w:sz w:val="16"/>
                                <w:szCs w:val="16"/>
                              </w:rPr>
                              <w:t xml:space="preserve"> Does the care lead to a good quality of life?</w:t>
                            </w:r>
                          </w:p>
                          <w:p w14:paraId="2ABDFADA" w14:textId="77777777" w:rsidR="00397ACF" w:rsidRPr="00397ACF" w:rsidRDefault="00397ACF" w:rsidP="00397ACF">
                            <w:pPr>
                              <w:numPr>
                                <w:ilvl w:val="0"/>
                                <w:numId w:val="11"/>
                              </w:numPr>
                              <w:rPr>
                                <w:sz w:val="16"/>
                                <w:szCs w:val="16"/>
                              </w:rPr>
                            </w:pPr>
                            <w:r w:rsidRPr="00397ACF">
                              <w:rPr>
                                <w:b/>
                                <w:bCs/>
                                <w:sz w:val="16"/>
                                <w:szCs w:val="16"/>
                              </w:rPr>
                              <w:t>Caring:</w:t>
                            </w:r>
                            <w:r w:rsidRPr="00397ACF">
                              <w:rPr>
                                <w:sz w:val="16"/>
                                <w:szCs w:val="16"/>
                              </w:rPr>
                              <w:t xml:space="preserve"> Do staff treat residents with kindness and dignity?</w:t>
                            </w:r>
                          </w:p>
                          <w:p w14:paraId="554D52C3" w14:textId="77777777" w:rsidR="00397ACF" w:rsidRPr="00397ACF" w:rsidRDefault="00397ACF" w:rsidP="00397ACF">
                            <w:pPr>
                              <w:numPr>
                                <w:ilvl w:val="0"/>
                                <w:numId w:val="11"/>
                              </w:numPr>
                              <w:rPr>
                                <w:sz w:val="16"/>
                                <w:szCs w:val="16"/>
                              </w:rPr>
                            </w:pPr>
                            <w:r w:rsidRPr="00397ACF">
                              <w:rPr>
                                <w:b/>
                                <w:bCs/>
                                <w:sz w:val="16"/>
                                <w:szCs w:val="16"/>
                              </w:rPr>
                              <w:t>Responsive:</w:t>
                            </w:r>
                            <w:r w:rsidRPr="00397ACF">
                              <w:rPr>
                                <w:sz w:val="16"/>
                                <w:szCs w:val="16"/>
                              </w:rPr>
                              <w:t xml:space="preserve"> Is the care tailored to the person's specific hobbies and needs?</w:t>
                            </w:r>
                          </w:p>
                          <w:p w14:paraId="126CED51" w14:textId="77777777" w:rsidR="00397ACF" w:rsidRPr="00397ACF" w:rsidRDefault="00397ACF" w:rsidP="00397ACF">
                            <w:pPr>
                              <w:numPr>
                                <w:ilvl w:val="0"/>
                                <w:numId w:val="11"/>
                              </w:numPr>
                              <w:rPr>
                                <w:sz w:val="16"/>
                                <w:szCs w:val="16"/>
                              </w:rPr>
                            </w:pPr>
                            <w:r w:rsidRPr="00397ACF">
                              <w:rPr>
                                <w:b/>
                                <w:bCs/>
                                <w:sz w:val="16"/>
                                <w:szCs w:val="16"/>
                              </w:rPr>
                              <w:t>Well-led:</w:t>
                            </w:r>
                            <w:r w:rsidRPr="00397ACF">
                              <w:rPr>
                                <w:sz w:val="16"/>
                                <w:szCs w:val="16"/>
                              </w:rPr>
                              <w:t xml:space="preserve"> Is the management transparent and focused on high standards?</w:t>
                            </w:r>
                          </w:p>
                          <w:p w14:paraId="77D8F42B" w14:textId="77777777" w:rsidR="00397ACF" w:rsidRPr="00397ACF" w:rsidRDefault="00397ACF" w:rsidP="00397ACF">
                            <w:pPr>
                              <w:rPr>
                                <w:b/>
                                <w:bCs/>
                                <w:sz w:val="16"/>
                                <w:szCs w:val="16"/>
                              </w:rPr>
                            </w:pPr>
                            <w:r w:rsidRPr="00397ACF">
                              <w:rPr>
                                <w:b/>
                                <w:bCs/>
                                <w:sz w:val="16"/>
                                <w:szCs w:val="16"/>
                              </w:rPr>
                              <w:t>Funding and the "Means Test"</w:t>
                            </w:r>
                          </w:p>
                          <w:p w14:paraId="591C1B38" w14:textId="77777777" w:rsidR="00397ACF" w:rsidRPr="00397ACF" w:rsidRDefault="00397ACF" w:rsidP="00397ACF">
                            <w:pPr>
                              <w:rPr>
                                <w:sz w:val="16"/>
                                <w:szCs w:val="16"/>
                              </w:rPr>
                            </w:pPr>
                            <w:r w:rsidRPr="00397ACF">
                              <w:rPr>
                                <w:sz w:val="16"/>
                                <w:szCs w:val="16"/>
                              </w:rPr>
                              <w:t>Social care is not free at the point of use.</w:t>
                            </w:r>
                          </w:p>
                          <w:p w14:paraId="264D0817" w14:textId="77777777" w:rsidR="00397ACF" w:rsidRPr="00397ACF" w:rsidRDefault="00397ACF" w:rsidP="00397ACF">
                            <w:pPr>
                              <w:numPr>
                                <w:ilvl w:val="0"/>
                                <w:numId w:val="12"/>
                              </w:numPr>
                              <w:rPr>
                                <w:sz w:val="16"/>
                                <w:szCs w:val="16"/>
                              </w:rPr>
                            </w:pPr>
                            <w:r w:rsidRPr="00397ACF">
                              <w:rPr>
                                <w:b/>
                                <w:bCs/>
                                <w:sz w:val="16"/>
                                <w:szCs w:val="16"/>
                              </w:rPr>
                              <w:t>Self-Funders:</w:t>
                            </w:r>
                            <w:r w:rsidRPr="00397ACF">
                              <w:rPr>
                                <w:sz w:val="16"/>
                                <w:szCs w:val="16"/>
                              </w:rPr>
                              <w:t xml:space="preserve"> Individuals with assets (including their home) over </w:t>
                            </w:r>
                            <w:r w:rsidRPr="00397ACF">
                              <w:rPr>
                                <w:b/>
                                <w:bCs/>
                                <w:sz w:val="16"/>
                                <w:szCs w:val="16"/>
                              </w:rPr>
                              <w:t>£23,250</w:t>
                            </w:r>
                            <w:r w:rsidRPr="00397ACF">
                              <w:rPr>
                                <w:sz w:val="16"/>
                                <w:szCs w:val="16"/>
                              </w:rPr>
                              <w:t xml:space="preserve"> must pay the full cost of their care.</w:t>
                            </w:r>
                          </w:p>
                          <w:p w14:paraId="743C1E8A" w14:textId="77777777" w:rsidR="00397ACF" w:rsidRPr="00397ACF" w:rsidRDefault="00397ACF" w:rsidP="00397ACF">
                            <w:pPr>
                              <w:numPr>
                                <w:ilvl w:val="0"/>
                                <w:numId w:val="12"/>
                              </w:numPr>
                              <w:rPr>
                                <w:sz w:val="16"/>
                                <w:szCs w:val="16"/>
                              </w:rPr>
                            </w:pPr>
                            <w:r w:rsidRPr="00397ACF">
                              <w:rPr>
                                <w:b/>
                                <w:bCs/>
                                <w:sz w:val="16"/>
                                <w:szCs w:val="16"/>
                              </w:rPr>
                              <w:t>State-Funded:</w:t>
                            </w:r>
                            <w:r w:rsidRPr="00397ACF">
                              <w:rPr>
                                <w:sz w:val="16"/>
                                <w:szCs w:val="16"/>
                              </w:rPr>
                              <w:t xml:space="preserve"> For those below the threshold, the </w:t>
                            </w:r>
                            <w:r w:rsidRPr="00397ACF">
                              <w:rPr>
                                <w:b/>
                                <w:bCs/>
                                <w:sz w:val="16"/>
                                <w:szCs w:val="16"/>
                              </w:rPr>
                              <w:t>Local Authority</w:t>
                            </w:r>
                            <w:r w:rsidRPr="00397ACF">
                              <w:rPr>
                                <w:sz w:val="16"/>
                                <w:szCs w:val="16"/>
                              </w:rPr>
                              <w:t xml:space="preserve"> pays a set rate, though this is often lower than the true cost of care (The King's Fund, 2023).</w:t>
                            </w:r>
                          </w:p>
                          <w:p w14:paraId="77880D82" w14:textId="45256473" w:rsidR="008C6FCC" w:rsidRPr="00C21BFA" w:rsidRDefault="008C6FCC" w:rsidP="00397ACF">
                            <w:pPr>
                              <w:rPr>
                                <w:sz w:val="16"/>
                                <w:szCs w:val="16"/>
                              </w:rPr>
                            </w:pPr>
                          </w:p>
                          <w:p w14:paraId="42887553" w14:textId="436B0DD9" w:rsidR="00BE6BE0" w:rsidRPr="00C21BFA" w:rsidRDefault="00BE6BE0" w:rsidP="00BE6BE0">
                            <w:pPr>
                              <w:rPr>
                                <w:sz w:val="16"/>
                                <w:szCs w:val="16"/>
                              </w:rPr>
                            </w:pPr>
                          </w:p>
                          <w:p w14:paraId="0809CF7E" w14:textId="5B15A86F" w:rsidR="00BE6BE0" w:rsidRPr="00C21BFA" w:rsidRDefault="00BE6BE0" w:rsidP="00BE6BE0">
                            <w:pPr>
                              <w:rPr>
                                <w:sz w:val="16"/>
                                <w:szCs w:val="16"/>
                              </w:rPr>
                            </w:pPr>
                          </w:p>
                          <w:p w14:paraId="7B69BC2F" w14:textId="77777777" w:rsidR="00BE6BE0" w:rsidRPr="00C21BFA" w:rsidRDefault="00BE6BE0" w:rsidP="00BE6BE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12.9pt;margin-top:297.9pt;width:285.3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" strokeweight="3.75pt">
                <v:textbox>
                  <w:txbxContent>
                    <w:p w14:paraId="6E07F680" w14:textId="078B2496" w:rsidR="00BE6BE0" w:rsidRPr="00C21BFA" w:rsidRDefault="00753EE4" w:rsidP="00BE6BE0">
                      <w:pPr>
                        <w:rPr>
                          <w:b/>
                          <w:bCs/>
                          <w:color w:val="385623" w:themeColor="accent6" w:themeShade="80"/>
                          <w:sz w:val="16"/>
                          <w:szCs w:val="16"/>
                        </w:rPr>
                      </w:pPr>
                      <w:r w:rsidRPr="00C21BFA">
                        <w:rPr>
                          <w:b/>
                          <w:bCs/>
                          <w:color w:val="385623" w:themeColor="accent6" w:themeShade="80"/>
                          <w:sz w:val="16"/>
                          <w:szCs w:val="16"/>
                        </w:rPr>
                        <w:t>Current Functioning</w:t>
                      </w:r>
                    </w:p>
                    <w:p w14:paraId="243D295A" w14:textId="77777777" w:rsidR="00397ACF" w:rsidRPr="00397ACF" w:rsidRDefault="00397ACF" w:rsidP="00397ACF">
                      <w:pPr>
                        <w:rPr>
                          <w:sz w:val="16"/>
                          <w:szCs w:val="16"/>
                        </w:rPr>
                      </w:pPr>
                      <w:r w:rsidRPr="00397ACF">
                        <w:rPr>
                          <w:sz w:val="16"/>
                          <w:szCs w:val="16"/>
                        </w:rPr>
                        <w:t>The modern residential care sector is one of the most strictly regulated industries in the UK.</w:t>
                      </w:r>
                    </w:p>
                    <w:p w14:paraId="59681EC3" w14:textId="77777777" w:rsidR="00397ACF" w:rsidRPr="00397ACF" w:rsidRDefault="00397ACF" w:rsidP="00397ACF">
                      <w:pPr>
                        <w:rPr>
                          <w:b/>
                          <w:bCs/>
                          <w:sz w:val="16"/>
                          <w:szCs w:val="16"/>
                        </w:rPr>
                      </w:pPr>
                      <w:r w:rsidRPr="00397ACF">
                        <w:rPr>
                          <w:b/>
                          <w:bCs/>
                          <w:sz w:val="16"/>
                          <w:szCs w:val="16"/>
                        </w:rPr>
                        <w:t>Regulation and Inspection (CQC)</w:t>
                      </w:r>
                    </w:p>
                    <w:p w14:paraId="0A70FA1B" w14:textId="77777777" w:rsidR="00397ACF" w:rsidRPr="00397ACF" w:rsidRDefault="00397ACF" w:rsidP="00397ACF">
                      <w:pPr>
                        <w:rPr>
                          <w:sz w:val="16"/>
                          <w:szCs w:val="16"/>
                        </w:rPr>
                      </w:pPr>
                      <w:r w:rsidRPr="00397ACF">
                        <w:rPr>
                          <w:sz w:val="16"/>
                          <w:szCs w:val="16"/>
                        </w:rPr>
                        <w:t xml:space="preserve">The </w:t>
                      </w:r>
                      <w:r w:rsidRPr="00397ACF">
                        <w:rPr>
                          <w:b/>
                          <w:bCs/>
                          <w:sz w:val="16"/>
                          <w:szCs w:val="16"/>
                        </w:rPr>
                        <w:t>Care Quality Commission (CQC)</w:t>
                      </w:r>
                      <w:r w:rsidRPr="00397ACF">
                        <w:rPr>
                          <w:sz w:val="16"/>
                          <w:szCs w:val="16"/>
                        </w:rPr>
                        <w:t xml:space="preserve"> is the independent regulator. Every home is inspected against five "Key Lines of Enquiry" (KLOEs):</w:t>
                      </w:r>
                    </w:p>
                    <w:p w14:paraId="2B379A6D" w14:textId="77777777" w:rsidR="00397ACF" w:rsidRPr="00397ACF" w:rsidRDefault="00397ACF" w:rsidP="00397ACF">
                      <w:pPr>
                        <w:numPr>
                          <w:ilvl w:val="0"/>
                          <w:numId w:val="11"/>
                        </w:numPr>
                        <w:rPr>
                          <w:sz w:val="16"/>
                          <w:szCs w:val="16"/>
                        </w:rPr>
                      </w:pPr>
                      <w:r w:rsidRPr="00397ACF">
                        <w:rPr>
                          <w:b/>
                          <w:bCs/>
                          <w:sz w:val="16"/>
                          <w:szCs w:val="16"/>
                        </w:rPr>
                        <w:t>Safe:</w:t>
                      </w:r>
                      <w:r w:rsidRPr="00397ACF">
                        <w:rPr>
                          <w:sz w:val="16"/>
                          <w:szCs w:val="16"/>
                        </w:rPr>
                        <w:t xml:space="preserve"> Are residents protected from abuse and avoidable harm?</w:t>
                      </w:r>
                    </w:p>
                    <w:p w14:paraId="0F2C1F6B" w14:textId="77777777" w:rsidR="00397ACF" w:rsidRPr="00397ACF" w:rsidRDefault="00397ACF" w:rsidP="00397ACF">
                      <w:pPr>
                        <w:numPr>
                          <w:ilvl w:val="0"/>
                          <w:numId w:val="11"/>
                        </w:numPr>
                        <w:rPr>
                          <w:sz w:val="16"/>
                          <w:szCs w:val="16"/>
                        </w:rPr>
                      </w:pPr>
                      <w:r w:rsidRPr="00397ACF">
                        <w:rPr>
                          <w:b/>
                          <w:bCs/>
                          <w:sz w:val="16"/>
                          <w:szCs w:val="16"/>
                        </w:rPr>
                        <w:t>Effective:</w:t>
                      </w:r>
                      <w:r w:rsidRPr="00397ACF">
                        <w:rPr>
                          <w:sz w:val="16"/>
                          <w:szCs w:val="16"/>
                        </w:rPr>
                        <w:t xml:space="preserve"> Does the care lead to a good quality of life?</w:t>
                      </w:r>
                    </w:p>
                    <w:p w14:paraId="2ABDFADA" w14:textId="77777777" w:rsidR="00397ACF" w:rsidRPr="00397ACF" w:rsidRDefault="00397ACF" w:rsidP="00397ACF">
                      <w:pPr>
                        <w:numPr>
                          <w:ilvl w:val="0"/>
                          <w:numId w:val="11"/>
                        </w:numPr>
                        <w:rPr>
                          <w:sz w:val="16"/>
                          <w:szCs w:val="16"/>
                        </w:rPr>
                      </w:pPr>
                      <w:r w:rsidRPr="00397ACF">
                        <w:rPr>
                          <w:b/>
                          <w:bCs/>
                          <w:sz w:val="16"/>
                          <w:szCs w:val="16"/>
                        </w:rPr>
                        <w:t>Caring:</w:t>
                      </w:r>
                      <w:r w:rsidRPr="00397ACF">
                        <w:rPr>
                          <w:sz w:val="16"/>
                          <w:szCs w:val="16"/>
                        </w:rPr>
                        <w:t xml:space="preserve"> Do staff treat residents with kindness and dignity?</w:t>
                      </w:r>
                    </w:p>
                    <w:p w14:paraId="554D52C3" w14:textId="77777777" w:rsidR="00397ACF" w:rsidRPr="00397ACF" w:rsidRDefault="00397ACF" w:rsidP="00397ACF">
                      <w:pPr>
                        <w:numPr>
                          <w:ilvl w:val="0"/>
                          <w:numId w:val="11"/>
                        </w:numPr>
                        <w:rPr>
                          <w:sz w:val="16"/>
                          <w:szCs w:val="16"/>
                        </w:rPr>
                      </w:pPr>
                      <w:r w:rsidRPr="00397ACF">
                        <w:rPr>
                          <w:b/>
                          <w:bCs/>
                          <w:sz w:val="16"/>
                          <w:szCs w:val="16"/>
                        </w:rPr>
                        <w:t>Responsive:</w:t>
                      </w:r>
                      <w:r w:rsidRPr="00397ACF">
                        <w:rPr>
                          <w:sz w:val="16"/>
                          <w:szCs w:val="16"/>
                        </w:rPr>
                        <w:t xml:space="preserve"> Is the care tailored to the person's specific hobbies and needs?</w:t>
                      </w:r>
                    </w:p>
                    <w:p w14:paraId="126CED51" w14:textId="77777777" w:rsidR="00397ACF" w:rsidRPr="00397ACF" w:rsidRDefault="00397ACF" w:rsidP="00397ACF">
                      <w:pPr>
                        <w:numPr>
                          <w:ilvl w:val="0"/>
                          <w:numId w:val="11"/>
                        </w:numPr>
                        <w:rPr>
                          <w:sz w:val="16"/>
                          <w:szCs w:val="16"/>
                        </w:rPr>
                      </w:pPr>
                      <w:r w:rsidRPr="00397ACF">
                        <w:rPr>
                          <w:b/>
                          <w:bCs/>
                          <w:sz w:val="16"/>
                          <w:szCs w:val="16"/>
                        </w:rPr>
                        <w:t>Well-led:</w:t>
                      </w:r>
                      <w:r w:rsidRPr="00397ACF">
                        <w:rPr>
                          <w:sz w:val="16"/>
                          <w:szCs w:val="16"/>
                        </w:rPr>
                        <w:t xml:space="preserve"> Is the management transparent and focused on high standards?</w:t>
                      </w:r>
                    </w:p>
                    <w:p w14:paraId="77D8F42B" w14:textId="77777777" w:rsidR="00397ACF" w:rsidRPr="00397ACF" w:rsidRDefault="00397ACF" w:rsidP="00397ACF">
                      <w:pPr>
                        <w:rPr>
                          <w:b/>
                          <w:bCs/>
                          <w:sz w:val="16"/>
                          <w:szCs w:val="16"/>
                        </w:rPr>
                      </w:pPr>
                      <w:r w:rsidRPr="00397ACF">
                        <w:rPr>
                          <w:b/>
                          <w:bCs/>
                          <w:sz w:val="16"/>
                          <w:szCs w:val="16"/>
                        </w:rPr>
                        <w:t>Funding and the "Means Test"</w:t>
                      </w:r>
                    </w:p>
                    <w:p w14:paraId="591C1B38" w14:textId="77777777" w:rsidR="00397ACF" w:rsidRPr="00397ACF" w:rsidRDefault="00397ACF" w:rsidP="00397ACF">
                      <w:pPr>
                        <w:rPr>
                          <w:sz w:val="16"/>
                          <w:szCs w:val="16"/>
                        </w:rPr>
                      </w:pPr>
                      <w:r w:rsidRPr="00397ACF">
                        <w:rPr>
                          <w:sz w:val="16"/>
                          <w:szCs w:val="16"/>
                        </w:rPr>
                        <w:t>Social care is not free at the point of use.</w:t>
                      </w:r>
                    </w:p>
                    <w:p w14:paraId="264D0817" w14:textId="77777777" w:rsidR="00397ACF" w:rsidRPr="00397ACF" w:rsidRDefault="00397ACF" w:rsidP="00397ACF">
                      <w:pPr>
                        <w:numPr>
                          <w:ilvl w:val="0"/>
                          <w:numId w:val="12"/>
                        </w:numPr>
                        <w:rPr>
                          <w:sz w:val="16"/>
                          <w:szCs w:val="16"/>
                        </w:rPr>
                      </w:pPr>
                      <w:r w:rsidRPr="00397ACF">
                        <w:rPr>
                          <w:b/>
                          <w:bCs/>
                          <w:sz w:val="16"/>
                          <w:szCs w:val="16"/>
                        </w:rPr>
                        <w:t>Self-Funders:</w:t>
                      </w:r>
                      <w:r w:rsidRPr="00397ACF">
                        <w:rPr>
                          <w:sz w:val="16"/>
                          <w:szCs w:val="16"/>
                        </w:rPr>
                        <w:t xml:space="preserve"> Individuals with assets (including their home) over </w:t>
                      </w:r>
                      <w:r w:rsidRPr="00397ACF">
                        <w:rPr>
                          <w:b/>
                          <w:bCs/>
                          <w:sz w:val="16"/>
                          <w:szCs w:val="16"/>
                        </w:rPr>
                        <w:t>£23,250</w:t>
                      </w:r>
                      <w:r w:rsidRPr="00397ACF">
                        <w:rPr>
                          <w:sz w:val="16"/>
                          <w:szCs w:val="16"/>
                        </w:rPr>
                        <w:t xml:space="preserve"> must pay the full cost of their care.</w:t>
                      </w:r>
                    </w:p>
                    <w:p w14:paraId="743C1E8A" w14:textId="77777777" w:rsidR="00397ACF" w:rsidRPr="00397ACF" w:rsidRDefault="00397ACF" w:rsidP="00397ACF">
                      <w:pPr>
                        <w:numPr>
                          <w:ilvl w:val="0"/>
                          <w:numId w:val="12"/>
                        </w:numPr>
                        <w:rPr>
                          <w:sz w:val="16"/>
                          <w:szCs w:val="16"/>
                        </w:rPr>
                      </w:pPr>
                      <w:r w:rsidRPr="00397ACF">
                        <w:rPr>
                          <w:b/>
                          <w:bCs/>
                          <w:sz w:val="16"/>
                          <w:szCs w:val="16"/>
                        </w:rPr>
                        <w:t>State-Funded:</w:t>
                      </w:r>
                      <w:r w:rsidRPr="00397ACF">
                        <w:rPr>
                          <w:sz w:val="16"/>
                          <w:szCs w:val="16"/>
                        </w:rPr>
                        <w:t xml:space="preserve"> For those below the threshold, the </w:t>
                      </w:r>
                      <w:r w:rsidRPr="00397ACF">
                        <w:rPr>
                          <w:b/>
                          <w:bCs/>
                          <w:sz w:val="16"/>
                          <w:szCs w:val="16"/>
                        </w:rPr>
                        <w:t>Local Authority</w:t>
                      </w:r>
                      <w:r w:rsidRPr="00397ACF">
                        <w:rPr>
                          <w:sz w:val="16"/>
                          <w:szCs w:val="16"/>
                        </w:rPr>
                        <w:t xml:space="preserve"> pays a set rate, though this is often lower than the true cost of care (The King's Fund, 2023).</w:t>
                      </w:r>
                    </w:p>
                    <w:p w14:paraId="77880D82" w14:textId="45256473" w:rsidR="008C6FCC" w:rsidRPr="00C21BFA" w:rsidRDefault="008C6FCC" w:rsidP="00397ACF">
                      <w:pPr>
                        <w:rPr>
                          <w:sz w:val="16"/>
                          <w:szCs w:val="16"/>
                        </w:rPr>
                      </w:pPr>
                    </w:p>
                    <w:p w14:paraId="42887553" w14:textId="436B0DD9" w:rsidR="00BE6BE0" w:rsidRPr="00C21BFA" w:rsidRDefault="00BE6BE0" w:rsidP="00BE6BE0">
                      <w:pPr>
                        <w:rPr>
                          <w:sz w:val="16"/>
                          <w:szCs w:val="16"/>
                        </w:rPr>
                      </w:pPr>
                    </w:p>
                    <w:p w14:paraId="0809CF7E" w14:textId="5B15A86F" w:rsidR="00BE6BE0" w:rsidRPr="00C21BFA" w:rsidRDefault="00BE6BE0" w:rsidP="00BE6BE0">
                      <w:pPr>
                        <w:rPr>
                          <w:sz w:val="16"/>
                          <w:szCs w:val="16"/>
                        </w:rPr>
                      </w:pPr>
                    </w:p>
                    <w:p w14:paraId="7B69BC2F" w14:textId="77777777" w:rsidR="00BE6BE0" w:rsidRPr="00C21BFA" w:rsidRDefault="00BE6BE0" w:rsidP="00BE6BE0">
                      <w:pPr>
                        <w:rPr>
                          <w:sz w:val="16"/>
                          <w:szCs w:val="16"/>
                        </w:rPr>
                      </w:pPr>
                    </w:p>
                  </w:txbxContent>
                </v:textbox>
                <w10:wrap type="square" anchorx="page"/>
              </v:shape>
            </w:pict>
          </mc:Fallback>
        </mc:AlternateContent>
      </w:r>
      <w:r w:rsidR="00C21BFA">
        <w:rPr>
          <w:noProof/>
        </w:rPr>
        <mc:AlternateContent>
          <mc:Choice Requires="wps">
            <w:drawing>
              <wp:anchor distT="45720" distB="45720" distL="114300" distR="114300" simplePos="0" relativeHeight="251665408" behindDoc="0" locked="0" layoutInCell="1" allowOverlap="1" wp14:anchorId="21A64788" wp14:editId="5CC54E94">
                <wp:simplePos x="0" y="0"/>
                <wp:positionH relativeFrom="margin">
                  <wp:posOffset>3112770</wp:posOffset>
                </wp:positionH>
                <wp:positionV relativeFrom="paragraph">
                  <wp:posOffset>1253490</wp:posOffset>
                </wp:positionV>
                <wp:extent cx="2487930" cy="2394585"/>
                <wp:effectExtent l="19050" t="19050" r="2667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7930" cy="2394585"/>
                        </a:xfrm>
                        <a:prstGeom prst="rect">
                          <a:avLst/>
                        </a:prstGeom>
                        <a:solidFill>
                          <a:srgbClr val="FFFFFF"/>
                        </a:solidFill>
                        <a:ln w="44450">
                          <a:solidFill>
                            <a:srgbClr val="000000"/>
                          </a:solidFill>
                          <a:miter lim="800000"/>
                          <a:headEnd/>
                          <a:tailEnd/>
                        </a:ln>
                        <a:effectLst>
                          <a:softEdge rad="25400"/>
                        </a:effectLst>
                      </wps:spPr>
                      <wps:txbx>
                        <w:txbxContent>
                          <w:p w14:paraId="2A6CE679" w14:textId="5868CAB6" w:rsidR="00BE6BE0" w:rsidRDefault="005C4945" w:rsidP="00BE6BE0">
                            <w:r>
                              <w:rPr>
                                <w:noProof/>
                              </w:rPr>
                              <w:drawing>
                                <wp:inline distT="0" distB="0" distL="0" distR="0" wp14:anchorId="47358182" wp14:editId="6C759F61">
                                  <wp:extent cx="2139950" cy="1497965"/>
                                  <wp:effectExtent l="0" t="0" r="0" b="6985"/>
                                  <wp:docPr id="984854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85491" name="Picture 98485491"/>
                                          <pic:cNvPicPr/>
                                        </pic:nvPicPr>
                                        <pic:blipFill>
                                          <a:blip r:embed="rId12">
                                            <a:extLst>
                                              <a:ext uri="{28A0092B-C50C-407E-A947-70E740481C1C}">
                                                <a14:useLocalDpi xmlns:a14="http://schemas.microsoft.com/office/drawing/2010/main" val="0"/>
                                              </a:ext>
                                            </a:extLst>
                                          </a:blip>
                                          <a:stretch>
                                            <a:fillRect/>
                                          </a:stretch>
                                        </pic:blipFill>
                                        <pic:spPr>
                                          <a:xfrm>
                                            <a:off x="0" y="0"/>
                                            <a:ext cx="2139950" cy="149796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9" type="#_x0000_t202" style="position:absolute;margin-left:245.1pt;margin-top:98.7pt;width:195.9pt;height:188.5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" strokeweight="3.5pt">
                <v:textbox>
                  <w:txbxContent>
                    <w:p w14:paraId="2A6CE679" w14:textId="5868CAB6" w:rsidR="00BE6BE0" w:rsidRDefault="005C4945" w:rsidP="00BE6BE0">
                      <w:r>
                        <w:rPr>
                          <w:noProof/>
                        </w:rPr>
                        <w:drawing>
                          <wp:inline distT="0" distB="0" distL="0" distR="0" wp14:anchorId="47358182" wp14:editId="6C759F61">
                            <wp:extent cx="2139950" cy="1497965"/>
                            <wp:effectExtent l="0" t="0" r="0" b="6985"/>
                            <wp:docPr id="9848549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85491" name="Picture 98485491"/>
                                    <pic:cNvPicPr/>
                                  </pic:nvPicPr>
                                  <pic:blipFill>
                                    <a:blip r:embed="rId12">
                                      <a:extLst>
                                        <a:ext uri="{28A0092B-C50C-407E-A947-70E740481C1C}">
                                          <a14:useLocalDpi xmlns:a14="http://schemas.microsoft.com/office/drawing/2010/main" val="0"/>
                                        </a:ext>
                                      </a:extLst>
                                    </a:blip>
                                    <a:stretch>
                                      <a:fillRect/>
                                    </a:stretch>
                                  </pic:blipFill>
                                  <pic:spPr>
                                    <a:xfrm>
                                      <a:off x="0" y="0"/>
                                      <a:ext cx="2139950" cy="1497965"/>
                                    </a:xfrm>
                                    <a:prstGeom prst="rect">
                                      <a:avLst/>
                                    </a:prstGeom>
                                  </pic:spPr>
                                </pic:pic>
                              </a:graphicData>
                            </a:graphic>
                          </wp:inline>
                        </w:drawing>
                      </w:r>
                    </w:p>
                  </w:txbxContent>
                </v:textbox>
                <w10:wrap type="square" anchorx="margin"/>
              </v:shape>
            </w:pict>
          </mc:Fallback>
        </mc:AlternateContent>
      </w:r>
      <w:r w:rsidR="00D4323D">
        <w:rPr>
          <w:noProof/>
        </w:rPr>
        <mc:AlternateContent>
          <mc:Choice Requires="wps">
            <w:drawing>
              <wp:anchor distT="45720" distB="45720" distL="114300" distR="114300" simplePos="0" relativeHeight="251663360" behindDoc="0" locked="0" layoutInCell="1" allowOverlap="1" wp14:anchorId="04CAE92E" wp14:editId="655A197C">
                <wp:simplePos x="0" y="0"/>
                <wp:positionH relativeFrom="page">
                  <wp:posOffset>160020</wp:posOffset>
                </wp:positionH>
                <wp:positionV relativeFrom="paragraph">
                  <wp:posOffset>1261110</wp:posOffset>
                </wp:positionV>
                <wp:extent cx="3817620" cy="2470150"/>
                <wp:effectExtent l="19050" t="19050" r="3048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762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6E32FF87" w:rsidR="00BE6BE0" w:rsidRPr="00C21BFA" w:rsidRDefault="005C4945" w:rsidP="00BE6BE0">
                            <w:pPr>
                              <w:rPr>
                                <w:b/>
                                <w:bCs/>
                                <w:color w:val="385623" w:themeColor="accent6" w:themeShade="80"/>
                                <w:sz w:val="16"/>
                                <w:szCs w:val="16"/>
                              </w:rPr>
                            </w:pPr>
                            <w:r w:rsidRPr="00C21BFA">
                              <w:rPr>
                                <w:b/>
                                <w:bCs/>
                                <w:color w:val="385623" w:themeColor="accent6" w:themeShade="80"/>
                                <w:sz w:val="16"/>
                                <w:szCs w:val="16"/>
                              </w:rPr>
                              <w:t>Introduction</w:t>
                            </w:r>
                          </w:p>
                          <w:p w14:paraId="05130D8D" w14:textId="77777777" w:rsidR="00D4323D" w:rsidRPr="00D4323D" w:rsidRDefault="00D4323D" w:rsidP="00D4323D">
                            <w:pPr>
                              <w:rPr>
                                <w:sz w:val="16"/>
                                <w:szCs w:val="16"/>
                              </w:rPr>
                            </w:pPr>
                            <w:r w:rsidRPr="00D4323D">
                              <w:rPr>
                                <w:sz w:val="16"/>
                                <w:szCs w:val="16"/>
                              </w:rPr>
                              <w:t xml:space="preserve">Residential care homes provide 24-hour non-medical supervision for individuals who can no longer live safely or independently in their own homes. According to the </w:t>
                            </w:r>
                            <w:r w:rsidRPr="00D4323D">
                              <w:rPr>
                                <w:b/>
                                <w:bCs/>
                                <w:sz w:val="16"/>
                                <w:szCs w:val="16"/>
                              </w:rPr>
                              <w:t>Care Quality Commission (2024)</w:t>
                            </w:r>
                            <w:r w:rsidRPr="00D4323D">
                              <w:rPr>
                                <w:sz w:val="16"/>
                                <w:szCs w:val="16"/>
                              </w:rPr>
                              <w:t>, these facilities are essential for those requiring assistance with "Personal Care," which includes washing, dressing, and medication management.</w:t>
                            </w:r>
                          </w:p>
                          <w:p w14:paraId="46FB84EF" w14:textId="77777777" w:rsidR="00D4323D" w:rsidRPr="00D4323D" w:rsidRDefault="00D4323D" w:rsidP="00D4323D">
                            <w:pPr>
                              <w:numPr>
                                <w:ilvl w:val="0"/>
                                <w:numId w:val="13"/>
                              </w:numPr>
                              <w:rPr>
                                <w:sz w:val="16"/>
                                <w:szCs w:val="16"/>
                              </w:rPr>
                            </w:pPr>
                            <w:r w:rsidRPr="00D4323D">
                              <w:rPr>
                                <w:b/>
                                <w:bCs/>
                                <w:sz w:val="16"/>
                                <w:szCs w:val="16"/>
                              </w:rPr>
                              <w:t>The Social Model:</w:t>
                            </w:r>
                            <w:r w:rsidRPr="00D4323D">
                              <w:rPr>
                                <w:sz w:val="16"/>
                                <w:szCs w:val="16"/>
                              </w:rPr>
                              <w:t xml:space="preserve"> Unlike nursing homes, which follow a medical model led by registered nurses, residential homes operate on a </w:t>
                            </w:r>
                            <w:r w:rsidRPr="00D4323D">
                              <w:rPr>
                                <w:b/>
                                <w:bCs/>
                                <w:sz w:val="16"/>
                                <w:szCs w:val="16"/>
                              </w:rPr>
                              <w:t>social model</w:t>
                            </w:r>
                            <w:r w:rsidRPr="00D4323D">
                              <w:rPr>
                                <w:sz w:val="16"/>
                                <w:szCs w:val="16"/>
                              </w:rPr>
                              <w:t>. This focuses on the resident’s environment, social engagement, and emotional wellbeing.</w:t>
                            </w:r>
                          </w:p>
                          <w:p w14:paraId="3A278CD5" w14:textId="77777777" w:rsidR="00D4323D" w:rsidRPr="00D4323D" w:rsidRDefault="00D4323D" w:rsidP="00D4323D">
                            <w:pPr>
                              <w:numPr>
                                <w:ilvl w:val="0"/>
                                <w:numId w:val="13"/>
                              </w:numPr>
                              <w:rPr>
                                <w:sz w:val="16"/>
                                <w:szCs w:val="16"/>
                              </w:rPr>
                            </w:pPr>
                            <w:r w:rsidRPr="00D4323D">
                              <w:rPr>
                                <w:b/>
                                <w:bCs/>
                                <w:sz w:val="16"/>
                                <w:szCs w:val="16"/>
                              </w:rPr>
                              <w:t>The Care Act (2014):</w:t>
                            </w:r>
                            <w:r w:rsidRPr="00D4323D">
                              <w:rPr>
                                <w:sz w:val="16"/>
                                <w:szCs w:val="16"/>
                              </w:rPr>
                              <w:t xml:space="preserve"> This legislation dictates that the primary goal of any care service must be the "promotion of individual wellbeing." This means care is not just about physical safety, but about ensuring residents have a say in how they live their lives.</w:t>
                            </w:r>
                          </w:p>
                          <w:p w14:paraId="44A2397F" w14:textId="5A5835C1" w:rsidR="00BE6BE0" w:rsidRPr="00C21BFA" w:rsidRDefault="00BE6BE0" w:rsidP="00D4323D">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0" type="#_x0000_t202" style="position:absolute;margin-left:12.6pt;margin-top:99.3pt;width:300.6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" strokecolor="#ed7d31 [3205]" strokeweight="3.75pt">
                <v:textbox>
                  <w:txbxContent>
                    <w:p w14:paraId="35096631" w14:textId="6E32FF87" w:rsidR="00BE6BE0" w:rsidRPr="00C21BFA" w:rsidRDefault="005C4945" w:rsidP="00BE6BE0">
                      <w:pPr>
                        <w:rPr>
                          <w:b/>
                          <w:bCs/>
                          <w:color w:val="385623" w:themeColor="accent6" w:themeShade="80"/>
                          <w:sz w:val="16"/>
                          <w:szCs w:val="16"/>
                        </w:rPr>
                      </w:pPr>
                      <w:r w:rsidRPr="00C21BFA">
                        <w:rPr>
                          <w:b/>
                          <w:bCs/>
                          <w:color w:val="385623" w:themeColor="accent6" w:themeShade="80"/>
                          <w:sz w:val="16"/>
                          <w:szCs w:val="16"/>
                        </w:rPr>
                        <w:t>Introduction</w:t>
                      </w:r>
                    </w:p>
                    <w:p w14:paraId="05130D8D" w14:textId="77777777" w:rsidR="00D4323D" w:rsidRPr="00D4323D" w:rsidRDefault="00D4323D" w:rsidP="00D4323D">
                      <w:pPr>
                        <w:rPr>
                          <w:sz w:val="16"/>
                          <w:szCs w:val="16"/>
                        </w:rPr>
                      </w:pPr>
                      <w:r w:rsidRPr="00D4323D">
                        <w:rPr>
                          <w:sz w:val="16"/>
                          <w:szCs w:val="16"/>
                        </w:rPr>
                        <w:t xml:space="preserve">Residential care homes provide 24-hour non-medical supervision for individuals who can no longer live safely or independently in their own homes. According to the </w:t>
                      </w:r>
                      <w:r w:rsidRPr="00D4323D">
                        <w:rPr>
                          <w:b/>
                          <w:bCs/>
                          <w:sz w:val="16"/>
                          <w:szCs w:val="16"/>
                        </w:rPr>
                        <w:t>Care Quality Commission (2024)</w:t>
                      </w:r>
                      <w:r w:rsidRPr="00D4323D">
                        <w:rPr>
                          <w:sz w:val="16"/>
                          <w:szCs w:val="16"/>
                        </w:rPr>
                        <w:t>, these facilities are essential for those requiring assistance with "Personal Care," which includes washing, dressing, and medication management.</w:t>
                      </w:r>
                    </w:p>
                    <w:p w14:paraId="46FB84EF" w14:textId="77777777" w:rsidR="00D4323D" w:rsidRPr="00D4323D" w:rsidRDefault="00D4323D" w:rsidP="00D4323D">
                      <w:pPr>
                        <w:numPr>
                          <w:ilvl w:val="0"/>
                          <w:numId w:val="13"/>
                        </w:numPr>
                        <w:rPr>
                          <w:sz w:val="16"/>
                          <w:szCs w:val="16"/>
                        </w:rPr>
                      </w:pPr>
                      <w:r w:rsidRPr="00D4323D">
                        <w:rPr>
                          <w:b/>
                          <w:bCs/>
                          <w:sz w:val="16"/>
                          <w:szCs w:val="16"/>
                        </w:rPr>
                        <w:t>The Social Model:</w:t>
                      </w:r>
                      <w:r w:rsidRPr="00D4323D">
                        <w:rPr>
                          <w:sz w:val="16"/>
                          <w:szCs w:val="16"/>
                        </w:rPr>
                        <w:t xml:space="preserve"> Unlike nursing homes, which follow a medical model led by registered nurses, residential homes operate on a </w:t>
                      </w:r>
                      <w:r w:rsidRPr="00D4323D">
                        <w:rPr>
                          <w:b/>
                          <w:bCs/>
                          <w:sz w:val="16"/>
                          <w:szCs w:val="16"/>
                        </w:rPr>
                        <w:t>social model</w:t>
                      </w:r>
                      <w:r w:rsidRPr="00D4323D">
                        <w:rPr>
                          <w:sz w:val="16"/>
                          <w:szCs w:val="16"/>
                        </w:rPr>
                        <w:t>. This focuses on the resident’s environment, social engagement, and emotional wellbeing.</w:t>
                      </w:r>
                    </w:p>
                    <w:p w14:paraId="3A278CD5" w14:textId="77777777" w:rsidR="00D4323D" w:rsidRPr="00D4323D" w:rsidRDefault="00D4323D" w:rsidP="00D4323D">
                      <w:pPr>
                        <w:numPr>
                          <w:ilvl w:val="0"/>
                          <w:numId w:val="13"/>
                        </w:numPr>
                        <w:rPr>
                          <w:sz w:val="16"/>
                          <w:szCs w:val="16"/>
                        </w:rPr>
                      </w:pPr>
                      <w:r w:rsidRPr="00D4323D">
                        <w:rPr>
                          <w:b/>
                          <w:bCs/>
                          <w:sz w:val="16"/>
                          <w:szCs w:val="16"/>
                        </w:rPr>
                        <w:t>The Care Act (2014):</w:t>
                      </w:r>
                      <w:r w:rsidRPr="00D4323D">
                        <w:rPr>
                          <w:sz w:val="16"/>
                          <w:szCs w:val="16"/>
                        </w:rPr>
                        <w:t xml:space="preserve"> This legislation dictates that the primary goal of any care service must be the "promotion of individual wellbeing." This means care is not just about physical safety, but about ensuring residents have a say in how they live their lives.</w:t>
                      </w:r>
                    </w:p>
                    <w:p w14:paraId="44A2397F" w14:textId="5A5835C1" w:rsidR="00BE6BE0" w:rsidRPr="00C21BFA" w:rsidRDefault="00BE6BE0" w:rsidP="00D4323D">
                      <w:pPr>
                        <w:rPr>
                          <w:sz w:val="16"/>
                          <w:szCs w:val="16"/>
                        </w:rPr>
                      </w:pPr>
                    </w:p>
                  </w:txbxContent>
                </v:textbox>
                <w10:wrap type="square" anchorx="page"/>
              </v:shape>
            </w:pict>
          </mc:Fallback>
        </mc:AlternateContent>
      </w:r>
      <w:r w:rsidR="00D31455">
        <w:rPr>
          <w:noProof/>
        </w:rPr>
        <mc:AlternateContent>
          <mc:Choice Requires="wps">
            <w:drawing>
              <wp:anchor distT="45720" distB="45720" distL="114300" distR="114300" simplePos="0" relativeHeight="251667456" behindDoc="0" locked="0" layoutInCell="1" allowOverlap="1" wp14:anchorId="2F5030E1" wp14:editId="2E238B78">
                <wp:simplePos x="0" y="0"/>
                <wp:positionH relativeFrom="margin">
                  <wp:posOffset>6777990</wp:posOffset>
                </wp:positionH>
                <wp:positionV relativeFrom="paragraph">
                  <wp:posOffset>3459480</wp:posOffset>
                </wp:positionV>
                <wp:extent cx="2922270" cy="2244090"/>
                <wp:effectExtent l="19050" t="19050" r="11430" b="2286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2270" cy="2244090"/>
                        </a:xfrm>
                        <a:prstGeom prst="rect">
                          <a:avLst/>
                        </a:prstGeom>
                        <a:solidFill>
                          <a:srgbClr val="FFFFFF"/>
                        </a:solidFill>
                        <a:ln w="44450">
                          <a:solidFill>
                            <a:srgbClr val="000000"/>
                          </a:solidFill>
                          <a:miter lim="800000"/>
                          <a:headEnd/>
                          <a:tailEnd/>
                        </a:ln>
                        <a:effectLst>
                          <a:softEdge rad="25400"/>
                        </a:effectLst>
                      </wps:spPr>
                      <wps:txbx>
                        <w:txbxContent>
                          <w:p w14:paraId="358FF0EF" w14:textId="77777777" w:rsidR="00D31455" w:rsidRPr="00C21BFA" w:rsidRDefault="00620522" w:rsidP="00CC0E8B">
                            <w:pPr>
                              <w:jc w:val="center"/>
                              <w:rPr>
                                <w:sz w:val="16"/>
                                <w:szCs w:val="16"/>
                              </w:rPr>
                            </w:pPr>
                            <w:r w:rsidRPr="00C21BFA">
                              <w:rPr>
                                <w:noProof/>
                                <w:sz w:val="16"/>
                                <w:szCs w:val="16"/>
                              </w:rPr>
                              <w:drawing>
                                <wp:inline distT="0" distB="0" distL="0" distR="0" wp14:anchorId="0808F9C7" wp14:editId="30D0E5E9">
                                  <wp:extent cx="1470976" cy="1059180"/>
                                  <wp:effectExtent l="152400" t="114300" r="129540" b="140970"/>
                                  <wp:docPr id="13057549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54941"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1470976" cy="10591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57FC8A6" w14:textId="77777777" w:rsidR="00C21BFA" w:rsidRPr="00C21BFA" w:rsidRDefault="00C21BFA" w:rsidP="00C21BFA">
                            <w:pPr>
                              <w:jc w:val="center"/>
                              <w:rPr>
                                <w:sz w:val="16"/>
                                <w:szCs w:val="16"/>
                              </w:rPr>
                            </w:pPr>
                            <w:r w:rsidRPr="00C21BFA">
                              <w:rPr>
                                <w:sz w:val="16"/>
                                <w:szCs w:val="16"/>
                              </w:rPr>
                              <w:t>This image shows a poignant and heartwarming interaction between a younger woman (likely a caregiver or family member) and an elderly man seated in a wheelchair.</w:t>
                            </w:r>
                          </w:p>
                          <w:p w14:paraId="324153E9" w14:textId="77777777" w:rsidR="00C21BFA" w:rsidRPr="00C21BFA" w:rsidRDefault="00C21BFA" w:rsidP="00C21BFA">
                            <w:pPr>
                              <w:rPr>
                                <w:sz w:val="16"/>
                                <w:szCs w:val="16"/>
                              </w:rPr>
                            </w:pPr>
                            <w:r w:rsidRPr="00C21BFA">
                              <w:rPr>
                                <w:sz w:val="16"/>
                                <w:szCs w:val="16"/>
                              </w:rPr>
                              <w:t>The woman is sitting beside him, gently holding his hand with both of hers, while they look at each other and smile. The man is wearing glasses and a light-colored sweater, seen from a side profile. The setting appears bright and peaceful, with soft natural light coming from a window in the background and a green plant visible, suggesting a home or care facility environment.</w:t>
                            </w:r>
                          </w:p>
                          <w:p w14:paraId="69461F56" w14:textId="66F6510C" w:rsidR="00BE6BE0" w:rsidRPr="00C21BFA" w:rsidRDefault="00BE6BE0" w:rsidP="00BE6BE0">
                            <w:pPr>
                              <w:rPr>
                                <w:sz w:val="16"/>
                                <w:szCs w:val="16"/>
                              </w:rPr>
                            </w:pPr>
                            <w:r w:rsidRPr="00C21BFA">
                              <w:rPr>
                                <w:sz w:val="16"/>
                                <w:szCs w:val="1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31" type="#_x0000_t202" style="position:absolute;margin-left:533.7pt;margin-top:272.4pt;width:230.1pt;height:176.7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" strokeweight="3.5pt">
                <v:textbox>
                  <w:txbxContent>
                    <w:p w14:paraId="358FF0EF" w14:textId="77777777" w:rsidR="00D31455" w:rsidRPr="00C21BFA" w:rsidRDefault="00620522" w:rsidP="00CC0E8B">
                      <w:pPr>
                        <w:jc w:val="center"/>
                        <w:rPr>
                          <w:sz w:val="16"/>
                          <w:szCs w:val="16"/>
                        </w:rPr>
                      </w:pPr>
                      <w:r w:rsidRPr="00C21BFA">
                        <w:rPr>
                          <w:noProof/>
                          <w:sz w:val="16"/>
                          <w:szCs w:val="16"/>
                        </w:rPr>
                        <w:drawing>
                          <wp:inline distT="0" distB="0" distL="0" distR="0" wp14:anchorId="0808F9C7" wp14:editId="30D0E5E9">
                            <wp:extent cx="1470976" cy="1059180"/>
                            <wp:effectExtent l="152400" t="114300" r="129540" b="140970"/>
                            <wp:docPr id="130575494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54941" name="Picture 11"/>
                                    <pic:cNvPicPr/>
                                  </pic:nvPicPr>
                                  <pic:blipFill>
                                    <a:blip r:embed="rId13">
                                      <a:extLst>
                                        <a:ext uri="{28A0092B-C50C-407E-A947-70E740481C1C}">
                                          <a14:useLocalDpi xmlns:a14="http://schemas.microsoft.com/office/drawing/2010/main" val="0"/>
                                        </a:ext>
                                      </a:extLst>
                                    </a:blip>
                                    <a:stretch>
                                      <a:fillRect/>
                                    </a:stretch>
                                  </pic:blipFill>
                                  <pic:spPr>
                                    <a:xfrm>
                                      <a:off x="0" y="0"/>
                                      <a:ext cx="1470976" cy="10591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57FC8A6" w14:textId="77777777" w:rsidR="00C21BFA" w:rsidRPr="00C21BFA" w:rsidRDefault="00C21BFA" w:rsidP="00C21BFA">
                      <w:pPr>
                        <w:jc w:val="center"/>
                        <w:rPr>
                          <w:sz w:val="16"/>
                          <w:szCs w:val="16"/>
                        </w:rPr>
                      </w:pPr>
                      <w:r w:rsidRPr="00C21BFA">
                        <w:rPr>
                          <w:sz w:val="16"/>
                          <w:szCs w:val="16"/>
                        </w:rPr>
                        <w:t>This image shows a poignant and heartwarming interaction between a younger woman (likely a caregiver or family member) and an elderly man seated in a wheelchair.</w:t>
                      </w:r>
                    </w:p>
                    <w:p w14:paraId="324153E9" w14:textId="77777777" w:rsidR="00C21BFA" w:rsidRPr="00C21BFA" w:rsidRDefault="00C21BFA" w:rsidP="00C21BFA">
                      <w:pPr>
                        <w:rPr>
                          <w:sz w:val="16"/>
                          <w:szCs w:val="16"/>
                        </w:rPr>
                      </w:pPr>
                      <w:r w:rsidRPr="00C21BFA">
                        <w:rPr>
                          <w:sz w:val="16"/>
                          <w:szCs w:val="16"/>
                        </w:rPr>
                        <w:t>The woman is sitting beside him, gently holding his hand with both of hers, while they look at each other and smile. The man is wearing glasses and a light-colored sweater, seen from a side profile. The setting appears bright and peaceful, with soft natural light coming from a window in the background and a green plant visible, suggesting a home or care facility environment.</w:t>
                      </w:r>
                    </w:p>
                    <w:p w14:paraId="69461F56" w14:textId="66F6510C" w:rsidR="00BE6BE0" w:rsidRPr="00C21BFA" w:rsidRDefault="00BE6BE0" w:rsidP="00BE6BE0">
                      <w:pPr>
                        <w:rPr>
                          <w:sz w:val="16"/>
                          <w:szCs w:val="16"/>
                        </w:rPr>
                      </w:pPr>
                      <w:r w:rsidRPr="00C21BFA">
                        <w:rPr>
                          <w:sz w:val="16"/>
                          <w:szCs w:val="16"/>
                        </w:rPr>
                        <w:t xml:space="preserve"> </w:t>
                      </w:r>
                    </w:p>
                  </w:txbxContent>
                </v:textbox>
                <w10:wrap type="square" anchorx="margin"/>
              </v:shape>
            </w:pict>
          </mc:Fallback>
        </mc:AlternateContent>
      </w:r>
      <w:r w:rsidR="008F4070">
        <w:rPr>
          <w:noProof/>
        </w:rPr>
        <mc:AlternateContent>
          <mc:Choice Requires="wps">
            <w:drawing>
              <wp:anchor distT="45720" distB="45720" distL="114300" distR="114300" simplePos="0" relativeHeight="251679744" behindDoc="0" locked="0" layoutInCell="1" allowOverlap="1" wp14:anchorId="05A18D8D" wp14:editId="79036340">
                <wp:simplePos x="0" y="0"/>
                <wp:positionH relativeFrom="column">
                  <wp:posOffset>3208020</wp:posOffset>
                </wp:positionH>
                <wp:positionV relativeFrom="paragraph">
                  <wp:posOffset>2872740</wp:posOffset>
                </wp:positionV>
                <wp:extent cx="2141220" cy="6324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1220" cy="6324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405A75B" w14:textId="77777777" w:rsidR="00C21BFA" w:rsidRPr="00C21BFA" w:rsidRDefault="00C21BFA" w:rsidP="00C21BFA">
                            <w:pPr>
                              <w:rPr>
                                <w:sz w:val="16"/>
                                <w:szCs w:val="16"/>
                              </w:rPr>
                            </w:pPr>
                            <w:r w:rsidRPr="00C21BFA">
                              <w:rPr>
                                <w:sz w:val="16"/>
                                <w:szCs w:val="16"/>
                              </w:rPr>
                              <w:t>The image shows a care worker in a blue uniform attending to an elderly woman sitting in an armchair. The care worker is standing behind the woman and is gently brushing or styling her hair. The elderly woman is wearing a red cardigan and dark trousers, and she is smiling while looking down at a magazine or book on her lap.</w:t>
                            </w:r>
                          </w:p>
                          <w:p w14:paraId="27F21B16" w14:textId="77777777" w:rsidR="00C21BFA" w:rsidRPr="00C21BFA" w:rsidRDefault="00C21BFA" w:rsidP="00C21BFA">
                            <w:pPr>
                              <w:rPr>
                                <w:sz w:val="16"/>
                                <w:szCs w:val="16"/>
                              </w:rPr>
                            </w:pPr>
                            <w:r w:rsidRPr="00C21BFA">
                              <w:rPr>
                                <w:sz w:val="16"/>
                                <w:szCs w:val="16"/>
                              </w:rPr>
                              <w:t>The setting appears to be a comfortable indoor environment, likely a residential care home or a private living room, with a wooden chair and a white door visible in the background. A large, abstract graphic element with teal and reddish-pink tones is layered over the left side of the image. The overall atmosphere of the photo is warm, supportive, and caring.</w:t>
                            </w:r>
                          </w:p>
                          <w:p w14:paraId="4163EA13" w14:textId="68634973" w:rsidR="008F4070" w:rsidRPr="00C21BFA" w:rsidRDefault="008F4070" w:rsidP="008F4070">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A18D8D" id="_x0000_s1032" type="#_x0000_t202" style="position:absolute;margin-left:252.6pt;margin-top:226.2pt;width:168.6pt;height:49.8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" filled="f" stroked="f">
                <v:textbox>
                  <w:txbxContent>
                    <w:p w14:paraId="4405A75B" w14:textId="77777777" w:rsidR="00C21BFA" w:rsidRPr="00C21BFA" w:rsidRDefault="00C21BFA" w:rsidP="00C21BFA">
                      <w:pPr>
                        <w:rPr>
                          <w:sz w:val="16"/>
                          <w:szCs w:val="16"/>
                        </w:rPr>
                      </w:pPr>
                      <w:r w:rsidRPr="00C21BFA">
                        <w:rPr>
                          <w:sz w:val="16"/>
                          <w:szCs w:val="16"/>
                        </w:rPr>
                        <w:t>The image shows a care worker in a blue uniform attending to an elderly woman sitting in an armchair. The care worker is standing behind the woman and is gently brushing or styling her hair. The elderly woman is wearing a red cardigan and dark trousers, and she is smiling while looking down at a magazine or book on her lap.</w:t>
                      </w:r>
                    </w:p>
                    <w:p w14:paraId="27F21B16" w14:textId="77777777" w:rsidR="00C21BFA" w:rsidRPr="00C21BFA" w:rsidRDefault="00C21BFA" w:rsidP="00C21BFA">
                      <w:pPr>
                        <w:rPr>
                          <w:sz w:val="16"/>
                          <w:szCs w:val="16"/>
                        </w:rPr>
                      </w:pPr>
                      <w:r w:rsidRPr="00C21BFA">
                        <w:rPr>
                          <w:sz w:val="16"/>
                          <w:szCs w:val="16"/>
                        </w:rPr>
                        <w:t>The setting appears to be a comfortable indoor environment, likely a residential care home or a private living room, with a wooden chair and a white door visible in the background. A large, abstract graphic element with teal and reddish-pink tones is layered over the left side of the image. The overall atmosphere of the photo is warm, supportive, and caring.</w:t>
                      </w:r>
                    </w:p>
                    <w:p w14:paraId="4163EA13" w14:textId="68634973" w:rsidR="008F4070" w:rsidRPr="00C21BFA" w:rsidRDefault="008F4070" w:rsidP="008F4070">
                      <w:pPr>
                        <w:rPr>
                          <w:sz w:val="16"/>
                          <w:szCs w:val="16"/>
                        </w:rPr>
                      </w:pPr>
                    </w:p>
                  </w:txbxContent>
                </v:textbox>
                <w10:wrap type="squar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62114251" w14:textId="5B211D6F" w:rsidR="00BE6BE0" w:rsidRPr="00FD32B5" w:rsidRDefault="005C4945" w:rsidP="00BE6BE0">
                            <w:pPr>
                              <w:shd w:val="clear" w:color="auto" w:fill="F4B083" w:themeFill="accent2" w:themeFillTint="99"/>
                              <w:jc w:val="center"/>
                              <w:rPr>
                                <w:b/>
                                <w:bCs/>
                                <w:i/>
                                <w:iCs/>
                                <w:color w:val="00B0F0"/>
                                <w:sz w:val="70"/>
                                <w:szCs w:val="70"/>
                              </w:rPr>
                            </w:pPr>
                            <w:r>
                              <w:rPr>
                                <w:b/>
                                <w:bCs/>
                                <w:i/>
                                <w:iCs/>
                                <w:color w:val="00B0F0"/>
                                <w:sz w:val="70"/>
                                <w:szCs w:val="70"/>
                              </w:rPr>
                              <w:t>Residential Care Home</w:t>
                            </w:r>
                          </w:p>
                          <w:p w14:paraId="772577C1" w14:textId="626C5898" w:rsidR="00F73CCF" w:rsidRPr="00F73CCF" w:rsidRDefault="00C21BFA" w:rsidP="00F73CCF">
                            <w:pPr>
                              <w:shd w:val="clear" w:color="auto" w:fill="F4B083" w:themeFill="accent2" w:themeFillTint="99"/>
                              <w:jc w:val="center"/>
                              <w:rPr>
                                <w:b/>
                                <w:bCs/>
                                <w:color w:val="000000" w:themeColor="text1"/>
                                <w:sz w:val="28"/>
                                <w:szCs w:val="28"/>
                              </w:rPr>
                            </w:pPr>
                            <w:r w:rsidRPr="00F73CCF">
                              <w:rPr>
                                <w:color w:val="000000" w:themeColor="text1"/>
                                <w:sz w:val="28"/>
                                <w:szCs w:val="28"/>
                              </w:rPr>
                              <w:t>Kiran Saba</w:t>
                            </w:r>
                            <w:r w:rsidR="00BE6BE0" w:rsidRPr="00F73CCF">
                              <w:rPr>
                                <w:color w:val="000000" w:themeColor="text1"/>
                                <w:sz w:val="28"/>
                                <w:szCs w:val="28"/>
                              </w:rPr>
                              <w:t xml:space="preserve">, </w:t>
                            </w:r>
                            <w:hyperlink r:id="rId14" w:history="1">
                              <w:r w:rsidRPr="00F73CCF">
                                <w:rPr>
                                  <w:rStyle w:val="Hyperlink"/>
                                  <w:color w:val="000000" w:themeColor="text1"/>
                                  <w:sz w:val="28"/>
                                  <w:szCs w:val="28"/>
                                  <w:u w:val="none"/>
                                </w:rPr>
                                <w:t>Introduction to Health and Social Care</w:t>
                              </w:r>
                            </w:hyperlink>
                            <w:r w:rsidR="00BE6BE0" w:rsidRPr="00F73CCF">
                              <w:rPr>
                                <w:color w:val="000000" w:themeColor="text1"/>
                                <w:sz w:val="28"/>
                                <w:szCs w:val="28"/>
                              </w:rPr>
                              <w:t xml:space="preserve">, </w:t>
                            </w:r>
                            <w:r w:rsidR="00F73CCF" w:rsidRPr="00F73CCF">
                              <w:rPr>
                                <w:color w:val="000000" w:themeColor="text1"/>
                                <w:sz w:val="28"/>
                                <w:szCs w:val="28"/>
                              </w:rPr>
                              <w:t>saba.kiran777@outlook.com</w:t>
                            </w:r>
                          </w:p>
                          <w:p w14:paraId="4B29F551" w14:textId="73701DA6" w:rsidR="00BE6BE0" w:rsidRPr="00F73CCF" w:rsidRDefault="00BE6BE0" w:rsidP="00BE6BE0">
                            <w:pPr>
                              <w:shd w:val="clear" w:color="auto" w:fill="F4B083" w:themeFill="accent2" w:themeFillTint="99"/>
                              <w:jc w:val="center"/>
                              <w:rPr>
                                <w:color w:val="000000" w:themeColor="text1"/>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3"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">
                <v:textbox>
                  <w:txbxContent>
                    <w:p w14:paraId="62114251" w14:textId="5B211D6F" w:rsidR="00BE6BE0" w:rsidRPr="00FD32B5" w:rsidRDefault="005C4945" w:rsidP="00BE6BE0">
                      <w:pPr>
                        <w:shd w:val="clear" w:color="auto" w:fill="F4B083" w:themeFill="accent2" w:themeFillTint="99"/>
                        <w:jc w:val="center"/>
                        <w:rPr>
                          <w:b/>
                          <w:bCs/>
                          <w:i/>
                          <w:iCs/>
                          <w:color w:val="00B0F0"/>
                          <w:sz w:val="70"/>
                          <w:szCs w:val="70"/>
                        </w:rPr>
                      </w:pPr>
                      <w:r>
                        <w:rPr>
                          <w:b/>
                          <w:bCs/>
                          <w:i/>
                          <w:iCs/>
                          <w:color w:val="00B0F0"/>
                          <w:sz w:val="70"/>
                          <w:szCs w:val="70"/>
                        </w:rPr>
                        <w:t>Residential Care Home</w:t>
                      </w:r>
                    </w:p>
                    <w:p w14:paraId="772577C1" w14:textId="626C5898" w:rsidR="00F73CCF" w:rsidRPr="00F73CCF" w:rsidRDefault="00C21BFA" w:rsidP="00F73CCF">
                      <w:pPr>
                        <w:shd w:val="clear" w:color="auto" w:fill="F4B083" w:themeFill="accent2" w:themeFillTint="99"/>
                        <w:jc w:val="center"/>
                        <w:rPr>
                          <w:b/>
                          <w:bCs/>
                          <w:color w:val="000000" w:themeColor="text1"/>
                          <w:sz w:val="28"/>
                          <w:szCs w:val="28"/>
                        </w:rPr>
                      </w:pPr>
                      <w:r w:rsidRPr="00F73CCF">
                        <w:rPr>
                          <w:color w:val="000000" w:themeColor="text1"/>
                          <w:sz w:val="28"/>
                          <w:szCs w:val="28"/>
                        </w:rPr>
                        <w:t>Kiran Saba</w:t>
                      </w:r>
                      <w:r w:rsidR="00BE6BE0" w:rsidRPr="00F73CCF">
                        <w:rPr>
                          <w:color w:val="000000" w:themeColor="text1"/>
                          <w:sz w:val="28"/>
                          <w:szCs w:val="28"/>
                        </w:rPr>
                        <w:t xml:space="preserve">, </w:t>
                      </w:r>
                      <w:hyperlink r:id="rId15" w:history="1">
                        <w:r w:rsidRPr="00F73CCF">
                          <w:rPr>
                            <w:rStyle w:val="Hyperlink"/>
                            <w:color w:val="000000" w:themeColor="text1"/>
                            <w:sz w:val="28"/>
                            <w:szCs w:val="28"/>
                            <w:u w:val="none"/>
                          </w:rPr>
                          <w:t>Introduction to Health and Social Care</w:t>
                        </w:r>
                      </w:hyperlink>
                      <w:r w:rsidR="00BE6BE0" w:rsidRPr="00F73CCF">
                        <w:rPr>
                          <w:color w:val="000000" w:themeColor="text1"/>
                          <w:sz w:val="28"/>
                          <w:szCs w:val="28"/>
                        </w:rPr>
                        <w:t xml:space="preserve">, </w:t>
                      </w:r>
                      <w:r w:rsidR="00F73CCF" w:rsidRPr="00F73CCF">
                        <w:rPr>
                          <w:color w:val="000000" w:themeColor="text1"/>
                          <w:sz w:val="28"/>
                          <w:szCs w:val="28"/>
                        </w:rPr>
                        <w:t>saba.kiran777@outlook.com</w:t>
                      </w:r>
                    </w:p>
                    <w:p w14:paraId="4B29F551" w14:textId="73701DA6" w:rsidR="00BE6BE0" w:rsidRPr="00F73CCF" w:rsidRDefault="00BE6BE0" w:rsidP="00BE6BE0">
                      <w:pPr>
                        <w:shd w:val="clear" w:color="auto" w:fill="F4B083" w:themeFill="accent2" w:themeFillTint="99"/>
                        <w:jc w:val="center"/>
                        <w:rPr>
                          <w:color w:val="000000" w:themeColor="text1"/>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p>
    <w:p w14:paraId="6A2017F0" w14:textId="77777777" w:rsidR="003A000F" w:rsidRDefault="00F73CCF">
      <w:pPr>
        <w:rPr>
          <w:rFonts w:ascii="Arial" w:hAnsi="Arial" w:cs="Arial"/>
          <w:b/>
          <w:bCs/>
          <w:sz w:val="28"/>
          <w:szCs w:val="28"/>
        </w:rPr>
      </w:pPr>
      <w:r>
        <w:rPr>
          <w:rFonts w:ascii="Arial" w:hAnsi="Arial" w:cs="Arial"/>
          <w:b/>
          <w:bCs/>
          <w:sz w:val="28"/>
          <w:szCs w:val="28"/>
        </w:rPr>
        <w:lastRenderedPageBreak/>
        <w:t>Task</w:t>
      </w:r>
      <w:r w:rsidR="00833470" w:rsidRPr="001F6802">
        <w:rPr>
          <w:rFonts w:ascii="Arial" w:hAnsi="Arial" w:cs="Arial"/>
          <w:b/>
          <w:bCs/>
          <w:sz w:val="28"/>
          <w:szCs w:val="28"/>
        </w:rPr>
        <w:t xml:space="preserve"> 2</w:t>
      </w:r>
    </w:p>
    <w:p w14:paraId="45F4D510" w14:textId="0FE5B734" w:rsidR="00017ADE" w:rsidRPr="000518E9" w:rsidRDefault="00017ADE" w:rsidP="00017ADE">
      <w:pPr>
        <w:jc w:val="center"/>
        <w:rPr>
          <w:rFonts w:ascii="Arial" w:hAnsi="Arial" w:cs="Arial"/>
          <w:b/>
          <w:bCs/>
          <w:sz w:val="72"/>
          <w:szCs w:val="72"/>
        </w:rPr>
      </w:pPr>
      <w:r w:rsidRPr="000518E9">
        <w:rPr>
          <w:rFonts w:ascii="Arial" w:hAnsi="Arial" w:cs="Arial"/>
          <w:b/>
          <w:bCs/>
          <w:sz w:val="72"/>
          <w:szCs w:val="72"/>
        </w:rPr>
        <w:t>Ambulance services</w:t>
      </w:r>
    </w:p>
    <w:p w14:paraId="03EFED62" w14:textId="77777777" w:rsidR="00F73CCF" w:rsidRPr="00017ADE" w:rsidRDefault="00F73CCF">
      <w:pPr>
        <w:rPr>
          <w:rFonts w:ascii="Arial" w:hAnsi="Arial" w:cs="Arial"/>
          <w:b/>
          <w:bCs/>
          <w:sz w:val="16"/>
          <w:szCs w:val="16"/>
        </w:rPr>
      </w:pPr>
    </w:p>
    <w:p w14:paraId="2BB874FE" w14:textId="4BC83B94" w:rsidR="00017ADE" w:rsidRPr="00787473" w:rsidRDefault="00787473" w:rsidP="004C1912">
      <w:pPr>
        <w:spacing w:line="360" w:lineRule="auto"/>
        <w:rPr>
          <w:rFonts w:ascii="Arial" w:hAnsi="Arial" w:cs="Arial"/>
          <w:b/>
          <w:bCs/>
          <w:sz w:val="44"/>
          <w:szCs w:val="44"/>
        </w:rPr>
      </w:pPr>
      <w:r w:rsidRPr="00787473">
        <w:rPr>
          <w:rFonts w:ascii="Arial" w:hAnsi="Arial" w:cs="Arial"/>
          <w:b/>
          <w:bCs/>
          <w:sz w:val="44"/>
          <w:szCs w:val="44"/>
        </w:rPr>
        <w:t>Introduction</w:t>
      </w:r>
    </w:p>
    <w:p w14:paraId="5E6CF576" w14:textId="1343E7D2" w:rsidR="00017ADE" w:rsidRPr="007A03FC" w:rsidRDefault="00017ADE" w:rsidP="004C1912">
      <w:pPr>
        <w:spacing w:line="360" w:lineRule="auto"/>
        <w:rPr>
          <w:rFonts w:ascii="Arial" w:hAnsi="Arial" w:cs="Arial"/>
          <w:sz w:val="32"/>
          <w:szCs w:val="32"/>
        </w:rPr>
      </w:pPr>
      <w:r w:rsidRPr="007A03FC">
        <w:rPr>
          <w:rFonts w:ascii="Arial" w:hAnsi="Arial" w:cs="Arial"/>
          <w:sz w:val="32"/>
          <w:szCs w:val="32"/>
        </w:rPr>
        <w:t xml:space="preserve">The ambulance </w:t>
      </w:r>
      <w:r w:rsidR="007A03FC" w:rsidRPr="007A03FC">
        <w:rPr>
          <w:rFonts w:ascii="Arial" w:hAnsi="Arial" w:cs="Arial"/>
          <w:sz w:val="32"/>
          <w:szCs w:val="32"/>
        </w:rPr>
        <w:t xml:space="preserve">investigates </w:t>
      </w:r>
      <w:r w:rsidRPr="007A03FC">
        <w:rPr>
          <w:rFonts w:ascii="Arial" w:hAnsi="Arial" w:cs="Arial"/>
          <w:sz w:val="32"/>
          <w:szCs w:val="32"/>
        </w:rPr>
        <w:t>service is a critical component of the healthcare continuum, serving as the primary gatekeeper for emergency medical care. Originally designed as a simple means of transport for the wounded, it has evolved into a sophisticated "mobile emergency room." This essay the historical origins of the ambulance service, evaluates its current multi-faceted functioning, and discusses its profound significance in enhancing the quality of life for service users.</w:t>
      </w:r>
    </w:p>
    <w:p w14:paraId="15118AC2" w14:textId="77777777" w:rsidR="00017ADE" w:rsidRPr="007A03FC" w:rsidRDefault="00017ADE" w:rsidP="004C1912">
      <w:pPr>
        <w:spacing w:line="360" w:lineRule="auto"/>
        <w:rPr>
          <w:rFonts w:ascii="Arial" w:hAnsi="Arial" w:cs="Arial"/>
          <w:b/>
          <w:bCs/>
          <w:sz w:val="44"/>
          <w:szCs w:val="44"/>
        </w:rPr>
      </w:pPr>
      <w:r w:rsidRPr="007A03FC">
        <w:rPr>
          <w:rFonts w:ascii="Arial" w:hAnsi="Arial" w:cs="Arial"/>
          <w:b/>
          <w:bCs/>
          <w:sz w:val="44"/>
          <w:szCs w:val="44"/>
        </w:rPr>
        <w:t>Historical Origins and Context</w:t>
      </w:r>
    </w:p>
    <w:p w14:paraId="5D04F49D" w14:textId="77777777" w:rsidR="00017ADE" w:rsidRPr="007A03FC" w:rsidRDefault="00017ADE" w:rsidP="004C1912">
      <w:pPr>
        <w:spacing w:line="360" w:lineRule="auto"/>
        <w:rPr>
          <w:rFonts w:ascii="Arial" w:hAnsi="Arial" w:cs="Arial"/>
          <w:sz w:val="32"/>
          <w:szCs w:val="32"/>
        </w:rPr>
      </w:pPr>
      <w:r w:rsidRPr="007A03FC">
        <w:rPr>
          <w:rFonts w:ascii="Arial" w:hAnsi="Arial" w:cs="Arial"/>
          <w:sz w:val="32"/>
          <w:szCs w:val="32"/>
        </w:rPr>
        <w:t xml:space="preserve">The term "ambulance" originates from the Latin </w:t>
      </w:r>
      <w:r w:rsidRPr="007A03FC">
        <w:rPr>
          <w:rFonts w:ascii="Arial" w:hAnsi="Arial" w:cs="Arial"/>
          <w:i/>
          <w:iCs/>
          <w:sz w:val="32"/>
          <w:szCs w:val="32"/>
        </w:rPr>
        <w:t>ambulant</w:t>
      </w:r>
      <w:r w:rsidRPr="007A03FC">
        <w:rPr>
          <w:rFonts w:ascii="Arial" w:hAnsi="Arial" w:cs="Arial"/>
          <w:sz w:val="32"/>
          <w:szCs w:val="32"/>
        </w:rPr>
        <w:t xml:space="preserve">, meaning to walk or move about. The conceptual origins of the service are often traced back to the Napoleonic Wars in the late 18th century. Baron Dominique-Jean Larrey, Napoleon’s chief surgeon, recognized that soldiers were dying from treatable injuries because they were not reached in time. He developed the </w:t>
      </w:r>
      <w:r w:rsidRPr="007A03FC">
        <w:rPr>
          <w:rFonts w:ascii="Arial" w:hAnsi="Arial" w:cs="Arial"/>
          <w:i/>
          <w:iCs/>
          <w:sz w:val="32"/>
          <w:szCs w:val="32"/>
        </w:rPr>
        <w:t>ambulances volantes</w:t>
      </w:r>
      <w:r w:rsidRPr="007A03FC">
        <w:rPr>
          <w:rFonts w:ascii="Arial" w:hAnsi="Arial" w:cs="Arial"/>
          <w:sz w:val="32"/>
          <w:szCs w:val="32"/>
        </w:rPr>
        <w:t xml:space="preserve"> (flying ambulances)—light, horse-drawn carriages designed to remove the wounded from the battlefield rapidly (Skandalakis et al., 2006).</w:t>
      </w:r>
    </w:p>
    <w:p w14:paraId="22291775" w14:textId="77777777" w:rsidR="00017ADE" w:rsidRPr="007A03FC" w:rsidRDefault="00017ADE" w:rsidP="004C1912">
      <w:pPr>
        <w:spacing w:line="360" w:lineRule="auto"/>
        <w:rPr>
          <w:rFonts w:ascii="Arial" w:hAnsi="Arial" w:cs="Arial"/>
          <w:sz w:val="32"/>
          <w:szCs w:val="32"/>
        </w:rPr>
      </w:pPr>
      <w:r w:rsidRPr="007A03FC">
        <w:rPr>
          <w:rFonts w:ascii="Arial" w:hAnsi="Arial" w:cs="Arial"/>
          <w:sz w:val="32"/>
          <w:szCs w:val="32"/>
        </w:rPr>
        <w:lastRenderedPageBreak/>
        <w:t>In the United Kingdom, the modern civilian service began to take shape following the National Health Service Act 1946. Before this, ambulance provision was fragmented, often managed by local police or fire brigades with minimal medical equipment. The post-war era shifted the focus from mere transportation to "pre-hospital care," eventually leading to the formalization of the paramedic profession in the 1970s and 80s, which revolutionized the level of clinical intervention possible on the scene (NHS England, 2024).</w:t>
      </w:r>
    </w:p>
    <w:p w14:paraId="1D75B6FA" w14:textId="77777777" w:rsidR="00017ADE" w:rsidRPr="007A03FC" w:rsidRDefault="00017ADE" w:rsidP="004C1912">
      <w:pPr>
        <w:spacing w:line="360" w:lineRule="auto"/>
        <w:rPr>
          <w:rFonts w:ascii="Arial" w:hAnsi="Arial" w:cs="Arial"/>
          <w:b/>
          <w:bCs/>
          <w:sz w:val="44"/>
          <w:szCs w:val="44"/>
        </w:rPr>
      </w:pPr>
      <w:r w:rsidRPr="007A03FC">
        <w:rPr>
          <w:rFonts w:ascii="Arial" w:hAnsi="Arial" w:cs="Arial"/>
          <w:b/>
          <w:bCs/>
          <w:sz w:val="44"/>
          <w:szCs w:val="44"/>
        </w:rPr>
        <w:t>Current Functioning of the Service</w:t>
      </w:r>
    </w:p>
    <w:p w14:paraId="47F955A2" w14:textId="77777777" w:rsidR="00017ADE" w:rsidRPr="007A03FC" w:rsidRDefault="00017ADE" w:rsidP="009013BF">
      <w:pPr>
        <w:spacing w:line="360" w:lineRule="auto"/>
        <w:rPr>
          <w:rFonts w:ascii="Arial" w:hAnsi="Arial" w:cs="Arial"/>
          <w:sz w:val="32"/>
          <w:szCs w:val="32"/>
        </w:rPr>
      </w:pPr>
      <w:r w:rsidRPr="007A03FC">
        <w:rPr>
          <w:rFonts w:ascii="Arial" w:hAnsi="Arial" w:cs="Arial"/>
          <w:sz w:val="32"/>
          <w:szCs w:val="32"/>
        </w:rPr>
        <w:t>Today, the ambulance service operates as a highly specialized clinical provider regulated by the Care Quality Commission (CQC). Its functioning has shifted from a "scoop and run" model to a "see and treat" or "refer" model.</w:t>
      </w:r>
    </w:p>
    <w:p w14:paraId="43570643" w14:textId="77777777" w:rsidR="00017ADE" w:rsidRPr="007A03FC" w:rsidRDefault="00017ADE" w:rsidP="009013BF">
      <w:pPr>
        <w:spacing w:line="360" w:lineRule="auto"/>
        <w:rPr>
          <w:rFonts w:ascii="Arial" w:hAnsi="Arial" w:cs="Arial"/>
          <w:sz w:val="32"/>
          <w:szCs w:val="32"/>
        </w:rPr>
      </w:pPr>
      <w:r w:rsidRPr="007A03FC">
        <w:rPr>
          <w:rFonts w:ascii="Arial" w:hAnsi="Arial" w:cs="Arial"/>
          <w:sz w:val="32"/>
          <w:szCs w:val="32"/>
        </w:rPr>
        <w:t xml:space="preserve">Modern services utilize a sophisticated Clinical Triage System. When a 999 call is placed, Advanced Medical Priority Dispatch Systems (AMPDS) categorize calls based on urgency (e.g., Category 1 for life-threatening events like cardiac arrest). Paramedics now possess advanced skills, including the administration of life-saving drugs, intubation, and the interpretation of 12-lead ECGs. Furthermore, the integration of Telemedicine allows crews to consult with hospital specialists in real-time, often bypassing General Departments to take </w:t>
      </w:r>
      <w:r w:rsidRPr="007A03FC">
        <w:rPr>
          <w:rFonts w:ascii="Arial" w:hAnsi="Arial" w:cs="Arial"/>
          <w:sz w:val="32"/>
          <w:szCs w:val="32"/>
        </w:rPr>
        <w:lastRenderedPageBreak/>
        <w:t>patients directly to specialized centers, such as Hyper-Acute Stroke Units (HASU).</w:t>
      </w:r>
    </w:p>
    <w:p w14:paraId="7C980D15" w14:textId="77777777" w:rsidR="00017ADE" w:rsidRPr="007A03FC" w:rsidRDefault="00017ADE" w:rsidP="009013BF">
      <w:pPr>
        <w:spacing w:line="360" w:lineRule="auto"/>
        <w:rPr>
          <w:rFonts w:ascii="Arial" w:hAnsi="Arial" w:cs="Arial"/>
          <w:b/>
          <w:bCs/>
          <w:sz w:val="44"/>
          <w:szCs w:val="44"/>
        </w:rPr>
      </w:pPr>
      <w:r w:rsidRPr="007A03FC">
        <w:rPr>
          <w:rFonts w:ascii="Arial" w:hAnsi="Arial" w:cs="Arial"/>
          <w:b/>
          <w:bCs/>
          <w:sz w:val="44"/>
          <w:szCs w:val="44"/>
        </w:rPr>
        <w:t>Significance in Enhancing Quality of Life</w:t>
      </w:r>
    </w:p>
    <w:p w14:paraId="703AC92D" w14:textId="77777777" w:rsidR="00017ADE" w:rsidRPr="007A03FC" w:rsidRDefault="00017ADE" w:rsidP="009013BF">
      <w:pPr>
        <w:spacing w:line="360" w:lineRule="auto"/>
        <w:rPr>
          <w:rFonts w:ascii="Arial" w:hAnsi="Arial" w:cs="Arial"/>
          <w:sz w:val="32"/>
          <w:szCs w:val="32"/>
        </w:rPr>
      </w:pPr>
      <w:r w:rsidRPr="007A03FC">
        <w:rPr>
          <w:rFonts w:ascii="Arial" w:hAnsi="Arial" w:cs="Arial"/>
          <w:sz w:val="32"/>
          <w:szCs w:val="32"/>
        </w:rPr>
        <w:t>The significance of the ambulance service in enhancing the quality of life cannot be overstated. By providing immediate intervention, the service significantly reduces morbidity and mortality rates. For instance, in cases of myocardial infarction (heart attack), the "Golden Hour"—the first sixty minutes after onset—is critical. Rapid paramedic intervention can prevent permanent heart muscle damage, thereby preserving the patient's long-term quality of life and independence (The King’s Fund, 2023).</w:t>
      </w:r>
    </w:p>
    <w:p w14:paraId="1A44A894" w14:textId="77777777" w:rsidR="00017ADE" w:rsidRPr="007A03FC" w:rsidRDefault="00017ADE" w:rsidP="009013BF">
      <w:pPr>
        <w:spacing w:line="360" w:lineRule="auto"/>
        <w:rPr>
          <w:rFonts w:ascii="Arial" w:hAnsi="Arial" w:cs="Arial"/>
          <w:sz w:val="32"/>
          <w:szCs w:val="32"/>
        </w:rPr>
      </w:pPr>
      <w:r w:rsidRPr="007A03FC">
        <w:rPr>
          <w:rFonts w:ascii="Arial" w:hAnsi="Arial" w:cs="Arial"/>
          <w:sz w:val="32"/>
          <w:szCs w:val="32"/>
        </w:rPr>
        <w:t>Beyond life-saving interventions, the service enhances life quality by acting as a safety net for vulnerable populations. For elderly service users, paramedics often perform "falls assessments" and refer patients to community social care instead of the hospital, preventing the "deconditioning" that often occurs during unnecessary hospital stays. This holistic approach ensures that patients receive the most appropriate care in the most suitable environment.</w:t>
      </w:r>
    </w:p>
    <w:p w14:paraId="5CCD4FC1" w14:textId="77777777" w:rsidR="00BC7E4C" w:rsidRDefault="00BC7E4C" w:rsidP="009013BF">
      <w:pPr>
        <w:spacing w:line="360" w:lineRule="auto"/>
        <w:rPr>
          <w:rFonts w:ascii="Arial" w:hAnsi="Arial" w:cs="Arial"/>
          <w:b/>
          <w:bCs/>
          <w:sz w:val="44"/>
          <w:szCs w:val="44"/>
        </w:rPr>
      </w:pPr>
    </w:p>
    <w:p w14:paraId="1004E497" w14:textId="77777777" w:rsidR="00BC7E4C" w:rsidRDefault="00BC7E4C" w:rsidP="009013BF">
      <w:pPr>
        <w:spacing w:line="360" w:lineRule="auto"/>
        <w:rPr>
          <w:rFonts w:ascii="Arial" w:hAnsi="Arial" w:cs="Arial"/>
          <w:b/>
          <w:bCs/>
          <w:sz w:val="44"/>
          <w:szCs w:val="44"/>
        </w:rPr>
      </w:pPr>
    </w:p>
    <w:p w14:paraId="5703F887" w14:textId="4B79858A" w:rsidR="00017ADE" w:rsidRPr="007A03FC" w:rsidRDefault="00017ADE" w:rsidP="009013BF">
      <w:pPr>
        <w:spacing w:line="360" w:lineRule="auto"/>
        <w:rPr>
          <w:rFonts w:ascii="Arial" w:hAnsi="Arial" w:cs="Arial"/>
          <w:b/>
          <w:bCs/>
          <w:sz w:val="44"/>
          <w:szCs w:val="44"/>
        </w:rPr>
      </w:pPr>
      <w:r w:rsidRPr="007A03FC">
        <w:rPr>
          <w:rFonts w:ascii="Arial" w:hAnsi="Arial" w:cs="Arial"/>
          <w:b/>
          <w:bCs/>
          <w:sz w:val="44"/>
          <w:szCs w:val="44"/>
        </w:rPr>
        <w:lastRenderedPageBreak/>
        <w:t>Conclusion</w:t>
      </w:r>
    </w:p>
    <w:p w14:paraId="4E6226D0" w14:textId="77777777" w:rsidR="00017ADE" w:rsidRPr="007A03FC" w:rsidRDefault="00017ADE" w:rsidP="009013BF">
      <w:pPr>
        <w:spacing w:line="360" w:lineRule="auto"/>
        <w:rPr>
          <w:rFonts w:ascii="Arial" w:hAnsi="Arial" w:cs="Arial"/>
          <w:sz w:val="32"/>
          <w:szCs w:val="32"/>
        </w:rPr>
      </w:pPr>
      <w:r w:rsidRPr="007A03FC">
        <w:rPr>
          <w:rFonts w:ascii="Arial" w:hAnsi="Arial" w:cs="Arial"/>
          <w:sz w:val="32"/>
          <w:szCs w:val="32"/>
        </w:rPr>
        <w:t>From its origins on the battlefields of Europe to its current status as a high-tech clinical provider, the ambulance service has undergone a total transformation. It is no longer just a transport link but a vital diagnostic and treatment service. By reducing the time to definitive care and providing expert clinical support in the community, it remains a cornerstone of the healthcare system, directly contributing to the survival and wellbeing of millions.</w:t>
      </w:r>
    </w:p>
    <w:p w14:paraId="20F1A3B3" w14:textId="77062315" w:rsidR="00F73CCF" w:rsidRPr="00A6165E" w:rsidRDefault="00F73CCF" w:rsidP="009013BF">
      <w:pPr>
        <w:spacing w:line="360" w:lineRule="auto"/>
        <w:rPr>
          <w:rFonts w:ascii="Arial" w:hAnsi="Arial" w:cs="Arial"/>
          <w:b/>
          <w:bCs/>
          <w:sz w:val="28"/>
          <w:szCs w:val="28"/>
        </w:rPr>
        <w:sectPr w:rsidR="00F73CCF" w:rsidRPr="00A6165E" w:rsidSect="003A000F">
          <w:pgSz w:w="11906" w:h="16838"/>
          <w:pgMar w:top="1440" w:right="1440" w:bottom="1440" w:left="1440" w:header="708" w:footer="708" w:gutter="0"/>
          <w:cols w:space="708"/>
          <w:docGrid w:linePitch="360"/>
        </w:sectPr>
      </w:pPr>
    </w:p>
    <w:p w14:paraId="23578436" w14:textId="77777777" w:rsidR="00833470" w:rsidRPr="007A03FC" w:rsidRDefault="00833470" w:rsidP="009013BF">
      <w:pPr>
        <w:spacing w:line="360" w:lineRule="auto"/>
        <w:rPr>
          <w:rFonts w:ascii="Arial" w:hAnsi="Arial" w:cs="Arial"/>
          <w:b/>
          <w:bCs/>
          <w:sz w:val="44"/>
          <w:szCs w:val="44"/>
        </w:rPr>
      </w:pPr>
      <w:r w:rsidRPr="007A03FC">
        <w:rPr>
          <w:rFonts w:ascii="Arial" w:hAnsi="Arial" w:cs="Arial"/>
          <w:b/>
          <w:bCs/>
          <w:sz w:val="44"/>
          <w:szCs w:val="44"/>
        </w:rPr>
        <w:lastRenderedPageBreak/>
        <w:t>References</w:t>
      </w:r>
    </w:p>
    <w:p w14:paraId="4918C16C" w14:textId="0278AE7E" w:rsidR="00BE1BC3" w:rsidRPr="007A03FC" w:rsidRDefault="00BE1BC3" w:rsidP="00BE1BC3">
      <w:pPr>
        <w:jc w:val="both"/>
        <w:rPr>
          <w:color w:val="000000" w:themeColor="text1"/>
          <w:sz w:val="20"/>
          <w:szCs w:val="20"/>
        </w:rPr>
      </w:pPr>
      <w:r w:rsidRPr="007A03FC">
        <w:rPr>
          <w:b/>
          <w:bCs/>
          <w:color w:val="000000" w:themeColor="text1"/>
          <w:sz w:val="20"/>
          <w:szCs w:val="20"/>
        </w:rPr>
        <w:t>Care Quality Commission (2024).</w:t>
      </w:r>
      <w:r w:rsidRPr="007A03FC">
        <w:rPr>
          <w:color w:val="000000" w:themeColor="text1"/>
          <w:sz w:val="20"/>
          <w:szCs w:val="20"/>
        </w:rPr>
        <w:t xml:space="preserve"> </w:t>
      </w:r>
      <w:r w:rsidRPr="007A03FC">
        <w:rPr>
          <w:i/>
          <w:iCs/>
          <w:color w:val="000000" w:themeColor="text1"/>
          <w:sz w:val="20"/>
          <w:szCs w:val="20"/>
        </w:rPr>
        <w:t>The state of health care and adult social care in England 2023/24.</w:t>
      </w:r>
      <w:r w:rsidRPr="007A03FC">
        <w:rPr>
          <w:color w:val="000000" w:themeColor="text1"/>
          <w:sz w:val="20"/>
          <w:szCs w:val="20"/>
        </w:rPr>
        <w:t xml:space="preserve"> Newcastle upon Tyne: CQC.</w:t>
      </w:r>
    </w:p>
    <w:p w14:paraId="7FB9355F" w14:textId="54645CBC" w:rsidR="00BE1BC3" w:rsidRPr="007A03FC" w:rsidRDefault="00BE1BC3" w:rsidP="00BE1BC3">
      <w:pPr>
        <w:jc w:val="both"/>
        <w:rPr>
          <w:color w:val="000000" w:themeColor="text1"/>
          <w:sz w:val="20"/>
          <w:szCs w:val="20"/>
        </w:rPr>
      </w:pPr>
      <w:hyperlink r:id="rId16" w:history="1">
        <w:r w:rsidRPr="007A03FC">
          <w:rPr>
            <w:rStyle w:val="Hyperlink"/>
            <w:color w:val="000000" w:themeColor="text1"/>
            <w:sz w:val="20"/>
            <w:szCs w:val="20"/>
          </w:rPr>
          <w:t>State of Care - Care Quality Commission</w:t>
        </w:r>
      </w:hyperlink>
    </w:p>
    <w:p w14:paraId="55C12878" w14:textId="6B362374" w:rsidR="00BE1BC3" w:rsidRPr="007A03FC" w:rsidRDefault="00BE1BC3" w:rsidP="00BE1BC3">
      <w:pPr>
        <w:jc w:val="both"/>
        <w:rPr>
          <w:color w:val="000000" w:themeColor="text1"/>
          <w:sz w:val="20"/>
          <w:szCs w:val="20"/>
        </w:rPr>
      </w:pPr>
      <w:r w:rsidRPr="007A03FC">
        <w:rPr>
          <w:b/>
          <w:bCs/>
          <w:color w:val="000000" w:themeColor="text1"/>
          <w:sz w:val="20"/>
          <w:szCs w:val="20"/>
        </w:rPr>
        <w:t>Department of Health and Social Care (2014).</w:t>
      </w:r>
      <w:r w:rsidRPr="007A03FC">
        <w:rPr>
          <w:color w:val="000000" w:themeColor="text1"/>
          <w:sz w:val="20"/>
          <w:szCs w:val="20"/>
        </w:rPr>
        <w:t xml:space="preserve"> </w:t>
      </w:r>
      <w:r w:rsidRPr="007A03FC">
        <w:rPr>
          <w:i/>
          <w:iCs/>
          <w:color w:val="000000" w:themeColor="text1"/>
          <w:sz w:val="20"/>
          <w:szCs w:val="20"/>
        </w:rPr>
        <w:t>Care Act 2014: Statutory Guidance.</w:t>
      </w:r>
      <w:r w:rsidRPr="007A03FC">
        <w:rPr>
          <w:color w:val="000000" w:themeColor="text1"/>
          <w:sz w:val="20"/>
          <w:szCs w:val="20"/>
        </w:rPr>
        <w:t xml:space="preserve"> London: DHSC.</w:t>
      </w:r>
    </w:p>
    <w:p w14:paraId="6E3A746F" w14:textId="2F5E1B63" w:rsidR="00BE1BC3" w:rsidRPr="007A03FC" w:rsidRDefault="00BE1BC3" w:rsidP="00BE1BC3">
      <w:pPr>
        <w:jc w:val="both"/>
        <w:rPr>
          <w:color w:val="000000" w:themeColor="text1"/>
          <w:sz w:val="20"/>
          <w:szCs w:val="20"/>
        </w:rPr>
      </w:pPr>
      <w:hyperlink r:id="rId17" w:history="1">
        <w:r w:rsidRPr="007A03FC">
          <w:rPr>
            <w:rStyle w:val="Hyperlink"/>
            <w:color w:val="000000" w:themeColor="text1"/>
            <w:sz w:val="20"/>
            <w:szCs w:val="20"/>
          </w:rPr>
          <w:t>Care and support statutory guidance - GOV.UK</w:t>
        </w:r>
      </w:hyperlink>
    </w:p>
    <w:p w14:paraId="17E4D88A" w14:textId="1BD3780A" w:rsidR="00BE1BC3" w:rsidRPr="007A03FC" w:rsidRDefault="00BE1BC3" w:rsidP="00BE1BC3">
      <w:pPr>
        <w:jc w:val="both"/>
        <w:rPr>
          <w:color w:val="000000" w:themeColor="text1"/>
          <w:sz w:val="20"/>
          <w:szCs w:val="20"/>
        </w:rPr>
      </w:pPr>
      <w:r w:rsidRPr="007A03FC">
        <w:rPr>
          <w:b/>
          <w:bCs/>
          <w:color w:val="000000" w:themeColor="text1"/>
          <w:sz w:val="20"/>
          <w:szCs w:val="20"/>
        </w:rPr>
        <w:t>Skills for Care (2023).</w:t>
      </w:r>
      <w:r w:rsidRPr="007A03FC">
        <w:rPr>
          <w:color w:val="000000" w:themeColor="text1"/>
          <w:sz w:val="20"/>
          <w:szCs w:val="20"/>
        </w:rPr>
        <w:t xml:space="preserve"> </w:t>
      </w:r>
      <w:r w:rsidRPr="007A03FC">
        <w:rPr>
          <w:i/>
          <w:iCs/>
          <w:color w:val="000000" w:themeColor="text1"/>
          <w:sz w:val="20"/>
          <w:szCs w:val="20"/>
        </w:rPr>
        <w:t>The state of the adult social care sector and workforce in England.</w:t>
      </w:r>
      <w:r w:rsidRPr="007A03FC">
        <w:rPr>
          <w:color w:val="000000" w:themeColor="text1"/>
          <w:sz w:val="20"/>
          <w:szCs w:val="20"/>
        </w:rPr>
        <w:t xml:space="preserve"> Leeds: Skills for Care.</w:t>
      </w:r>
    </w:p>
    <w:p w14:paraId="4153D4E3" w14:textId="6B66DC4D" w:rsidR="00BE1BC3" w:rsidRPr="007A03FC" w:rsidRDefault="00BE1BC3" w:rsidP="00BE1BC3">
      <w:pPr>
        <w:jc w:val="both"/>
        <w:rPr>
          <w:color w:val="000000" w:themeColor="text1"/>
          <w:sz w:val="20"/>
          <w:szCs w:val="20"/>
        </w:rPr>
      </w:pPr>
      <w:hyperlink r:id="rId18" w:history="1">
        <w:r w:rsidRPr="007A03FC">
          <w:rPr>
            <w:rStyle w:val="Hyperlink"/>
            <w:color w:val="000000" w:themeColor="text1"/>
            <w:sz w:val="20"/>
            <w:szCs w:val="20"/>
          </w:rPr>
          <w:t>About us</w:t>
        </w:r>
      </w:hyperlink>
    </w:p>
    <w:p w14:paraId="481AEF7E" w14:textId="272C2538" w:rsidR="00BE1BC3" w:rsidRPr="007A03FC" w:rsidRDefault="00BE1BC3" w:rsidP="00BE1BC3">
      <w:pPr>
        <w:jc w:val="both"/>
        <w:rPr>
          <w:color w:val="000000" w:themeColor="text1"/>
          <w:sz w:val="20"/>
          <w:szCs w:val="20"/>
        </w:rPr>
      </w:pPr>
      <w:r w:rsidRPr="007A03FC">
        <w:rPr>
          <w:b/>
          <w:bCs/>
          <w:color w:val="000000" w:themeColor="text1"/>
          <w:sz w:val="20"/>
          <w:szCs w:val="20"/>
        </w:rPr>
        <w:t>The King’s Fund (2023).</w:t>
      </w:r>
      <w:r w:rsidRPr="007A03FC">
        <w:rPr>
          <w:color w:val="000000" w:themeColor="text1"/>
          <w:sz w:val="20"/>
          <w:szCs w:val="20"/>
        </w:rPr>
        <w:t xml:space="preserve"> </w:t>
      </w:r>
      <w:r w:rsidRPr="007A03FC">
        <w:rPr>
          <w:i/>
          <w:iCs/>
          <w:color w:val="000000" w:themeColor="text1"/>
          <w:sz w:val="20"/>
          <w:szCs w:val="20"/>
        </w:rPr>
        <w:t>Social care 360: Access and eligibility.</w:t>
      </w:r>
      <w:r w:rsidRPr="007A03FC">
        <w:rPr>
          <w:color w:val="000000" w:themeColor="text1"/>
          <w:sz w:val="20"/>
          <w:szCs w:val="20"/>
        </w:rPr>
        <w:t xml:space="preserve"> London: The King's Fund.</w:t>
      </w:r>
    </w:p>
    <w:p w14:paraId="4C62853F" w14:textId="77777777" w:rsidR="00BE1BC3" w:rsidRPr="007A03FC" w:rsidRDefault="00BE1BC3" w:rsidP="00BE1BC3">
      <w:pPr>
        <w:jc w:val="both"/>
        <w:rPr>
          <w:color w:val="000000" w:themeColor="text1"/>
          <w:sz w:val="20"/>
          <w:szCs w:val="20"/>
        </w:rPr>
      </w:pPr>
      <w:hyperlink r:id="rId19" w:tgtFrame="_blank" w:history="1">
        <w:r w:rsidRPr="007A03FC">
          <w:rPr>
            <w:rStyle w:val="Hyperlink"/>
            <w:color w:val="000000" w:themeColor="text1"/>
            <w:sz w:val="20"/>
            <w:szCs w:val="20"/>
          </w:rPr>
          <w:t>Link to Social Care 360</w:t>
        </w:r>
      </w:hyperlink>
    </w:p>
    <w:p w14:paraId="3A3A3BEA" w14:textId="4BD74D46" w:rsidR="00BE1BC3" w:rsidRPr="007A03FC" w:rsidRDefault="00BE1BC3" w:rsidP="00BE1BC3">
      <w:pPr>
        <w:jc w:val="both"/>
        <w:rPr>
          <w:color w:val="000000" w:themeColor="text1"/>
          <w:sz w:val="20"/>
          <w:szCs w:val="20"/>
        </w:rPr>
      </w:pPr>
      <w:r w:rsidRPr="007A03FC">
        <w:rPr>
          <w:b/>
          <w:bCs/>
          <w:color w:val="000000" w:themeColor="text1"/>
          <w:sz w:val="20"/>
          <w:szCs w:val="20"/>
        </w:rPr>
        <w:t>Association of Ambulance Chief Executives (AACE) (2023).</w:t>
      </w:r>
      <w:r w:rsidRPr="007A03FC">
        <w:rPr>
          <w:color w:val="000000" w:themeColor="text1"/>
          <w:sz w:val="20"/>
          <w:szCs w:val="20"/>
        </w:rPr>
        <w:t xml:space="preserve"> </w:t>
      </w:r>
      <w:r w:rsidRPr="007A03FC">
        <w:rPr>
          <w:i/>
          <w:iCs/>
          <w:color w:val="000000" w:themeColor="text1"/>
          <w:sz w:val="20"/>
          <w:szCs w:val="20"/>
        </w:rPr>
        <w:t>National Ambulance Resilience Strategy.</w:t>
      </w:r>
      <w:r w:rsidRPr="007A03FC">
        <w:rPr>
          <w:color w:val="000000" w:themeColor="text1"/>
          <w:sz w:val="20"/>
          <w:szCs w:val="20"/>
        </w:rPr>
        <w:t xml:space="preserve"> London: AACE.</w:t>
      </w:r>
    </w:p>
    <w:p w14:paraId="671949F6" w14:textId="03FF12FB" w:rsidR="00BE1BC3" w:rsidRPr="007A03FC" w:rsidRDefault="00BE1BC3" w:rsidP="00BE1BC3">
      <w:pPr>
        <w:jc w:val="both"/>
        <w:rPr>
          <w:color w:val="000000" w:themeColor="text1"/>
          <w:sz w:val="20"/>
          <w:szCs w:val="20"/>
        </w:rPr>
      </w:pPr>
      <w:hyperlink r:id="rId20" w:history="1">
        <w:r w:rsidRPr="007A03FC">
          <w:rPr>
            <w:rStyle w:val="Hyperlink"/>
            <w:color w:val="000000" w:themeColor="text1"/>
            <w:sz w:val="20"/>
            <w:szCs w:val="20"/>
          </w:rPr>
          <w:t>AACE: Association of Ambulance Chief Executives</w:t>
        </w:r>
      </w:hyperlink>
    </w:p>
    <w:p w14:paraId="503746EC" w14:textId="7489E914" w:rsidR="00BE1BC3" w:rsidRPr="007A03FC" w:rsidRDefault="00BE1BC3" w:rsidP="00BE1BC3">
      <w:pPr>
        <w:jc w:val="both"/>
        <w:rPr>
          <w:color w:val="000000" w:themeColor="text1"/>
          <w:sz w:val="20"/>
          <w:szCs w:val="20"/>
        </w:rPr>
      </w:pPr>
      <w:r w:rsidRPr="007A03FC">
        <w:rPr>
          <w:b/>
          <w:bCs/>
          <w:color w:val="000000" w:themeColor="text1"/>
          <w:sz w:val="20"/>
          <w:szCs w:val="20"/>
        </w:rPr>
        <w:t>NHS England (2024).</w:t>
      </w:r>
      <w:r w:rsidRPr="007A03FC">
        <w:rPr>
          <w:color w:val="000000" w:themeColor="text1"/>
          <w:sz w:val="20"/>
          <w:szCs w:val="20"/>
        </w:rPr>
        <w:t xml:space="preserve"> </w:t>
      </w:r>
      <w:r w:rsidRPr="007A03FC">
        <w:rPr>
          <w:i/>
          <w:iCs/>
          <w:color w:val="000000" w:themeColor="text1"/>
          <w:sz w:val="20"/>
          <w:szCs w:val="20"/>
        </w:rPr>
        <w:t>Ambulance Quality Indicators (AQI).</w:t>
      </w:r>
      <w:r w:rsidRPr="007A03FC">
        <w:rPr>
          <w:color w:val="000000" w:themeColor="text1"/>
          <w:sz w:val="20"/>
          <w:szCs w:val="20"/>
        </w:rPr>
        <w:t xml:space="preserve"> London: NHS England.</w:t>
      </w:r>
    </w:p>
    <w:p w14:paraId="73A89C6E" w14:textId="77777777" w:rsidR="00BE1BC3" w:rsidRPr="007A03FC" w:rsidRDefault="00BE1BC3" w:rsidP="00BE1BC3">
      <w:pPr>
        <w:jc w:val="both"/>
        <w:rPr>
          <w:color w:val="000000" w:themeColor="text1"/>
          <w:sz w:val="20"/>
          <w:szCs w:val="20"/>
        </w:rPr>
      </w:pPr>
      <w:hyperlink r:id="rId21" w:tgtFrame="_blank" w:history="1">
        <w:r w:rsidRPr="007A03FC">
          <w:rPr>
            <w:rStyle w:val="Hyperlink"/>
            <w:color w:val="000000" w:themeColor="text1"/>
            <w:sz w:val="20"/>
            <w:szCs w:val="20"/>
          </w:rPr>
          <w:t>Link to NHS Ambulance Data</w:t>
        </w:r>
      </w:hyperlink>
    </w:p>
    <w:p w14:paraId="268619DB" w14:textId="009FCCE7" w:rsidR="00BE1BC3" w:rsidRPr="007A03FC" w:rsidRDefault="00BE1BC3" w:rsidP="00BE1BC3">
      <w:pPr>
        <w:jc w:val="both"/>
        <w:rPr>
          <w:color w:val="000000" w:themeColor="text1"/>
          <w:sz w:val="20"/>
          <w:szCs w:val="20"/>
        </w:rPr>
      </w:pPr>
      <w:r w:rsidRPr="007A03FC">
        <w:rPr>
          <w:b/>
          <w:bCs/>
          <w:color w:val="000000" w:themeColor="text1"/>
          <w:sz w:val="20"/>
          <w:szCs w:val="20"/>
        </w:rPr>
        <w:t>Nuffield Trust (2023).</w:t>
      </w:r>
      <w:r w:rsidRPr="007A03FC">
        <w:rPr>
          <w:color w:val="000000" w:themeColor="text1"/>
          <w:sz w:val="20"/>
          <w:szCs w:val="20"/>
        </w:rPr>
        <w:t xml:space="preserve"> </w:t>
      </w:r>
      <w:r w:rsidRPr="007A03FC">
        <w:rPr>
          <w:i/>
          <w:iCs/>
          <w:color w:val="000000" w:themeColor="text1"/>
          <w:sz w:val="20"/>
          <w:szCs w:val="20"/>
        </w:rPr>
        <w:t>Ambulance response times: Why are they increasing?</w:t>
      </w:r>
      <w:r w:rsidRPr="007A03FC">
        <w:rPr>
          <w:color w:val="000000" w:themeColor="text1"/>
          <w:sz w:val="20"/>
          <w:szCs w:val="20"/>
        </w:rPr>
        <w:t xml:space="preserve"> London: Nuffield Trust.</w:t>
      </w:r>
    </w:p>
    <w:p w14:paraId="019A9DA3" w14:textId="77777777" w:rsidR="00BE1BC3" w:rsidRPr="007A03FC" w:rsidRDefault="00BE1BC3" w:rsidP="00BE1BC3">
      <w:pPr>
        <w:jc w:val="both"/>
        <w:rPr>
          <w:color w:val="000000" w:themeColor="text1"/>
          <w:sz w:val="20"/>
          <w:szCs w:val="20"/>
        </w:rPr>
      </w:pPr>
      <w:hyperlink r:id="rId22" w:tgtFrame="_blank" w:history="1">
        <w:r w:rsidRPr="007A03FC">
          <w:rPr>
            <w:rStyle w:val="Hyperlink"/>
            <w:color w:val="000000" w:themeColor="text1"/>
            <w:sz w:val="20"/>
            <w:szCs w:val="20"/>
          </w:rPr>
          <w:t>Link to Nuffield Trust Analysis</w:t>
        </w:r>
      </w:hyperlink>
    </w:p>
    <w:p w14:paraId="239E16BC" w14:textId="6F30DA28" w:rsidR="00BE1BC3" w:rsidRPr="007A03FC" w:rsidRDefault="00BE1BC3" w:rsidP="00BE1BC3">
      <w:pPr>
        <w:jc w:val="both"/>
        <w:rPr>
          <w:color w:val="000000" w:themeColor="text1"/>
          <w:sz w:val="20"/>
          <w:szCs w:val="20"/>
        </w:rPr>
      </w:pPr>
      <w:r w:rsidRPr="007A03FC">
        <w:rPr>
          <w:b/>
          <w:bCs/>
          <w:color w:val="000000" w:themeColor="text1"/>
          <w:sz w:val="20"/>
          <w:szCs w:val="20"/>
        </w:rPr>
        <w:t>Skandalakis, P.N., Laine, P.S., Zoras, O., Skandalakis, J.E. and Mirilas, P. (2006).</w:t>
      </w:r>
      <w:r w:rsidRPr="007A03FC">
        <w:rPr>
          <w:color w:val="000000" w:themeColor="text1"/>
          <w:sz w:val="20"/>
          <w:szCs w:val="20"/>
        </w:rPr>
        <w:t xml:space="preserve"> 'Dominique-Jean Larrey: The father of military surgery and modern medicine.' </w:t>
      </w:r>
      <w:r w:rsidRPr="007A03FC">
        <w:rPr>
          <w:i/>
          <w:iCs/>
          <w:color w:val="000000" w:themeColor="text1"/>
          <w:sz w:val="20"/>
          <w:szCs w:val="20"/>
        </w:rPr>
        <w:t>World Journal of Surgery</w:t>
      </w:r>
      <w:r w:rsidRPr="007A03FC">
        <w:rPr>
          <w:color w:val="000000" w:themeColor="text1"/>
          <w:sz w:val="20"/>
          <w:szCs w:val="20"/>
        </w:rPr>
        <w:t>, 30(7), pp. 1383-1388.</w:t>
      </w:r>
    </w:p>
    <w:p w14:paraId="02DAFDB3" w14:textId="77777777" w:rsidR="00BE1BC3" w:rsidRPr="007A03FC" w:rsidRDefault="00BE1BC3" w:rsidP="00BE1BC3">
      <w:pPr>
        <w:jc w:val="both"/>
        <w:rPr>
          <w:color w:val="000000" w:themeColor="text1"/>
          <w:sz w:val="20"/>
          <w:szCs w:val="20"/>
        </w:rPr>
      </w:pPr>
      <w:hyperlink r:id="rId23" w:tgtFrame="_blank" w:history="1">
        <w:r w:rsidRPr="007A03FC">
          <w:rPr>
            <w:rStyle w:val="Hyperlink"/>
            <w:color w:val="000000" w:themeColor="text1"/>
            <w:sz w:val="20"/>
            <w:szCs w:val="20"/>
          </w:rPr>
          <w:t>Link to Journal Article (Abstract)</w:t>
        </w:r>
      </w:hyperlink>
    </w:p>
    <w:p w14:paraId="26435B03" w14:textId="13C298BA" w:rsidR="00BE1BC3" w:rsidRPr="007A03FC" w:rsidRDefault="00BE1BC3" w:rsidP="00BE1BC3">
      <w:pPr>
        <w:jc w:val="both"/>
        <w:rPr>
          <w:color w:val="000000" w:themeColor="text1"/>
          <w:sz w:val="20"/>
          <w:szCs w:val="20"/>
        </w:rPr>
      </w:pPr>
      <w:r w:rsidRPr="007A03FC">
        <w:rPr>
          <w:b/>
          <w:bCs/>
          <w:color w:val="000000" w:themeColor="text1"/>
          <w:sz w:val="20"/>
          <w:szCs w:val="20"/>
        </w:rPr>
        <w:t>UK Government (1946).</w:t>
      </w:r>
      <w:r w:rsidRPr="007A03FC">
        <w:rPr>
          <w:color w:val="000000" w:themeColor="text1"/>
          <w:sz w:val="20"/>
          <w:szCs w:val="20"/>
        </w:rPr>
        <w:t xml:space="preserve"> </w:t>
      </w:r>
      <w:r w:rsidRPr="007A03FC">
        <w:rPr>
          <w:i/>
          <w:iCs/>
          <w:color w:val="000000" w:themeColor="text1"/>
          <w:sz w:val="20"/>
          <w:szCs w:val="20"/>
        </w:rPr>
        <w:t>National Health Service Act 1946.</w:t>
      </w:r>
      <w:r w:rsidRPr="007A03FC">
        <w:rPr>
          <w:color w:val="000000" w:themeColor="text1"/>
          <w:sz w:val="20"/>
          <w:szCs w:val="20"/>
        </w:rPr>
        <w:t xml:space="preserve"> London: The Stationery Office.</w:t>
      </w:r>
    </w:p>
    <w:p w14:paraId="01074CEA" w14:textId="77777777" w:rsidR="00BE1BC3" w:rsidRPr="007A03FC" w:rsidRDefault="00BE1BC3" w:rsidP="00BE1BC3">
      <w:pPr>
        <w:jc w:val="both"/>
        <w:rPr>
          <w:color w:val="000000" w:themeColor="text1"/>
          <w:sz w:val="20"/>
          <w:szCs w:val="20"/>
        </w:rPr>
      </w:pPr>
      <w:hyperlink r:id="rId24" w:tgtFrame="_blank" w:history="1">
        <w:r w:rsidRPr="007A03FC">
          <w:rPr>
            <w:rStyle w:val="Hyperlink"/>
            <w:color w:val="000000" w:themeColor="text1"/>
            <w:sz w:val="20"/>
            <w:szCs w:val="20"/>
          </w:rPr>
          <w:t>Link to 1946 Act Legislation</w:t>
        </w:r>
      </w:hyperlink>
    </w:p>
    <w:p w14:paraId="27EBF8A3" w14:textId="77777777" w:rsidR="00EF3E35" w:rsidRPr="007A03FC" w:rsidRDefault="00EF3E35">
      <w:pPr>
        <w:rPr>
          <w:sz w:val="20"/>
          <w:szCs w:val="20"/>
        </w:rPr>
      </w:pPr>
    </w:p>
    <w:p w14:paraId="150E9E72" w14:textId="77777777" w:rsidR="00EF3E35" w:rsidRPr="007A03FC" w:rsidRDefault="00EF3E35">
      <w:pPr>
        <w:rPr>
          <w:sz w:val="20"/>
          <w:szCs w:val="20"/>
        </w:rPr>
      </w:pPr>
    </w:p>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C28C63" w14:textId="77777777" w:rsidR="00CD5D13" w:rsidRDefault="00CD5D13" w:rsidP="00BE6BE0">
      <w:pPr>
        <w:spacing w:after="0" w:line="240" w:lineRule="auto"/>
      </w:pPr>
      <w:r>
        <w:separator/>
      </w:r>
    </w:p>
  </w:endnote>
  <w:endnote w:type="continuationSeparator" w:id="0">
    <w:p w14:paraId="5E36D333" w14:textId="77777777" w:rsidR="00CD5D13" w:rsidRDefault="00CD5D1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FE619" w14:textId="77777777" w:rsidR="00CD5D13" w:rsidRDefault="00CD5D13" w:rsidP="00BE6BE0">
      <w:pPr>
        <w:spacing w:after="0" w:line="240" w:lineRule="auto"/>
      </w:pPr>
      <w:r>
        <w:separator/>
      </w:r>
    </w:p>
  </w:footnote>
  <w:footnote w:type="continuationSeparator" w:id="0">
    <w:p w14:paraId="0DE71E93" w14:textId="77777777" w:rsidR="00CD5D13" w:rsidRDefault="00CD5D1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12449904" name="Picture 111244990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06A47"/>
    <w:multiLevelType w:val="multilevel"/>
    <w:tmpl w:val="E592D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D3AF5"/>
    <w:multiLevelType w:val="hybridMultilevel"/>
    <w:tmpl w:val="09A8F18C"/>
    <w:lvl w:ilvl="0" w:tplc="54BE7B8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E45FE3"/>
    <w:multiLevelType w:val="hybridMultilevel"/>
    <w:tmpl w:val="FF02735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44423A"/>
    <w:multiLevelType w:val="multilevel"/>
    <w:tmpl w:val="EB62B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3F1CB8"/>
    <w:multiLevelType w:val="multilevel"/>
    <w:tmpl w:val="F3582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984018"/>
    <w:multiLevelType w:val="multilevel"/>
    <w:tmpl w:val="48508A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CF2C20"/>
    <w:multiLevelType w:val="multilevel"/>
    <w:tmpl w:val="19F2A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F70186"/>
    <w:multiLevelType w:val="multilevel"/>
    <w:tmpl w:val="1E089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137C5"/>
    <w:multiLevelType w:val="multilevel"/>
    <w:tmpl w:val="985A4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2B1FCC"/>
    <w:multiLevelType w:val="multilevel"/>
    <w:tmpl w:val="303CB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6854CE"/>
    <w:multiLevelType w:val="hybridMultilevel"/>
    <w:tmpl w:val="9A10BCE8"/>
    <w:lvl w:ilvl="0" w:tplc="F0A8F0E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6F57DC"/>
    <w:multiLevelType w:val="multilevel"/>
    <w:tmpl w:val="C2689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AD4784"/>
    <w:multiLevelType w:val="multilevel"/>
    <w:tmpl w:val="B1B2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BD3E32"/>
    <w:multiLevelType w:val="multilevel"/>
    <w:tmpl w:val="91D04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CB64CF"/>
    <w:multiLevelType w:val="hybridMultilevel"/>
    <w:tmpl w:val="440C15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6F193F"/>
    <w:multiLevelType w:val="multilevel"/>
    <w:tmpl w:val="96522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111E9A"/>
    <w:multiLevelType w:val="multilevel"/>
    <w:tmpl w:val="66508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2B15B0"/>
    <w:multiLevelType w:val="hybridMultilevel"/>
    <w:tmpl w:val="7A3CC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B14F07"/>
    <w:multiLevelType w:val="multilevel"/>
    <w:tmpl w:val="F1887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814F4C"/>
    <w:multiLevelType w:val="hybridMultilevel"/>
    <w:tmpl w:val="4A68F2B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6E1F703F"/>
    <w:multiLevelType w:val="multilevel"/>
    <w:tmpl w:val="D8E08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923F18"/>
    <w:multiLevelType w:val="multilevel"/>
    <w:tmpl w:val="95847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EF5917"/>
    <w:multiLevelType w:val="hybridMultilevel"/>
    <w:tmpl w:val="61FA4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3020226">
    <w:abstractNumId w:val="17"/>
  </w:num>
  <w:num w:numId="2" w16cid:durableId="541751194">
    <w:abstractNumId w:val="1"/>
  </w:num>
  <w:num w:numId="3" w16cid:durableId="1444572758">
    <w:abstractNumId w:val="19"/>
  </w:num>
  <w:num w:numId="4" w16cid:durableId="225645547">
    <w:abstractNumId w:val="14"/>
  </w:num>
  <w:num w:numId="5" w16cid:durableId="974874149">
    <w:abstractNumId w:val="10"/>
  </w:num>
  <w:num w:numId="6" w16cid:durableId="1327981197">
    <w:abstractNumId w:val="2"/>
  </w:num>
  <w:num w:numId="7" w16cid:durableId="62341290">
    <w:abstractNumId w:val="18"/>
  </w:num>
  <w:num w:numId="8" w16cid:durableId="1735273933">
    <w:abstractNumId w:val="12"/>
  </w:num>
  <w:num w:numId="9" w16cid:durableId="1540360159">
    <w:abstractNumId w:val="9"/>
  </w:num>
  <w:num w:numId="10" w16cid:durableId="627711460">
    <w:abstractNumId w:val="8"/>
  </w:num>
  <w:num w:numId="11" w16cid:durableId="1901944287">
    <w:abstractNumId w:val="5"/>
  </w:num>
  <w:num w:numId="12" w16cid:durableId="37822014">
    <w:abstractNumId w:val="0"/>
  </w:num>
  <w:num w:numId="13" w16cid:durableId="601840430">
    <w:abstractNumId w:val="6"/>
  </w:num>
  <w:num w:numId="14" w16cid:durableId="1837455081">
    <w:abstractNumId w:val="13"/>
  </w:num>
  <w:num w:numId="15" w16cid:durableId="931619752">
    <w:abstractNumId w:val="21"/>
  </w:num>
  <w:num w:numId="16" w16cid:durableId="1120032318">
    <w:abstractNumId w:val="16"/>
  </w:num>
  <w:num w:numId="17" w16cid:durableId="2015648720">
    <w:abstractNumId w:val="15"/>
  </w:num>
  <w:num w:numId="18" w16cid:durableId="2069649300">
    <w:abstractNumId w:val="4"/>
  </w:num>
  <w:num w:numId="19" w16cid:durableId="6493197">
    <w:abstractNumId w:val="3"/>
  </w:num>
  <w:num w:numId="20" w16cid:durableId="1320111577">
    <w:abstractNumId w:val="20"/>
  </w:num>
  <w:num w:numId="21" w16cid:durableId="1103692494">
    <w:abstractNumId w:val="7"/>
  </w:num>
  <w:num w:numId="22" w16cid:durableId="1809742313">
    <w:abstractNumId w:val="11"/>
  </w:num>
  <w:num w:numId="23" w16cid:durableId="166771155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5A46"/>
    <w:rsid w:val="00017ADE"/>
    <w:rsid w:val="00034892"/>
    <w:rsid w:val="000464A0"/>
    <w:rsid w:val="000518E9"/>
    <w:rsid w:val="000549D3"/>
    <w:rsid w:val="00056EB1"/>
    <w:rsid w:val="000664B9"/>
    <w:rsid w:val="001228CD"/>
    <w:rsid w:val="001640E9"/>
    <w:rsid w:val="00166B2E"/>
    <w:rsid w:val="001B72F1"/>
    <w:rsid w:val="002536B1"/>
    <w:rsid w:val="002607CF"/>
    <w:rsid w:val="0026384E"/>
    <w:rsid w:val="00266FA2"/>
    <w:rsid w:val="002767BF"/>
    <w:rsid w:val="00281D2A"/>
    <w:rsid w:val="002A15A0"/>
    <w:rsid w:val="003070E9"/>
    <w:rsid w:val="00397ACF"/>
    <w:rsid w:val="003A000F"/>
    <w:rsid w:val="003F3589"/>
    <w:rsid w:val="004022C9"/>
    <w:rsid w:val="00440851"/>
    <w:rsid w:val="00470A47"/>
    <w:rsid w:val="004B7C00"/>
    <w:rsid w:val="004C1912"/>
    <w:rsid w:val="004D1D27"/>
    <w:rsid w:val="004F76C4"/>
    <w:rsid w:val="0053240E"/>
    <w:rsid w:val="0053263D"/>
    <w:rsid w:val="0055488B"/>
    <w:rsid w:val="00561E41"/>
    <w:rsid w:val="00573829"/>
    <w:rsid w:val="00580C17"/>
    <w:rsid w:val="005C4945"/>
    <w:rsid w:val="005E397C"/>
    <w:rsid w:val="00620522"/>
    <w:rsid w:val="006A6816"/>
    <w:rsid w:val="006E3B76"/>
    <w:rsid w:val="006F2CA4"/>
    <w:rsid w:val="006F6C11"/>
    <w:rsid w:val="007138E9"/>
    <w:rsid w:val="00714767"/>
    <w:rsid w:val="00753EE4"/>
    <w:rsid w:val="00787473"/>
    <w:rsid w:val="007A03FC"/>
    <w:rsid w:val="007A11FE"/>
    <w:rsid w:val="007D7C88"/>
    <w:rsid w:val="007F2ED6"/>
    <w:rsid w:val="00804A7F"/>
    <w:rsid w:val="00833470"/>
    <w:rsid w:val="00856B21"/>
    <w:rsid w:val="00876454"/>
    <w:rsid w:val="008B2689"/>
    <w:rsid w:val="008C6FCC"/>
    <w:rsid w:val="008F4070"/>
    <w:rsid w:val="009013BF"/>
    <w:rsid w:val="009131B2"/>
    <w:rsid w:val="009160AD"/>
    <w:rsid w:val="00917B85"/>
    <w:rsid w:val="00925D5E"/>
    <w:rsid w:val="00927B3F"/>
    <w:rsid w:val="00953956"/>
    <w:rsid w:val="00965652"/>
    <w:rsid w:val="009A67F6"/>
    <w:rsid w:val="009E257B"/>
    <w:rsid w:val="00A07D25"/>
    <w:rsid w:val="00A6165E"/>
    <w:rsid w:val="00A82690"/>
    <w:rsid w:val="00A864FF"/>
    <w:rsid w:val="00A936BB"/>
    <w:rsid w:val="00A96319"/>
    <w:rsid w:val="00AB4590"/>
    <w:rsid w:val="00AD01F5"/>
    <w:rsid w:val="00B0629A"/>
    <w:rsid w:val="00B063BC"/>
    <w:rsid w:val="00B34476"/>
    <w:rsid w:val="00B569CD"/>
    <w:rsid w:val="00B642EF"/>
    <w:rsid w:val="00BC7E4C"/>
    <w:rsid w:val="00BD5A06"/>
    <w:rsid w:val="00BE1BC3"/>
    <w:rsid w:val="00BE29B8"/>
    <w:rsid w:val="00BE6BE0"/>
    <w:rsid w:val="00C21BFA"/>
    <w:rsid w:val="00C83A82"/>
    <w:rsid w:val="00CC0E8B"/>
    <w:rsid w:val="00CD5364"/>
    <w:rsid w:val="00CD5D13"/>
    <w:rsid w:val="00D17CB1"/>
    <w:rsid w:val="00D31455"/>
    <w:rsid w:val="00D42308"/>
    <w:rsid w:val="00D4323D"/>
    <w:rsid w:val="00DE534F"/>
    <w:rsid w:val="00E23807"/>
    <w:rsid w:val="00E32F1D"/>
    <w:rsid w:val="00EA5EE3"/>
    <w:rsid w:val="00EA74D2"/>
    <w:rsid w:val="00EC150E"/>
    <w:rsid w:val="00ED0D33"/>
    <w:rsid w:val="00EE3D26"/>
    <w:rsid w:val="00EF12B1"/>
    <w:rsid w:val="00EF3E35"/>
    <w:rsid w:val="00F1235B"/>
    <w:rsid w:val="00F133FB"/>
    <w:rsid w:val="00F13B6C"/>
    <w:rsid w:val="00F36D02"/>
    <w:rsid w:val="00F46D24"/>
    <w:rsid w:val="00F64FBC"/>
    <w:rsid w:val="00F73CCF"/>
    <w:rsid w:val="00F96231"/>
    <w:rsid w:val="00FB28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C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17A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8C6FCC"/>
    <w:pPr>
      <w:ind w:left="720"/>
      <w:contextualSpacing/>
    </w:pPr>
  </w:style>
  <w:style w:type="character" w:styleId="Hyperlink">
    <w:name w:val="Hyperlink"/>
    <w:basedOn w:val="DefaultParagraphFont"/>
    <w:uiPriority w:val="99"/>
    <w:unhideWhenUsed/>
    <w:rsid w:val="00C21BFA"/>
    <w:rPr>
      <w:color w:val="0563C1" w:themeColor="hyperlink"/>
      <w:u w:val="single"/>
    </w:rPr>
  </w:style>
  <w:style w:type="character" w:styleId="UnresolvedMention">
    <w:name w:val="Unresolved Mention"/>
    <w:basedOn w:val="DefaultParagraphFont"/>
    <w:uiPriority w:val="99"/>
    <w:semiHidden/>
    <w:unhideWhenUsed/>
    <w:rsid w:val="00C21BFA"/>
    <w:rPr>
      <w:color w:val="605E5C"/>
      <w:shd w:val="clear" w:color="auto" w:fill="E1DFDD"/>
    </w:rPr>
  </w:style>
  <w:style w:type="character" w:customStyle="1" w:styleId="Heading1Char">
    <w:name w:val="Heading 1 Char"/>
    <w:basedOn w:val="DefaultParagraphFont"/>
    <w:link w:val="Heading1"/>
    <w:uiPriority w:val="9"/>
    <w:rsid w:val="00F73C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17ADE"/>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E1B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hyperlink" Target="https://www.skillsforcare.org.uk/About-us/About-us.aspx?utm_source=google&amp;utm_medium=cpc&amp;utm_campaign=google_ads_sitelinks&amp;utm_content=about_us&amp;gad_source=1&amp;gad_campaignid=22957894946&amp;gbraid=0AAAAADiSFW2405D6ZCbLB0yJ9BG0FF0uD&amp;gclid=Cj0KCQjwgr_NBhDFARIsAHiUWr4-RGc9jcL2mF-nYq2-jYubGtXMWXKwzpu_0MkD_8Pg6Xu3Z2GVByYaAs6QEALw_wcB"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england.nhs.uk/statistics/statistical-work-areas/ambulance-quality-indicators/"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www.gov.uk/government/publications/care-act-statutory-guidance/care-and-support-statutory-guidanc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qc.org.uk/publications/major-report/state-care" TargetMode="External"/><Relationship Id="rId20" Type="http://schemas.openxmlformats.org/officeDocument/2006/relationships/hyperlink" Target="https://aace.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legislation.gov.uk/ukpga/Geo6/9-10/81/contents/enacted" TargetMode="External"/><Relationship Id="rId5" Type="http://schemas.openxmlformats.org/officeDocument/2006/relationships/webSettings" Target="webSettings.xml"/><Relationship Id="rId15" Type="http://schemas.openxmlformats.org/officeDocument/2006/relationships/hyperlink" Target="https://moodle.uwtsd.ac.uk/course/view.php?id=10754" TargetMode="External"/><Relationship Id="rId23" Type="http://schemas.openxmlformats.org/officeDocument/2006/relationships/hyperlink" Target="https://pubmed.ncbi.nlm.nih.gov/16830214/" TargetMode="External"/><Relationship Id="rId10" Type="http://schemas.openxmlformats.org/officeDocument/2006/relationships/header" Target="header1.xml"/><Relationship Id="rId19" Type="http://schemas.openxmlformats.org/officeDocument/2006/relationships/hyperlink" Target="https://www.kingsfund.org.uk/publications/social-care-360"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moodle.uwtsd.ac.uk/course/view.php?id=10754" TargetMode="External"/><Relationship Id="rId22" Type="http://schemas.openxmlformats.org/officeDocument/2006/relationships/hyperlink" Target="https://www.nuffieldtrust.org.uk/resource/ambulance-response-time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1014</TotalTime>
  <Pages>8</Pages>
  <Words>983</Words>
  <Characters>5608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Kiran Saba</cp:lastModifiedBy>
  <cp:revision>65</cp:revision>
  <dcterms:created xsi:type="dcterms:W3CDTF">2026-02-24T20:31:00Z</dcterms:created>
  <dcterms:modified xsi:type="dcterms:W3CDTF">2026-03-18T14:18:00Z</dcterms:modified>
</cp:coreProperties>
</file>