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194D60" w14:textId="77777777" w:rsidR="00C65B16" w:rsidRDefault="00C65B16" w:rsidP="00C65B16">
      <w:pPr>
        <w:jc w:val="center"/>
        <w:rPr>
          <w:sz w:val="32"/>
          <w:szCs w:val="32"/>
        </w:rPr>
      </w:pPr>
    </w:p>
    <w:p w14:paraId="1AD16001" w14:textId="77777777" w:rsidR="00C65B16" w:rsidRDefault="00C65B16" w:rsidP="00C65B16">
      <w:pPr>
        <w:jc w:val="center"/>
        <w:rPr>
          <w:sz w:val="32"/>
          <w:szCs w:val="32"/>
        </w:rPr>
      </w:pPr>
    </w:p>
    <w:p w14:paraId="1AE4ACAD" w14:textId="77777777" w:rsidR="00C65B16" w:rsidRDefault="00C65B16" w:rsidP="00C65B16">
      <w:pPr>
        <w:jc w:val="center"/>
        <w:rPr>
          <w:sz w:val="32"/>
          <w:szCs w:val="32"/>
        </w:rPr>
      </w:pPr>
    </w:p>
    <w:p w14:paraId="782370ED" w14:textId="77777777" w:rsidR="00C65B16" w:rsidRDefault="00C65B16" w:rsidP="00C65B16">
      <w:pPr>
        <w:jc w:val="center"/>
        <w:rPr>
          <w:sz w:val="32"/>
          <w:szCs w:val="32"/>
        </w:rPr>
      </w:pPr>
    </w:p>
    <w:p w14:paraId="3A551C6E" w14:textId="77777777" w:rsidR="00C65B16" w:rsidRDefault="00C65B16" w:rsidP="00C65B16">
      <w:pPr>
        <w:jc w:val="center"/>
        <w:rPr>
          <w:sz w:val="32"/>
          <w:szCs w:val="32"/>
        </w:rPr>
      </w:pPr>
    </w:p>
    <w:p w14:paraId="4AC3D85F" w14:textId="02B023AC" w:rsidR="001E6443" w:rsidRDefault="00C65B16" w:rsidP="00C65B16">
      <w:pPr>
        <w:jc w:val="center"/>
        <w:rPr>
          <w:sz w:val="32"/>
          <w:szCs w:val="32"/>
        </w:rPr>
      </w:pPr>
      <w:r w:rsidRPr="00C65B16">
        <w:rPr>
          <w:sz w:val="32"/>
          <w:szCs w:val="32"/>
        </w:rPr>
        <w:t>BMHP6027 – Empowering the Older Person</w:t>
      </w:r>
    </w:p>
    <w:p w14:paraId="03487518" w14:textId="6349C755" w:rsidR="00C65B16" w:rsidRPr="00C65B16" w:rsidRDefault="00C65B16" w:rsidP="00C65B16">
      <w:pPr>
        <w:jc w:val="center"/>
        <w:rPr>
          <w:sz w:val="32"/>
          <w:szCs w:val="32"/>
        </w:rPr>
      </w:pPr>
      <w:r>
        <w:rPr>
          <w:sz w:val="32"/>
          <w:szCs w:val="32"/>
        </w:rPr>
        <w:t>Component 2</w:t>
      </w:r>
    </w:p>
    <w:p w14:paraId="6456F890" w14:textId="763913FB" w:rsidR="00C65B16" w:rsidRPr="00C65B16" w:rsidRDefault="00C65B16" w:rsidP="00C65B16">
      <w:pPr>
        <w:jc w:val="center"/>
        <w:rPr>
          <w:sz w:val="32"/>
          <w:szCs w:val="32"/>
        </w:rPr>
      </w:pPr>
      <w:r w:rsidRPr="00C65B16">
        <w:rPr>
          <w:sz w:val="32"/>
          <w:szCs w:val="32"/>
        </w:rPr>
        <w:t>Which Setting Better Promotes Empowerment in Older Adults: Domiciliary Care or Residential Care?</w:t>
      </w:r>
    </w:p>
    <w:p w14:paraId="20399772" w14:textId="17EC347E" w:rsidR="00C65B16" w:rsidRDefault="00C65B16" w:rsidP="00C65B16">
      <w:pPr>
        <w:jc w:val="center"/>
      </w:pPr>
      <w:r w:rsidRPr="00C65B16">
        <w:rPr>
          <w:sz w:val="32"/>
          <w:szCs w:val="32"/>
        </w:rPr>
        <w:t xml:space="preserve">Student Name: </w:t>
      </w:r>
      <w:r w:rsidR="00207477">
        <w:rPr>
          <w:sz w:val="32"/>
          <w:szCs w:val="32"/>
        </w:rPr>
        <w:t>Kiran</w:t>
      </w:r>
      <w:r w:rsidR="48204955" w:rsidRPr="7D4546BB">
        <w:rPr>
          <w:sz w:val="32"/>
          <w:szCs w:val="32"/>
        </w:rPr>
        <w:t xml:space="preserve"> </w:t>
      </w:r>
      <w:r w:rsidR="48204955" w:rsidRPr="05641602">
        <w:rPr>
          <w:sz w:val="32"/>
          <w:szCs w:val="32"/>
        </w:rPr>
        <w:t>Ashraf</w:t>
      </w:r>
    </w:p>
    <w:p w14:paraId="25D91E78" w14:textId="02630BF0" w:rsidR="5B79B98B" w:rsidRDefault="48204955" w:rsidP="5B79B98B">
      <w:pPr>
        <w:jc w:val="center"/>
      </w:pPr>
      <w:r w:rsidRPr="29FC9FBC">
        <w:rPr>
          <w:sz w:val="32"/>
          <w:szCs w:val="32"/>
        </w:rPr>
        <w:t>Student</w:t>
      </w:r>
      <w:r w:rsidRPr="5C554DEA">
        <w:rPr>
          <w:sz w:val="32"/>
          <w:szCs w:val="32"/>
        </w:rPr>
        <w:t xml:space="preserve"> </w:t>
      </w:r>
      <w:r w:rsidRPr="4F066C8A">
        <w:rPr>
          <w:sz w:val="32"/>
          <w:szCs w:val="32"/>
        </w:rPr>
        <w:t>number</w:t>
      </w:r>
      <w:r w:rsidRPr="11565881">
        <w:rPr>
          <w:sz w:val="32"/>
          <w:szCs w:val="32"/>
        </w:rPr>
        <w:t>:</w:t>
      </w:r>
      <w:r w:rsidRPr="2C1F793C">
        <w:rPr>
          <w:sz w:val="32"/>
          <w:szCs w:val="32"/>
        </w:rPr>
        <w:t>2331397</w:t>
      </w:r>
    </w:p>
    <w:p w14:paraId="560A5CFC" w14:textId="77777777" w:rsidR="00C65B16" w:rsidRDefault="00C65B16" w:rsidP="00C65B16">
      <w:pPr>
        <w:jc w:val="center"/>
        <w:rPr>
          <w:sz w:val="32"/>
          <w:szCs w:val="32"/>
        </w:rPr>
      </w:pPr>
    </w:p>
    <w:p w14:paraId="56A47A9A" w14:textId="77777777" w:rsidR="00C65B16" w:rsidRDefault="00C65B16" w:rsidP="00C65B16">
      <w:pPr>
        <w:jc w:val="center"/>
        <w:rPr>
          <w:sz w:val="32"/>
          <w:szCs w:val="32"/>
        </w:rPr>
      </w:pPr>
    </w:p>
    <w:p w14:paraId="4AFFECA2" w14:textId="5725F1AB" w:rsidR="00C65B16" w:rsidRDefault="00C65B16">
      <w:pPr>
        <w:spacing w:line="278" w:lineRule="auto"/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65B51FC2" w14:textId="18C6E769" w:rsidR="00C65B16" w:rsidRPr="00C65B16" w:rsidRDefault="00C65B16" w:rsidP="00C65B16">
      <w:pPr>
        <w:rPr>
          <w:b/>
          <w:bCs/>
        </w:rPr>
      </w:pPr>
      <w:r w:rsidRPr="00C65B16">
        <w:rPr>
          <w:b/>
          <w:bCs/>
        </w:rPr>
        <w:t>Reference list</w:t>
      </w:r>
    </w:p>
    <w:p w14:paraId="155307B0" w14:textId="2AC149D3" w:rsidR="00207477" w:rsidRPr="00207477" w:rsidRDefault="00207477" w:rsidP="00207477">
      <w:r w:rsidRPr="00207477">
        <w:t>Ballard, C. et al. (2018) ‘Impact of person-centred care training and person-centred activities on quality of life, agitation, and antipsychotic use in people with dementia living in nursing homes: A cluster-randomised controlled trial’, PLOS Medicine, 15(2), e1002500. https://doi.org/10.1371/journal.pmed.1002500.</w:t>
      </w:r>
    </w:p>
    <w:p w14:paraId="2D5A97F9" w14:textId="0CF27B52" w:rsidR="00207477" w:rsidRPr="00207477" w:rsidRDefault="00207477" w:rsidP="00207477">
      <w:r w:rsidRPr="00207477">
        <w:t>Barker, R.O., Hanratty, B., Kingston, A., Ramsay, S.E. and Matthews, F.E. (2021) ‘Changes in health and functioning of care home residents over two decades: What can we learn from population-based studies?’, Age and Ageing, 50(3), pp. 921–927. https://doi.org/10.1093/ageing/afaa227.</w:t>
      </w:r>
    </w:p>
    <w:p w14:paraId="0784E54E" w14:textId="7FE0D995" w:rsidR="00207477" w:rsidRPr="00207477" w:rsidRDefault="00207477" w:rsidP="00207477">
      <w:r w:rsidRPr="00207477">
        <w:t>Bradshaw, E.L. et al. (2024) ‘A quantitative meta-analysis and qualitative meta-synthesis of aged care residents’ experiences of autonomy, being controlled, and optimal functioning’, The Gerontologist, 64(5), gnad135. https://doi.org/10.1093/geront/gnad135.</w:t>
      </w:r>
    </w:p>
    <w:p w14:paraId="105D9D82" w14:textId="4A12F174" w:rsidR="00207477" w:rsidRPr="00207477" w:rsidRDefault="00207477" w:rsidP="00207477">
      <w:r w:rsidRPr="00207477">
        <w:t>Care Quality Commission (CQC) (2025) Regulation 9: Person-centred care. Available at: https://www.cqc.org.uk/guidance-regulation/providers/regulations-service-providers-and-managers/health-social-care-act/regulation-9 (Accessed: 18 October 2026).</w:t>
      </w:r>
    </w:p>
    <w:p w14:paraId="7270323B" w14:textId="58D9FBC8" w:rsidR="00207477" w:rsidRPr="00207477" w:rsidRDefault="00207477" w:rsidP="00207477">
      <w:r w:rsidRPr="00207477">
        <w:t>Chapman, H., Bethell, J., Dewan, N., Liougas, M.P., Livingston, G., McGilton, K.S. and Sommerlad, A. (2024) ‘Social connection in long-term care homes: A qualitative study of barriers and facilitators’, BMC Geriatrics, 24, 857. https://doi.org/10.1186/s12877-024-05454-8.</w:t>
      </w:r>
    </w:p>
    <w:p w14:paraId="5543EF81" w14:textId="3390FDF2" w:rsidR="00207477" w:rsidRPr="00207477" w:rsidRDefault="00207477" w:rsidP="00207477">
      <w:r w:rsidRPr="00207477">
        <w:t>Department of Health and Social Care (DHSC) (2026) Deprivation of Liberty Safeguards, England: 2024 to 2025. Available at: https://www.gov.uk/government/statistics/deprivation-of-liberty-safeguards-england-2024-to-2025 (Accessed: 18 October 2026).</w:t>
      </w:r>
    </w:p>
    <w:p w14:paraId="2A47FB43" w14:textId="71F71AE5" w:rsidR="00207477" w:rsidRPr="00207477" w:rsidRDefault="00207477" w:rsidP="00207477">
      <w:r w:rsidRPr="00207477">
        <w:t>Egan, C., Naughton, C., Caples, M. and Mulcahy, H. (2023) ‘Shared decision-making with adults transitioning to long-term care: A scoping review’, International Journal of Older People Nursing, 18(1), e12518. https://doi.org/10.1111/opn.12518.</w:t>
      </w:r>
    </w:p>
    <w:p w14:paraId="267EF330" w14:textId="1DF3ECEA" w:rsidR="00207477" w:rsidRPr="00207477" w:rsidRDefault="00207477" w:rsidP="00207477">
      <w:r w:rsidRPr="00207477">
        <w:t>Halamová, L., Locock, L., Maclaren, A., Makin, S. and Phillips, L. (2025) ‘Involvement of older adults in shared decision-making on care transitions in the UK: An interpretative qualitative systematic review’, Ageing &amp; Society, 45(11), pp. 2500–2525. https://doi.org/10.1017/S0144686X25100123.</w:t>
      </w:r>
    </w:p>
    <w:p w14:paraId="6F44349A" w14:textId="5C433ED0" w:rsidR="00207477" w:rsidRPr="00207477" w:rsidRDefault="00207477" w:rsidP="00207477">
      <w:r w:rsidRPr="00207477">
        <w:t>Livingston, G. et al. (2019) ‘Clinical and cost-effectiveness of the Managing Agitation and Raising Quality of Life (MARQUE) intervention for agitation in people with dementia in care homes: A single-blind, cluster-randomised controlled trial’, The Lancet Psychiatry, 6(4), pp. 293–304. https://doi.org/10.1016/S2215-0366(19)30045-8.</w:t>
      </w:r>
    </w:p>
    <w:p w14:paraId="26A2F2AE" w14:textId="5E481876" w:rsidR="00207477" w:rsidRPr="00207477" w:rsidRDefault="00207477" w:rsidP="00207477">
      <w:r w:rsidRPr="00207477">
        <w:t>Logan, P.A. et al. (2021) ‘Multifactorial falls prevention programme compared with usual care in UK care homes for older people: Multicentre cluster randomised controlled trial with economic evaluation’, BMJ, 375, e066991. https://doi.org/10.1136/bmj-2021-066991.</w:t>
      </w:r>
    </w:p>
    <w:p w14:paraId="5444C511" w14:textId="6373442F" w:rsidR="00207477" w:rsidRPr="00207477" w:rsidRDefault="00207477" w:rsidP="00207477">
      <w:r w:rsidRPr="00207477">
        <w:t>Lynch, B., Ryan, A.A., O’Neill, M. and Penney, S. (2022) ‘The factors that influence care home residents’ and families’ engagement with decision-making about their care and support: An integrative review of the literature’, BMC Geriatrics, 22, 873. https://doi.org/10.1186/s12877-022-03503-8.</w:t>
      </w:r>
    </w:p>
    <w:p w14:paraId="6D48FE6E" w14:textId="514D21A3" w:rsidR="00207477" w:rsidRPr="00207477" w:rsidRDefault="00207477" w:rsidP="00207477">
      <w:r w:rsidRPr="00207477">
        <w:t>Misiak, M.M., Bethell, J., Chapman, H. and Sommerlad, A. (2025) ‘How can care home activities facilitate social connection in residents? A qualitative study’, Aging &amp; Mental Health, 29(1), pp. 25–35. https://doi.org/10.1080/13607863.2024.2345130.</w:t>
      </w:r>
    </w:p>
    <w:p w14:paraId="2455B953" w14:textId="0560F08C" w:rsidR="00207477" w:rsidRPr="00207477" w:rsidRDefault="00207477" w:rsidP="00207477">
      <w:r w:rsidRPr="00207477">
        <w:t>Moenke, L., Handley, M. and Goodman, C. (2023) ‘The influence of care home managers’ leadership on the delivery of person-centred care for people living with dementia: A systematic review’, Journal of Nursing Management, 2023, 9872272. https://doi.org/10.1155/2023/9872272.</w:t>
      </w:r>
    </w:p>
    <w:p w14:paraId="07B36645" w14:textId="5916588F" w:rsidR="00207477" w:rsidRPr="00207477" w:rsidRDefault="00207477" w:rsidP="00207477">
      <w:r w:rsidRPr="00207477">
        <w:t>Moilanen, T., Kangasniemi, M., Papinaho, O., Mynttinen, M., Siipi, H., Suominen, S. and Suhonen, R. (2021) ‘Older people’s perceived autonomy in residential care: An integrative review’, Nursing Ethics, 28(3), pp. 414–434. https://doi.org/10.1177/0969733020948115.</w:t>
      </w:r>
    </w:p>
    <w:p w14:paraId="086712A0" w14:textId="622F70CD" w:rsidR="00207477" w:rsidRPr="00207477" w:rsidRDefault="00207477" w:rsidP="00207477">
      <w:r w:rsidRPr="00207477">
        <w:t>Moilanen, T., Suhonen, R. and Kangasniemi, M. (2022) ‘Nursing support for older people’s autonomy in residential care: An integrative review’, International Journal of Older People Nursing, 17(2), e12428. https://doi.org/10.1111/opn.12428.</w:t>
      </w:r>
    </w:p>
    <w:p w14:paraId="75424862" w14:textId="27C9CE35" w:rsidR="00207477" w:rsidRPr="00207477" w:rsidRDefault="00207477" w:rsidP="00207477">
      <w:r w:rsidRPr="00207477">
        <w:t>Morris, P., McCloskey, R., Keeping-Burke, L. and Manley, A. (2021) ‘Nurses’ provisions for self-determination in residents with cognitive impairment who live in a residential aged care facility: A scoping review’, JBI Evidence Synthesis, 19(7), pp. 1583–1621. https://doi.org/10.11124/JBIES-20-00291.</w:t>
      </w:r>
    </w:p>
    <w:p w14:paraId="0ADFC3A7" w14:textId="29BB189B" w:rsidR="00207477" w:rsidRPr="00207477" w:rsidRDefault="00207477" w:rsidP="00207477">
      <w:r w:rsidRPr="00207477">
        <w:t>My Home Life England (2024) Thriving in Residential Care: The Voices of Older People, Families and Care Teams. Available at: https://myhomelife.org.uk/wp-content/uploads/2024/09/Thriving-in-Residential-Care-Full-Report.pdf (Accessed: 18 October 2026).</w:t>
      </w:r>
    </w:p>
    <w:p w14:paraId="45618E72" w14:textId="0F422E38" w:rsidR="00207477" w:rsidRPr="00207477" w:rsidRDefault="00207477" w:rsidP="00207477">
      <w:r w:rsidRPr="00207477">
        <w:t>NHS England (2026) Providing proactive care for people living in care homes: Enhanced health in care homes framework. Version 4, March 2026. Available at: https://www.england.nhs.uk/long-read/providing-proactive-care-for-people-living-in-care-homes-enhanced-health-in-care-homes-framework/ (Accessed: 18 October 2026).</w:t>
      </w:r>
    </w:p>
    <w:p w14:paraId="4AA28EC5" w14:textId="4B20D2B5" w:rsidR="00207477" w:rsidRPr="00207477" w:rsidRDefault="00207477" w:rsidP="00207477">
      <w:r w:rsidRPr="00207477">
        <w:t>National Institute for Health and Care Excellence (NICE) (2013) Mental wellbeing of older people in care homes. Quality standard QS50. Available at: https://www.nice.org.uk/guidance/qs50 (Accessed: 18 October 2026).</w:t>
      </w:r>
    </w:p>
    <w:p w14:paraId="594BEFDC" w14:textId="57A2FEFA" w:rsidR="00207477" w:rsidRPr="00207477" w:rsidRDefault="00207477" w:rsidP="00207477">
      <w:r w:rsidRPr="00207477">
        <w:t>National Institute for Health and Care Excellence (NICE) (2014) Managing medicines in care homes. Social care guideline SC1. Available at: https://www.nice.org.uk/guidance/sc1/chapter/recommendations (Accessed: 18 October 2026).</w:t>
      </w:r>
    </w:p>
    <w:p w14:paraId="513DB206" w14:textId="185F43B1" w:rsidR="00207477" w:rsidRPr="00207477" w:rsidRDefault="00207477" w:rsidP="00207477">
      <w:r w:rsidRPr="00207477">
        <w:t>National Institute for Health and Care Excellence (NICE) (2016) Oral health for adults in care homes. NICE guideline NG48. Available at: https://www.nice.org.uk/guidance/ng48 (Accessed: 18 October 2026).</w:t>
      </w:r>
    </w:p>
    <w:p w14:paraId="46E3679F" w14:textId="13BF1572" w:rsidR="00207477" w:rsidRPr="00207477" w:rsidRDefault="00207477" w:rsidP="00207477">
      <w:r w:rsidRPr="00207477">
        <w:t>National Institute for Health and Care Excellence (NICE) (2021) Safeguarding adults in care homes. NICE guideline NG189. Available at: https://www.nice.org.uk/guidance/ng189/chapter/recommendations (Accessed: 18 October 2026).</w:t>
      </w:r>
    </w:p>
    <w:p w14:paraId="1D0B17A1" w14:textId="62A178D2" w:rsidR="00207477" w:rsidRPr="00207477" w:rsidRDefault="00207477" w:rsidP="00207477">
      <w:r w:rsidRPr="00207477">
        <w:t>Surr, C.A. et al. (2020) ‘Dementia Care Mapping to reduce agitation in care home residents with dementia: The EPIC cluster RCT’, Health Technology Assessment, 24(16), pp. 1–172. https://doi.org/10.3310/hta24160.</w:t>
      </w:r>
    </w:p>
    <w:p w14:paraId="4D963F4C" w14:textId="33BEE37F" w:rsidR="00207477" w:rsidRPr="00207477" w:rsidRDefault="00207477" w:rsidP="00207477">
      <w:r w:rsidRPr="00207477">
        <w:t>Towers, A.-M., Rand, S., Collins, G., Smith, N., Palmer, S. and Cassell, J. (2023) ‘Measuring quality of life in care homes when self-report is challenging: The construct validity, structural characteristics and internal consistency of the mixed-methods adult social care outcomes toolkit’, Age and Ageing, 52(9), afad168. https://doi.org/10.1093/ageing/afad168.</w:t>
      </w:r>
    </w:p>
    <w:p w14:paraId="18072F36" w14:textId="12861D9A" w:rsidR="00207477" w:rsidRPr="00207477" w:rsidRDefault="00207477" w:rsidP="00207477">
      <w:r w:rsidRPr="00207477">
        <w:t>van der Weide, H., Lovink, M.H., Luijkx, K.G. and Gerritsen, D.L. (2023) ‘Supporting autonomy for people with dementia living in nursing homes: A rapid realist review’, International Journal of Nursing Studies, 137, 104382. https://doi.org/10.1016/j.ijnurstu.2022.104382.</w:t>
      </w:r>
    </w:p>
    <w:p w14:paraId="52029EEF" w14:textId="77777777" w:rsidR="00C65B16" w:rsidRPr="00C65B16" w:rsidRDefault="00C65B16" w:rsidP="00C65B16"/>
    <w:p w14:paraId="1977C3BA" w14:textId="4C25F78B" w:rsidR="00C65B16" w:rsidRDefault="00C65B16"/>
    <w:sectPr w:rsidR="00C65B1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08F671B"/>
    <w:multiLevelType w:val="hybridMultilevel"/>
    <w:tmpl w:val="ADE824B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8C620CC"/>
    <w:multiLevelType w:val="hybridMultilevel"/>
    <w:tmpl w:val="AF40C9D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312699D"/>
    <w:multiLevelType w:val="hybridMultilevel"/>
    <w:tmpl w:val="0C7061B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265510F"/>
    <w:multiLevelType w:val="hybridMultilevel"/>
    <w:tmpl w:val="38D8053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71152946">
    <w:abstractNumId w:val="0"/>
  </w:num>
  <w:num w:numId="2" w16cid:durableId="452598352">
    <w:abstractNumId w:val="3"/>
  </w:num>
  <w:num w:numId="3" w16cid:durableId="829641657">
    <w:abstractNumId w:val="2"/>
  </w:num>
  <w:num w:numId="4" w16cid:durableId="9667418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5B16"/>
    <w:rsid w:val="00090E34"/>
    <w:rsid w:val="000966E1"/>
    <w:rsid w:val="000966E5"/>
    <w:rsid w:val="000C23D6"/>
    <w:rsid w:val="000F40C9"/>
    <w:rsid w:val="001C58A9"/>
    <w:rsid w:val="001E6443"/>
    <w:rsid w:val="00207477"/>
    <w:rsid w:val="00207ABF"/>
    <w:rsid w:val="00262BE2"/>
    <w:rsid w:val="00280587"/>
    <w:rsid w:val="00323D37"/>
    <w:rsid w:val="00456956"/>
    <w:rsid w:val="0057172D"/>
    <w:rsid w:val="00575DEE"/>
    <w:rsid w:val="005F2BB2"/>
    <w:rsid w:val="00647341"/>
    <w:rsid w:val="00692CD1"/>
    <w:rsid w:val="00717544"/>
    <w:rsid w:val="007E4B22"/>
    <w:rsid w:val="007F0E4D"/>
    <w:rsid w:val="008723BD"/>
    <w:rsid w:val="00890D2D"/>
    <w:rsid w:val="008D4396"/>
    <w:rsid w:val="00920078"/>
    <w:rsid w:val="009445B4"/>
    <w:rsid w:val="009A2D1F"/>
    <w:rsid w:val="00A0333D"/>
    <w:rsid w:val="00A37004"/>
    <w:rsid w:val="00A8208E"/>
    <w:rsid w:val="00B91CCE"/>
    <w:rsid w:val="00C65B16"/>
    <w:rsid w:val="00D87B45"/>
    <w:rsid w:val="00DA0F47"/>
    <w:rsid w:val="00EC39FA"/>
    <w:rsid w:val="00F36335"/>
    <w:rsid w:val="00F72CE8"/>
    <w:rsid w:val="0380E62D"/>
    <w:rsid w:val="0441FF1A"/>
    <w:rsid w:val="05641602"/>
    <w:rsid w:val="077C07F9"/>
    <w:rsid w:val="09038937"/>
    <w:rsid w:val="11565881"/>
    <w:rsid w:val="17D41AB8"/>
    <w:rsid w:val="240983BA"/>
    <w:rsid w:val="24B08C84"/>
    <w:rsid w:val="29FC9FBC"/>
    <w:rsid w:val="2A02B77B"/>
    <w:rsid w:val="2C1F793C"/>
    <w:rsid w:val="2D8BAF86"/>
    <w:rsid w:val="303A2A33"/>
    <w:rsid w:val="36BB31C7"/>
    <w:rsid w:val="381FEC17"/>
    <w:rsid w:val="3A724E73"/>
    <w:rsid w:val="48204955"/>
    <w:rsid w:val="49023696"/>
    <w:rsid w:val="4F066C8A"/>
    <w:rsid w:val="51B6F384"/>
    <w:rsid w:val="5232D77A"/>
    <w:rsid w:val="54CA82D4"/>
    <w:rsid w:val="567B7816"/>
    <w:rsid w:val="5B79B98B"/>
    <w:rsid w:val="5C32669A"/>
    <w:rsid w:val="5C554DEA"/>
    <w:rsid w:val="670CF435"/>
    <w:rsid w:val="694F6551"/>
    <w:rsid w:val="7B25207F"/>
    <w:rsid w:val="7C46D0B7"/>
    <w:rsid w:val="7D4546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A44F3F0"/>
  <w15:chartTrackingRefBased/>
  <w15:docId w15:val="{BF22C0BC-2B5C-467A-BF1D-488039AAB5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65B16"/>
    <w:pPr>
      <w:spacing w:line="360" w:lineRule="auto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C65B1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65B1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65B16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65B1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65B16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65B1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65B1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65B1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65B1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65B16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65B1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65B16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65B16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65B16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65B1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65B1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65B1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65B1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65B1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65B1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65B1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65B1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65B1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65B1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65B1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65B16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65B16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65B16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65B16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65B1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65B1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0</Pages>
  <Words>0</Words>
  <Characters>0</Characters>
  <Application>Microsoft Office Word</Application>
  <DocSecurity>4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Kiran Ashraf (2331397)</cp:lastModifiedBy>
  <cp:revision>2</cp:revision>
  <dcterms:created xsi:type="dcterms:W3CDTF">2026-10-18T22:12:00Z</dcterms:created>
  <dcterms:modified xsi:type="dcterms:W3CDTF">2026-10-18T22:23:00Z</dcterms:modified>
</cp:coreProperties>
</file>