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AE1DB6" w14:textId="2CC1A4F7" w:rsidR="00581C22" w:rsidRPr="00581C22" w:rsidRDefault="008D0282">
      <w:pPr>
        <w:rPr>
          <w:u w:val="single"/>
        </w:rPr>
      </w:pPr>
      <w:r>
        <w:rPr>
          <w:b/>
          <w:bCs/>
          <w:u w:val="single"/>
        </w:rPr>
        <w:t>Investigating</w:t>
      </w:r>
      <w:r w:rsidR="00581C22" w:rsidRPr="00581C22">
        <w:rPr>
          <w:b/>
          <w:bCs/>
          <w:u w:val="single"/>
        </w:rPr>
        <w:t xml:space="preserve"> a </w:t>
      </w:r>
      <w:r w:rsidR="00E617AD">
        <w:rPr>
          <w:b/>
          <w:bCs/>
          <w:u w:val="single"/>
        </w:rPr>
        <w:t>Tile</w:t>
      </w:r>
      <w:r w:rsidR="00581C22" w:rsidRPr="00581C22">
        <w:rPr>
          <w:b/>
          <w:bCs/>
          <w:u w:val="single"/>
        </w:rPr>
        <w:t xml:space="preserve"> Production Site</w:t>
      </w:r>
      <w:r w:rsidR="00581C22">
        <w:rPr>
          <w:b/>
          <w:bCs/>
          <w:u w:val="single"/>
        </w:rPr>
        <w:t xml:space="preserve"> at Finchingfield, Essex</w:t>
      </w:r>
    </w:p>
    <w:p w14:paraId="0B67B10E" w14:textId="7E9DEA69" w:rsidR="00A34AE5" w:rsidRDefault="004441B9" w:rsidP="008E2825">
      <w:r>
        <w:t>E</w:t>
      </w:r>
      <w:r w:rsidR="00E60B49" w:rsidRPr="007856A4">
        <w:t xml:space="preserve">xcavation </w:t>
      </w:r>
      <w:r w:rsidR="00C71D16">
        <w:t>of</w:t>
      </w:r>
      <w:r w:rsidR="00721D9A">
        <w:t xml:space="preserve"> a </w:t>
      </w:r>
      <w:r w:rsidR="00C71D16">
        <w:t>medieval</w:t>
      </w:r>
      <w:r w:rsidR="00721D9A">
        <w:t xml:space="preserve"> tile production</w:t>
      </w:r>
      <w:r w:rsidR="00E60B49" w:rsidRPr="007856A4">
        <w:t xml:space="preserve"> </w:t>
      </w:r>
      <w:r w:rsidR="00C71D16">
        <w:t>site</w:t>
      </w:r>
      <w:r w:rsidR="00E617AD">
        <w:t xml:space="preserve"> </w:t>
      </w:r>
      <w:r w:rsidR="009115FB">
        <w:t xml:space="preserve">was undertaken </w:t>
      </w:r>
      <w:r w:rsidR="00E617AD">
        <w:t xml:space="preserve">near </w:t>
      </w:r>
      <w:r w:rsidR="00E879C3" w:rsidRPr="007856A4">
        <w:t>Finchingfield, Essex</w:t>
      </w:r>
      <w:r w:rsidR="00423758" w:rsidRPr="007856A4">
        <w:t xml:space="preserve">, </w:t>
      </w:r>
      <w:r w:rsidR="00DF2561">
        <w:t xml:space="preserve">in the context of </w:t>
      </w:r>
      <w:r w:rsidR="00C71D16">
        <w:t xml:space="preserve">planning </w:t>
      </w:r>
      <w:r w:rsidR="00FF59EA" w:rsidRPr="007856A4">
        <w:t>policy</w:t>
      </w:r>
      <w:r w:rsidR="00171DDA" w:rsidRPr="007856A4">
        <w:t xml:space="preserve"> framework</w:t>
      </w:r>
      <w:r w:rsidR="00FF59EA" w:rsidRPr="007856A4">
        <w:t xml:space="preserve"> </w:t>
      </w:r>
      <w:r w:rsidR="000C0AB2" w:rsidRPr="007856A4">
        <w:t xml:space="preserve">(MHCLG 2021). </w:t>
      </w:r>
      <w:r w:rsidR="00A34AE5">
        <w:t xml:space="preserve">Fieldwork and </w:t>
      </w:r>
      <w:r w:rsidR="00A34AE5" w:rsidRPr="007856A4">
        <w:t>post-excavation assessment ha</w:t>
      </w:r>
      <w:r w:rsidR="00A34AE5">
        <w:t>ve</w:t>
      </w:r>
      <w:r w:rsidR="00A34AE5" w:rsidRPr="007856A4">
        <w:t xml:space="preserve"> been completed (Antrobus 2023), </w:t>
      </w:r>
      <w:r w:rsidR="00DF2561">
        <w:t xml:space="preserve">with </w:t>
      </w:r>
      <w:r w:rsidR="00A34AE5" w:rsidRPr="007856A4">
        <w:t xml:space="preserve">analysis </w:t>
      </w:r>
      <w:r w:rsidR="00DF2561">
        <w:t>ongoing</w:t>
      </w:r>
      <w:r w:rsidR="00A34AE5" w:rsidRPr="007856A4">
        <w:t xml:space="preserve">. </w:t>
      </w:r>
      <w:r w:rsidR="00154790">
        <w:t>Th</w:t>
      </w:r>
      <w:r w:rsidR="009115FB">
        <w:t xml:space="preserve">ough prehistoric and post-medieval activity were evident at the site, this </w:t>
      </w:r>
      <w:r w:rsidR="00154790">
        <w:t>paper focuses</w:t>
      </w:r>
      <w:r w:rsidR="008E2825">
        <w:t xml:space="preserve"> exclusively</w:t>
      </w:r>
      <w:r w:rsidR="00154790">
        <w:t xml:space="preserve"> on the </w:t>
      </w:r>
      <w:r w:rsidR="009115FB">
        <w:t xml:space="preserve">medieval </w:t>
      </w:r>
      <w:r w:rsidR="00154790">
        <w:t xml:space="preserve">tile production </w:t>
      </w:r>
      <w:r w:rsidR="009115FB">
        <w:t xml:space="preserve">phase - </w:t>
      </w:r>
      <w:r w:rsidR="008E2825">
        <w:t>and</w:t>
      </w:r>
      <w:r w:rsidR="00154790">
        <w:t xml:space="preserve"> given the stage of work, </w:t>
      </w:r>
      <w:r w:rsidR="008E2825">
        <w:t>mainly on early-stage</w:t>
      </w:r>
      <w:r w:rsidR="00154790">
        <w:t xml:space="preserve"> investigative methods employed</w:t>
      </w:r>
      <w:r w:rsidR="008E2825">
        <w:t>,</w:t>
      </w:r>
      <w:r w:rsidR="00154790">
        <w:t xml:space="preserve"> and their implications for further </w:t>
      </w:r>
      <w:r w:rsidR="008E2825">
        <w:t>work as analysis progresses.</w:t>
      </w:r>
    </w:p>
    <w:p w14:paraId="1D5E5CAD" w14:textId="0E025023" w:rsidR="00A55EBF" w:rsidRPr="00B51693" w:rsidRDefault="00A55EBF" w:rsidP="00A55EBF">
      <w:pPr>
        <w:rPr>
          <w:b/>
          <w:bCs/>
          <w:i/>
          <w:iCs/>
        </w:rPr>
      </w:pPr>
      <w:r w:rsidRPr="00B51693">
        <w:rPr>
          <w:b/>
          <w:bCs/>
          <w:i/>
          <w:iCs/>
        </w:rPr>
        <w:t>Background</w:t>
      </w:r>
    </w:p>
    <w:p w14:paraId="73CDA7A3" w14:textId="592B9970" w:rsidR="00E62F38" w:rsidRPr="007856A4" w:rsidRDefault="00A36A87" w:rsidP="00933ECB">
      <w:r>
        <w:t xml:space="preserve">The project’s </w:t>
      </w:r>
      <w:r w:rsidR="00A55EBF">
        <w:t>scope</w:t>
      </w:r>
      <w:r>
        <w:t xml:space="preserve"> was</w:t>
      </w:r>
      <w:r w:rsidR="00933ECB">
        <w:t xml:space="preserve"> defined in a WSI (Mortimer 2022)</w:t>
      </w:r>
      <w:r w:rsidR="00DF2561">
        <w:t>,</w:t>
      </w:r>
      <w:r w:rsidR="00933ECB">
        <w:t xml:space="preserve"> </w:t>
      </w:r>
      <w:r w:rsidR="0005532B" w:rsidRPr="0005532B">
        <w:t xml:space="preserve">produced in line with fieldwork standards from ALGAO (Gurney 2003) and CIfA (2020), as well as </w:t>
      </w:r>
      <w:proofErr w:type="spellStart"/>
      <w:r w:rsidR="0005532B" w:rsidRPr="0005532B">
        <w:t>MoRPHE</w:t>
      </w:r>
      <w:proofErr w:type="spellEnd"/>
      <w:r w:rsidR="0005532B" w:rsidRPr="0005532B">
        <w:t xml:space="preserve"> (</w:t>
      </w:r>
      <w:r w:rsidR="00A373F7">
        <w:t xml:space="preserve">Historic England </w:t>
      </w:r>
      <w:r w:rsidR="0021678A">
        <w:t>2015</w:t>
      </w:r>
      <w:r w:rsidR="0005532B" w:rsidRPr="0005532B">
        <w:t>),</w:t>
      </w:r>
      <w:r w:rsidR="0005532B">
        <w:rPr>
          <w:i/>
          <w:iCs/>
        </w:rPr>
        <w:t xml:space="preserve"> </w:t>
      </w:r>
      <w:r w:rsidR="00933ECB">
        <w:t xml:space="preserve">following </w:t>
      </w:r>
      <w:r w:rsidR="0005532B">
        <w:t xml:space="preserve">an evaluation reporting </w:t>
      </w:r>
      <w:r w:rsidR="00DF2561">
        <w:t xml:space="preserve">medieval </w:t>
      </w:r>
      <w:r w:rsidR="0005532B">
        <w:t>archaeology</w:t>
      </w:r>
      <w:r w:rsidR="005D59DB">
        <w:t xml:space="preserve"> of unknown nature,</w:t>
      </w:r>
      <w:r w:rsidR="00DF2561">
        <w:t xml:space="preserve"> clustered by a buried road</w:t>
      </w:r>
      <w:r w:rsidR="0005532B">
        <w:t xml:space="preserve"> </w:t>
      </w:r>
      <w:r w:rsidR="00DF2561">
        <w:t>(Foster 2022).</w:t>
      </w:r>
      <w:r w:rsidR="004F7D48">
        <w:t xml:space="preserve"> </w:t>
      </w:r>
      <w:r w:rsidR="005D59DB">
        <w:t xml:space="preserve">The evaluation brief </w:t>
      </w:r>
      <w:r w:rsidR="00E617AD">
        <w:t>did</w:t>
      </w:r>
      <w:r w:rsidR="005D59DB">
        <w:t xml:space="preserve"> not include geophysical survey, which would likely have </w:t>
      </w:r>
      <w:r w:rsidR="00933ECB">
        <w:t>flagged an anomaly over</w:t>
      </w:r>
      <w:r w:rsidR="00A55EBF">
        <w:t xml:space="preserve"> the kiln, given </w:t>
      </w:r>
      <w:r w:rsidR="005116C4">
        <w:t>its position</w:t>
      </w:r>
      <w:r w:rsidR="00A55EBF">
        <w:t xml:space="preserve"> </w:t>
      </w:r>
      <w:r w:rsidR="00933ECB">
        <w:t xml:space="preserve">between </w:t>
      </w:r>
      <w:r w:rsidR="00A55EBF">
        <w:t>shallow overburden and free-draining geology (</w:t>
      </w:r>
      <w:r w:rsidR="00A55EBF" w:rsidRPr="004D08FC">
        <w:t>Gaffney, Gater and Ovenden 2002</w:t>
      </w:r>
      <w:r w:rsidR="005116C4" w:rsidRPr="004D08FC">
        <w:t>, p.3</w:t>
      </w:r>
      <w:r w:rsidR="00A55EBF" w:rsidRPr="00A55EBF">
        <w:t>)</w:t>
      </w:r>
      <w:r w:rsidR="00E617AD">
        <w:t>;</w:t>
      </w:r>
      <w:r w:rsidR="00A55EBF" w:rsidRPr="00A55EBF">
        <w:t xml:space="preserve"> </w:t>
      </w:r>
      <w:r w:rsidR="005D59DB">
        <w:t xml:space="preserve">in its absence, </w:t>
      </w:r>
      <w:r w:rsidR="00230D1B">
        <w:t xml:space="preserve">no specific approach to such a site could be </w:t>
      </w:r>
      <w:r w:rsidR="00E617AD">
        <w:t>agreed</w:t>
      </w:r>
      <w:r w:rsidR="00230D1B">
        <w:t xml:space="preserve"> in advance of the project</w:t>
      </w:r>
      <w:r w:rsidR="00A55EBF" w:rsidRPr="00A55EBF">
        <w:t>.</w:t>
      </w:r>
      <w:r w:rsidR="005116C4">
        <w:t xml:space="preserve"> </w:t>
      </w:r>
      <w:r w:rsidR="00BC1A93">
        <w:t>Nonetheless, d</w:t>
      </w:r>
      <w:r w:rsidR="005116C4">
        <w:t xml:space="preserve">ata from trenching was sufficient to </w:t>
      </w:r>
      <w:r w:rsidR="00BC1A93">
        <w:t>inform a</w:t>
      </w:r>
      <w:r w:rsidR="00154790">
        <w:t xml:space="preserve"> </w:t>
      </w:r>
      <w:r w:rsidR="00230D1B">
        <w:t xml:space="preserve">general </w:t>
      </w:r>
      <w:r w:rsidR="00BC1A93">
        <w:t xml:space="preserve">strategy based on </w:t>
      </w:r>
      <w:r w:rsidR="005116C4">
        <w:t>open</w:t>
      </w:r>
      <w:r w:rsidR="00BC1A93">
        <w:t>-area</w:t>
      </w:r>
      <w:r w:rsidR="005116C4">
        <w:t xml:space="preserve"> excavation</w:t>
      </w:r>
      <w:r w:rsidR="00BC1A93">
        <w:t>s</w:t>
      </w:r>
      <w:r w:rsidR="005116C4">
        <w:t xml:space="preserve">, </w:t>
      </w:r>
      <w:r w:rsidR="0031206F">
        <w:t>one</w:t>
      </w:r>
      <w:r w:rsidR="00144717">
        <w:t xml:space="preserve"> of which</w:t>
      </w:r>
      <w:r w:rsidR="0031206F">
        <w:t xml:space="preserve"> </w:t>
      </w:r>
      <w:r w:rsidR="005116C4">
        <w:t>was</w:t>
      </w:r>
      <w:r w:rsidR="00BC1A93">
        <w:t xml:space="preserve"> indeed</w:t>
      </w:r>
      <w:r w:rsidR="005116C4">
        <w:t xml:space="preserve"> well-placed to capture the focus</w:t>
      </w:r>
      <w:r w:rsidR="00DD54A1">
        <w:t xml:space="preserve"> and surrounding</w:t>
      </w:r>
      <w:r w:rsidR="005116C4">
        <w:t xml:space="preserve"> of production.</w:t>
      </w:r>
      <w:r w:rsidR="00933ECB">
        <w:t xml:space="preserve"> </w:t>
      </w:r>
      <w:r w:rsidR="00114453">
        <w:t>Project</w:t>
      </w:r>
      <w:r w:rsidR="00BC1A93">
        <w:t xml:space="preserve"> aims included:</w:t>
      </w:r>
    </w:p>
    <w:p w14:paraId="1787D948" w14:textId="1EEF163B" w:rsidR="00E62F38" w:rsidRPr="007856A4" w:rsidRDefault="37002120" w:rsidP="13E0F250">
      <w:pPr>
        <w:ind w:left="720"/>
      </w:pPr>
      <w:r w:rsidRPr="13E0F250">
        <w:t>...</w:t>
      </w:r>
      <w:r w:rsidR="00D545E4">
        <w:t xml:space="preserve">[to] </w:t>
      </w:r>
      <w:r w:rsidRPr="13E0F250">
        <w:t xml:space="preserve">record the evidence of past occupation of the site and [...] ascertain the purpose and chronological sequence and parameters of that occupation [...] use the artefactual and ecofactual evidence to gain a better understanding of the medieval land use and economy of the area. (Mortimer 2022, p. 4).  </w:t>
      </w:r>
    </w:p>
    <w:p w14:paraId="2B211241" w14:textId="0ED3678F" w:rsidR="002D01AE" w:rsidRDefault="008D0282" w:rsidP="00B51693">
      <w:r>
        <w:t>Lacking</w:t>
      </w:r>
      <w:r w:rsidR="00752CDA">
        <w:t xml:space="preserve"> prior knowledge, </w:t>
      </w:r>
      <w:r w:rsidR="00BA1D20">
        <w:t xml:space="preserve">the </w:t>
      </w:r>
      <w:r w:rsidR="00752CDA">
        <w:t>aims obviously make n</w:t>
      </w:r>
      <w:r w:rsidR="00577877">
        <w:t>o e</w:t>
      </w:r>
      <w:r w:rsidR="002D01AE">
        <w:t xml:space="preserve">xplicit </w:t>
      </w:r>
      <w:r w:rsidR="00577877">
        <w:t xml:space="preserve">mention </w:t>
      </w:r>
      <w:r w:rsidR="003C4FC2">
        <w:t xml:space="preserve">of </w:t>
      </w:r>
      <w:r w:rsidR="00752CDA">
        <w:t>the</w:t>
      </w:r>
      <w:r w:rsidR="003F637A">
        <w:t xml:space="preserve"> tile production </w:t>
      </w:r>
      <w:r w:rsidR="003C4FC2">
        <w:t>site. N</w:t>
      </w:r>
      <w:r w:rsidR="00114453">
        <w:t>onetheless,</w:t>
      </w:r>
      <w:r w:rsidR="00741EA5">
        <w:t xml:space="preserve"> investigati</w:t>
      </w:r>
      <w:r w:rsidR="00752CDA">
        <w:t xml:space="preserve">ng its currency and organisation is </w:t>
      </w:r>
      <w:r w:rsidR="005A498E">
        <w:t xml:space="preserve">key to </w:t>
      </w:r>
      <w:r w:rsidR="00114453">
        <w:t xml:space="preserve">the </w:t>
      </w:r>
      <w:r w:rsidR="00DD54A1">
        <w:t xml:space="preserve">stated </w:t>
      </w:r>
      <w:r w:rsidR="00114453">
        <w:t>aim of understanding</w:t>
      </w:r>
      <w:r w:rsidR="005A498E">
        <w:t xml:space="preserve"> land-use and economy, and </w:t>
      </w:r>
      <w:r w:rsidR="00114453">
        <w:t>the occupation’s chronological sequence/parameters</w:t>
      </w:r>
      <w:r w:rsidR="002D01AE">
        <w:t xml:space="preserve">. </w:t>
      </w:r>
      <w:r w:rsidR="00B51693">
        <w:t>Specific</w:t>
      </w:r>
      <w:r w:rsidR="00DD54A1">
        <w:t xml:space="preserve"> research aims were to be adopted </w:t>
      </w:r>
      <w:r w:rsidR="00577877">
        <w:t xml:space="preserve">as fieldwork progressed </w:t>
      </w:r>
      <w:r w:rsidR="003C4FC2">
        <w:t>in</w:t>
      </w:r>
      <w:r w:rsidR="00DD54A1">
        <w:t xml:space="preserve"> reference to</w:t>
      </w:r>
      <w:r w:rsidR="002D01AE">
        <w:t xml:space="preserve"> the</w:t>
      </w:r>
      <w:r w:rsidR="00DD54A1">
        <w:t xml:space="preserve"> then</w:t>
      </w:r>
      <w:r w:rsidR="002D01AE">
        <w:t>-</w:t>
      </w:r>
      <w:r w:rsidR="00DD54A1">
        <w:t>current research framework (</w:t>
      </w:r>
      <w:proofErr w:type="spellStart"/>
      <w:r w:rsidR="00DD54A1">
        <w:t>Medlycott</w:t>
      </w:r>
      <w:proofErr w:type="spellEnd"/>
      <w:r w:rsidR="00DD54A1">
        <w:t xml:space="preserve"> 2011)</w:t>
      </w:r>
      <w:r w:rsidR="002D01AE">
        <w:t xml:space="preserve">, though it was revised </w:t>
      </w:r>
      <w:r w:rsidR="00DF2561">
        <w:t>before</w:t>
      </w:r>
      <w:r w:rsidR="002D6453">
        <w:t xml:space="preserve"> assessment</w:t>
      </w:r>
      <w:r w:rsidR="003C4FC2">
        <w:t>:</w:t>
      </w:r>
      <w:r w:rsidR="00DF2561">
        <w:t xml:space="preserve"> </w:t>
      </w:r>
      <w:r w:rsidR="002D6453">
        <w:t xml:space="preserve">relevant research </w:t>
      </w:r>
      <w:r w:rsidR="00B51693">
        <w:t>areas</w:t>
      </w:r>
      <w:r w:rsidR="002D01AE">
        <w:t xml:space="preserve"> identified </w:t>
      </w:r>
      <w:r w:rsidR="002D6453">
        <w:t>included</w:t>
      </w:r>
      <w:r w:rsidR="00B51693">
        <w:t xml:space="preserve"> </w:t>
      </w:r>
      <w:r w:rsidR="002D01AE">
        <w:t xml:space="preserve">Med(Rural)04 </w:t>
      </w:r>
      <w:r w:rsidR="00B51693">
        <w:t>(“</w:t>
      </w:r>
      <w:r w:rsidR="002D01AE">
        <w:t>How can we improve our understanding of medieval rural industries?</w:t>
      </w:r>
      <w:r w:rsidR="00B51693">
        <w:t xml:space="preserve">”) and </w:t>
      </w:r>
      <w:r w:rsidR="002D01AE">
        <w:t xml:space="preserve">Med(Urban)22 </w:t>
      </w:r>
      <w:r w:rsidR="00B51693">
        <w:t>(“</w:t>
      </w:r>
      <w:r w:rsidR="002D01AE">
        <w:t>What can we do to improve our understanding of medieval craft and industry?</w:t>
      </w:r>
      <w:r w:rsidR="00B51693">
        <w:t>”)</w:t>
      </w:r>
      <w:r w:rsidR="002D01AE">
        <w:t>(RF 2022)</w:t>
      </w:r>
      <w:r w:rsidR="00B51693">
        <w:t>.</w:t>
      </w:r>
    </w:p>
    <w:p w14:paraId="6ED07EEE" w14:textId="61BF4E1F" w:rsidR="00EF4B99" w:rsidRPr="00921024" w:rsidRDefault="008E2825" w:rsidP="00EF4B99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Characterising </w:t>
      </w:r>
      <w:r w:rsidR="005830F3">
        <w:rPr>
          <w:b/>
          <w:bCs/>
          <w:i/>
          <w:iCs/>
        </w:rPr>
        <w:t>occupation</w:t>
      </w:r>
    </w:p>
    <w:p w14:paraId="773D011B" w14:textId="104D1298" w:rsidR="003C4FC2" w:rsidRPr="008E2825" w:rsidRDefault="0032728E">
      <w:r w:rsidRPr="008E2825">
        <w:t>Excavation revealed</w:t>
      </w:r>
      <w:r w:rsidR="00372198" w:rsidRPr="008E2825">
        <w:t xml:space="preserve"> </w:t>
      </w:r>
      <w:r w:rsidR="007E521E" w:rsidRPr="008E2825">
        <w:t xml:space="preserve">a series of overlaid </w:t>
      </w:r>
      <w:r w:rsidR="005F2CA4" w:rsidRPr="008E2825">
        <w:t xml:space="preserve">medieval </w:t>
      </w:r>
      <w:r w:rsidR="007E521E" w:rsidRPr="008E2825">
        <w:t>en</w:t>
      </w:r>
      <w:r w:rsidR="005F2CA4" w:rsidRPr="008E2825">
        <w:t xml:space="preserve">closures </w:t>
      </w:r>
      <w:r w:rsidRPr="008E2825">
        <w:t>in Area 1</w:t>
      </w:r>
      <w:r w:rsidR="005738C3" w:rsidRPr="008E2825">
        <w:t xml:space="preserve">, </w:t>
      </w:r>
      <w:r w:rsidRPr="008E2825">
        <w:t xml:space="preserve">along with </w:t>
      </w:r>
      <w:r w:rsidR="00372198" w:rsidRPr="008E2825">
        <w:t>the</w:t>
      </w:r>
      <w:r w:rsidR="00E3325F" w:rsidRPr="008E2825">
        <w:t xml:space="preserve"> well-preserved substructure and </w:t>
      </w:r>
      <w:r w:rsidR="00380342">
        <w:t>rake-out</w:t>
      </w:r>
      <w:r w:rsidR="00E3325F" w:rsidRPr="008E2825">
        <w:t xml:space="preserve"> pit of a large kiln constructed of tiles</w:t>
      </w:r>
      <w:r w:rsidR="00DC5818">
        <w:t xml:space="preserve"> </w:t>
      </w:r>
      <w:r w:rsidR="00E3325F" w:rsidRPr="008E2825">
        <w:t>and fired clay</w:t>
      </w:r>
      <w:r w:rsidR="00A605A4" w:rsidRPr="008E2825">
        <w:t>. S</w:t>
      </w:r>
      <w:r w:rsidR="00E3325F" w:rsidRPr="008E2825">
        <w:t xml:space="preserve">urrounding </w:t>
      </w:r>
      <w:r w:rsidRPr="008E2825">
        <w:t xml:space="preserve">discrete </w:t>
      </w:r>
      <w:r w:rsidR="00E3325F" w:rsidRPr="008E2825">
        <w:t>features included</w:t>
      </w:r>
      <w:r w:rsidR="008E2825" w:rsidRPr="008E2825">
        <w:t xml:space="preserve"> posthole structures,</w:t>
      </w:r>
      <w:r w:rsidR="00E3325F" w:rsidRPr="008E2825">
        <w:t xml:space="preserve"> possible ovens, a mortar-mixing pit, a possible cess-pit</w:t>
      </w:r>
      <w:r w:rsidR="00DC5818">
        <w:t>,</w:t>
      </w:r>
      <w:r w:rsidR="00E3325F" w:rsidRPr="008E2825">
        <w:t xml:space="preserve"> and possible well. </w:t>
      </w:r>
      <w:r w:rsidRPr="008E2825">
        <w:t>N</w:t>
      </w:r>
      <w:r w:rsidR="00372198" w:rsidRPr="008E2825">
        <w:t xml:space="preserve">o large dumps of waster tiles were recovered, but </w:t>
      </w:r>
      <w:r w:rsidRPr="008E2825">
        <w:t>finds</w:t>
      </w:r>
      <w:r w:rsidR="00372198" w:rsidRPr="008E2825">
        <w:t xml:space="preserve"> includ</w:t>
      </w:r>
      <w:r w:rsidR="00380342">
        <w:t>ed</w:t>
      </w:r>
      <w:r w:rsidR="00372198" w:rsidRPr="008E2825">
        <w:t xml:space="preserve"> quernstone fragments and a knife</w:t>
      </w:r>
      <w:r w:rsidRPr="008E2825">
        <w:t>, possibl</w:t>
      </w:r>
      <w:r w:rsidR="008D0282" w:rsidRPr="008E2825">
        <w:t>y</w:t>
      </w:r>
      <w:r w:rsidR="00372198" w:rsidRPr="008E2825">
        <w:t xml:space="preserve"> related to </w:t>
      </w:r>
      <w:r w:rsidRPr="008E2825">
        <w:t>temper</w:t>
      </w:r>
      <w:r w:rsidR="008D0282" w:rsidRPr="008E2825">
        <w:t xml:space="preserve"> preparation</w:t>
      </w:r>
      <w:r w:rsidRPr="008E2825">
        <w:t xml:space="preserve"> and/or tile</w:t>
      </w:r>
      <w:r w:rsidR="00372198" w:rsidRPr="008E2825">
        <w:t xml:space="preserve"> trimming (</w:t>
      </w:r>
      <w:r w:rsidR="0021678A">
        <w:t>White, Paynter and Brown</w:t>
      </w:r>
      <w:r w:rsidR="00380342">
        <w:t xml:space="preserve"> 2015, p.44-45</w:t>
      </w:r>
      <w:r w:rsidRPr="008E2825">
        <w:t>). The assem</w:t>
      </w:r>
      <w:r w:rsidR="00770113" w:rsidRPr="008E2825">
        <w:t>blage from t</w:t>
      </w:r>
      <w:r w:rsidRPr="008E2825">
        <w:t xml:space="preserve">he kiln </w:t>
      </w:r>
      <w:r w:rsidR="008D0282" w:rsidRPr="008E2825">
        <w:t xml:space="preserve">also </w:t>
      </w:r>
      <w:r w:rsidRPr="008E2825">
        <w:t xml:space="preserve">produced </w:t>
      </w:r>
      <w:r w:rsidR="008D0282" w:rsidRPr="008E2825">
        <w:t>few</w:t>
      </w:r>
      <w:r w:rsidRPr="008E2825">
        <w:t xml:space="preserve"> waster fragments, so </w:t>
      </w:r>
      <w:r w:rsidR="00770113" w:rsidRPr="008E2825">
        <w:t>there is</w:t>
      </w:r>
      <w:r w:rsidRPr="008E2825">
        <w:t xml:space="preserve"> little direct evidence of the </w:t>
      </w:r>
      <w:r w:rsidR="008D0282" w:rsidRPr="008E2825">
        <w:t xml:space="preserve">kiln </w:t>
      </w:r>
      <w:r w:rsidRPr="008E2825">
        <w:t>products. The greater potential for research</w:t>
      </w:r>
      <w:r w:rsidR="008D0282" w:rsidRPr="008E2825">
        <w:t xml:space="preserve"> at the site </w:t>
      </w:r>
      <w:r w:rsidR="00DC5818">
        <w:t>lies</w:t>
      </w:r>
      <w:r w:rsidR="008D0282" w:rsidRPr="008E2825">
        <w:t xml:space="preserve"> in </w:t>
      </w:r>
      <w:r w:rsidRPr="008E2825">
        <w:t xml:space="preserve">understanding the spaces, technology, and social/economic context of tile production, rather than mapping producer-consumer relationships between sites, often </w:t>
      </w:r>
      <w:r w:rsidR="00770113" w:rsidRPr="008E2825">
        <w:t xml:space="preserve">prioritised </w:t>
      </w:r>
      <w:r w:rsidRPr="008E2825">
        <w:t xml:space="preserve">at </w:t>
      </w:r>
      <w:r w:rsidR="00770113" w:rsidRPr="008E2825">
        <w:t>production</w:t>
      </w:r>
      <w:r w:rsidRPr="008E2825">
        <w:t xml:space="preserve"> sites (</w:t>
      </w:r>
      <w:r w:rsidR="00D04218">
        <w:t>White, Paynter and Brown 2015</w:t>
      </w:r>
      <w:r w:rsidRPr="008E2825">
        <w:t>,</w:t>
      </w:r>
      <w:r w:rsidR="003C4FC2" w:rsidRPr="008E2825">
        <w:t xml:space="preserve"> Table 1, p.20)</w:t>
      </w:r>
      <w:r w:rsidRPr="008E2825">
        <w:t>.</w:t>
      </w:r>
      <w:r w:rsidR="00290186" w:rsidRPr="008E2825">
        <w:t xml:space="preserve"> </w:t>
      </w:r>
      <w:r w:rsidR="00EF1272" w:rsidRPr="008E2825">
        <w:t xml:space="preserve">Kiln sites with evidence of ancillary buildings/workshops </w:t>
      </w:r>
      <w:r w:rsidR="008E2825">
        <w:t xml:space="preserve">are poorly represented </w:t>
      </w:r>
      <w:r w:rsidR="00EF1272" w:rsidRPr="008E2825">
        <w:t>in published examples (Drury 1981, p.132, 138; Hinton 2018, p486); assessment of this site notes the potentially important contribution of Finchingfield’s ‘industrial complex’ and its setting (Antrobus 2023, p.83).</w:t>
      </w:r>
    </w:p>
    <w:p w14:paraId="7086F5E7" w14:textId="62CF66CF" w:rsidR="007B6D3B" w:rsidRDefault="009E60CE" w:rsidP="00D80897">
      <w:r w:rsidRPr="008E2825">
        <w:lastRenderedPageBreak/>
        <w:t>Archaeobotani</w:t>
      </w:r>
      <w:r w:rsidR="008E2825" w:rsidRPr="008E2825">
        <w:t>c</w:t>
      </w:r>
      <w:r w:rsidRPr="008E2825">
        <w:t>al analysis was applied to material from stratified bulk samples, and has suggested that the species present are compatible with a wider, “open ‘waste’ landscape of some long grass, shade and scrub”</w:t>
      </w:r>
      <w:r w:rsidR="005F7D08">
        <w:t>, possibly pasture or common land</w:t>
      </w:r>
      <w:r w:rsidRPr="008E2825">
        <w:t xml:space="preserve"> (Antrobus 2023, p.64, </w:t>
      </w:r>
      <w:r w:rsidR="005F7D08">
        <w:t>summarising</w:t>
      </w:r>
      <w:r w:rsidRPr="008E2825">
        <w:t xml:space="preserve"> Aitken 2023).  </w:t>
      </w:r>
      <w:r w:rsidR="005D2512" w:rsidRPr="008E2825">
        <w:t>The</w:t>
      </w:r>
      <w:r w:rsidR="00D80897" w:rsidRPr="008E2825">
        <w:t xml:space="preserve"> </w:t>
      </w:r>
      <w:r w:rsidR="005D2512" w:rsidRPr="008E2825">
        <w:t>site plan</w:t>
      </w:r>
      <w:r w:rsidR="00D80897" w:rsidRPr="008E2825">
        <w:t xml:space="preserve"> shows </w:t>
      </w:r>
      <w:r>
        <w:t xml:space="preserve">two </w:t>
      </w:r>
      <w:r w:rsidR="005D2512">
        <w:t xml:space="preserve">overlaid </w:t>
      </w:r>
      <w:r>
        <w:t>programmes</w:t>
      </w:r>
      <w:r w:rsidR="00D80897" w:rsidRPr="00543162">
        <w:t xml:space="preserve"> of land-use in the medieval period, where </w:t>
      </w:r>
      <w:r w:rsidRPr="00543162">
        <w:t>enclosure</w:t>
      </w:r>
      <w:r>
        <w:t>s</w:t>
      </w:r>
      <w:r w:rsidRPr="00543162">
        <w:t xml:space="preserve"> </w:t>
      </w:r>
      <w:r w:rsidR="005F7D08">
        <w:t xml:space="preserve">1 and 2 </w:t>
      </w:r>
      <w:r>
        <w:t xml:space="preserve">were </w:t>
      </w:r>
      <w:r w:rsidR="005D2512">
        <w:t>established,</w:t>
      </w:r>
      <w:r>
        <w:t xml:space="preserve"> before rearrangement </w:t>
      </w:r>
      <w:r w:rsidR="005D2512">
        <w:t>to</w:t>
      </w:r>
      <w:r>
        <w:t xml:space="preserve"> </w:t>
      </w:r>
      <w:r w:rsidRPr="00543162">
        <w:t>enclosures 3 and 4 (</w:t>
      </w:r>
      <w:r w:rsidR="00D04218">
        <w:t>ibid</w:t>
      </w:r>
      <w:r w:rsidRPr="00543162">
        <w:t>, fig.4</w:t>
      </w:r>
      <w:r>
        <w:t>)</w:t>
      </w:r>
      <w:r w:rsidR="00D80897" w:rsidRPr="00543162">
        <w:t>. This presents a particular challenge</w:t>
      </w:r>
      <w:r w:rsidR="008E2825">
        <w:t xml:space="preserve"> for the project</w:t>
      </w:r>
      <w:r w:rsidR="00D80897" w:rsidRPr="00543162">
        <w:t xml:space="preserve">, in </w:t>
      </w:r>
      <w:r w:rsidR="005D2512">
        <w:t>distinguishing</w:t>
      </w:r>
      <w:r w:rsidR="00D80897" w:rsidRPr="00543162">
        <w:t xml:space="preserve"> where there is or is not contemporaneity between the kiln and other features, </w:t>
      </w:r>
      <w:r w:rsidR="004B0F11">
        <w:t>i.e.</w:t>
      </w:r>
      <w:r w:rsidR="00D80897" w:rsidRPr="00543162">
        <w:t xml:space="preserve"> which evidence should be discussed in specific relation to the production </w:t>
      </w:r>
      <w:r w:rsidR="00543162">
        <w:t>complex</w:t>
      </w:r>
      <w:r w:rsidR="00543162" w:rsidRPr="00543162">
        <w:t xml:space="preserve"> or earlier</w:t>
      </w:r>
      <w:r w:rsidR="00CD7FCD">
        <w:t>/</w:t>
      </w:r>
      <w:r w:rsidR="00707726">
        <w:t>other</w:t>
      </w:r>
      <w:r w:rsidR="00543162" w:rsidRPr="00543162">
        <w:t xml:space="preserve"> </w:t>
      </w:r>
      <w:r w:rsidR="00543162">
        <w:t>land-use</w:t>
      </w:r>
      <w:r w:rsidR="00543162" w:rsidRPr="00543162">
        <w:t>.</w:t>
      </w:r>
      <w:r w:rsidR="00543162">
        <w:t xml:space="preserve"> </w:t>
      </w:r>
      <w:r w:rsidR="00A465D9">
        <w:t xml:space="preserve">Indeed, </w:t>
      </w:r>
      <w:r w:rsidR="00DC1BA6">
        <w:t>finds including nails for shoeing horses and oxen and a small assemblage of pig bone hint a</w:t>
      </w:r>
      <w:r w:rsidR="005D2512">
        <w:t>t</w:t>
      </w:r>
      <w:r w:rsidR="00DC1BA6">
        <w:t xml:space="preserve"> </w:t>
      </w:r>
      <w:r w:rsidR="00DC1BA6" w:rsidRPr="004B0F11">
        <w:t>animal husbandry, while waste deposits hint at domestic occupation within the</w:t>
      </w:r>
      <w:r w:rsidR="005D2512" w:rsidRPr="004B0F11">
        <w:t xml:space="preserve"> </w:t>
      </w:r>
      <w:r w:rsidR="00DC1BA6" w:rsidRPr="004B0F11">
        <w:t>enclosures</w:t>
      </w:r>
      <w:r w:rsidR="005F7D08">
        <w:t xml:space="preserve"> </w:t>
      </w:r>
      <w:r w:rsidR="004B0F11" w:rsidRPr="009115FB">
        <w:t>(</w:t>
      </w:r>
      <w:r w:rsidR="005F7D08" w:rsidRPr="009115FB">
        <w:t>Clarke 2023</w:t>
      </w:r>
      <w:r w:rsidR="004B0F11" w:rsidRPr="009115FB">
        <w:t>)</w:t>
      </w:r>
      <w:r w:rsidR="005D2512" w:rsidRPr="009115FB">
        <w:t>.</w:t>
      </w:r>
      <w:r w:rsidR="005D2512">
        <w:t xml:space="preserve"> Distinguishing </w:t>
      </w:r>
      <w:r w:rsidR="005F7D08">
        <w:t>where</w:t>
      </w:r>
      <w:r w:rsidR="005D2512">
        <w:t xml:space="preserve"> activity was chronologically separate or merely peripheral to tile production is dependent on a robust phasing model for the evidence.</w:t>
      </w:r>
    </w:p>
    <w:p w14:paraId="39A1EB98" w14:textId="40E3C3FE" w:rsidR="00D80897" w:rsidRDefault="00A534D8" w:rsidP="005E62AC">
      <w:pPr>
        <w:rPr>
          <w:highlight w:val="yellow"/>
        </w:rPr>
      </w:pPr>
      <w:r>
        <w:t xml:space="preserve">At assessment, </w:t>
      </w:r>
      <w:r w:rsidR="007B6D3B">
        <w:t>spatial alignments and st</w:t>
      </w:r>
      <w:r w:rsidR="00DC1BA6">
        <w:t>r</w:t>
      </w:r>
      <w:r w:rsidR="007B6D3B">
        <w:t xml:space="preserve">atigraphic relationships </w:t>
      </w:r>
      <w:r w:rsidR="00CD7FCD">
        <w:t xml:space="preserve">were incorporated </w:t>
      </w:r>
      <w:r w:rsidR="007B6D3B">
        <w:t xml:space="preserve">as component data </w:t>
      </w:r>
      <w:r w:rsidR="00CD7FCD">
        <w:t xml:space="preserve">into a </w:t>
      </w:r>
      <w:r w:rsidR="007B6D3B">
        <w:t xml:space="preserve">basic phasing </w:t>
      </w:r>
      <w:r w:rsidR="00CD7FCD">
        <w:t>model</w:t>
      </w:r>
      <w:r w:rsidR="005E62AC">
        <w:t xml:space="preserve"> to produce </w:t>
      </w:r>
      <w:r w:rsidR="007B6D3B">
        <w:t>broad ‘earlier’ and ‘later’ phases</w:t>
      </w:r>
      <w:r w:rsidR="005E62AC">
        <w:t xml:space="preserve"> in line with the enclosure rearrangement</w:t>
      </w:r>
      <w:r w:rsidR="005830F3">
        <w:t>. A broad strategy of sampling stratified organic-rich deposits</w:t>
      </w:r>
      <w:r w:rsidR="007B6D3B">
        <w:t xml:space="preserve"> </w:t>
      </w:r>
      <w:r w:rsidR="005830F3">
        <w:t xml:space="preserve">yielded opportunities for </w:t>
      </w:r>
      <w:r w:rsidR="00621B45">
        <w:t xml:space="preserve">radiocarbon </w:t>
      </w:r>
      <w:r w:rsidR="005830F3">
        <w:t xml:space="preserve">dating: </w:t>
      </w:r>
      <w:r w:rsidR="00621B45">
        <w:t>a posthole,</w:t>
      </w:r>
      <w:r w:rsidR="005830F3">
        <w:t xml:space="preserve"> possible cess pit </w:t>
      </w:r>
      <w:r w:rsidR="00621B45">
        <w:t xml:space="preserve">aligned with the kiln, </w:t>
      </w:r>
      <w:r w:rsidR="005830F3">
        <w:t xml:space="preserve">and </w:t>
      </w:r>
      <w:r w:rsidR="00621B45">
        <w:t xml:space="preserve">a </w:t>
      </w:r>
      <w:r w:rsidR="005830F3">
        <w:t xml:space="preserve">possible </w:t>
      </w:r>
      <w:r w:rsidR="00621B45">
        <w:t xml:space="preserve">well </w:t>
      </w:r>
      <w:r w:rsidR="005E62AC">
        <w:t xml:space="preserve">all </w:t>
      </w:r>
      <w:r w:rsidR="00621B45">
        <w:t>produced</w:t>
      </w:r>
      <w:r w:rsidR="005830F3">
        <w:t xml:space="preserve"> cereal grains</w:t>
      </w:r>
      <w:r w:rsidR="00621B45">
        <w:t xml:space="preserve">, which, </w:t>
      </w:r>
      <w:r w:rsidR="00621B45" w:rsidRPr="00BE4082">
        <w:t>being single</w:t>
      </w:r>
      <w:r w:rsidR="00621B45">
        <w:t>, short-lived</w:t>
      </w:r>
      <w:r w:rsidR="00621B45" w:rsidRPr="00BE4082">
        <w:t xml:space="preserve"> entit</w:t>
      </w:r>
      <w:r w:rsidR="00621B45">
        <w:t>ies, would provide</w:t>
      </w:r>
      <w:r w:rsidR="00621B45" w:rsidRPr="00BE4082">
        <w:t xml:space="preserve"> a date with minimal offset (Bayliss and Marshall 2022, 34-42)</w:t>
      </w:r>
      <w:r w:rsidR="00621B45">
        <w:t>. The result</w:t>
      </w:r>
      <w:r w:rsidR="00E331CA">
        <w:t>s aligned these features within earlier and later phases, but also provided anchor points for interpreting related deposits: the result from the possible cess pit (SUERC-107043) suggested a 14</w:t>
      </w:r>
      <w:r w:rsidR="00E331CA" w:rsidRPr="00E331CA">
        <w:rPr>
          <w:vertAlign w:val="superscript"/>
        </w:rPr>
        <w:t>th</w:t>
      </w:r>
      <w:r w:rsidR="00E331CA">
        <w:t xml:space="preserve"> century date for itself and associatively for the kiln, given its proximity and close alignment.</w:t>
      </w:r>
      <w:r w:rsidR="005E62AC">
        <w:t xml:space="preserve"> I</w:t>
      </w:r>
      <w:r>
        <w:t>t was hoped that</w:t>
      </w:r>
      <w:r w:rsidR="005E62AC">
        <w:t>, for features lacking secure relative dating,</w:t>
      </w:r>
      <w:r w:rsidR="007B6D3B">
        <w:t xml:space="preserve"> </w:t>
      </w:r>
      <w:r w:rsidR="00CD7FCD">
        <w:t>the further component of</w:t>
      </w:r>
      <w:r>
        <w:t xml:space="preserve"> artefactual dating would </w:t>
      </w:r>
      <w:r w:rsidR="00DC1BA6">
        <w:t>enhance</w:t>
      </w:r>
      <w:r w:rsidR="00A465D9">
        <w:t xml:space="preserve"> the resolution of</w:t>
      </w:r>
      <w:r w:rsidR="007B6D3B">
        <w:t xml:space="preserve"> these phases</w:t>
      </w:r>
      <w:r w:rsidR="00CD7FCD">
        <w:t>. H</w:t>
      </w:r>
      <w:r>
        <w:t xml:space="preserve">owever, the </w:t>
      </w:r>
      <w:r w:rsidR="00BA1D20">
        <w:t>spatial</w:t>
      </w:r>
      <w:r w:rsidR="00CD7FCD">
        <w:t xml:space="preserve"> and temporal</w:t>
      </w:r>
      <w:r>
        <w:t xml:space="preserve"> proximity of </w:t>
      </w:r>
      <w:r w:rsidR="00CD7FCD">
        <w:t>activity on the site</w:t>
      </w:r>
      <w:r>
        <w:t xml:space="preserve"> </w:t>
      </w:r>
      <w:r w:rsidR="004B47CB">
        <w:t>complicated</w:t>
      </w:r>
      <w:r w:rsidR="00CD7FCD">
        <w:t xml:space="preserve"> deposition patterns,</w:t>
      </w:r>
      <w:r w:rsidR="00D80897" w:rsidRPr="00A534D8">
        <w:t xml:space="preserve"> </w:t>
      </w:r>
      <w:r w:rsidRPr="00A534D8">
        <w:t xml:space="preserve">probably </w:t>
      </w:r>
      <w:r w:rsidR="007B6D3B">
        <w:t>through</w:t>
      </w:r>
      <w:r w:rsidRPr="00A534D8">
        <w:t xml:space="preserve"> waste-spreading and redeposition (Anderson 2023</w:t>
      </w:r>
      <w:r w:rsidR="00137E82">
        <w:t>b</w:t>
      </w:r>
      <w:r w:rsidR="009115FB">
        <w:t xml:space="preserve">, </w:t>
      </w:r>
      <w:r w:rsidR="00A94F32">
        <w:t>forthcoming</w:t>
      </w:r>
      <w:r w:rsidRPr="00A534D8">
        <w:t>)</w:t>
      </w:r>
      <w:r w:rsidR="00DC5818">
        <w:t>:</w:t>
      </w:r>
      <w:r w:rsidRPr="00A534D8">
        <w:t xml:space="preserve"> </w:t>
      </w:r>
      <w:r w:rsidR="00D80897" w:rsidRPr="00A534D8">
        <w:t>many deposits produced</w:t>
      </w:r>
      <w:r w:rsidR="00CD7FCD">
        <w:t xml:space="preserve"> mixed </w:t>
      </w:r>
      <w:r w:rsidR="00D80897" w:rsidRPr="00A534D8">
        <w:t xml:space="preserve">early and high medieval pottery, </w:t>
      </w:r>
      <w:r w:rsidRPr="00A534D8">
        <w:t xml:space="preserve">indicating </w:t>
      </w:r>
      <w:r w:rsidR="004B47CB">
        <w:t>widespread</w:t>
      </w:r>
      <w:r w:rsidR="00D80897" w:rsidRPr="00A534D8">
        <w:t xml:space="preserve"> residuality/</w:t>
      </w:r>
      <w:proofErr w:type="spellStart"/>
      <w:r w:rsidR="00D80897" w:rsidRPr="00A534D8">
        <w:t>intrusivity</w:t>
      </w:r>
      <w:proofErr w:type="spellEnd"/>
      <w:r w:rsidR="00D80897" w:rsidRPr="00A534D8">
        <w:t>.</w:t>
      </w:r>
      <w:r w:rsidR="00D80897" w:rsidRPr="00D80897">
        <w:rPr>
          <w:i/>
          <w:iCs/>
        </w:rPr>
        <w:t xml:space="preserve"> </w:t>
      </w:r>
      <w:r w:rsidR="00427820">
        <w:t>Thus</w:t>
      </w:r>
      <w:r w:rsidR="00C113E5" w:rsidRPr="00C113E5">
        <w:t xml:space="preserve">, </w:t>
      </w:r>
      <w:r w:rsidR="00CD7FCD" w:rsidRPr="00C113E5">
        <w:t>the</w:t>
      </w:r>
      <w:r w:rsidR="004B47CB">
        <w:t xml:space="preserve"> phasing</w:t>
      </w:r>
      <w:r w:rsidR="007B6D3B" w:rsidRPr="00C113E5">
        <w:t xml:space="preserve"> </w:t>
      </w:r>
      <w:r w:rsidR="00CD7FCD" w:rsidRPr="00C113E5">
        <w:t xml:space="preserve">model </w:t>
      </w:r>
      <w:r w:rsidR="007B6D3B" w:rsidRPr="00C113E5">
        <w:t>remained</w:t>
      </w:r>
      <w:r w:rsidR="004B47CB">
        <w:t xml:space="preserve"> (</w:t>
      </w:r>
      <w:r w:rsidR="00CD7FCD" w:rsidRPr="00C113E5">
        <w:t>borrow</w:t>
      </w:r>
      <w:r w:rsidR="004B47CB">
        <w:t>ing</w:t>
      </w:r>
      <w:r w:rsidR="00CD7FCD" w:rsidRPr="00C113E5">
        <w:t xml:space="preserve"> statistical term</w:t>
      </w:r>
      <w:r w:rsidR="00C113E5" w:rsidRPr="00C113E5">
        <w:t>inology</w:t>
      </w:r>
      <w:r w:rsidR="004B47CB">
        <w:t>)</w:t>
      </w:r>
      <w:r w:rsidR="00CD7FCD" w:rsidRPr="00C113E5">
        <w:t xml:space="preserve"> </w:t>
      </w:r>
      <w:r w:rsidR="00427820">
        <w:t xml:space="preserve">particularly </w:t>
      </w:r>
      <w:r w:rsidR="00CD7FCD" w:rsidRPr="00C113E5">
        <w:t>sensitive to the component of</w:t>
      </w:r>
      <w:r w:rsidR="007B6D3B" w:rsidRPr="00C113E5">
        <w:t xml:space="preserve"> spatial alignments</w:t>
      </w:r>
      <w:r w:rsidR="00C113E5">
        <w:t>, lacking stability</w:t>
      </w:r>
      <w:r w:rsidR="007B6D3B" w:rsidRPr="00C113E5">
        <w:t xml:space="preserve"> (Bayliss and Marshall, 2022</w:t>
      </w:r>
      <w:r w:rsidR="00707726" w:rsidRPr="00C113E5">
        <w:t xml:space="preserve">). In response, a </w:t>
      </w:r>
      <w:r w:rsidR="00A94F32">
        <w:t xml:space="preserve">more nuanced </w:t>
      </w:r>
      <w:r w:rsidR="00707726" w:rsidRPr="00C113E5">
        <w:t>approach to</w:t>
      </w:r>
      <w:r w:rsidR="00A94F32">
        <w:t xml:space="preserve"> interpreting </w:t>
      </w:r>
      <w:r w:rsidR="00707726" w:rsidRPr="00C113E5">
        <w:t>pottery</w:t>
      </w:r>
      <w:r w:rsidR="00A465D9">
        <w:t xml:space="preserve"> </w:t>
      </w:r>
      <w:r w:rsidR="00A94F32">
        <w:t xml:space="preserve">deposition </w:t>
      </w:r>
      <w:r w:rsidR="00A465D9">
        <w:t>was adopted</w:t>
      </w:r>
      <w:r w:rsidR="00427820">
        <w:t xml:space="preserve"> in further work</w:t>
      </w:r>
      <w:r w:rsidR="00A465D9">
        <w:t>: this included</w:t>
      </w:r>
      <w:r w:rsidR="00707726" w:rsidRPr="00C113E5">
        <w:t xml:space="preserve"> </w:t>
      </w:r>
      <w:r w:rsidR="00A94F32">
        <w:t xml:space="preserve">statistical </w:t>
      </w:r>
      <w:r w:rsidR="00707726" w:rsidRPr="00C113E5">
        <w:t xml:space="preserve">analysis to compare </w:t>
      </w:r>
      <w:r w:rsidR="00C113E5" w:rsidRPr="00C113E5">
        <w:t xml:space="preserve">the minimum number of vessels present </w:t>
      </w:r>
      <w:r w:rsidR="004B47CB">
        <w:t>in</w:t>
      </w:r>
      <w:r w:rsidR="00707726" w:rsidRPr="00C113E5">
        <w:t xml:space="preserve"> </w:t>
      </w:r>
      <w:r w:rsidR="00427820">
        <w:t>earlier/later</w:t>
      </w:r>
      <w:r w:rsidR="00707726" w:rsidRPr="00C113E5">
        <w:t xml:space="preserve"> </w:t>
      </w:r>
      <w:r w:rsidR="00C113E5" w:rsidRPr="00C113E5">
        <w:t>medieval fabrics</w:t>
      </w:r>
      <w:r w:rsidR="00707726" w:rsidRPr="00C113E5">
        <w:t xml:space="preserve"> within </w:t>
      </w:r>
      <w:r w:rsidR="00C113E5" w:rsidRPr="00C113E5">
        <w:t xml:space="preserve">each </w:t>
      </w:r>
      <w:r w:rsidR="00707726" w:rsidRPr="00C113E5">
        <w:t>feature</w:t>
      </w:r>
      <w:r w:rsidR="00C113E5" w:rsidRPr="00C113E5">
        <w:t>. Features in the earlier phase (i.e. late 12-13</w:t>
      </w:r>
      <w:r w:rsidR="00C113E5" w:rsidRPr="00C113E5">
        <w:rPr>
          <w:vertAlign w:val="superscript"/>
        </w:rPr>
        <w:t>th</w:t>
      </w:r>
      <w:r w:rsidR="00C113E5" w:rsidRPr="00C113E5">
        <w:t xml:space="preserve"> century) averaged 34.3% early wares, and the later phase (13-14</w:t>
      </w:r>
      <w:r w:rsidR="00C113E5" w:rsidRPr="00C113E5">
        <w:rPr>
          <w:vertAlign w:val="superscript"/>
        </w:rPr>
        <w:t>th</w:t>
      </w:r>
      <w:r w:rsidR="00C113E5" w:rsidRPr="00C113E5">
        <w:t xml:space="preserve"> century) only 12.8%</w:t>
      </w:r>
      <w:r w:rsidR="00427820">
        <w:t xml:space="preserve"> (Anderson</w:t>
      </w:r>
      <w:r w:rsidR="00A94F32">
        <w:t>, forthcoming</w:t>
      </w:r>
      <w:r w:rsidR="00427820">
        <w:t>)</w:t>
      </w:r>
      <w:r w:rsidR="00C113E5" w:rsidRPr="00C113E5">
        <w:t xml:space="preserve">; this </w:t>
      </w:r>
      <w:r w:rsidR="005E62AC">
        <w:t xml:space="preserve">approach produced </w:t>
      </w:r>
      <w:r w:rsidR="00C113E5" w:rsidRPr="00C113E5">
        <w:t xml:space="preserve">data </w:t>
      </w:r>
      <w:r w:rsidR="005E62AC">
        <w:t xml:space="preserve">which </w:t>
      </w:r>
      <w:r w:rsidR="00C113E5" w:rsidRPr="00C113E5">
        <w:t>converge</w:t>
      </w:r>
      <w:r w:rsidR="005E62AC">
        <w:t>s</w:t>
      </w:r>
      <w:r w:rsidR="00C113E5" w:rsidRPr="00C113E5">
        <w:t xml:space="preserve"> well with existing </w:t>
      </w:r>
      <w:r w:rsidR="005E62AC">
        <w:t>parameters</w:t>
      </w:r>
      <w:r w:rsidR="00C113E5" w:rsidRPr="00C113E5">
        <w:t>, and stabilise</w:t>
      </w:r>
      <w:r w:rsidR="004B47CB">
        <w:t>s</w:t>
      </w:r>
      <w:r w:rsidR="00C113E5" w:rsidRPr="00C113E5">
        <w:t xml:space="preserve"> the model</w:t>
      </w:r>
      <w:r w:rsidR="00427820">
        <w:t xml:space="preserve"> considerably</w:t>
      </w:r>
      <w:r w:rsidR="00C113E5" w:rsidRPr="00C113E5">
        <w:t>.</w:t>
      </w:r>
    </w:p>
    <w:p w14:paraId="4B8C1841" w14:textId="35F5C2AA" w:rsidR="00356A50" w:rsidRDefault="00A81F55" w:rsidP="00DC7A1B">
      <w:pPr>
        <w:rPr>
          <w:b/>
          <w:bCs/>
          <w:i/>
          <w:iCs/>
        </w:rPr>
      </w:pPr>
      <w:r w:rsidRPr="00921024">
        <w:rPr>
          <w:b/>
          <w:bCs/>
          <w:i/>
          <w:iCs/>
        </w:rPr>
        <w:t>Kiln</w:t>
      </w:r>
      <w:r w:rsidR="005E62AC">
        <w:rPr>
          <w:b/>
          <w:bCs/>
          <w:i/>
          <w:iCs/>
        </w:rPr>
        <w:t xml:space="preserve"> investigation</w:t>
      </w:r>
    </w:p>
    <w:p w14:paraId="23DE0B53" w14:textId="44A1C092" w:rsidR="00D243FB" w:rsidRDefault="005E62AC" w:rsidP="00DC7A1B">
      <w:r>
        <w:t>Differentiated excavation methods were employed for the excavation of the kiln and its rake-out pit. A</w:t>
      </w:r>
      <w:r w:rsidR="008060E8" w:rsidRPr="007856A4">
        <w:t xml:space="preserve"> </w:t>
      </w:r>
      <w:r w:rsidR="00435C6D">
        <w:t>half</w:t>
      </w:r>
      <w:r w:rsidR="00B11D09">
        <w:t>-</w:t>
      </w:r>
      <w:r w:rsidR="00435C6D">
        <w:t>section</w:t>
      </w:r>
      <w:r w:rsidR="007E3A51" w:rsidRPr="007856A4">
        <w:t xml:space="preserve"> </w:t>
      </w:r>
      <w:r w:rsidR="008060E8" w:rsidRPr="007856A4">
        <w:t xml:space="preserve">through the </w:t>
      </w:r>
      <w:r w:rsidR="00435C6D">
        <w:t xml:space="preserve">associated </w:t>
      </w:r>
      <w:r w:rsidR="008060E8" w:rsidRPr="007856A4">
        <w:t>stoke/rake out pit</w:t>
      </w:r>
      <w:r>
        <w:t xml:space="preserve"> allowed </w:t>
      </w:r>
      <w:r w:rsidR="008060E8" w:rsidRPr="007856A4">
        <w:t xml:space="preserve">the fill sequence of the feature to </w:t>
      </w:r>
      <w:r w:rsidR="004B47CB">
        <w:t xml:space="preserve">be recorded </w:t>
      </w:r>
      <w:r w:rsidR="006303A3" w:rsidRPr="007856A4">
        <w:t xml:space="preserve">(Antrobus 2023, </w:t>
      </w:r>
      <w:r w:rsidR="000F45DE" w:rsidRPr="007856A4">
        <w:t>fig. 22</w:t>
      </w:r>
      <w:r w:rsidR="00B21A50">
        <w:t>, section OO</w:t>
      </w:r>
      <w:r w:rsidR="000F45DE" w:rsidRPr="007856A4">
        <w:t>)</w:t>
      </w:r>
      <w:r w:rsidR="00822BE0" w:rsidRPr="007856A4">
        <w:t>, and therefore analysed for information on the us</w:t>
      </w:r>
      <w:r w:rsidR="00F02435" w:rsidRPr="007856A4">
        <w:t>e</w:t>
      </w:r>
      <w:r w:rsidR="00822BE0" w:rsidRPr="007856A4">
        <w:t xml:space="preserve"> and lifetime of the </w:t>
      </w:r>
      <w:r w:rsidR="003B7506" w:rsidRPr="007856A4">
        <w:t>kiln</w:t>
      </w:r>
      <w:r w:rsidR="007D6CCB">
        <w:t>; the</w:t>
      </w:r>
      <w:r w:rsidR="00356A50">
        <w:t xml:space="preserve"> uncomplicated</w:t>
      </w:r>
      <w:r w:rsidR="007D6CCB">
        <w:t xml:space="preserve"> fill sequence suggest</w:t>
      </w:r>
      <w:r w:rsidR="00356A50">
        <w:t>s</w:t>
      </w:r>
      <w:r w:rsidR="007D6CCB">
        <w:t xml:space="preserve"> a limited period of operation</w:t>
      </w:r>
      <w:r w:rsidR="00B56799">
        <w:t xml:space="preserve"> (</w:t>
      </w:r>
      <w:r w:rsidR="00137E82">
        <w:t>ibid</w:t>
      </w:r>
      <w:r w:rsidR="00B56799">
        <w:t xml:space="preserve">, p.71). </w:t>
      </w:r>
      <w:r w:rsidR="003B7506" w:rsidRPr="007856A4">
        <w:t>Bulk samples were taken from</w:t>
      </w:r>
      <w:r w:rsidR="004B47CB">
        <w:t xml:space="preserve"> </w:t>
      </w:r>
      <w:r w:rsidR="003B7506" w:rsidRPr="007856A4">
        <w:t>lower fills,</w:t>
      </w:r>
      <w:r w:rsidR="00F3618F" w:rsidRPr="007856A4">
        <w:t xml:space="preserve"> </w:t>
      </w:r>
      <w:r w:rsidR="004B47CB">
        <w:t>for both potentially datable material</w:t>
      </w:r>
      <w:r w:rsidR="00356A50">
        <w:t xml:space="preserve"> (</w:t>
      </w:r>
      <w:r w:rsidR="00DC5818">
        <w:t>discussed</w:t>
      </w:r>
      <w:r w:rsidR="00356A50">
        <w:t xml:space="preserve"> below)</w:t>
      </w:r>
      <w:r w:rsidR="004B47CB">
        <w:t xml:space="preserve">, and </w:t>
      </w:r>
      <w:r w:rsidR="00D243FB">
        <w:t xml:space="preserve">planned </w:t>
      </w:r>
      <w:r w:rsidR="004B47CB">
        <w:t>species analysis of charcoal for fuel identification</w:t>
      </w:r>
      <w:r w:rsidR="00D243FB">
        <w:t xml:space="preserve"> (Aitken 2023, p.217)</w:t>
      </w:r>
      <w:r w:rsidR="00BB6523">
        <w:t>.</w:t>
      </w:r>
      <w:r w:rsidR="00EB0801" w:rsidRPr="007856A4">
        <w:t xml:space="preserve"> </w:t>
      </w:r>
    </w:p>
    <w:p w14:paraId="30F1115C" w14:textId="698C5061" w:rsidR="00565037" w:rsidRDefault="0095072D" w:rsidP="00DC7A1B">
      <w:r w:rsidRPr="007856A4">
        <w:t>The kiln</w:t>
      </w:r>
      <w:r w:rsidR="00B56799">
        <w:t xml:space="preserve"> itself was</w:t>
      </w:r>
      <w:r w:rsidRPr="007856A4">
        <w:t xml:space="preserve"> excavated in full</w:t>
      </w:r>
      <w:r>
        <w:t>, in line with Historic England guidance (</w:t>
      </w:r>
      <w:r w:rsidR="00137E82">
        <w:t xml:space="preserve">White, Paynter and Brown </w:t>
      </w:r>
      <w:r>
        <w:t>2015, p.8)</w:t>
      </w:r>
      <w:r w:rsidR="00555211">
        <w:t xml:space="preserve">; </w:t>
      </w:r>
      <w:r w:rsidR="005E62AC">
        <w:t>but in contrast to the rake-out pit,</w:t>
      </w:r>
      <w:r w:rsidR="00555211">
        <w:t xml:space="preserve"> </w:t>
      </w:r>
      <w:r w:rsidR="00137E82">
        <w:t xml:space="preserve">this </w:t>
      </w:r>
      <w:r w:rsidR="00555211">
        <w:t>was approached</w:t>
      </w:r>
      <w:r w:rsidR="00632A36">
        <w:t xml:space="preserve"> </w:t>
      </w:r>
      <w:r w:rsidR="00916B03">
        <w:t>in</w:t>
      </w:r>
      <w:r w:rsidR="005E62AC">
        <w:t xml:space="preserve"> complete</w:t>
      </w:r>
      <w:r w:rsidR="0004349C">
        <w:t>,</w:t>
      </w:r>
      <w:r w:rsidR="00916B03">
        <w:t xml:space="preserve"> reverse stratigraphic order, the</w:t>
      </w:r>
      <w:r w:rsidR="005E62AC">
        <w:t xml:space="preserve"> full</w:t>
      </w:r>
      <w:r w:rsidR="00916B03">
        <w:t xml:space="preserve"> backfill removed </w:t>
      </w:r>
      <w:r w:rsidR="00EC2A41">
        <w:t>before the tile built structure</w:t>
      </w:r>
      <w:r w:rsidR="00916B03">
        <w:t xml:space="preserve"> </w:t>
      </w:r>
      <w:r w:rsidR="002877C6">
        <w:t>(</w:t>
      </w:r>
      <w:r w:rsidR="00137E82">
        <w:t>Antrobus 2023,</w:t>
      </w:r>
      <w:r w:rsidR="002877C6">
        <w:t xml:space="preserve"> figs 19-20)</w:t>
      </w:r>
      <w:r w:rsidR="009379DA">
        <w:t xml:space="preserve">. </w:t>
      </w:r>
      <w:r w:rsidR="00600B32">
        <w:t>This approach</w:t>
      </w:r>
      <w:r w:rsidR="00487C97">
        <w:t xml:space="preserve"> attempts to </w:t>
      </w:r>
      <w:r w:rsidR="00313F44">
        <w:t>reverse depositional processes</w:t>
      </w:r>
      <w:r w:rsidR="000E560F">
        <w:t xml:space="preserve"> one stratigraphic unit at a time (Harris 1989, p.113)</w:t>
      </w:r>
      <w:r w:rsidR="001C1AD4">
        <w:t>, and</w:t>
      </w:r>
      <w:r w:rsidR="00AB22CE">
        <w:t xml:space="preserve"> </w:t>
      </w:r>
      <w:r w:rsidR="006F354A">
        <w:t xml:space="preserve">allows </w:t>
      </w:r>
      <w:r w:rsidR="00356A50">
        <w:t>units</w:t>
      </w:r>
      <w:r w:rsidR="006F354A">
        <w:t xml:space="preserve"> to be “seen for what they are”</w:t>
      </w:r>
      <w:r w:rsidR="001C1AD4">
        <w:t xml:space="preserve">, restoring what </w:t>
      </w:r>
      <w:r w:rsidR="00B56799">
        <w:t>Carver</w:t>
      </w:r>
      <w:r w:rsidR="001C1AD4">
        <w:t xml:space="preserve"> calls “the humanity of the deposit”</w:t>
      </w:r>
      <w:r w:rsidR="00B26764">
        <w:t xml:space="preserve"> </w:t>
      </w:r>
      <w:r w:rsidR="002E6EF9">
        <w:t>(2009, p.117)</w:t>
      </w:r>
      <w:r w:rsidR="007C039D">
        <w:t>.</w:t>
      </w:r>
      <w:r w:rsidR="00F55E13">
        <w:t xml:space="preserve"> </w:t>
      </w:r>
      <w:r w:rsidR="008C4B95">
        <w:t>P</w:t>
      </w:r>
      <w:r w:rsidR="00F55E13">
        <w:t xml:space="preserve">ractically, </w:t>
      </w:r>
      <w:r w:rsidR="0073227A">
        <w:t>that</w:t>
      </w:r>
      <w:r w:rsidR="00F55E13">
        <w:t xml:space="preserve"> also made it</w:t>
      </w:r>
      <w:r w:rsidR="009379DA">
        <w:t xml:space="preserve"> possible to </w:t>
      </w:r>
      <w:r w:rsidR="002E6EF9">
        <w:t>reveal</w:t>
      </w:r>
      <w:r w:rsidR="009379DA">
        <w:t xml:space="preserve"> </w:t>
      </w:r>
      <w:r w:rsidR="009379DA" w:rsidRPr="007856A4">
        <w:t xml:space="preserve">more of the </w:t>
      </w:r>
      <w:r w:rsidR="00F438E8">
        <w:t>sub-</w:t>
      </w:r>
      <w:r w:rsidR="009379DA" w:rsidRPr="007856A4">
        <w:t xml:space="preserve">structure </w:t>
      </w:r>
      <w:r w:rsidR="009379DA" w:rsidRPr="007856A4">
        <w:lastRenderedPageBreak/>
        <w:t>for</w:t>
      </w:r>
      <w:r w:rsidR="00FB7E55">
        <w:t xml:space="preserve"> observation</w:t>
      </w:r>
      <w:r w:rsidR="00B60312">
        <w:t xml:space="preserve"> and recording altogether</w:t>
      </w:r>
      <w:r w:rsidR="00FB7E55">
        <w:t>,</w:t>
      </w:r>
      <w:r w:rsidR="009379DA" w:rsidRPr="007856A4">
        <w:t xml:space="preserve"> </w:t>
      </w:r>
      <w:r w:rsidR="009F2D23">
        <w:t>likely</w:t>
      </w:r>
      <w:r w:rsidR="003768D7">
        <w:t xml:space="preserve"> </w:t>
      </w:r>
      <w:r w:rsidR="009115FB">
        <w:t>improving</w:t>
      </w:r>
      <w:r w:rsidR="003768D7">
        <w:t xml:space="preserve"> </w:t>
      </w:r>
      <w:r w:rsidR="00356A50">
        <w:t>visibility of</w:t>
      </w:r>
      <w:r w:rsidR="006F06E9">
        <w:t xml:space="preserve"> possible</w:t>
      </w:r>
      <w:r w:rsidR="001258F2">
        <w:t xml:space="preserve"> </w:t>
      </w:r>
      <w:r w:rsidR="00D243FB">
        <w:t>repair</w:t>
      </w:r>
      <w:r w:rsidR="006F06E9">
        <w:t>s</w:t>
      </w:r>
      <w:r w:rsidR="003768D7">
        <w:t>,</w:t>
      </w:r>
      <w:r w:rsidR="00B13710">
        <w:t xml:space="preserve"> key </w:t>
      </w:r>
      <w:r w:rsidR="00D243FB">
        <w:t>to</w:t>
      </w:r>
      <w:r w:rsidR="00106778">
        <w:t xml:space="preserve"> </w:t>
      </w:r>
      <w:r w:rsidR="006F06E9">
        <w:t>recording</w:t>
      </w:r>
      <w:r w:rsidR="00B13710">
        <w:t xml:space="preserve"> </w:t>
      </w:r>
      <w:r w:rsidR="00106778">
        <w:t>industrial structures</w:t>
      </w:r>
      <w:r w:rsidR="00B133D0">
        <w:t xml:space="preserve"> (</w:t>
      </w:r>
      <w:r w:rsidR="00D04218">
        <w:t>White, Paynter and Brown</w:t>
      </w:r>
      <w:r w:rsidR="0021678A">
        <w:t xml:space="preserve"> 2015</w:t>
      </w:r>
      <w:r w:rsidR="00B133D0">
        <w:t>, p.8, 37)</w:t>
      </w:r>
      <w:r w:rsidR="009379DA">
        <w:t>.</w:t>
      </w:r>
      <w:r w:rsidR="00B56799">
        <w:t xml:space="preserve"> </w:t>
      </w:r>
      <w:r w:rsidR="00356A50">
        <w:t>T</w:t>
      </w:r>
      <w:r w:rsidR="00B56799">
        <w:t>he lack of observed</w:t>
      </w:r>
      <w:r w:rsidR="00356A50">
        <w:t xml:space="preserve"> </w:t>
      </w:r>
      <w:r w:rsidR="006F06E9">
        <w:t>repairs</w:t>
      </w:r>
      <w:r w:rsidR="00B56799">
        <w:t xml:space="preserve"> </w:t>
      </w:r>
      <w:r w:rsidR="00356A50">
        <w:t>supports the suggested</w:t>
      </w:r>
      <w:r w:rsidR="00B56799">
        <w:t xml:space="preserve"> limited lifetime for the operational kiln</w:t>
      </w:r>
      <w:r w:rsidR="00356A50">
        <w:t>; these observations have implications for not only the chronology of the site, but the economic level at which the kiln operated</w:t>
      </w:r>
      <w:r w:rsidR="00B56799">
        <w:t xml:space="preserve">. </w:t>
      </w:r>
      <w:r w:rsidR="00356A50">
        <w:t>Beyond</w:t>
      </w:r>
      <w:r w:rsidR="009E59ED">
        <w:t xml:space="preserve"> the technical record, </w:t>
      </w:r>
      <w:r w:rsidR="00B331BF">
        <w:t xml:space="preserve">the </w:t>
      </w:r>
      <w:r w:rsidR="00952328">
        <w:t>cleared</w:t>
      </w:r>
      <w:r w:rsidR="005E463A">
        <w:t xml:space="preserve"> </w:t>
      </w:r>
      <w:r w:rsidR="00BE6FF6">
        <w:t>firing chamber</w:t>
      </w:r>
      <w:r w:rsidR="009E59ED">
        <w:t xml:space="preserve"> </w:t>
      </w:r>
      <w:r w:rsidR="0063167E">
        <w:t>produced</w:t>
      </w:r>
      <w:r w:rsidR="002F72C8">
        <w:t xml:space="preserve"> a </w:t>
      </w:r>
      <w:r w:rsidR="00BE6FF6">
        <w:t>striking</w:t>
      </w:r>
      <w:r w:rsidR="002E1920">
        <w:t xml:space="preserve"> and</w:t>
      </w:r>
      <w:r w:rsidR="003735D5">
        <w:t xml:space="preserve"> </w:t>
      </w:r>
      <w:r w:rsidR="002E1920">
        <w:t xml:space="preserve">legible </w:t>
      </w:r>
      <w:r w:rsidR="00A05E6F">
        <w:t>feature</w:t>
      </w:r>
      <w:r w:rsidR="009D3423">
        <w:t xml:space="preserve"> for </w:t>
      </w:r>
      <w:r w:rsidR="005C168A">
        <w:t>display</w:t>
      </w:r>
      <w:r w:rsidR="002F72C8">
        <w:t>,</w:t>
      </w:r>
      <w:r w:rsidR="009A1A9B">
        <w:t xml:space="preserve"> </w:t>
      </w:r>
      <w:r w:rsidR="002E1920">
        <w:t>enhanc</w:t>
      </w:r>
      <w:r w:rsidR="003735D5">
        <w:t>ing</w:t>
      </w:r>
      <w:r w:rsidR="002E1920">
        <w:t xml:space="preserve"> </w:t>
      </w:r>
      <w:r w:rsidR="009A1A9B">
        <w:t xml:space="preserve">the </w:t>
      </w:r>
      <w:r w:rsidR="00806C27">
        <w:t>opportunity for</w:t>
      </w:r>
      <w:r w:rsidR="002F72C8">
        <w:t xml:space="preserve"> public engagement</w:t>
      </w:r>
      <w:r w:rsidR="0068091D">
        <w:t xml:space="preserve"> and understanding</w:t>
      </w:r>
      <w:r w:rsidR="00410165">
        <w:t xml:space="preserve">. </w:t>
      </w:r>
      <w:r w:rsidR="00F80133">
        <w:t>Indeed,</w:t>
      </w:r>
      <w:r w:rsidR="001C3B80">
        <w:t xml:space="preserve"> the</w:t>
      </w:r>
      <w:r w:rsidR="002537DD">
        <w:t xml:space="preserve"> exposed</w:t>
      </w:r>
      <w:r w:rsidR="001C3B80">
        <w:t xml:space="preserve"> kiln</w:t>
      </w:r>
      <w:r w:rsidR="002537DD">
        <w:t xml:space="preserve"> arches</w:t>
      </w:r>
      <w:r w:rsidR="001C3B80">
        <w:t xml:space="preserve"> </w:t>
      </w:r>
      <w:r w:rsidR="007E6A98">
        <w:t>were</w:t>
      </w:r>
      <w:r w:rsidR="001C3B80">
        <w:t xml:space="preserve"> a key focus for communicating the </w:t>
      </w:r>
      <w:r w:rsidR="008F4FEA">
        <w:t>story of the site to local</w:t>
      </w:r>
      <w:r w:rsidR="00FA6258">
        <w:t xml:space="preserve"> </w:t>
      </w:r>
      <w:r w:rsidR="008F4FEA">
        <w:t xml:space="preserve">stakeholders </w:t>
      </w:r>
      <w:r w:rsidR="002537DD">
        <w:t xml:space="preserve">at </w:t>
      </w:r>
      <w:r w:rsidR="007E6A98">
        <w:t>the site’s open day event, and on social media (</w:t>
      </w:r>
      <w:r w:rsidR="00137E82">
        <w:t>Fig</w:t>
      </w:r>
      <w:r w:rsidR="0014346A">
        <w:t>. 1</w:t>
      </w:r>
      <w:r w:rsidR="007E6A98">
        <w:t xml:space="preserve">). </w:t>
      </w:r>
    </w:p>
    <w:p w14:paraId="05C0242B" w14:textId="3A6C01BE" w:rsidR="00825026" w:rsidRDefault="00D243FB" w:rsidP="00825026">
      <w:r>
        <w:t>A</w:t>
      </w:r>
      <w:r w:rsidR="00825026">
        <w:t xml:space="preserve"> drawback of this strategy is that it did not </w:t>
      </w:r>
      <w:r w:rsidR="006F06E9">
        <w:t>produce</w:t>
      </w:r>
      <w:r w:rsidR="00825026">
        <w:t xml:space="preserve"> a section of the </w:t>
      </w:r>
      <w:r>
        <w:t xml:space="preserve">kiln </w:t>
      </w:r>
      <w:r w:rsidR="00825026">
        <w:t xml:space="preserve">backfill for </w:t>
      </w:r>
      <w:r w:rsidR="006F06E9">
        <w:t>interpretation</w:t>
      </w:r>
      <w:r w:rsidR="00825026">
        <w:t xml:space="preserve">: only </w:t>
      </w:r>
      <w:r w:rsidR="00C524D4">
        <w:t xml:space="preserve">one </w:t>
      </w:r>
      <w:r w:rsidR="00825026">
        <w:t xml:space="preserve">section </w:t>
      </w:r>
      <w:r w:rsidR="00705A84">
        <w:t>(see Antrobus 2023, fig. 19)</w:t>
      </w:r>
      <w:r w:rsidR="00825026">
        <w:t xml:space="preserve"> illustrates a partial view of the deposit</w:t>
      </w:r>
      <w:r w:rsidR="00705A84">
        <w:t>. The</w:t>
      </w:r>
      <w:r w:rsidR="00825026">
        <w:t xml:space="preserve"> backfill is described </w:t>
      </w:r>
      <w:r w:rsidR="006F06E9">
        <w:t>in</w:t>
      </w:r>
      <w:r w:rsidR="00825026">
        <w:t xml:space="preserve"> excavator</w:t>
      </w:r>
      <w:r w:rsidR="00705A84">
        <w:t xml:space="preserve"> note</w:t>
      </w:r>
      <w:r w:rsidR="00825026">
        <w:t xml:space="preserve">s as a single </w:t>
      </w:r>
      <w:r w:rsidR="00B56799">
        <w:t xml:space="preserve">debris </w:t>
      </w:r>
      <w:r w:rsidR="00825026">
        <w:t>deposit</w:t>
      </w:r>
      <w:r w:rsidR="00B56799">
        <w:t xml:space="preserve"> </w:t>
      </w:r>
      <w:r w:rsidR="00825026">
        <w:t>“packed tight throughout the kiln chamber”</w:t>
      </w:r>
      <w:r w:rsidR="00705A84">
        <w:t xml:space="preserve">, </w:t>
      </w:r>
      <w:r w:rsidR="00B56799">
        <w:t>possibly comprising</w:t>
      </w:r>
      <w:r w:rsidR="00825026">
        <w:t xml:space="preserve"> the collapsed/demolished superstructure (Antrobus 2023, p.33). However, without a cleared section (or indeed, spit excavation), and limited visibility into the structure, it </w:t>
      </w:r>
      <w:r w:rsidR="00B56799">
        <w:t>will have been</w:t>
      </w:r>
      <w:r w:rsidR="00825026">
        <w:t xml:space="preserve"> difficult to distinguish stratigraphic horizons. As such, the record is low</w:t>
      </w:r>
      <w:r w:rsidR="00356A50">
        <w:t>-r</w:t>
      </w:r>
      <w:r w:rsidR="00825026">
        <w:t>esolution, and could</w:t>
      </w:r>
      <w:r w:rsidR="00825026" w:rsidRPr="007856A4">
        <w:t xml:space="preserve"> have obscured sequential deposits</w:t>
      </w:r>
      <w:r w:rsidR="00825026">
        <w:t xml:space="preserve"> inside the kiln</w:t>
      </w:r>
      <w:r w:rsidR="00825026" w:rsidRPr="007856A4">
        <w:t xml:space="preserve">, </w:t>
      </w:r>
      <w:r w:rsidR="00825026">
        <w:t xml:space="preserve">as observed elsewhere </w:t>
      </w:r>
      <w:r w:rsidR="00825026" w:rsidRPr="007856A4">
        <w:t>(Divers and Jarrett 2008; Historic England 2015, p.8)</w:t>
      </w:r>
      <w:r w:rsidR="005705D0">
        <w:t xml:space="preserve"> – and in turn, limit</w:t>
      </w:r>
      <w:r w:rsidR="006F06E9">
        <w:t>s</w:t>
      </w:r>
      <w:r w:rsidR="005705D0">
        <w:t xml:space="preserve"> </w:t>
      </w:r>
      <w:r w:rsidR="00BE27D2">
        <w:t xml:space="preserve">confidence in </w:t>
      </w:r>
      <w:r w:rsidR="00825026" w:rsidRPr="00D45D38">
        <w:t xml:space="preserve">artefactual </w:t>
      </w:r>
      <w:r w:rsidR="00BE27D2">
        <w:t>interpretation</w:t>
      </w:r>
      <w:r w:rsidR="00825026" w:rsidRPr="00D45D38">
        <w:t>.</w:t>
      </w:r>
      <w:r w:rsidR="00427820">
        <w:t xml:space="preserve"> </w:t>
      </w:r>
      <w:r w:rsidR="0004349C">
        <w:t>W</w:t>
      </w:r>
      <w:r w:rsidR="00427820">
        <w:t xml:space="preserve">aster fragments attributed to the kiln </w:t>
      </w:r>
      <w:r w:rsidR="009115FB">
        <w:t>backfill (Anderson 2023</w:t>
      </w:r>
      <w:r w:rsidR="001B538E">
        <w:t xml:space="preserve">a, </w:t>
      </w:r>
      <w:r w:rsidR="00A94F32">
        <w:t>forthcoming</w:t>
      </w:r>
      <w:r w:rsidR="009115FB">
        <w:t xml:space="preserve">) </w:t>
      </w:r>
      <w:r w:rsidR="0004349C">
        <w:t>may</w:t>
      </w:r>
      <w:r w:rsidR="00427820">
        <w:t xml:space="preserve"> have represented an </w:t>
      </w:r>
      <w:r w:rsidR="00427820" w:rsidRPr="00427820">
        <w:rPr>
          <w:i/>
          <w:iCs/>
        </w:rPr>
        <w:t>in situ</w:t>
      </w:r>
      <w:r w:rsidR="00427820">
        <w:rPr>
          <w:i/>
          <w:iCs/>
        </w:rPr>
        <w:t xml:space="preserve"> </w:t>
      </w:r>
      <w:r w:rsidR="00427820" w:rsidRPr="00427820">
        <w:t>deposit</w:t>
      </w:r>
      <w:r w:rsidR="00427820">
        <w:t xml:space="preserve"> of kiln furniture, distinct from the debris</w:t>
      </w:r>
      <w:r w:rsidR="0004349C">
        <w:t xml:space="preserve"> backfill</w:t>
      </w:r>
      <w:r w:rsidR="00BE27D2">
        <w:t xml:space="preserve">. Tile samples </w:t>
      </w:r>
      <w:r w:rsidR="0004349C">
        <w:t xml:space="preserve">were taken for analysis, though the strategy for selection is </w:t>
      </w:r>
      <w:r w:rsidR="009115FB">
        <w:t>not documented</w:t>
      </w:r>
      <w:r w:rsidR="0004349C">
        <w:t xml:space="preserve">: analysis </w:t>
      </w:r>
      <w:r w:rsidR="00BE27D2">
        <w:t>would likely have benefited from more granular contextualisation, expanding the opportunity for analysis of patterns/inconsistencies,</w:t>
      </w:r>
      <w:r w:rsidR="0004349C">
        <w:t xml:space="preserve"> and comparability with other assemblages (ibid, p.7-8; cf. </w:t>
      </w:r>
      <w:proofErr w:type="spellStart"/>
      <w:r w:rsidR="0004349C">
        <w:t>Zeepvat</w:t>
      </w:r>
      <w:proofErr w:type="spellEnd"/>
      <w:r w:rsidR="0004349C">
        <w:t xml:space="preserve"> 2009; cf. Drury and Pratt 1975).</w:t>
      </w:r>
    </w:p>
    <w:p w14:paraId="0E2097FF" w14:textId="75F956D4" w:rsidR="00AF16DE" w:rsidRDefault="0004349C" w:rsidP="003C575F">
      <w:r>
        <w:t>Successive</w:t>
      </w:r>
      <w:r w:rsidR="00BC1B79">
        <w:t xml:space="preserve"> </w:t>
      </w:r>
      <w:r w:rsidR="0018691B" w:rsidRPr="007856A4">
        <w:t xml:space="preserve">removals of </w:t>
      </w:r>
      <w:r w:rsidR="00137E82">
        <w:t xml:space="preserve">the </w:t>
      </w:r>
      <w:r w:rsidR="0018691B" w:rsidRPr="007856A4">
        <w:t xml:space="preserve">front wall and </w:t>
      </w:r>
      <w:r w:rsidR="0018691B">
        <w:t>north</w:t>
      </w:r>
      <w:r w:rsidR="005705D0">
        <w:t>-</w:t>
      </w:r>
      <w:r w:rsidR="0018691B">
        <w:t>east arches</w:t>
      </w:r>
      <w:r w:rsidR="0018691B" w:rsidRPr="007856A4">
        <w:t xml:space="preserve"> allow</w:t>
      </w:r>
      <w:r w:rsidR="0018691B">
        <w:t>ed</w:t>
      </w:r>
      <w:r w:rsidR="0018691B" w:rsidRPr="007856A4">
        <w:t xml:space="preserve"> for</w:t>
      </w:r>
      <w:r w:rsidR="0018691B">
        <w:t xml:space="preserve"> one</w:t>
      </w:r>
      <w:r w:rsidR="0018691B" w:rsidRPr="007856A4">
        <w:t xml:space="preserve"> longitudinal and</w:t>
      </w:r>
      <w:r w:rsidR="0018691B">
        <w:t xml:space="preserve"> two</w:t>
      </w:r>
      <w:r w:rsidR="0018691B" w:rsidRPr="007856A4">
        <w:t xml:space="preserve"> transverse sections</w:t>
      </w:r>
      <w:r w:rsidR="0018691B">
        <w:t xml:space="preserve"> o</w:t>
      </w:r>
      <w:r w:rsidR="0018691B" w:rsidRPr="007856A4">
        <w:t xml:space="preserve">f the structure itself to be </w:t>
      </w:r>
      <w:r w:rsidR="004B0798">
        <w:t xml:space="preserve">recorded </w:t>
      </w:r>
      <w:r w:rsidR="0018691B">
        <w:t>(see Antrobus 2023, figs. 19-21)</w:t>
      </w:r>
      <w:r w:rsidR="0018691B" w:rsidRPr="007856A4">
        <w:t xml:space="preserve">. </w:t>
      </w:r>
      <w:r>
        <w:t>N</w:t>
      </w:r>
      <w:r w:rsidR="0018691B" w:rsidRPr="007856A4">
        <w:t xml:space="preserve">otes </w:t>
      </w:r>
      <w:r w:rsidR="00987CCF">
        <w:t>from</w:t>
      </w:r>
      <w:r w:rsidR="0018691B" w:rsidRPr="007856A4">
        <w:t xml:space="preserve"> </w:t>
      </w:r>
      <w:r w:rsidR="00987CCF">
        <w:t>excavators</w:t>
      </w:r>
      <w:r w:rsidR="0018691B" w:rsidRPr="007856A4">
        <w:t xml:space="preserve"> on </w:t>
      </w:r>
      <w:r w:rsidR="00FF6639">
        <w:t>physical relationships</w:t>
      </w:r>
      <w:r w:rsidR="0018691B">
        <w:t xml:space="preserve"> </w:t>
      </w:r>
      <w:r w:rsidR="0012756A">
        <w:t>(</w:t>
      </w:r>
      <w:r w:rsidR="005D1FD2">
        <w:t xml:space="preserve">e.g. </w:t>
      </w:r>
      <w:r w:rsidR="0018691B">
        <w:t xml:space="preserve">lining </w:t>
      </w:r>
      <w:r w:rsidR="0028793B">
        <w:t>place</w:t>
      </w:r>
      <w:r w:rsidR="00987CCF">
        <w:t>d</w:t>
      </w:r>
      <w:r w:rsidR="0028793B">
        <w:t xml:space="preserve"> </w:t>
      </w:r>
      <w:r w:rsidR="0018691B">
        <w:t>against</w:t>
      </w:r>
      <w:r w:rsidR="0028793B">
        <w:t xml:space="preserve"> the</w:t>
      </w:r>
      <w:r w:rsidR="0018691B">
        <w:t xml:space="preserve"> tile arches</w:t>
      </w:r>
      <w:r w:rsidR="0012756A">
        <w:t>)</w:t>
      </w:r>
      <w:r w:rsidR="0028793B">
        <w:t xml:space="preserve"> </w:t>
      </w:r>
      <w:r w:rsidR="0018691B">
        <w:t xml:space="preserve">were </w:t>
      </w:r>
      <w:r w:rsidR="00BE27D2">
        <w:t xml:space="preserve">also </w:t>
      </w:r>
      <w:r w:rsidR="0018691B">
        <w:t>incorporated into assessment of the structure (</w:t>
      </w:r>
      <w:r w:rsidR="00E0513F">
        <w:t>ibid</w:t>
      </w:r>
      <w:r w:rsidR="0018691B">
        <w:t>, p.32).</w:t>
      </w:r>
      <w:r w:rsidR="0018691B" w:rsidRPr="007856A4">
        <w:t xml:space="preserve"> Though th</w:t>
      </w:r>
      <w:r w:rsidR="00137E82">
        <w:t>is</w:t>
      </w:r>
      <w:r w:rsidR="00987CCF">
        <w:t xml:space="preserve"> </w:t>
      </w:r>
      <w:r w:rsidR="005705D0">
        <w:t xml:space="preserve">strategy </w:t>
      </w:r>
      <w:r w:rsidR="0018691B" w:rsidRPr="007856A4">
        <w:t>differ</w:t>
      </w:r>
      <w:r w:rsidR="005705D0">
        <w:t>ed</w:t>
      </w:r>
      <w:r w:rsidR="0018691B" w:rsidRPr="007856A4">
        <w:t xml:space="preserve"> from the quadrant method suggested by </w:t>
      </w:r>
      <w:r w:rsidR="005123C3">
        <w:t>HE</w:t>
      </w:r>
      <w:r w:rsidR="0018691B" w:rsidRPr="007856A4">
        <w:t xml:space="preserve"> (</w:t>
      </w:r>
      <w:r w:rsidR="00A94F32">
        <w:t xml:space="preserve">White, Paynter and Brown </w:t>
      </w:r>
      <w:r w:rsidR="0018691B" w:rsidRPr="007856A4">
        <w:t xml:space="preserve">2015, p.8), with the GPS survey it </w:t>
      </w:r>
      <w:r w:rsidR="00B632C4">
        <w:t>created</w:t>
      </w:r>
      <w:r w:rsidR="0018691B" w:rsidRPr="007856A4">
        <w:t xml:space="preserve"> an effective record of the </w:t>
      </w:r>
      <w:r w:rsidR="00137E82">
        <w:t xml:space="preserve">physical </w:t>
      </w:r>
      <w:r w:rsidR="0018691B" w:rsidRPr="007856A4">
        <w:t>structure</w:t>
      </w:r>
      <w:r w:rsidR="00137E82">
        <w:t xml:space="preserve"> </w:t>
      </w:r>
      <w:r w:rsidR="0018691B" w:rsidRPr="007856A4">
        <w:t>in three dimensions</w:t>
      </w:r>
      <w:r>
        <w:t>, c</w:t>
      </w:r>
      <w:r w:rsidR="005705D0">
        <w:t>apturing the</w:t>
      </w:r>
      <w:r w:rsidR="0018691B" w:rsidRPr="007856A4">
        <w:t xml:space="preserve"> twin</w:t>
      </w:r>
      <w:r w:rsidR="00137E82">
        <w:t xml:space="preserve"> </w:t>
      </w:r>
      <w:r w:rsidR="0018691B" w:rsidRPr="007856A4">
        <w:t>flue</w:t>
      </w:r>
      <w:r w:rsidR="00137E82">
        <w:t>s</w:t>
      </w:r>
      <w:r w:rsidR="0018691B" w:rsidRPr="007856A4">
        <w:t>, narrow</w:t>
      </w:r>
      <w:r w:rsidR="00B632C4">
        <w:t>er</w:t>
      </w:r>
      <w:r w:rsidR="0018691B" w:rsidRPr="007856A4">
        <w:t xml:space="preserve"> </w:t>
      </w:r>
      <w:r w:rsidR="00B632C4">
        <w:t xml:space="preserve">rear </w:t>
      </w:r>
      <w:r w:rsidR="0018691B" w:rsidRPr="007856A4">
        <w:t>arches and clay floor</w:t>
      </w:r>
      <w:r w:rsidR="005705D0">
        <w:t>/</w:t>
      </w:r>
      <w:r w:rsidR="0018691B" w:rsidRPr="007856A4">
        <w:t>walls</w:t>
      </w:r>
      <w:r>
        <w:t xml:space="preserve"> and stoke holes, </w:t>
      </w:r>
      <w:r w:rsidR="00137E82">
        <w:t xml:space="preserve">and </w:t>
      </w:r>
      <w:r w:rsidR="005D59DB">
        <w:t>enabling</w:t>
      </w:r>
      <w:r w:rsidR="005705D0">
        <w:t xml:space="preserve"> </w:t>
      </w:r>
      <w:r w:rsidR="00386397">
        <w:t>typological identification</w:t>
      </w:r>
      <w:r w:rsidR="005D59DB">
        <w:t>. This makes</w:t>
      </w:r>
      <w:r w:rsidR="004C7204">
        <w:t xml:space="preserve"> close comparative </w:t>
      </w:r>
      <w:r w:rsidR="0018691B">
        <w:t xml:space="preserve">analysis </w:t>
      </w:r>
      <w:r w:rsidR="005D59DB">
        <w:t xml:space="preserve">possible </w:t>
      </w:r>
      <w:r w:rsidR="0018691B" w:rsidRPr="007856A4">
        <w:t>within a group from Essex, and 13-15</w:t>
      </w:r>
      <w:r w:rsidR="0018691B" w:rsidRPr="007856A4">
        <w:rPr>
          <w:vertAlign w:val="superscript"/>
        </w:rPr>
        <w:t>th</w:t>
      </w:r>
      <w:r w:rsidR="0018691B" w:rsidRPr="007856A4">
        <w:t xml:space="preserve"> century building traditions in </w:t>
      </w:r>
      <w:r w:rsidR="005705D0">
        <w:t xml:space="preserve">the </w:t>
      </w:r>
      <w:r w:rsidR="0018691B" w:rsidRPr="007856A4">
        <w:t xml:space="preserve">south-east (Antrobus 2023, p.69; Drury 1981, p.131; Cherry </w:t>
      </w:r>
      <w:r w:rsidR="00B97BC2">
        <w:t>1991</w:t>
      </w:r>
      <w:r w:rsidR="0018691B" w:rsidRPr="007856A4">
        <w:t xml:space="preserve">, p.194). </w:t>
      </w:r>
      <w:r w:rsidR="00E87443">
        <w:t xml:space="preserve">A caveat to the success of </w:t>
      </w:r>
      <w:r w:rsidR="00B26AF1">
        <w:t>the structural record</w:t>
      </w:r>
      <w:r w:rsidR="001439D1">
        <w:t xml:space="preserve"> </w:t>
      </w:r>
      <w:r w:rsidR="00E87443">
        <w:t xml:space="preserve">is the </w:t>
      </w:r>
      <w:r w:rsidR="00386397">
        <w:t xml:space="preserve">unexcavated half of the </w:t>
      </w:r>
      <w:r w:rsidR="00380342">
        <w:t>rake-out</w:t>
      </w:r>
      <w:r w:rsidR="00747931">
        <w:t xml:space="preserve"> pit</w:t>
      </w:r>
      <w:r w:rsidR="00AF5E32">
        <w:t>; th</w:t>
      </w:r>
      <w:r w:rsidR="00386397">
        <w:t>e</w:t>
      </w:r>
      <w:r w:rsidR="00AF5E32">
        <w:t xml:space="preserve"> </w:t>
      </w:r>
      <w:r w:rsidR="00220F25">
        <w:t xml:space="preserve">remaining baulk </w:t>
      </w:r>
      <w:r w:rsidR="002D08D7">
        <w:t xml:space="preserve">may have </w:t>
      </w:r>
      <w:r w:rsidR="00220F25">
        <w:t>obscure</w:t>
      </w:r>
      <w:r w:rsidR="002D08D7">
        <w:t>d</w:t>
      </w:r>
      <w:r w:rsidR="00220F25">
        <w:t xml:space="preserve"> significant features such as stairs (</w:t>
      </w:r>
      <w:r w:rsidR="00654B9E">
        <w:t>cf.</w:t>
      </w:r>
      <w:r w:rsidR="00220F25">
        <w:t xml:space="preserve"> </w:t>
      </w:r>
      <w:r w:rsidR="00F13413">
        <w:t xml:space="preserve">Drury </w:t>
      </w:r>
      <w:r w:rsidR="00597AD1">
        <w:rPr>
          <w:i/>
          <w:iCs/>
        </w:rPr>
        <w:t>et al.</w:t>
      </w:r>
      <w:r w:rsidR="00F13413">
        <w:t xml:space="preserve"> 1975, p.92)</w:t>
      </w:r>
      <w:r w:rsidR="00E505B7">
        <w:t xml:space="preserve"> or </w:t>
      </w:r>
      <w:r w:rsidR="00D633AB">
        <w:t>postholes</w:t>
      </w:r>
      <w:r w:rsidR="00E505B7">
        <w:t xml:space="preserve"> (</w:t>
      </w:r>
      <w:r w:rsidR="00654B9E">
        <w:t>cf.</w:t>
      </w:r>
      <w:r w:rsidR="00FE1662">
        <w:t xml:space="preserve"> </w:t>
      </w:r>
      <w:r w:rsidR="003C575F">
        <w:t xml:space="preserve">Mayes and Scott 1984, </w:t>
      </w:r>
      <w:r w:rsidR="00FE1662">
        <w:t>p.</w:t>
      </w:r>
      <w:r w:rsidR="003C575F">
        <w:t>37)</w:t>
      </w:r>
      <w:r w:rsidR="00AD66C8">
        <w:t xml:space="preserve">. </w:t>
      </w:r>
      <w:r w:rsidR="005705D0">
        <w:t>Confirmed</w:t>
      </w:r>
      <w:r w:rsidR="00654411">
        <w:t xml:space="preserve"> presence/absence of such features</w:t>
      </w:r>
      <w:r w:rsidR="00481139">
        <w:t xml:space="preserve"> could have </w:t>
      </w:r>
      <w:r w:rsidR="00C70290">
        <w:t xml:space="preserve">further </w:t>
      </w:r>
      <w:r w:rsidR="00481139">
        <w:t xml:space="preserve">enhanced </w:t>
      </w:r>
      <w:r w:rsidR="00242659">
        <w:t>the</w:t>
      </w:r>
      <w:r w:rsidR="004953CA">
        <w:t xml:space="preserve"> site’s contribution to </w:t>
      </w:r>
      <w:proofErr w:type="spellStart"/>
      <w:r w:rsidR="006F06E9" w:rsidRPr="006F06E9">
        <w:rPr>
          <w:i/>
          <w:iCs/>
        </w:rPr>
        <w:t>comparanda</w:t>
      </w:r>
      <w:proofErr w:type="spellEnd"/>
      <w:r w:rsidR="00182052">
        <w:t>.</w:t>
      </w:r>
    </w:p>
    <w:p w14:paraId="6D77C753" w14:textId="7C136DE5" w:rsidR="00E61CFC" w:rsidRPr="00921024" w:rsidRDefault="005830F3">
      <w:pPr>
        <w:rPr>
          <w:b/>
          <w:bCs/>
          <w:i/>
          <w:iCs/>
        </w:rPr>
      </w:pPr>
      <w:r>
        <w:rPr>
          <w:b/>
          <w:bCs/>
          <w:i/>
          <w:iCs/>
        </w:rPr>
        <w:t>Kiln c</w:t>
      </w:r>
      <w:r w:rsidR="00D45D38">
        <w:rPr>
          <w:b/>
          <w:bCs/>
          <w:i/>
          <w:iCs/>
        </w:rPr>
        <w:t>hronolog</w:t>
      </w:r>
      <w:r w:rsidR="009657D8">
        <w:rPr>
          <w:b/>
          <w:bCs/>
          <w:i/>
          <w:iCs/>
        </w:rPr>
        <w:t>y</w:t>
      </w:r>
    </w:p>
    <w:p w14:paraId="3DBEC614" w14:textId="4A785E32" w:rsidR="007F1EAB" w:rsidRDefault="00922062" w:rsidP="006B0D27">
      <w:r>
        <w:t>All a</w:t>
      </w:r>
      <w:r w:rsidR="00247C47">
        <w:t xml:space="preserve">rchaeological </w:t>
      </w:r>
      <w:r>
        <w:t>data</w:t>
      </w:r>
      <w:r w:rsidR="00626E3F">
        <w:t xml:space="preserve"> </w:t>
      </w:r>
      <w:r w:rsidR="00DC5768">
        <w:t xml:space="preserve">is most valuable when </w:t>
      </w:r>
      <w:r w:rsidR="00182052">
        <w:t>placed in time</w:t>
      </w:r>
      <w:r w:rsidR="00744AFF">
        <w:t xml:space="preserve">, </w:t>
      </w:r>
      <w:r w:rsidR="00D45D38">
        <w:t xml:space="preserve">ideally </w:t>
      </w:r>
      <w:r w:rsidR="00386397">
        <w:t>integrating</w:t>
      </w:r>
      <w:r w:rsidR="00414A9D">
        <w:t xml:space="preserve"> </w:t>
      </w:r>
      <w:r>
        <w:t>absolute and relative</w:t>
      </w:r>
      <w:r w:rsidR="00414A9D">
        <w:t xml:space="preserve"> date</w:t>
      </w:r>
      <w:r w:rsidR="008F268F">
        <w:t>s</w:t>
      </w:r>
      <w:r w:rsidR="00D45D38">
        <w:t xml:space="preserve"> in</w:t>
      </w:r>
      <w:r w:rsidR="00281279">
        <w:t xml:space="preserve">to a </w:t>
      </w:r>
      <w:r w:rsidR="00D45D38">
        <w:t>chronological model (Bayliss and Marshall, 2022)</w:t>
      </w:r>
      <w:r w:rsidR="00281279">
        <w:t xml:space="preserve">. </w:t>
      </w:r>
      <w:r w:rsidR="00185B1D">
        <w:t>Th</w:t>
      </w:r>
      <w:r w:rsidR="00154790">
        <w:t>e model for dating the kiln was based on three</w:t>
      </w:r>
      <w:r w:rsidR="009657D8">
        <w:t xml:space="preserve"> overarching</w:t>
      </w:r>
      <w:r w:rsidR="00154790">
        <w:t xml:space="preserve"> components: deductive generalisation from site stratigraphy and alignment (relating to the date of construction), typological dating of </w:t>
      </w:r>
      <w:r w:rsidR="009657D8">
        <w:t xml:space="preserve">structural </w:t>
      </w:r>
      <w:r w:rsidR="00154790">
        <w:t xml:space="preserve">artefacts (date of construction and/or repair), and scientific dating (date of operation). </w:t>
      </w:r>
    </w:p>
    <w:p w14:paraId="4E8609DE" w14:textId="6E22C4F5" w:rsidR="00D17C31" w:rsidRDefault="00185B1D" w:rsidP="006B0D27">
      <w:r w:rsidRPr="009115FB">
        <w:t xml:space="preserve">The complexity of </w:t>
      </w:r>
      <w:r w:rsidR="00154790" w:rsidRPr="009115FB">
        <w:t>using artefactual typologies for dating</w:t>
      </w:r>
      <w:r w:rsidR="005D59DB" w:rsidRPr="009115FB">
        <w:t xml:space="preserve"> contexts</w:t>
      </w:r>
      <w:r w:rsidR="00154790" w:rsidRPr="009115FB">
        <w:t xml:space="preserve"> </w:t>
      </w:r>
      <w:r w:rsidR="00386397" w:rsidRPr="009115FB">
        <w:t xml:space="preserve">is </w:t>
      </w:r>
      <w:r w:rsidRPr="009115FB">
        <w:t xml:space="preserve">discussed above, </w:t>
      </w:r>
      <w:r w:rsidR="00386397" w:rsidRPr="009115FB">
        <w:t>and</w:t>
      </w:r>
      <w:r w:rsidRPr="009115FB">
        <w:t xml:space="preserve"> echoed </w:t>
      </w:r>
      <w:r w:rsidR="00154790" w:rsidRPr="009115FB">
        <w:t>in analysis</w:t>
      </w:r>
      <w:r w:rsidR="002F1A65" w:rsidRPr="009115FB">
        <w:t xml:space="preserve"> of artefactual elements of the kiln structure. </w:t>
      </w:r>
      <w:r w:rsidR="00F412C0" w:rsidRPr="009115FB">
        <w:t>Despite</w:t>
      </w:r>
      <w:r w:rsidR="00386397" w:rsidRPr="009115FB">
        <w:t xml:space="preserve"> the standing structure comprising </w:t>
      </w:r>
      <w:r w:rsidR="00F412C0" w:rsidRPr="009115FB">
        <w:t>tiles</w:t>
      </w:r>
      <w:r w:rsidR="002910A9" w:rsidRPr="009115FB">
        <w:t xml:space="preserve"> </w:t>
      </w:r>
      <w:r w:rsidR="009657D8" w:rsidRPr="009115FB">
        <w:t>of</w:t>
      </w:r>
      <w:r w:rsidR="00551FD5" w:rsidRPr="009115FB">
        <w:t xml:space="preserve"> 14-15</w:t>
      </w:r>
      <w:r w:rsidR="00551FD5" w:rsidRPr="009115FB">
        <w:rPr>
          <w:vertAlign w:val="superscript"/>
        </w:rPr>
        <w:t>th</w:t>
      </w:r>
      <w:r w:rsidR="00551FD5" w:rsidRPr="009115FB">
        <w:t xml:space="preserve"> century</w:t>
      </w:r>
      <w:r w:rsidR="002F1A65" w:rsidRPr="009115FB">
        <w:t xml:space="preserve"> </w:t>
      </w:r>
      <w:r w:rsidR="009657D8" w:rsidRPr="009115FB">
        <w:t xml:space="preserve">types </w:t>
      </w:r>
      <w:r w:rsidR="002F1A65" w:rsidRPr="009115FB">
        <w:t>(Anderson 2023)</w:t>
      </w:r>
      <w:r w:rsidR="00903449" w:rsidRPr="009115FB">
        <w:t xml:space="preserve">, </w:t>
      </w:r>
      <w:r w:rsidR="00386397" w:rsidRPr="009115FB">
        <w:t>dating its construction</w:t>
      </w:r>
      <w:r w:rsidR="00F412C0" w:rsidRPr="009115FB">
        <w:t xml:space="preserve"> was</w:t>
      </w:r>
      <w:r w:rsidRPr="009115FB">
        <w:t xml:space="preserve"> unexpectedly</w:t>
      </w:r>
      <w:r w:rsidR="00F412C0" w:rsidRPr="009115FB">
        <w:t xml:space="preserve"> complicated</w:t>
      </w:r>
      <w:r w:rsidR="00903449" w:rsidRPr="009115FB">
        <w:t xml:space="preserve"> by signs of</w:t>
      </w:r>
      <w:r w:rsidRPr="009115FB">
        <w:t xml:space="preserve"> </w:t>
      </w:r>
      <w:r w:rsidR="00386397" w:rsidRPr="009115FB">
        <w:t xml:space="preserve">their </w:t>
      </w:r>
      <w:r w:rsidRPr="009115FB">
        <w:t>possible</w:t>
      </w:r>
      <w:r w:rsidR="00903449" w:rsidRPr="009115FB">
        <w:t xml:space="preserve"> re-use</w:t>
      </w:r>
      <w:r w:rsidR="00987CCF" w:rsidRPr="009115FB">
        <w:t xml:space="preserve"> from an earlier structure</w:t>
      </w:r>
      <w:r w:rsidR="00386397" w:rsidRPr="009115FB">
        <w:t xml:space="preserve">; a further </w:t>
      </w:r>
      <w:r w:rsidR="00903449" w:rsidRPr="009115FB">
        <w:t>minority of tiles from the backfill</w:t>
      </w:r>
      <w:r w:rsidR="002F1A65" w:rsidRPr="009115FB">
        <w:t xml:space="preserve"> </w:t>
      </w:r>
      <w:r w:rsidR="002F1A65" w:rsidRPr="009115FB">
        <w:lastRenderedPageBreak/>
        <w:t>(</w:t>
      </w:r>
      <w:r w:rsidR="0098212C" w:rsidRPr="009115FB">
        <w:t>i.e.</w:t>
      </w:r>
      <w:r w:rsidR="00F154C1" w:rsidRPr="009115FB">
        <w:t xml:space="preserve"> possibly from the original superstructure</w:t>
      </w:r>
      <w:r w:rsidR="002F1A65" w:rsidRPr="009115FB">
        <w:t xml:space="preserve">) resembled later, </w:t>
      </w:r>
      <w:r w:rsidR="009657D8" w:rsidRPr="009115FB">
        <w:t>possibly</w:t>
      </w:r>
      <w:r w:rsidR="002F1A65" w:rsidRPr="009115FB">
        <w:t xml:space="preserve"> post-medieval </w:t>
      </w:r>
      <w:r w:rsidR="009657D8" w:rsidRPr="009115FB">
        <w:t>types</w:t>
      </w:r>
      <w:r w:rsidR="00F154C1" w:rsidRPr="009115FB">
        <w:t xml:space="preserve"> </w:t>
      </w:r>
      <w:r w:rsidR="00F412C0" w:rsidRPr="009115FB">
        <w:t>(Anderson 2023</w:t>
      </w:r>
      <w:r w:rsidR="009657D8" w:rsidRPr="009115FB">
        <w:t>a</w:t>
      </w:r>
      <w:r w:rsidR="001B538E">
        <w:t xml:space="preserve">; </w:t>
      </w:r>
      <w:r w:rsidR="00903449" w:rsidRPr="009115FB">
        <w:t>Antrobus 2023, 69).</w:t>
      </w:r>
      <w:r w:rsidR="00386397" w:rsidRPr="009115FB">
        <w:t xml:space="preserve"> </w:t>
      </w:r>
      <w:r w:rsidR="009657D8" w:rsidRPr="009115FB">
        <w:t xml:space="preserve">Combined, these might </w:t>
      </w:r>
      <w:r w:rsidR="00386397" w:rsidRPr="009115FB">
        <w:t xml:space="preserve">suggest a </w:t>
      </w:r>
      <w:r w:rsidR="00182052" w:rsidRPr="009115FB">
        <w:t>15-16</w:t>
      </w:r>
      <w:r w:rsidR="00182052" w:rsidRPr="009115FB">
        <w:rPr>
          <w:vertAlign w:val="superscript"/>
        </w:rPr>
        <w:t>th</w:t>
      </w:r>
      <w:r w:rsidR="00182052" w:rsidRPr="009115FB">
        <w:t xml:space="preserve"> century</w:t>
      </w:r>
      <w:r w:rsidR="00386397" w:rsidRPr="009115FB">
        <w:t xml:space="preserve"> date for </w:t>
      </w:r>
      <w:r w:rsidR="006D10D1" w:rsidRPr="009115FB">
        <w:t>the kiln</w:t>
      </w:r>
      <w:r w:rsidR="009657D8" w:rsidRPr="009115FB">
        <w:t xml:space="preserve"> (Anderson 2023a)</w:t>
      </w:r>
      <w:r w:rsidR="004F670E" w:rsidRPr="009115FB">
        <w:t xml:space="preserve"> -</w:t>
      </w:r>
      <w:r w:rsidR="00386397" w:rsidRPr="009115FB">
        <w:t xml:space="preserve"> </w:t>
      </w:r>
      <w:r w:rsidR="001D7094" w:rsidRPr="009115FB">
        <w:t>significantly destabilis</w:t>
      </w:r>
      <w:r w:rsidR="00182052" w:rsidRPr="009115FB">
        <w:t>ing</w:t>
      </w:r>
      <w:r w:rsidR="001D7094" w:rsidRPr="009115FB">
        <w:t xml:space="preserve"> a chronological model based on </w:t>
      </w:r>
      <w:r w:rsidR="00182052" w:rsidRPr="009115FB">
        <w:t>site</w:t>
      </w:r>
      <w:r w:rsidR="001D7094" w:rsidRPr="009115FB">
        <w:t xml:space="preserve"> stratigraphy/alignments and artefactual evidence from the rake-out</w:t>
      </w:r>
      <w:r w:rsidR="004F670E" w:rsidRPr="009115FB">
        <w:t>,</w:t>
      </w:r>
      <w:r w:rsidR="001D7094" w:rsidRPr="009115FB">
        <w:t xml:space="preserve"> </w:t>
      </w:r>
      <w:r w:rsidR="005D59DB" w:rsidRPr="009115FB">
        <w:t>all</w:t>
      </w:r>
      <w:r w:rsidR="004F670E" w:rsidRPr="009115FB">
        <w:t xml:space="preserve"> of </w:t>
      </w:r>
      <w:r w:rsidR="001D7094" w:rsidRPr="009115FB">
        <w:t xml:space="preserve">which suggest the kiln </w:t>
      </w:r>
      <w:r w:rsidR="009657D8" w:rsidRPr="009115FB">
        <w:t>operated</w:t>
      </w:r>
      <w:r w:rsidR="001D7094" w:rsidRPr="009115FB">
        <w:t xml:space="preserve"> in the 14</w:t>
      </w:r>
      <w:r w:rsidR="001D7094" w:rsidRPr="009115FB">
        <w:rPr>
          <w:vertAlign w:val="superscript"/>
        </w:rPr>
        <w:t>th</w:t>
      </w:r>
      <w:r w:rsidR="001D7094" w:rsidRPr="009115FB">
        <w:t xml:space="preserve"> century (Antrobus 2023, 69).</w:t>
      </w:r>
      <w:r w:rsidR="00386397" w:rsidRPr="009115FB">
        <w:t xml:space="preserve"> </w:t>
      </w:r>
      <w:r w:rsidR="00D17C31" w:rsidRPr="009115FB">
        <w:t xml:space="preserve">The assessment has </w:t>
      </w:r>
      <w:r w:rsidR="001D7094" w:rsidRPr="009115FB">
        <w:t xml:space="preserve">dealt with this instability by </w:t>
      </w:r>
      <w:r w:rsidR="00D17C31" w:rsidRPr="009115FB">
        <w:t>treat</w:t>
      </w:r>
      <w:r w:rsidR="001D7094" w:rsidRPr="009115FB">
        <w:t>ing</w:t>
      </w:r>
      <w:r w:rsidR="00D17C31" w:rsidRPr="009115FB">
        <w:t xml:space="preserve"> the possibly later tiles as ‘misfits’</w:t>
      </w:r>
      <w:r w:rsidR="00A94F32">
        <w:t xml:space="preserve"> for further analysis (ibid, p69; Anderson, forthcoming)</w:t>
      </w:r>
      <w:r w:rsidR="00D17C31" w:rsidRPr="009115FB">
        <w:t>,</w:t>
      </w:r>
      <w:r w:rsidR="005159AE" w:rsidRPr="009115FB">
        <w:t xml:space="preserve"> i.e.</w:t>
      </w:r>
      <w:r w:rsidR="00D17C31" w:rsidRPr="009115FB">
        <w:t xml:space="preserve"> possibly intrusive</w:t>
      </w:r>
      <w:r w:rsidR="001D7094" w:rsidRPr="009115FB">
        <w:t xml:space="preserve"> anomalies</w:t>
      </w:r>
      <w:r w:rsidR="00EF1530" w:rsidRPr="009115FB">
        <w:t xml:space="preserve"> </w:t>
      </w:r>
      <w:r w:rsidR="00D17C31" w:rsidRPr="009115FB">
        <w:t>to be excluded from the chronological model (Bayliss and Marshal</w:t>
      </w:r>
      <w:r w:rsidR="007C7A4A" w:rsidRPr="009115FB">
        <w:t>l</w:t>
      </w:r>
      <w:r w:rsidR="00D17C31" w:rsidRPr="009115FB">
        <w:t xml:space="preserve"> 2022, p.21). </w:t>
      </w:r>
      <w:r w:rsidR="00EF1530" w:rsidRPr="009115FB">
        <w:t>U</w:t>
      </w:r>
      <w:r w:rsidR="00D17C31" w:rsidRPr="009115FB">
        <w:t xml:space="preserve">nfortunately, </w:t>
      </w:r>
      <w:r w:rsidR="005D59DB" w:rsidRPr="009115FB">
        <w:t xml:space="preserve">the relatively low-resolution contextualisation of the tile sample and kiln fill sequence means </w:t>
      </w:r>
      <w:r w:rsidR="00D17C31" w:rsidRPr="009115FB">
        <w:t>questions of the tiles</w:t>
      </w:r>
      <w:r w:rsidR="00EF1530" w:rsidRPr="009115FB">
        <w:t>’</w:t>
      </w:r>
      <w:r w:rsidR="00D17C31" w:rsidRPr="009115FB">
        <w:t xml:space="preserve"> deposition cannot confidently be reapproached</w:t>
      </w:r>
      <w:r w:rsidR="00616FC3" w:rsidRPr="009115FB">
        <w:t>.</w:t>
      </w:r>
      <w:r w:rsidR="005159AE">
        <w:t xml:space="preserve"> </w:t>
      </w:r>
    </w:p>
    <w:p w14:paraId="126F0CA6" w14:textId="2D12C99C" w:rsidR="00F412C0" w:rsidRPr="00BE4082" w:rsidRDefault="001D7094" w:rsidP="00BA5DE1">
      <w:r>
        <w:t>Scientific</w:t>
      </w:r>
      <w:r w:rsidR="007C7A4A" w:rsidRPr="00BE4082">
        <w:t xml:space="preserve"> dating </w:t>
      </w:r>
      <w:r w:rsidR="00987CCF">
        <w:t xml:space="preserve">was </w:t>
      </w:r>
      <w:r w:rsidR="007C7A4A" w:rsidRPr="00BE4082">
        <w:t xml:space="preserve">attempted to establish a use-date for the </w:t>
      </w:r>
      <w:r w:rsidR="008755C3">
        <w:t xml:space="preserve">kiln from the lowest fill of the </w:t>
      </w:r>
      <w:r w:rsidR="00380342">
        <w:t>rake-out</w:t>
      </w:r>
      <w:r w:rsidR="008755C3">
        <w:t xml:space="preserve"> pit</w:t>
      </w:r>
      <w:r w:rsidR="00621B45">
        <w:t xml:space="preserve"> – as with the possible cess pit and well discussed above, bulk sampling produced a cereal grain for a</w:t>
      </w:r>
      <w:r w:rsidR="008755C3">
        <w:t xml:space="preserve"> radiocarbon dat</w:t>
      </w:r>
      <w:r w:rsidR="00621B45">
        <w:t>ing</w:t>
      </w:r>
      <w:r w:rsidR="00BA5DE1" w:rsidRPr="00BE4082">
        <w:t>. However</w:t>
      </w:r>
      <w:r w:rsidR="00903449" w:rsidRPr="00BE4082">
        <w:t>,</w:t>
      </w:r>
      <w:r w:rsidR="008755C3">
        <w:t xml:space="preserve"> </w:t>
      </w:r>
      <w:r w:rsidR="00903449" w:rsidRPr="00BE4082">
        <w:t>the method</w:t>
      </w:r>
      <w:r w:rsidR="00BA5DE1" w:rsidRPr="00BE4082">
        <w:t xml:space="preserve"> </w:t>
      </w:r>
      <w:r w:rsidR="00903449" w:rsidRPr="00BE4082">
        <w:t xml:space="preserve">dates the </w:t>
      </w:r>
      <w:r>
        <w:t>end-of-life for the organism</w:t>
      </w:r>
      <w:r w:rsidR="00F127B4">
        <w:t xml:space="preserve">, </w:t>
      </w:r>
      <w:r w:rsidR="004D08FC">
        <w:t>and</w:t>
      </w:r>
      <w:r w:rsidR="00F127B4">
        <w:t xml:space="preserve"> only </w:t>
      </w:r>
      <w:r w:rsidR="00987CCF">
        <w:t>usefully</w:t>
      </w:r>
      <w:r w:rsidR="00F127B4">
        <w:t xml:space="preserve"> date</w:t>
      </w:r>
      <w:r w:rsidR="00987CCF">
        <w:t>s</w:t>
      </w:r>
      <w:r w:rsidR="00F127B4">
        <w:t xml:space="preserve"> </w:t>
      </w:r>
      <w:r w:rsidR="004D08FC">
        <w:t xml:space="preserve">its context </w:t>
      </w:r>
      <w:r w:rsidR="008755C3">
        <w:t>if</w:t>
      </w:r>
      <w:r w:rsidR="00F127B4">
        <w:t xml:space="preserve"> the </w:t>
      </w:r>
      <w:r w:rsidR="004D08FC">
        <w:t>sample</w:t>
      </w:r>
      <w:r w:rsidR="00F127B4">
        <w:t xml:space="preserve"> </w:t>
      </w:r>
      <w:r w:rsidR="000C29D1">
        <w:t>wa</w:t>
      </w:r>
      <w:r w:rsidR="00F127B4">
        <w:t xml:space="preserve">s recently dead </w:t>
      </w:r>
      <w:r>
        <w:t>at</w:t>
      </w:r>
      <w:r w:rsidR="00987CCF">
        <w:t xml:space="preserve"> deposit</w:t>
      </w:r>
      <w:r w:rsidR="008755C3">
        <w:t>ion</w:t>
      </w:r>
      <w:r w:rsidR="00903449" w:rsidRPr="00BE4082">
        <w:t xml:space="preserve"> (</w:t>
      </w:r>
      <w:r w:rsidR="00BA5DE1" w:rsidRPr="00BE4082">
        <w:t xml:space="preserve">ibid, p.3; </w:t>
      </w:r>
      <w:r w:rsidR="00D04218">
        <w:t>White, Paynter and Brown 2015</w:t>
      </w:r>
      <w:r w:rsidR="00BA5DE1" w:rsidRPr="00BE4082">
        <w:t>,p. 14</w:t>
      </w:r>
      <w:r w:rsidR="00903449" w:rsidRPr="00BE4082">
        <w:t>)</w:t>
      </w:r>
      <w:r w:rsidR="00F127B4">
        <w:t xml:space="preserve">. </w:t>
      </w:r>
      <w:r w:rsidR="004D08FC">
        <w:t>T</w:t>
      </w:r>
      <w:r w:rsidR="00F127B4">
        <w:t>he results</w:t>
      </w:r>
      <w:r w:rsidR="00A702D4">
        <w:t xml:space="preserve"> </w:t>
      </w:r>
      <w:r w:rsidR="00F127B4" w:rsidRPr="00BE4082">
        <w:t>(SUERC-107040, 1163-1261calAD at 95.4% probability)</w:t>
      </w:r>
      <w:r w:rsidR="00D40DF0" w:rsidRPr="00BE4082">
        <w:t xml:space="preserve">, </w:t>
      </w:r>
      <w:r w:rsidR="004D08FC">
        <w:t>could not be reconciled with</w:t>
      </w:r>
      <w:r w:rsidR="00BA5DE1" w:rsidRPr="00BE4082">
        <w:t xml:space="preserve"> the 14</w:t>
      </w:r>
      <w:r w:rsidR="00BA5DE1" w:rsidRPr="00BE4082">
        <w:rPr>
          <w:vertAlign w:val="superscript"/>
        </w:rPr>
        <w:t>th</w:t>
      </w:r>
      <w:r w:rsidR="00BA5DE1" w:rsidRPr="00BE4082">
        <w:t xml:space="preserve"> century </w:t>
      </w:r>
      <w:r w:rsidR="00BA5DE1" w:rsidRPr="00BE4082">
        <w:rPr>
          <w:i/>
          <w:iCs/>
        </w:rPr>
        <w:t xml:space="preserve">terminus post </w:t>
      </w:r>
      <w:proofErr w:type="spellStart"/>
      <w:r w:rsidR="00BA5DE1" w:rsidRPr="00BE4082">
        <w:rPr>
          <w:i/>
          <w:iCs/>
        </w:rPr>
        <w:t>quem</w:t>
      </w:r>
      <w:proofErr w:type="spellEnd"/>
      <w:r w:rsidR="00BA5DE1" w:rsidRPr="00BE4082">
        <w:t xml:space="preserve"> established </w:t>
      </w:r>
      <w:r w:rsidR="004D08FC">
        <w:t>by</w:t>
      </w:r>
      <w:r w:rsidR="00BA5DE1" w:rsidRPr="00BE4082">
        <w:t xml:space="preserve"> the tiles of the kiln structure, and must indicate residuality. </w:t>
      </w:r>
      <w:r>
        <w:t>Despite the precision of scientific</w:t>
      </w:r>
      <w:r w:rsidR="00F127B4">
        <w:t xml:space="preserve"> data, </w:t>
      </w:r>
      <w:r>
        <w:t>it</w:t>
      </w:r>
      <w:r w:rsidR="000A6F6C">
        <w:t xml:space="preserve">s usefulness </w:t>
      </w:r>
      <w:r w:rsidR="008755C3">
        <w:t xml:space="preserve">still </w:t>
      </w:r>
      <w:r w:rsidR="000A6F6C">
        <w:t xml:space="preserve">relies, like all archaeological data, on the character and legibility of the </w:t>
      </w:r>
      <w:r w:rsidR="00A702D4">
        <w:t>unit’s</w:t>
      </w:r>
      <w:r w:rsidR="00F127B4">
        <w:t xml:space="preserve"> relationship</w:t>
      </w:r>
      <w:r w:rsidR="000A6F6C">
        <w:t xml:space="preserve"> to the group. </w:t>
      </w:r>
      <w:r w:rsidR="00A702D4">
        <w:t>Material with a stronger, functional relationship to kiln-use, e.g.</w:t>
      </w:r>
      <w:r w:rsidR="000A6F6C">
        <w:t xml:space="preserve"> charcoal from the pit</w:t>
      </w:r>
      <w:r w:rsidR="00A702D4">
        <w:t xml:space="preserve"> (probably wood felled</w:t>
      </w:r>
      <w:r w:rsidR="000A6F6C">
        <w:t xml:space="preserve"> specifically </w:t>
      </w:r>
      <w:r w:rsidR="00A702D4">
        <w:t>for</w:t>
      </w:r>
      <w:r w:rsidR="000A6F6C">
        <w:t xml:space="preserve"> fuel</w:t>
      </w:r>
      <w:r w:rsidR="00A702D4">
        <w:t>),</w:t>
      </w:r>
      <w:r w:rsidR="000A6F6C">
        <w:t xml:space="preserve"> might have mitigated this risk of residuality</w:t>
      </w:r>
      <w:r w:rsidR="00A702D4">
        <w:t xml:space="preserve"> - but</w:t>
      </w:r>
      <w:r w:rsidR="000A6F6C">
        <w:t xml:space="preserve"> depending on the age of the wood</w:t>
      </w:r>
      <w:r w:rsidR="00A702D4">
        <w:t>/tree-rings</w:t>
      </w:r>
      <w:r w:rsidR="000A6F6C">
        <w:t xml:space="preserve"> used, it too </w:t>
      </w:r>
      <w:r w:rsidR="00A702D4">
        <w:t xml:space="preserve">risks </w:t>
      </w:r>
      <w:r w:rsidR="000A6F6C">
        <w:t>significantly off-set result</w:t>
      </w:r>
      <w:r w:rsidR="00A702D4">
        <w:t>s</w:t>
      </w:r>
      <w:r w:rsidR="00626423">
        <w:t xml:space="preserve"> if no </w:t>
      </w:r>
      <w:r w:rsidR="00A702D4">
        <w:t xml:space="preserve">sapwood or </w:t>
      </w:r>
      <w:r w:rsidR="00626423">
        <w:t xml:space="preserve">short-lived </w:t>
      </w:r>
      <w:r w:rsidR="00A702D4">
        <w:t>material</w:t>
      </w:r>
      <w:r w:rsidR="00626423">
        <w:t xml:space="preserve"> </w:t>
      </w:r>
      <w:r w:rsidR="00A702D4">
        <w:t>is</w:t>
      </w:r>
      <w:r w:rsidR="00626423">
        <w:t xml:space="preserve"> available</w:t>
      </w:r>
      <w:r w:rsidR="000A6F6C">
        <w:t xml:space="preserve"> (</w:t>
      </w:r>
      <w:r w:rsidR="001B538E">
        <w:t>Bayliss and Marshall</w:t>
      </w:r>
      <w:r w:rsidR="000A6F6C">
        <w:t xml:space="preserve">, </w:t>
      </w:r>
      <w:r w:rsidR="00626423">
        <w:t>p.30, 36).</w:t>
      </w:r>
      <w:r>
        <w:t xml:space="preserve"> With further analysis of charcoal from this context planned, this may yet be pursued.</w:t>
      </w:r>
    </w:p>
    <w:p w14:paraId="208A29FB" w14:textId="23F5E6A1" w:rsidR="006D67AE" w:rsidRPr="00791344" w:rsidRDefault="004D08FC" w:rsidP="004161A1">
      <w:r>
        <w:t>Methods</w:t>
      </w:r>
      <w:r w:rsidR="00450482">
        <w:t xml:space="preserve"> such</w:t>
      </w:r>
      <w:r w:rsidR="002002B1" w:rsidRPr="007D6CCB">
        <w:t xml:space="preserve"> </w:t>
      </w:r>
      <w:r w:rsidR="00450482">
        <w:t>as</w:t>
      </w:r>
      <w:r w:rsidR="000A76E0" w:rsidRPr="007D6CCB">
        <w:t xml:space="preserve"> directional</w:t>
      </w:r>
      <w:r w:rsidR="002002B1" w:rsidRPr="007D6CCB">
        <w:t xml:space="preserve"> archaeomagnetic </w:t>
      </w:r>
      <w:r w:rsidR="006E0F6B" w:rsidRPr="007D6CCB">
        <w:t>or luminescence dating</w:t>
      </w:r>
      <w:r w:rsidR="00450482">
        <w:t>,</w:t>
      </w:r>
      <w:r w:rsidR="006E0F6B" w:rsidRPr="007D6CCB">
        <w:t xml:space="preserve"> both of</w:t>
      </w:r>
      <w:r w:rsidR="002002B1" w:rsidRPr="007D6CCB">
        <w:t xml:space="preserve"> which </w:t>
      </w:r>
      <w:r w:rsidR="00791344">
        <w:t>could</w:t>
      </w:r>
      <w:r w:rsidR="00510DC5" w:rsidRPr="007D6CCB">
        <w:t xml:space="preserve"> </w:t>
      </w:r>
      <w:r w:rsidR="002002B1" w:rsidRPr="007D6CCB">
        <w:t xml:space="preserve">have been applied to </w:t>
      </w:r>
      <w:r w:rsidR="00791344">
        <w:rPr>
          <w:i/>
          <w:iCs/>
        </w:rPr>
        <w:t>in situ</w:t>
      </w:r>
      <w:r w:rsidR="00791344">
        <w:t xml:space="preserve"> </w:t>
      </w:r>
      <w:r w:rsidR="00510DC5" w:rsidRPr="007D6CCB">
        <w:t>structural</w:t>
      </w:r>
      <w:r w:rsidR="002002B1" w:rsidRPr="007D6CCB">
        <w:t xml:space="preserve"> tiles</w:t>
      </w:r>
      <w:r w:rsidR="005375A7" w:rsidRPr="007D6CCB">
        <w:t xml:space="preserve"> and/or</w:t>
      </w:r>
      <w:r w:rsidR="002002B1" w:rsidRPr="007D6CCB">
        <w:t xml:space="preserve"> clay </w:t>
      </w:r>
      <w:r w:rsidR="00510DC5" w:rsidRPr="007D6CCB">
        <w:t>lining</w:t>
      </w:r>
      <w:r w:rsidR="002002B1" w:rsidRPr="007D6CCB">
        <w:t xml:space="preserve">, </w:t>
      </w:r>
      <w:r w:rsidR="00791344">
        <w:t>avoid material</w:t>
      </w:r>
      <w:r w:rsidR="00450482">
        <w:t xml:space="preserve"> </w:t>
      </w:r>
      <w:r w:rsidR="00791344">
        <w:t>residuality issues by instead measuring an event:</w:t>
      </w:r>
      <w:r w:rsidR="002002B1" w:rsidRPr="007D6CCB">
        <w:t xml:space="preserve"> the last time the </w:t>
      </w:r>
      <w:r w:rsidR="00510DC5" w:rsidRPr="007D6CCB">
        <w:t xml:space="preserve">sample </w:t>
      </w:r>
      <w:r w:rsidR="0055256F" w:rsidRPr="007D6CCB">
        <w:t>was</w:t>
      </w:r>
      <w:r w:rsidR="00510DC5" w:rsidRPr="007D6CCB">
        <w:t xml:space="preserve"> heated</w:t>
      </w:r>
      <w:r w:rsidR="0055256F" w:rsidRPr="007D6CCB">
        <w:t xml:space="preserve"> above</w:t>
      </w:r>
      <w:r w:rsidR="00510DC5" w:rsidRPr="007D6CCB">
        <w:t xml:space="preserve"> 400</w:t>
      </w:r>
      <w:r w:rsidR="00510DC5" w:rsidRPr="007D6CCB">
        <w:rPr>
          <w:vertAlign w:val="superscript"/>
        </w:rPr>
        <w:t>o</w:t>
      </w:r>
      <w:r w:rsidR="00510DC5" w:rsidRPr="007D6CCB">
        <w:t xml:space="preserve">C </w:t>
      </w:r>
      <w:r w:rsidR="006E0F6B" w:rsidRPr="007D6CCB">
        <w:t xml:space="preserve">for </w:t>
      </w:r>
      <w:proofErr w:type="spellStart"/>
      <w:r w:rsidR="006E0F6B" w:rsidRPr="007D6CCB">
        <w:t>archaeomagnetometry</w:t>
      </w:r>
      <w:proofErr w:type="spellEnd"/>
      <w:r w:rsidR="006E0F6B" w:rsidRPr="007D6CCB">
        <w:t xml:space="preserve"> </w:t>
      </w:r>
      <w:r w:rsidR="00510DC5" w:rsidRPr="007D6CCB">
        <w:t>(University of Bradford 2024</w:t>
      </w:r>
      <w:r w:rsidR="0004176A" w:rsidRPr="007D6CCB">
        <w:t>)</w:t>
      </w:r>
      <w:r w:rsidR="000A76E0" w:rsidRPr="007D6CCB">
        <w:t xml:space="preserve"> </w:t>
      </w:r>
      <w:r w:rsidR="006E0F6B" w:rsidRPr="007D6CCB">
        <w:t>or 250</w:t>
      </w:r>
      <w:r w:rsidR="006E0F6B" w:rsidRPr="007D6CCB">
        <w:rPr>
          <w:vertAlign w:val="superscript"/>
        </w:rPr>
        <w:t>o</w:t>
      </w:r>
      <w:r w:rsidR="006E0F6B" w:rsidRPr="007D6CCB">
        <w:t>C for luminescence (Aitken 1997, p.184)</w:t>
      </w:r>
      <w:r w:rsidR="00450482">
        <w:t>,</w:t>
      </w:r>
      <w:r w:rsidR="000A76E0" w:rsidRPr="007D6CCB">
        <w:t xml:space="preserve"> </w:t>
      </w:r>
      <w:r w:rsidR="0055256F" w:rsidRPr="007D6CCB">
        <w:t>i.e.</w:t>
      </w:r>
      <w:r w:rsidR="000A76E0" w:rsidRPr="007D6CCB">
        <w:t xml:space="preserve"> the last firing of the </w:t>
      </w:r>
      <w:r w:rsidR="00791344">
        <w:t>kiln</w:t>
      </w:r>
      <w:r w:rsidR="00450482">
        <w:t>.</w:t>
      </w:r>
      <w:r w:rsidR="000A76E0" w:rsidRPr="007D6CCB">
        <w:t xml:space="preserve"> </w:t>
      </w:r>
      <w:r w:rsidR="00A8437E">
        <w:t xml:space="preserve">This would effectively provide an abandonment date for the kiln, and a </w:t>
      </w:r>
      <w:r w:rsidR="00A8437E" w:rsidRPr="00A8437E">
        <w:rPr>
          <w:i/>
          <w:iCs/>
        </w:rPr>
        <w:t xml:space="preserve">terminus ante </w:t>
      </w:r>
      <w:proofErr w:type="spellStart"/>
      <w:r w:rsidR="00A8437E" w:rsidRPr="00A8437E">
        <w:rPr>
          <w:i/>
          <w:iCs/>
        </w:rPr>
        <w:t>quem</w:t>
      </w:r>
      <w:proofErr w:type="spellEnd"/>
      <w:r w:rsidR="00A8437E">
        <w:t xml:space="preserve"> for its operation; beyond inferences that the kiln’s operation was relatively short-lived (discussed above), this element of the chronological sequence has not been approached. </w:t>
      </w:r>
      <w:r w:rsidR="00AB2E4F" w:rsidRPr="007D6CCB">
        <w:t>T</w:t>
      </w:r>
      <w:r w:rsidR="000A76E0" w:rsidRPr="007D6CCB">
        <w:t xml:space="preserve">he </w:t>
      </w:r>
      <w:r w:rsidR="0055256F" w:rsidRPr="007D6CCB">
        <w:t xml:space="preserve">structure </w:t>
      </w:r>
      <w:r w:rsidR="00791344">
        <w:t xml:space="preserve">appeared </w:t>
      </w:r>
      <w:r w:rsidR="000A76E0" w:rsidRPr="007D6CCB">
        <w:t>suited</w:t>
      </w:r>
      <w:r w:rsidR="006E0F6B" w:rsidRPr="007D6CCB">
        <w:t xml:space="preserve"> to either</w:t>
      </w:r>
      <w:r w:rsidR="00895A78">
        <w:t xml:space="preserve">, </w:t>
      </w:r>
      <w:r w:rsidR="006E0F6B" w:rsidRPr="007D6CCB">
        <w:t xml:space="preserve">on </w:t>
      </w:r>
      <w:r w:rsidR="000A76E0" w:rsidRPr="007D6CCB">
        <w:t>free-draining g</w:t>
      </w:r>
      <w:r w:rsidR="00A34AE5" w:rsidRPr="007D6CCB">
        <w:t xml:space="preserve">round </w:t>
      </w:r>
      <w:r w:rsidR="000A76E0" w:rsidRPr="007D6CCB">
        <w:t xml:space="preserve">with </w:t>
      </w:r>
      <w:r w:rsidR="00A34AE5" w:rsidRPr="007D6CCB">
        <w:t>no slumping</w:t>
      </w:r>
      <w:r w:rsidR="006E0F6B" w:rsidRPr="007D6CCB">
        <w:t xml:space="preserve"> to </w:t>
      </w:r>
      <w:r w:rsidR="00450482">
        <w:t>compromise</w:t>
      </w:r>
      <w:r w:rsidR="006E0F6B" w:rsidRPr="007D6CCB">
        <w:t xml:space="preserve"> magnetic alignment </w:t>
      </w:r>
      <w:r w:rsidR="000C29D1">
        <w:t>(University of Bradford</w:t>
      </w:r>
      <w:r w:rsidR="002B42A5">
        <w:t xml:space="preserve"> 2024)</w:t>
      </w:r>
      <w:r w:rsidR="006E0F6B" w:rsidRPr="007D6CCB">
        <w:t>,</w:t>
      </w:r>
      <w:r w:rsidR="004161A1" w:rsidRPr="007D6CCB">
        <w:t xml:space="preserve"> with a good depth of </w:t>
      </w:r>
      <w:r w:rsidR="002B42A5">
        <w:t>fired</w:t>
      </w:r>
      <w:r w:rsidR="004161A1" w:rsidRPr="007D6CCB">
        <w:t xml:space="preserve"> clay</w:t>
      </w:r>
      <w:r w:rsidR="00450482">
        <w:t xml:space="preserve">/ceramic </w:t>
      </w:r>
      <w:r w:rsidR="000C29D1">
        <w:t>over 0.3m below</w:t>
      </w:r>
      <w:r w:rsidR="004161A1" w:rsidRPr="007D6CCB">
        <w:t xml:space="preserve"> </w:t>
      </w:r>
      <w:r w:rsidR="00450482">
        <w:t>surface</w:t>
      </w:r>
      <w:r w:rsidR="004161A1" w:rsidRPr="007D6CCB">
        <w:t xml:space="preserve"> for luminescence</w:t>
      </w:r>
      <w:r w:rsidR="002B42A5">
        <w:t xml:space="preserve"> (Aitken 1997; Duller 2008)</w:t>
      </w:r>
      <w:r w:rsidR="004161A1" w:rsidRPr="007D6CCB">
        <w:t xml:space="preserve">. </w:t>
      </w:r>
      <w:r w:rsidR="004161A1" w:rsidRPr="00791344">
        <w:t>However, w</w:t>
      </w:r>
      <w:r w:rsidR="0045501D" w:rsidRPr="00791344">
        <w:t xml:space="preserve">hen </w:t>
      </w:r>
      <w:r w:rsidR="004161A1" w:rsidRPr="00791344">
        <w:t>suc</w:t>
      </w:r>
      <w:r w:rsidR="0045501D" w:rsidRPr="00791344">
        <w:t xml:space="preserve">cessful, </w:t>
      </w:r>
      <w:r w:rsidR="001B6770" w:rsidRPr="00791344">
        <w:t xml:space="preserve">the </w:t>
      </w:r>
      <w:r w:rsidR="00AB2E4F" w:rsidRPr="00791344">
        <w:t>precision</w:t>
      </w:r>
      <w:r w:rsidR="004161A1" w:rsidRPr="00791344">
        <w:t xml:space="preserve"> </w:t>
      </w:r>
      <w:proofErr w:type="spellStart"/>
      <w:r w:rsidR="004161A1" w:rsidRPr="00791344">
        <w:t>archaeomagnetometry</w:t>
      </w:r>
      <w:proofErr w:type="spellEnd"/>
      <w:r w:rsidR="00AB2E4F" w:rsidRPr="00791344">
        <w:t xml:space="preserve"> offer</w:t>
      </w:r>
      <w:r w:rsidR="007D6CCB" w:rsidRPr="00791344">
        <w:t>s</w:t>
      </w:r>
      <w:r w:rsidR="00AB2E4F" w:rsidRPr="00791344">
        <w:t xml:space="preserve"> </w:t>
      </w:r>
      <w:r w:rsidR="001B6770" w:rsidRPr="00791344">
        <w:t xml:space="preserve">for the medieval period </w:t>
      </w:r>
      <w:r w:rsidR="00DC5818">
        <w:t>(</w:t>
      </w:r>
      <w:r w:rsidR="009300AF" w:rsidRPr="00791344">
        <w:t>using</w:t>
      </w:r>
      <w:r w:rsidR="001B6770" w:rsidRPr="00791344">
        <w:t xml:space="preserve"> </w:t>
      </w:r>
      <w:proofErr w:type="spellStart"/>
      <w:r w:rsidR="001B6770" w:rsidRPr="00791344">
        <w:t>RenCurve</w:t>
      </w:r>
      <w:proofErr w:type="spellEnd"/>
      <w:r w:rsidR="001B6770" w:rsidRPr="00791344">
        <w:t xml:space="preserve"> calibration</w:t>
      </w:r>
      <w:r w:rsidR="00DC5818">
        <w:t>)</w:t>
      </w:r>
      <w:r w:rsidR="001B6770" w:rsidRPr="00791344">
        <w:t xml:space="preserve"> </w:t>
      </w:r>
      <w:r w:rsidR="00AB2E4F" w:rsidRPr="00791344">
        <w:t>is around 100-150 years (</w:t>
      </w:r>
      <w:r w:rsidR="001B6770" w:rsidRPr="00791344">
        <w:t xml:space="preserve">Lanos 2004; </w:t>
      </w:r>
      <w:r w:rsidR="00AB2E4F" w:rsidRPr="00791344">
        <w:t>University of Bradford 2024)</w:t>
      </w:r>
      <w:r w:rsidR="00450482" w:rsidRPr="00791344">
        <w:t>.</w:t>
      </w:r>
      <w:r w:rsidR="002B42A5" w:rsidRPr="00791344">
        <w:t xml:space="preserve"> Depending</w:t>
      </w:r>
      <w:r w:rsidR="004161A1" w:rsidRPr="00791344">
        <w:t xml:space="preserve"> on </w:t>
      </w:r>
      <w:r w:rsidR="002B42A5" w:rsidRPr="00791344">
        <w:t xml:space="preserve">the overlap with parameters indicated by existing </w:t>
      </w:r>
      <w:r w:rsidR="00791344" w:rsidRPr="00791344">
        <w:t>data</w:t>
      </w:r>
      <w:r w:rsidR="004161A1" w:rsidRPr="00791344">
        <w:t xml:space="preserve">, </w:t>
      </w:r>
      <w:r w:rsidR="00791344" w:rsidRPr="00791344">
        <w:t>and</w:t>
      </w:r>
      <w:r w:rsidR="007D6CCB" w:rsidRPr="00791344">
        <w:t xml:space="preserve"> </w:t>
      </w:r>
      <w:r w:rsidR="00AB2E4F" w:rsidRPr="00791344">
        <w:t>given the</w:t>
      </w:r>
      <w:r w:rsidR="006D67AE" w:rsidRPr="00791344">
        <w:t xml:space="preserve"> apparent time-</w:t>
      </w:r>
      <w:r w:rsidR="00AB2E4F" w:rsidRPr="00791344">
        <w:t xml:space="preserve">proximity of </w:t>
      </w:r>
      <w:r>
        <w:t>medieval phases</w:t>
      </w:r>
      <w:r w:rsidR="00AB2E4F" w:rsidRPr="00791344">
        <w:t xml:space="preserve">, it’s possible </w:t>
      </w:r>
      <w:r w:rsidR="00A8437E">
        <w:t xml:space="preserve">even </w:t>
      </w:r>
      <w:r w:rsidR="007D6CCB" w:rsidRPr="00791344">
        <w:t>a successful</w:t>
      </w:r>
      <w:r w:rsidR="0045501D" w:rsidRPr="00791344">
        <w:t xml:space="preserve"> result</w:t>
      </w:r>
      <w:r w:rsidR="00AB2E4F" w:rsidRPr="00791344">
        <w:t xml:space="preserve"> would not </w:t>
      </w:r>
      <w:r w:rsidR="00A8437E">
        <w:t xml:space="preserve">have </w:t>
      </w:r>
      <w:r w:rsidR="0045501D" w:rsidRPr="00791344">
        <w:t>improve</w:t>
      </w:r>
      <w:r w:rsidR="00A8437E">
        <w:t>d</w:t>
      </w:r>
      <w:r w:rsidR="00AB2E4F" w:rsidRPr="00791344">
        <w:t xml:space="preserve"> </w:t>
      </w:r>
      <w:r w:rsidR="006D67AE" w:rsidRPr="00791344">
        <w:t>chronological</w:t>
      </w:r>
      <w:r w:rsidR="0045501D" w:rsidRPr="00791344">
        <w:t xml:space="preserve"> resolution</w:t>
      </w:r>
      <w:r w:rsidR="00AB2E4F" w:rsidRPr="00791344">
        <w:t xml:space="preserve">.  </w:t>
      </w:r>
      <w:r w:rsidR="006D67AE" w:rsidRPr="00791344">
        <w:t xml:space="preserve">Luminescence dating </w:t>
      </w:r>
      <w:r>
        <w:t>can</w:t>
      </w:r>
      <w:r w:rsidR="006D67AE" w:rsidRPr="00791344">
        <w:t xml:space="preserve"> offer closer precision</w:t>
      </w:r>
      <w:r w:rsidR="00DC5818">
        <w:t>, at</w:t>
      </w:r>
      <w:r w:rsidR="006D67AE" w:rsidRPr="00791344">
        <w:t xml:space="preserve"> 5-10% of the sample age – i.e. a margin of 35-70 years for a sample from 1</w:t>
      </w:r>
      <w:r w:rsidR="00E5401E" w:rsidRPr="00791344">
        <w:t>3</w:t>
      </w:r>
      <w:r w:rsidR="006D67AE" w:rsidRPr="00791344">
        <w:t>00AD</w:t>
      </w:r>
      <w:r w:rsidR="00791344" w:rsidRPr="00791344">
        <w:t xml:space="preserve"> (Aitken 1997; Duller 2008)</w:t>
      </w:r>
      <w:r w:rsidR="006D67AE" w:rsidRPr="00791344">
        <w:t>,</w:t>
      </w:r>
      <w:r w:rsidR="00E5401E" w:rsidRPr="00791344">
        <w:t xml:space="preserve"> </w:t>
      </w:r>
      <w:r>
        <w:t>or better</w:t>
      </w:r>
      <w:r w:rsidR="00E5401E" w:rsidRPr="00791344">
        <w:t xml:space="preserve"> </w:t>
      </w:r>
      <w:r>
        <w:t>since</w:t>
      </w:r>
      <w:r w:rsidR="00E5401E" w:rsidRPr="00791344">
        <w:t xml:space="preserve"> the kiln </w:t>
      </w:r>
      <w:r>
        <w:t xml:space="preserve">must have </w:t>
      </w:r>
      <w:r w:rsidR="00E5401E" w:rsidRPr="00791344">
        <w:t xml:space="preserve">operated later. </w:t>
      </w:r>
      <w:r w:rsidR="009657D8">
        <w:t>Neither method was applied</w:t>
      </w:r>
      <w:r w:rsidR="00A8437E">
        <w:t xml:space="preserve"> on-site</w:t>
      </w:r>
      <w:r w:rsidR="009657D8">
        <w:t>, and s</w:t>
      </w:r>
      <w:r w:rsidR="00791344">
        <w:t xml:space="preserve">ince the material is no longer </w:t>
      </w:r>
      <w:r w:rsidR="00791344" w:rsidRPr="00DC5818">
        <w:rPr>
          <w:i/>
          <w:iCs/>
        </w:rPr>
        <w:t>in situ</w:t>
      </w:r>
      <w:r w:rsidR="00791344">
        <w:t xml:space="preserve">, archaeomagnetic dating is now impossible; however, there may yet be scope for </w:t>
      </w:r>
      <w:r w:rsidR="009657D8">
        <w:t>thermo</w:t>
      </w:r>
      <w:r w:rsidR="00791344">
        <w:t>luminescence</w:t>
      </w:r>
      <w:r w:rsidR="009657D8">
        <w:t xml:space="preserve"> dating on </w:t>
      </w:r>
      <w:r w:rsidR="00791344">
        <w:t>sampled material from the kiln, if an appropriate soil sample is available for background measurements</w:t>
      </w:r>
      <w:r w:rsidR="009657D8">
        <w:t xml:space="preserve"> (Aitken 1997; Duller 2008)</w:t>
      </w:r>
      <w:r w:rsidR="00791344">
        <w:t>.</w:t>
      </w:r>
      <w:r w:rsidR="00E5401E" w:rsidRPr="00791344">
        <w:t xml:space="preserve"> </w:t>
      </w:r>
    </w:p>
    <w:p w14:paraId="417302D6" w14:textId="0A00678B" w:rsidR="00272D75" w:rsidRPr="006D10D1" w:rsidRDefault="00272D75">
      <w:pPr>
        <w:rPr>
          <w:b/>
          <w:bCs/>
          <w:i/>
          <w:iCs/>
        </w:rPr>
      </w:pPr>
      <w:r w:rsidRPr="006D10D1">
        <w:rPr>
          <w:b/>
          <w:bCs/>
          <w:i/>
          <w:iCs/>
        </w:rPr>
        <w:t>Conclusions</w:t>
      </w:r>
    </w:p>
    <w:p w14:paraId="78F262EF" w14:textId="308086DA" w:rsidR="005F7D08" w:rsidRDefault="004F670E">
      <w:r>
        <w:t xml:space="preserve">Within the scope of this paper’s focus on the tile production site at Finchingfield, it is clear that </w:t>
      </w:r>
      <w:r w:rsidR="00587563">
        <w:t xml:space="preserve">at this point, </w:t>
      </w:r>
      <w:r>
        <w:t xml:space="preserve">investigative methods have ascertained the purpose of occupation, and despite complex evidence, have produced a </w:t>
      </w:r>
      <w:r w:rsidR="00230D1B">
        <w:t xml:space="preserve">fairly </w:t>
      </w:r>
      <w:r w:rsidR="00DD42A3">
        <w:t xml:space="preserve">cohesive </w:t>
      </w:r>
      <w:r>
        <w:t>account of its chronology</w:t>
      </w:r>
      <w:r w:rsidR="00587563">
        <w:t>, in line with</w:t>
      </w:r>
      <w:r w:rsidR="00230D1B">
        <w:t xml:space="preserve"> these initial aims of the project design. This has been achieved through the </w:t>
      </w:r>
      <w:r w:rsidR="000C68FA">
        <w:t>combination of</w:t>
      </w:r>
      <w:r w:rsidR="00230D1B">
        <w:t xml:space="preserve"> data from multiple methods: </w:t>
      </w:r>
      <w:r w:rsidR="00230D1B">
        <w:lastRenderedPageBreak/>
        <w:t xml:space="preserve">stratigraphic and spatial assessment, </w:t>
      </w:r>
      <w:r w:rsidR="00587563">
        <w:t xml:space="preserve">typological dating of artefacts and a </w:t>
      </w:r>
      <w:r w:rsidR="00230D1B">
        <w:t xml:space="preserve">carefully adjusted statistical approach to pottery analysis, </w:t>
      </w:r>
      <w:r w:rsidR="00587563">
        <w:t xml:space="preserve">structural typology, </w:t>
      </w:r>
      <w:r w:rsidR="00230D1B">
        <w:t xml:space="preserve">and scientific dating – all of which relied </w:t>
      </w:r>
      <w:r w:rsidR="00587563">
        <w:t>up</w:t>
      </w:r>
      <w:r w:rsidR="00230D1B">
        <w:t>on</w:t>
      </w:r>
      <w:r w:rsidR="00587563">
        <w:t>, and were limited by, the differentiated excavation and sampling strategies implemented on site</w:t>
      </w:r>
      <w:r w:rsidR="000C68FA">
        <w:t>. T</w:t>
      </w:r>
      <w:r w:rsidR="000A26CB">
        <w:t xml:space="preserve">he </w:t>
      </w:r>
      <w:r w:rsidR="000C68FA">
        <w:t xml:space="preserve">scope of ongoing analysis will be defined by </w:t>
      </w:r>
      <w:r w:rsidR="000A26CB">
        <w:t>benefits and consequences of contrasting excavation strategies in the rake-out pit and kiln, favouring section-recording or on-site legibility: the limiting effects of low-resolution sequencing within the kiln, for instance, are weighed against the benefits of structural visibility for both record</w:t>
      </w:r>
      <w:r w:rsidR="000C68FA">
        <w:t xml:space="preserve">ers </w:t>
      </w:r>
      <w:r w:rsidR="000A26CB">
        <w:t xml:space="preserve">and visiting members of the public. </w:t>
      </w:r>
      <w:r w:rsidR="000C68FA">
        <w:t>The project also demonstrates the benefits of scientific dating as a precise anchor for site sequencing, as well as a warning that the usefulness of any archaeological datum, scientific or not, is always limited by the demonstrability of its relationship to context. More than anything</w:t>
      </w:r>
      <w:r w:rsidR="00587563">
        <w:t xml:space="preserve">, this site demonstrates the </w:t>
      </w:r>
      <w:r w:rsidR="000C68FA">
        <w:t xml:space="preserve">importance of </w:t>
      </w:r>
      <w:r w:rsidR="00587563">
        <w:t xml:space="preserve">multi-disciplinary approaches, </w:t>
      </w:r>
      <w:r w:rsidR="000C68FA">
        <w:t>to build</w:t>
      </w:r>
      <w:r w:rsidR="00587563">
        <w:t xml:space="preserve"> a </w:t>
      </w:r>
      <w:r w:rsidR="000C68FA">
        <w:t>robust</w:t>
      </w:r>
      <w:r w:rsidR="00587563">
        <w:t xml:space="preserve"> chronological model </w:t>
      </w:r>
      <w:r w:rsidR="000A26CB">
        <w:t>based on enough converging components to</w:t>
      </w:r>
      <w:r w:rsidR="00587563">
        <w:t xml:space="preserve"> withstand</w:t>
      </w:r>
      <w:r w:rsidR="000A26CB">
        <w:t xml:space="preserve"> </w:t>
      </w:r>
      <w:r w:rsidR="000C68FA">
        <w:t xml:space="preserve">anomalous or complicating </w:t>
      </w:r>
      <w:r w:rsidR="00587563">
        <w:t>results.</w:t>
      </w:r>
    </w:p>
    <w:p w14:paraId="69A7A8B5" w14:textId="77777777" w:rsidR="001C1B7C" w:rsidRPr="007856A4" w:rsidRDefault="001C1B7C"/>
    <w:p w14:paraId="675E33B0" w14:textId="77777777" w:rsidR="00245A02" w:rsidRPr="007856A4" w:rsidRDefault="00245A02">
      <w:pPr>
        <w:rPr>
          <w:b/>
          <w:bCs/>
        </w:rPr>
      </w:pPr>
      <w:r w:rsidRPr="007856A4">
        <w:rPr>
          <w:b/>
          <w:bCs/>
        </w:rPr>
        <w:br w:type="page"/>
      </w:r>
    </w:p>
    <w:p w14:paraId="7D357FC6" w14:textId="127908CB" w:rsidR="001C1B7C" w:rsidRPr="007856A4" w:rsidRDefault="00DC7473">
      <w:pPr>
        <w:rPr>
          <w:b/>
          <w:bCs/>
        </w:rPr>
      </w:pPr>
      <w:r w:rsidRPr="00DC7473">
        <w:rPr>
          <w:b/>
          <w:bCs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215DF18" wp14:editId="1B9A75EF">
                <wp:simplePos x="0" y="0"/>
                <wp:positionH relativeFrom="margin">
                  <wp:posOffset>-251460</wp:posOffset>
                </wp:positionH>
                <wp:positionV relativeFrom="paragraph">
                  <wp:posOffset>0</wp:posOffset>
                </wp:positionV>
                <wp:extent cx="6134100" cy="20189190"/>
                <wp:effectExtent l="0" t="0" r="19050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34100" cy="201891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DA73F9" w14:textId="40A01CAE" w:rsidR="00316720" w:rsidRPr="0014346A" w:rsidRDefault="00DC7473" w:rsidP="00316720">
                            <w:pPr>
                              <w:jc w:val="both"/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Bibliography</w:t>
                            </w:r>
                            <w:r w:rsidR="00316720" w:rsidRPr="0014346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*</w:t>
                            </w:r>
                            <w:r w:rsidR="0032700E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Sources provided in supporting documents</w:t>
                            </w:r>
                          </w:p>
                          <w:p w14:paraId="765320C6" w14:textId="0A55BFAD" w:rsidR="00DC7473" w:rsidRPr="0014346A" w:rsidRDefault="00316720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>*</w:t>
                            </w:r>
                            <w:r w:rsidR="00821A55" w:rsidRPr="0014346A">
                              <w:rPr>
                                <w:sz w:val="16"/>
                                <w:szCs w:val="16"/>
                              </w:rPr>
                              <w:t xml:space="preserve">Aitken, E. (2023) “Plant macrofossil, charcoal and terrestrial molluscs” in Antrobus, A. </w:t>
                            </w:r>
                            <w:r w:rsidR="00821A55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Land at </w:t>
                            </w:r>
                            <w:proofErr w:type="spellStart"/>
                            <w:r w:rsidR="00821A55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="00821A55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Rd, Finchingfield, Essex: Post-Excavation Assessment and Updated Project Design </w:t>
                            </w:r>
                            <w:r w:rsidR="00821A55" w:rsidRPr="0014346A">
                              <w:rPr>
                                <w:sz w:val="16"/>
                                <w:szCs w:val="16"/>
                              </w:rPr>
                              <w:t>Unpublished CA Report</w:t>
                            </w:r>
                          </w:p>
                          <w:p w14:paraId="6E1D3773" w14:textId="45B3B238" w:rsidR="00DC7473" w:rsidRPr="0014346A" w:rsidRDefault="00DC7473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>Aitken, M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J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47C2F" w:rsidRPr="0014346A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200F56" w:rsidRPr="0014346A">
                              <w:rPr>
                                <w:sz w:val="16"/>
                                <w:szCs w:val="16"/>
                              </w:rPr>
                              <w:t>1997</w:t>
                            </w:r>
                            <w:r w:rsidR="00847C2F" w:rsidRPr="0014346A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00F56" w:rsidRPr="0014346A">
                              <w:rPr>
                                <w:sz w:val="16"/>
                                <w:szCs w:val="16"/>
                              </w:rPr>
                              <w:t>“Luminescence Dating” in Taylor, R. and Aitken, M.  (eds.)</w:t>
                            </w:r>
                            <w:r w:rsidR="00200F56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Chronometric Dating in Archaeology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.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00F56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Advances in Archaeological and Museum Science</w:t>
                            </w:r>
                            <w:r w:rsidR="00200F56" w:rsidRPr="0014346A">
                              <w:rPr>
                                <w:sz w:val="16"/>
                                <w:szCs w:val="16"/>
                              </w:rPr>
                              <w:t xml:space="preserve"> Vol 2. Plenum Press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200F56" w:rsidRPr="0014346A">
                              <w:rPr>
                                <w:sz w:val="16"/>
                                <w:szCs w:val="16"/>
                              </w:rPr>
                              <w:t>New York.</w:t>
                            </w:r>
                          </w:p>
                          <w:p w14:paraId="08394E24" w14:textId="16A70E57" w:rsidR="002F1295" w:rsidRPr="0014346A" w:rsidRDefault="00316720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*</w:t>
                            </w:r>
                            <w:r w:rsidR="00DC7473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Anderson, S. </w:t>
                            </w:r>
                            <w:r w:rsidR="00847C2F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(</w:t>
                            </w:r>
                            <w:r w:rsidR="00DC7473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202</w:t>
                            </w:r>
                            <w:r w:rsidR="002F1295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3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a</w:t>
                            </w:r>
                            <w:r w:rsidR="00847C2F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)</w:t>
                            </w:r>
                            <w:r w:rsidR="00DC7473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F1295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“Ceramic Building Material”</w:t>
                            </w:r>
                            <w:r w:rsidR="002F1295"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F1295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in </w:t>
                            </w:r>
                            <w:r w:rsidR="002F1295" w:rsidRPr="0014346A">
                              <w:rPr>
                                <w:sz w:val="16"/>
                                <w:szCs w:val="16"/>
                              </w:rPr>
                              <w:t xml:space="preserve">Antrobus, A. 2023 </w:t>
                            </w:r>
                            <w:r w:rsidR="002F1295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Land at </w:t>
                            </w:r>
                            <w:proofErr w:type="spellStart"/>
                            <w:r w:rsidR="002F1295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="002F1295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Rd, Finchingfield, Essex: Post-Excavation Assessment and Updated Project Design </w:t>
                            </w:r>
                            <w:r w:rsidR="002F1295" w:rsidRPr="0014346A">
                              <w:rPr>
                                <w:sz w:val="16"/>
                                <w:szCs w:val="16"/>
                              </w:rPr>
                              <w:t>Unpublished CA Report</w:t>
                            </w:r>
                          </w:p>
                          <w:p w14:paraId="4E27060E" w14:textId="5CD2039E" w:rsidR="002F1295" w:rsidRPr="0014346A" w:rsidRDefault="00316720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*</w:t>
                            </w:r>
                            <w:r w:rsidR="00B905ED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Anderson, S. (2023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b</w:t>
                            </w:r>
                            <w:r w:rsidR="00B905ED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) “Pottery”</w:t>
                            </w:r>
                            <w:r w:rsidR="00B905ED"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905ED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in </w:t>
                            </w:r>
                            <w:r w:rsidR="00B905ED" w:rsidRPr="0014346A">
                              <w:rPr>
                                <w:sz w:val="16"/>
                                <w:szCs w:val="16"/>
                              </w:rPr>
                              <w:t xml:space="preserve">Antrobus, A. 2023 </w:t>
                            </w:r>
                            <w:r w:rsidR="00B905ED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Land at </w:t>
                            </w:r>
                            <w:proofErr w:type="spellStart"/>
                            <w:r w:rsidR="00B905ED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="00B905ED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Rd, Finchingfield, Essex: Post-Excavation Assessment and Updated Project Design </w:t>
                            </w:r>
                            <w:r w:rsidR="00B905ED" w:rsidRPr="0014346A">
                              <w:rPr>
                                <w:sz w:val="16"/>
                                <w:szCs w:val="16"/>
                              </w:rPr>
                              <w:t>Unpublished CA Report</w:t>
                            </w:r>
                          </w:p>
                          <w:p w14:paraId="1F8E12F8" w14:textId="6E0DF3E7" w:rsidR="00B905ED" w:rsidRPr="0014346A" w:rsidRDefault="00B905ED" w:rsidP="00316720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Anderson, S. (</w:t>
                            </w:r>
                            <w:r w:rsidR="00316720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forthcoming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) </w:t>
                            </w:r>
                            <w:proofErr w:type="spellStart"/>
                            <w:r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Road, Finchingfield (FFBR21): Ceramic Building Material  Archive Report </w:t>
                            </w:r>
                          </w:p>
                          <w:p w14:paraId="2CD5CE3D" w14:textId="2852C4D4" w:rsidR="00316720" w:rsidRPr="0014346A" w:rsidRDefault="00316720" w:rsidP="00316720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Anderson, S. (forthcoming) </w:t>
                            </w:r>
                            <w:proofErr w:type="spellStart"/>
                            <w:r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Road, Finchingfield (FFBR21): Pottery Archive Report </w:t>
                            </w:r>
                          </w:p>
                          <w:p w14:paraId="389263DE" w14:textId="630E1244" w:rsidR="00597AD1" w:rsidRPr="0014346A" w:rsidRDefault="00597AD1" w:rsidP="00316720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Antrobus, A. (2023)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Land at </w:t>
                            </w:r>
                            <w:proofErr w:type="spellStart"/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Rd, Finchingfield, Essex: Post-Excavation Assessment and Updated Project Design 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Unpublished CA Report</w:t>
                            </w:r>
                          </w:p>
                          <w:p w14:paraId="7E6518BA" w14:textId="5846B5C3" w:rsidR="00D45D38" w:rsidRPr="0014346A" w:rsidRDefault="00D45D38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Bayliss, A. and Marshall, P. 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2022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Radiocarbon Dating and Chronological Modelling: Guidelines and Best Practice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. Historic England, London.</w:t>
                            </w:r>
                          </w:p>
                          <w:p w14:paraId="4D8A1CF5" w14:textId="01572374" w:rsidR="00DC7473" w:rsidRPr="0014346A" w:rsidRDefault="00DC7473" w:rsidP="00316720">
                            <w:pPr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Carver, M. 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(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2009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16"/>
                                <w:szCs w:val="16"/>
                              </w:rPr>
                              <w:t>Archaeological Investigation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Abingdon: Routledge.</w:t>
                            </w:r>
                          </w:p>
                          <w:p w14:paraId="6C638ADF" w14:textId="7976FA5B" w:rsidR="00821A55" w:rsidRPr="0014346A" w:rsidRDefault="00821A55" w:rsidP="00316720">
                            <w:pPr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Cherry</w:t>
                            </w:r>
                            <w:r w:rsidR="00B97BC2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, J. (1991)</w:t>
                            </w:r>
                            <w:r w:rsidR="00B97BC2" w:rsidRPr="0014346A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97BC2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“Pottery and Tile” in Blair, J. and Ramsay, N. (eds.) </w:t>
                            </w:r>
                            <w:r w:rsidR="00B97BC2" w:rsidRPr="0014346A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16"/>
                                <w:szCs w:val="16"/>
                              </w:rPr>
                              <w:t>English Medieval Industries</w:t>
                            </w:r>
                            <w:r w:rsidR="00B97BC2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. </w:t>
                            </w:r>
                            <w:proofErr w:type="spellStart"/>
                            <w:r w:rsidR="00B97BC2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Hambledon</w:t>
                            </w:r>
                            <w:proofErr w:type="spellEnd"/>
                            <w:r w:rsidR="00B97BC2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Press: London.</w:t>
                            </w:r>
                          </w:p>
                          <w:p w14:paraId="72216545" w14:textId="1ABFDE7C" w:rsidR="00476A2B" w:rsidRPr="0014346A" w:rsidRDefault="00476A2B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Cotswold Archaeology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(May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2022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[Twitter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/X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]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. Available at: </w:t>
                            </w:r>
                            <w:hyperlink r:id="rId9" w:history="1">
                              <w:r w:rsidR="00D0795D" w:rsidRPr="0014346A">
                                <w:rPr>
                                  <w:sz w:val="16"/>
                                  <w:szCs w:val="16"/>
                                </w:rPr>
                                <w:t>https://twitter.com/CotswoldArch</w:t>
                              </w:r>
                            </w:hyperlink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 xml:space="preserve"> (Accessed January 2024)</w:t>
                            </w:r>
                          </w:p>
                          <w:p w14:paraId="1FC9F3D2" w14:textId="11FF207F" w:rsidR="00597AD1" w:rsidRPr="0014346A" w:rsidRDefault="00597AD1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Drury, P. J. (1981) ‘The production of brick and tile in medieval England’, in Crossley, D. (ed.)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Medieval Industry. 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Council of British Archaeology Research Report 4 p.126-142</w:t>
                            </w:r>
                          </w:p>
                          <w:p w14:paraId="188692CA" w14:textId="4AB17EE4" w:rsidR="00597AD1" w:rsidRPr="0014346A" w:rsidRDefault="00597AD1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Drury, P. J., Pratt, G. D., Biek, L., Bradford, G., Dan, J., Dunning, G. C., Evans, J., Temple, O., and Young, B. R. (1975) </w:t>
                            </w:r>
                            <w:r w:rsidR="0014346A">
                              <w:rPr>
                                <w:sz w:val="16"/>
                                <w:szCs w:val="16"/>
                              </w:rPr>
                              <w:t>“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A late 13th and early 14th century tile factory at Danbury, Essex</w:t>
                            </w:r>
                            <w:r w:rsidR="0014346A">
                              <w:rPr>
                                <w:sz w:val="16"/>
                                <w:szCs w:val="16"/>
                              </w:rPr>
                              <w:t>”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Medieval Archaeology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19, p.92-164 </w:t>
                            </w:r>
                          </w:p>
                          <w:p w14:paraId="128B253F" w14:textId="21CC6E6A" w:rsidR="00597AD1" w:rsidRPr="0014346A" w:rsidRDefault="00597AD1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Duller, G. (2008)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Luminescence Dating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English Heritage: Swindon. Available at: http://dx.doi.org/10.1007/978-94-007-6326-5_125-1</w:t>
                            </w:r>
                          </w:p>
                          <w:p w14:paraId="17DE2C3E" w14:textId="7FEA3419" w:rsidR="00A373F7" w:rsidRPr="0014346A" w:rsidRDefault="0032700E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Foster, S. (2022) </w:t>
                            </w:r>
                            <w:proofErr w:type="spellStart"/>
                            <w:r w:rsidRPr="0014346A">
                              <w:rPr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Road, Finchingfield, Essex - Archaeological Evaluation. CA Evaluation Report</w:t>
                            </w:r>
                            <w:r w:rsidR="00A373F7" w:rsidRPr="0014346A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20A8292F" w14:textId="056B495D" w:rsidR="00A373F7" w:rsidRPr="0014346A" w:rsidRDefault="00A373F7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>Gaffney, C., Gater, J. and Ovenden, S. (2002) The Use of Geophysical Techniques in Archaeological Evaluations. Paper No. 6. Institute of Field Archaeologists: Reading.</w:t>
                            </w:r>
                          </w:p>
                          <w:p w14:paraId="0CD9FB35" w14:textId="60C64097" w:rsidR="00A373F7" w:rsidRPr="0014346A" w:rsidRDefault="00A373F7" w:rsidP="00316720">
                            <w:pPr>
                              <w:rPr>
                                <w:rFonts w:cstheme="minorHAnsi"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</w:pPr>
                            <w:r w:rsidRPr="0014346A">
                              <w:rPr>
                                <w:rFonts w:cstheme="minorHAnsi"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Harris, E. C. (1989). </w:t>
                            </w:r>
                            <w:r w:rsidRPr="0014346A">
                              <w:rPr>
                                <w:rFonts w:cstheme="minorHAnsi"/>
                                <w:i/>
                                <w:iCs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>Principles of Archaeological Stratigraphy</w:t>
                            </w:r>
                            <w:r w:rsidRPr="0014346A">
                              <w:rPr>
                                <w:rFonts w:cstheme="minorHAnsi"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>. London and San Diego: Academic Press.</w:t>
                            </w:r>
                          </w:p>
                          <w:p w14:paraId="34942E0E" w14:textId="021DCE12" w:rsidR="00A373F7" w:rsidRPr="0014346A" w:rsidRDefault="00A373F7" w:rsidP="00316720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cstheme="minorHAnsi"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>Historic England (2015),</w:t>
                            </w:r>
                            <w:r w:rsidR="00B905ED" w:rsidRPr="0014346A">
                              <w:rPr>
                                <w:rFonts w:cstheme="minorHAnsi"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 </w:t>
                            </w:r>
                            <w:r w:rsidR="00B905ED" w:rsidRPr="0014346A">
                              <w:rPr>
                                <w:rFonts w:cstheme="minorHAnsi"/>
                                <w:i/>
                                <w:iCs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Management of Research Projects in the Historic Environment. </w:t>
                            </w:r>
                            <w:r w:rsidRPr="0014346A">
                              <w:rPr>
                                <w:rFonts w:cstheme="minorHAnsi"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Available at: </w:t>
                            </w:r>
                            <w:hyperlink r:id="rId10" w:history="1">
                              <w:r w:rsidRPr="0014346A">
                                <w:rPr>
                                  <w:rStyle w:val="Hyperlink"/>
                                  <w:rFonts w:cstheme="minorHAnsi"/>
                                  <w:sz w:val="16"/>
                                  <w:szCs w:val="16"/>
                                  <w:shd w:val="clear" w:color="auto" w:fill="FFFFFF"/>
                                </w:rPr>
                                <w:t>https://historicengland.org.uk/images-books/publications/morphe-project-managers-guide/heag024-morphe-managers-guide/</w:t>
                              </w:r>
                            </w:hyperlink>
                            <w:r w:rsidRPr="0014346A">
                              <w:rPr>
                                <w:rFonts w:cstheme="minorHAnsi"/>
                                <w:color w:val="232323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 (Accessed 14 January 2024)</w:t>
                            </w:r>
                          </w:p>
                          <w:p w14:paraId="4CDA46E7" w14:textId="062C2358" w:rsidR="00DC7473" w:rsidRPr="0014346A" w:rsidRDefault="00DC7473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Gurney, D. 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2003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Standards for Field Archaeology in the East of England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East Anglian Archaeology Occasional Paper 14</w:t>
                            </w:r>
                          </w:p>
                          <w:p w14:paraId="6FBEF43C" w14:textId="10C00C82" w:rsidR="0032700E" w:rsidRPr="0014346A" w:rsidRDefault="005B5685" w:rsidP="00316720">
                            <w:pPr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</w:pPr>
                            <w:r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 xml:space="preserve">Lanos, P. </w:t>
                            </w:r>
                            <w:r w:rsidR="00847C2F"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(</w:t>
                            </w:r>
                            <w:r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200</w:t>
                            </w:r>
                            <w:r w:rsidR="00821A55"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4</w:t>
                            </w:r>
                            <w:r w:rsidR="00847C2F"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)</w:t>
                            </w:r>
                            <w:r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 xml:space="preserve"> “Bayesian Inference of Calibration Curves: Application to Archaeomagnetism”  in Buck and Millard</w:t>
                            </w:r>
                            <w:r w:rsidR="00847C2F"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 xml:space="preserve"> (eds.)</w:t>
                            </w:r>
                            <w:r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 xml:space="preserve">, 2004 </w:t>
                            </w:r>
                            <w:r w:rsidRPr="0014346A">
                              <w:rPr>
                                <w:rStyle w:val="Hyperlink"/>
                                <w:i/>
                                <w:iCs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Tools for constructing chronologies.</w:t>
                            </w:r>
                            <w:r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 xml:space="preserve"> Springer</w:t>
                            </w:r>
                            <w:r w:rsidR="00847C2F"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:</w:t>
                            </w:r>
                            <w:r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 xml:space="preserve"> London. </w:t>
                            </w:r>
                            <w:r w:rsidR="00A373F7"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P.</w:t>
                            </w:r>
                            <w:r w:rsidRPr="0014346A">
                              <w:rPr>
                                <w:rStyle w:val="Hyperlink"/>
                                <w:color w:val="auto"/>
                                <w:sz w:val="16"/>
                                <w:szCs w:val="16"/>
                                <w:u w:val="none"/>
                              </w:rPr>
                              <w:t>43-82.</w:t>
                            </w:r>
                          </w:p>
                          <w:p w14:paraId="3B2C702E" w14:textId="23E06139" w:rsidR="00A373F7" w:rsidRPr="0014346A" w:rsidRDefault="00A373F7" w:rsidP="00316720">
                            <w:pPr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Mayes, P. and Scott, K. (1984) </w:t>
                            </w:r>
                            <w:r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>Pottery Kilns at Chilvers Coton, Nuneaton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. Society for Medieval Archaeology: London.</w:t>
                            </w:r>
                          </w:p>
                          <w:p w14:paraId="2C94FC9C" w14:textId="0B5A49CB" w:rsidR="00DC7473" w:rsidRPr="0014346A" w:rsidRDefault="00DC7473" w:rsidP="00316720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14346A">
                              <w:rPr>
                                <w:sz w:val="16"/>
                                <w:szCs w:val="16"/>
                              </w:rPr>
                              <w:t>Medlycott</w:t>
                            </w:r>
                            <w:proofErr w:type="spellEnd"/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, M. </w:t>
                            </w:r>
                            <w:r w:rsidR="00821A55" w:rsidRPr="0014346A">
                              <w:rPr>
                                <w:sz w:val="16"/>
                                <w:szCs w:val="16"/>
                              </w:rPr>
                              <w:t xml:space="preserve"> (ed.) 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2011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Research and Archaeology Revisited: A Revised Framework for the East of England East Anglian Archaeology Occasional Paper </w:t>
                            </w:r>
                            <w:r w:rsidRPr="0014346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24</w:t>
                            </w:r>
                          </w:p>
                          <w:p w14:paraId="6AABAED5" w14:textId="10CD15F5" w:rsidR="00DC7473" w:rsidRPr="0014346A" w:rsidRDefault="0032700E" w:rsidP="00316720">
                            <w:pPr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MHCLG = 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Ministry of Housing, Communities and Local Government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2021, 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National Planning Policy Framework. 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Available at: </w:t>
                            </w:r>
                            <w:hyperlink r:id="rId11" w:history="1">
                              <w:r w:rsidRPr="0014346A">
                                <w:rPr>
                                  <w:rStyle w:val="Hyperlink"/>
                                  <w:rFonts w:ascii="Calibri" w:eastAsia="Calibri" w:hAnsi="Calibri" w:cs="Calibri"/>
                                  <w:sz w:val="16"/>
                                  <w:szCs w:val="16"/>
                                </w:rPr>
                                <w:t>https://webarchive.nationalarchives.gov.uk/ukgwa/20230830172251/https://www.gov.uk/government/publications/national-planning-policy-framework--2</w:t>
                              </w:r>
                            </w:hyperlink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(Accessed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: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0795D"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27 Dec 2023</w:t>
                            </w:r>
                            <w:r w:rsidRPr="0014346A">
                              <w:rPr>
                                <w:rFonts w:ascii="Calibri" w:eastAsia="Calibri" w:hAnsi="Calibri" w:cs="Calibri"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  <w:p w14:paraId="575F0A21" w14:textId="391A8A13" w:rsidR="00DC7473" w:rsidRPr="0014346A" w:rsidRDefault="0032700E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>*</w:t>
                            </w:r>
                            <w:r w:rsidR="00DC7473" w:rsidRPr="0014346A">
                              <w:rPr>
                                <w:sz w:val="16"/>
                                <w:szCs w:val="16"/>
                              </w:rPr>
                              <w:t xml:space="preserve">Mortimer, R. 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DC7473" w:rsidRPr="0014346A">
                              <w:rPr>
                                <w:sz w:val="16"/>
                                <w:szCs w:val="16"/>
                              </w:rPr>
                              <w:t>2022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  <w:r w:rsidR="00DC7473"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="00DC7473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Bardfield</w:t>
                            </w:r>
                            <w:proofErr w:type="spellEnd"/>
                            <w:r w:rsidR="00DC7473"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Road, Finchingfield, Essex: Written Scheme of Investigation for an Archaeological Excavation</w:t>
                            </w:r>
                            <w:r w:rsidR="00DC7473" w:rsidRPr="0014346A">
                              <w:rPr>
                                <w:sz w:val="16"/>
                                <w:szCs w:val="16"/>
                              </w:rPr>
                              <w:t>. Unpublished document.</w:t>
                            </w:r>
                          </w:p>
                          <w:p w14:paraId="49ED1743" w14:textId="63DFF70B" w:rsidR="0032700E" w:rsidRPr="0014346A" w:rsidRDefault="0032700E" w:rsidP="00316720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Research Frameworks </w:t>
                            </w:r>
                            <w:r w:rsidR="00D0795D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(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2022</w:t>
                            </w:r>
                            <w:r w:rsidR="00D0795D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14346A">
                              <w:rPr>
                                <w:rFonts w:cstheme="minorHAnsi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East of England Regional Research Framework 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Available at: </w:t>
                            </w:r>
                            <w:hyperlink r:id="rId12" w:history="1">
                              <w:r w:rsidRPr="0014346A">
                                <w:rPr>
                                  <w:rStyle w:val="Hyperlink"/>
                                  <w:rFonts w:cstheme="minorHAnsi"/>
                                  <w:sz w:val="16"/>
                                  <w:szCs w:val="16"/>
                                </w:rPr>
                                <w:t>https://researchframeworks.org/eoe/</w:t>
                              </w:r>
                            </w:hyperlink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(Accessed</w:t>
                            </w:r>
                            <w:r w:rsidR="00D0795D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15 Dec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202</w:t>
                            </w:r>
                            <w:r w:rsidR="00D0795D"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3</w:t>
                            </w:r>
                            <w:r w:rsidRPr="0014346A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  <w:p w14:paraId="3B746639" w14:textId="286A740C" w:rsidR="0032700E" w:rsidRPr="0014346A" w:rsidRDefault="0032700E" w:rsidP="0031672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4346A">
                              <w:rPr>
                                <w:sz w:val="16"/>
                                <w:szCs w:val="16"/>
                              </w:rPr>
                              <w:t>University of Bradford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2024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Archaeomagnetic dating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Available at: https://www.bradford.ac.uk/archaeomagnetism/archaeomagnetic-dating/ (Accessed: </w:t>
                            </w:r>
                            <w:r w:rsidR="00D0795D" w:rsidRPr="0014346A">
                              <w:rPr>
                                <w:sz w:val="16"/>
                                <w:szCs w:val="16"/>
                              </w:rPr>
                              <w:t xml:space="preserve">1 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>January 2024).</w:t>
                            </w:r>
                          </w:p>
                          <w:p w14:paraId="07AF3210" w14:textId="5C66182F" w:rsidR="00DC7473" w:rsidRPr="0014346A" w:rsidRDefault="00B905E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14346A">
                              <w:rPr>
                                <w:sz w:val="16"/>
                                <w:szCs w:val="16"/>
                              </w:rPr>
                              <w:t>Zeepvat</w:t>
                            </w:r>
                            <w:proofErr w:type="spellEnd"/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, R. (2009) “Rose Cottage, Tylers Green: excavation of a 15th to 17th century tilery” </w:t>
                            </w:r>
                            <w:r w:rsidRPr="0014346A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Records of Buckinghamshire</w:t>
                            </w:r>
                            <w:r w:rsidRPr="0014346A">
                              <w:rPr>
                                <w:sz w:val="16"/>
                                <w:szCs w:val="16"/>
                              </w:rPr>
                              <w:t xml:space="preserve"> 49, p.189–218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15DF1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9.8pt;margin-top:0;width:483pt;height:1589.7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">
                <v:textbox style="mso-fit-shape-to-text:t">
                  <w:txbxContent>
                    <w:p w14:paraId="7DDA73F9" w14:textId="40A01CAE" w:rsidR="00316720" w:rsidRPr="0014346A" w:rsidRDefault="00DC7473" w:rsidP="00316720">
                      <w:pPr>
                        <w:jc w:val="both"/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 w:rsidRPr="0014346A">
                        <w:rPr>
                          <w:b/>
                          <w:bCs/>
                          <w:sz w:val="16"/>
                          <w:szCs w:val="16"/>
                        </w:rPr>
                        <w:t>Bibliography</w:t>
                      </w:r>
                      <w:r w:rsidR="00316720" w:rsidRPr="0014346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*</w:t>
                      </w:r>
                      <w:r w:rsidR="0032700E" w:rsidRPr="0014346A">
                        <w:rPr>
                          <w:i/>
                          <w:iCs/>
                          <w:sz w:val="16"/>
                          <w:szCs w:val="16"/>
                        </w:rPr>
                        <w:t>Sources provided in supporting documents</w:t>
                      </w:r>
                    </w:p>
                    <w:p w14:paraId="765320C6" w14:textId="0A55BFAD" w:rsidR="00DC7473" w:rsidRPr="0014346A" w:rsidRDefault="00316720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>*</w:t>
                      </w:r>
                      <w:r w:rsidR="00821A55" w:rsidRPr="0014346A">
                        <w:rPr>
                          <w:sz w:val="16"/>
                          <w:szCs w:val="16"/>
                        </w:rPr>
                        <w:t>Aitken, E. (2023) “</w:t>
                      </w:r>
                      <w:r w:rsidR="00821A55" w:rsidRPr="0014346A">
                        <w:rPr>
                          <w:sz w:val="16"/>
                          <w:szCs w:val="16"/>
                        </w:rPr>
                        <w:t>Plant macrofossil, charcoal and terrestrial molluscs</w:t>
                      </w:r>
                      <w:r w:rsidR="00821A55" w:rsidRPr="0014346A">
                        <w:rPr>
                          <w:sz w:val="16"/>
                          <w:szCs w:val="16"/>
                        </w:rPr>
                        <w:t xml:space="preserve">” in </w:t>
                      </w:r>
                      <w:r w:rsidR="00821A55" w:rsidRPr="0014346A">
                        <w:rPr>
                          <w:sz w:val="16"/>
                          <w:szCs w:val="16"/>
                        </w:rPr>
                        <w:t xml:space="preserve">Antrobus, A. </w:t>
                      </w:r>
                      <w:r w:rsidR="00821A55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Land at </w:t>
                      </w:r>
                      <w:proofErr w:type="spellStart"/>
                      <w:r w:rsidR="00821A55" w:rsidRPr="0014346A">
                        <w:rPr>
                          <w:i/>
                          <w:iCs/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="00821A55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 Rd, Finchingfield, Essex: Post-Excavation Assessment and Updated Project Design </w:t>
                      </w:r>
                      <w:r w:rsidR="00821A55" w:rsidRPr="0014346A">
                        <w:rPr>
                          <w:sz w:val="16"/>
                          <w:szCs w:val="16"/>
                        </w:rPr>
                        <w:t>Unpublished CA Report</w:t>
                      </w:r>
                    </w:p>
                    <w:p w14:paraId="6E1D3773" w14:textId="45B3B238" w:rsidR="00DC7473" w:rsidRPr="0014346A" w:rsidRDefault="00DC7473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>Aitken, M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.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J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.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47C2F" w:rsidRPr="0014346A">
                        <w:rPr>
                          <w:sz w:val="16"/>
                          <w:szCs w:val="16"/>
                        </w:rPr>
                        <w:t>(</w:t>
                      </w:r>
                      <w:r w:rsidR="00200F56" w:rsidRPr="0014346A">
                        <w:rPr>
                          <w:sz w:val="16"/>
                          <w:szCs w:val="16"/>
                        </w:rPr>
                        <w:t>1997</w:t>
                      </w:r>
                      <w:r w:rsidR="00847C2F"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200F56" w:rsidRPr="0014346A">
                        <w:rPr>
                          <w:sz w:val="16"/>
                          <w:szCs w:val="16"/>
                        </w:rPr>
                        <w:t>“Luminescence Dating” in Taylor, R. and Aitken, M.  (eds.)</w:t>
                      </w:r>
                      <w:r w:rsidR="00200F56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 Chronometric Dating in Archaeology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.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200F56" w:rsidRPr="0014346A">
                        <w:rPr>
                          <w:i/>
                          <w:iCs/>
                          <w:sz w:val="16"/>
                          <w:szCs w:val="16"/>
                        </w:rPr>
                        <w:t>Advances in Archaeological and Museum Science</w:t>
                      </w:r>
                      <w:r w:rsidR="00200F56" w:rsidRPr="0014346A">
                        <w:rPr>
                          <w:sz w:val="16"/>
                          <w:szCs w:val="16"/>
                        </w:rPr>
                        <w:t xml:space="preserve"> Vol 2. Plenum Press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: </w:t>
                      </w:r>
                      <w:r w:rsidR="00200F56" w:rsidRPr="0014346A">
                        <w:rPr>
                          <w:sz w:val="16"/>
                          <w:szCs w:val="16"/>
                        </w:rPr>
                        <w:t>New York.</w:t>
                      </w:r>
                    </w:p>
                    <w:p w14:paraId="08394E24" w14:textId="16A70E57" w:rsidR="002F1295" w:rsidRPr="0014346A" w:rsidRDefault="00316720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*</w:t>
                      </w:r>
                      <w:r w:rsidR="00DC7473"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Anderson, S. </w:t>
                      </w:r>
                      <w:r w:rsidR="00847C2F" w:rsidRPr="0014346A">
                        <w:rPr>
                          <w:rFonts w:cstheme="minorHAnsi"/>
                          <w:sz w:val="16"/>
                          <w:szCs w:val="16"/>
                        </w:rPr>
                        <w:t>(</w:t>
                      </w:r>
                      <w:r w:rsidR="00DC7473" w:rsidRPr="0014346A">
                        <w:rPr>
                          <w:rFonts w:cstheme="minorHAnsi"/>
                          <w:sz w:val="16"/>
                          <w:szCs w:val="16"/>
                        </w:rPr>
                        <w:t>202</w:t>
                      </w:r>
                      <w:r w:rsidR="002F1295" w:rsidRPr="0014346A">
                        <w:rPr>
                          <w:rFonts w:cstheme="minorHAnsi"/>
                          <w:sz w:val="16"/>
                          <w:szCs w:val="16"/>
                        </w:rPr>
                        <w:t>3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a</w:t>
                      </w:r>
                      <w:r w:rsidR="00847C2F" w:rsidRPr="0014346A">
                        <w:rPr>
                          <w:rFonts w:cstheme="minorHAnsi"/>
                          <w:sz w:val="16"/>
                          <w:szCs w:val="16"/>
                        </w:rPr>
                        <w:t>)</w:t>
                      </w:r>
                      <w:r w:rsidR="00DC7473"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 </w:t>
                      </w:r>
                      <w:r w:rsidR="002F1295" w:rsidRPr="0014346A">
                        <w:rPr>
                          <w:rFonts w:cstheme="minorHAnsi"/>
                          <w:sz w:val="16"/>
                          <w:szCs w:val="16"/>
                        </w:rPr>
                        <w:t>“Ceramic Building Material”</w:t>
                      </w:r>
                      <w:r w:rsidR="002F1295"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r w:rsidR="002F1295"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in </w:t>
                      </w:r>
                      <w:r w:rsidR="002F1295" w:rsidRPr="0014346A">
                        <w:rPr>
                          <w:sz w:val="16"/>
                          <w:szCs w:val="16"/>
                        </w:rPr>
                        <w:t xml:space="preserve">Antrobus, A. 2023 </w:t>
                      </w:r>
                      <w:r w:rsidR="002F1295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Land at </w:t>
                      </w:r>
                      <w:proofErr w:type="spellStart"/>
                      <w:r w:rsidR="002F1295" w:rsidRPr="0014346A">
                        <w:rPr>
                          <w:i/>
                          <w:iCs/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="002F1295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 Rd, Finchingfield, Essex: Post-Excavation Assessment and Updated Project Design </w:t>
                      </w:r>
                      <w:r w:rsidR="002F1295" w:rsidRPr="0014346A">
                        <w:rPr>
                          <w:sz w:val="16"/>
                          <w:szCs w:val="16"/>
                        </w:rPr>
                        <w:t>Unpublished CA Report</w:t>
                      </w:r>
                    </w:p>
                    <w:p w14:paraId="4E27060E" w14:textId="5CD2039E" w:rsidR="002F1295" w:rsidRPr="0014346A" w:rsidRDefault="00316720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*</w:t>
                      </w:r>
                      <w:r w:rsidR="00B905ED" w:rsidRPr="0014346A">
                        <w:rPr>
                          <w:rFonts w:cstheme="minorHAnsi"/>
                          <w:sz w:val="16"/>
                          <w:szCs w:val="16"/>
                        </w:rPr>
                        <w:t>Anderson, S. (2023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b</w:t>
                      </w:r>
                      <w:r w:rsidR="00B905ED" w:rsidRPr="0014346A">
                        <w:rPr>
                          <w:rFonts w:cstheme="minorHAnsi"/>
                          <w:sz w:val="16"/>
                          <w:szCs w:val="16"/>
                        </w:rPr>
                        <w:t>) “</w:t>
                      </w:r>
                      <w:r w:rsidR="00B905ED" w:rsidRPr="0014346A">
                        <w:rPr>
                          <w:rFonts w:cstheme="minorHAnsi"/>
                          <w:sz w:val="16"/>
                          <w:szCs w:val="16"/>
                        </w:rPr>
                        <w:t>Pottery</w:t>
                      </w:r>
                      <w:r w:rsidR="00B905ED" w:rsidRPr="0014346A">
                        <w:rPr>
                          <w:rFonts w:cstheme="minorHAnsi"/>
                          <w:sz w:val="16"/>
                          <w:szCs w:val="16"/>
                        </w:rPr>
                        <w:t>”</w:t>
                      </w:r>
                      <w:r w:rsidR="00B905ED"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r w:rsidR="00B905ED"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in </w:t>
                      </w:r>
                      <w:r w:rsidR="00B905ED" w:rsidRPr="0014346A">
                        <w:rPr>
                          <w:sz w:val="16"/>
                          <w:szCs w:val="16"/>
                        </w:rPr>
                        <w:t xml:space="preserve">Antrobus, A. 2023 </w:t>
                      </w:r>
                      <w:r w:rsidR="00B905ED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Land at </w:t>
                      </w:r>
                      <w:proofErr w:type="spellStart"/>
                      <w:r w:rsidR="00B905ED" w:rsidRPr="0014346A">
                        <w:rPr>
                          <w:i/>
                          <w:iCs/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="00B905ED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 Rd, Finchingfield, Essex: Post-Excavation Assessment and Updated Project Design </w:t>
                      </w:r>
                      <w:r w:rsidR="00B905ED" w:rsidRPr="0014346A">
                        <w:rPr>
                          <w:sz w:val="16"/>
                          <w:szCs w:val="16"/>
                        </w:rPr>
                        <w:t>Unpublished CA Report</w:t>
                      </w:r>
                    </w:p>
                    <w:p w14:paraId="1F8E12F8" w14:textId="6E0DF3E7" w:rsidR="00B905ED" w:rsidRPr="0014346A" w:rsidRDefault="00B905ED" w:rsidP="00316720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Anderson, S. (</w:t>
                      </w:r>
                      <w:r w:rsidR="00316720" w:rsidRPr="0014346A">
                        <w:rPr>
                          <w:rFonts w:cstheme="minorHAnsi"/>
                          <w:sz w:val="16"/>
                          <w:szCs w:val="16"/>
                        </w:rPr>
                        <w:t>forthcoming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) </w:t>
                      </w:r>
                      <w:proofErr w:type="spellStart"/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 xml:space="preserve"> Road, Finchingfield (FFBR21): </w:t>
                      </w:r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 xml:space="preserve">Ceramic Building Material </w:t>
                      </w:r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 xml:space="preserve"> Archive Report </w:t>
                      </w:r>
                    </w:p>
                    <w:p w14:paraId="2CD5CE3D" w14:textId="2852C4D4" w:rsidR="00316720" w:rsidRPr="0014346A" w:rsidRDefault="00316720" w:rsidP="00316720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Anderson, S. (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forthcoming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) </w:t>
                      </w:r>
                      <w:proofErr w:type="spellStart"/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 xml:space="preserve"> Road, Finchingfield (FFBR21): Pottery Archive Report </w:t>
                      </w:r>
                    </w:p>
                    <w:p w14:paraId="389263DE" w14:textId="630E1244" w:rsidR="00597AD1" w:rsidRPr="0014346A" w:rsidRDefault="00597AD1" w:rsidP="00316720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 xml:space="preserve">Antrobus, A. (2023)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Land at </w:t>
                      </w:r>
                      <w:proofErr w:type="spellStart"/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 Rd, Finchingfield, Essex: Post-Excavation Assessment and Updated Project Design </w:t>
                      </w:r>
                      <w:r w:rsidRPr="0014346A">
                        <w:rPr>
                          <w:sz w:val="16"/>
                          <w:szCs w:val="16"/>
                        </w:rPr>
                        <w:t>Unpublished CA Report</w:t>
                      </w:r>
                    </w:p>
                    <w:p w14:paraId="7E6518BA" w14:textId="5846B5C3" w:rsidR="00D45D38" w:rsidRPr="0014346A" w:rsidRDefault="00D45D38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 xml:space="preserve">Bayliss, A. and Marshall, P. 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(</w:t>
                      </w:r>
                      <w:r w:rsidRPr="0014346A">
                        <w:rPr>
                          <w:sz w:val="16"/>
                          <w:szCs w:val="16"/>
                        </w:rPr>
                        <w:t>2022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Radiocarbon Dating and Chronological Modelling: Guidelines and Best Practice</w:t>
                      </w:r>
                      <w:r w:rsidRPr="0014346A">
                        <w:rPr>
                          <w:sz w:val="16"/>
                          <w:szCs w:val="16"/>
                        </w:rPr>
                        <w:t>. Historic England, London.</w:t>
                      </w:r>
                    </w:p>
                    <w:p w14:paraId="4D8A1CF5" w14:textId="01572374" w:rsidR="00DC7473" w:rsidRPr="0014346A" w:rsidRDefault="00DC7473" w:rsidP="00316720">
                      <w:pPr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</w:pP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Carver, M. 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(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2009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rFonts w:ascii="Calibri" w:eastAsia="Calibri" w:hAnsi="Calibri" w:cs="Calibri"/>
                          <w:i/>
                          <w:iCs/>
                          <w:sz w:val="16"/>
                          <w:szCs w:val="16"/>
                        </w:rPr>
                        <w:t>Archaeological Investigation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Abingdon: Routledge.</w:t>
                      </w:r>
                    </w:p>
                    <w:p w14:paraId="6C638ADF" w14:textId="7976FA5B" w:rsidR="00821A55" w:rsidRPr="0014346A" w:rsidRDefault="00821A55" w:rsidP="00316720">
                      <w:pPr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</w:pP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Cherry</w:t>
                      </w:r>
                      <w:r w:rsidR="00B97BC2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, J. (1991)</w:t>
                      </w:r>
                      <w:r w:rsidR="00B97BC2" w:rsidRPr="0014346A">
                        <w:rPr>
                          <w:rFonts w:ascii="Calibri" w:eastAsia="Calibri" w:hAnsi="Calibri" w:cs="Calibri"/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r w:rsidR="00B97BC2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“Pottery and Tile” in Blair, J. and Ramsay, N. (eds.) </w:t>
                      </w:r>
                      <w:r w:rsidR="00B97BC2" w:rsidRPr="0014346A">
                        <w:rPr>
                          <w:rFonts w:ascii="Calibri" w:eastAsia="Calibri" w:hAnsi="Calibri" w:cs="Calibri"/>
                          <w:i/>
                          <w:iCs/>
                          <w:sz w:val="16"/>
                          <w:szCs w:val="16"/>
                        </w:rPr>
                        <w:t>English Medieval Industries</w:t>
                      </w:r>
                      <w:r w:rsidR="00B97BC2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. </w:t>
                      </w:r>
                      <w:proofErr w:type="spellStart"/>
                      <w:r w:rsidR="00B97BC2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Hambledon</w:t>
                      </w:r>
                      <w:proofErr w:type="spellEnd"/>
                      <w:r w:rsidR="00B97BC2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Press: London.</w:t>
                      </w:r>
                    </w:p>
                    <w:p w14:paraId="72216545" w14:textId="1ABFDE7C" w:rsidR="00476A2B" w:rsidRPr="0014346A" w:rsidRDefault="00476A2B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Cotswold Archaeology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(May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2022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[Twitter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/X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]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. Available at: </w:t>
                      </w:r>
                      <w:hyperlink r:id="rId13" w:history="1">
                        <w:r w:rsidR="00D0795D" w:rsidRPr="0014346A">
                          <w:rPr>
                            <w:sz w:val="16"/>
                            <w:szCs w:val="16"/>
                          </w:rPr>
                          <w:t>https://twitter.com/CotswoldArch</w:t>
                        </w:r>
                      </w:hyperlink>
                      <w:r w:rsidR="00D0795D" w:rsidRPr="0014346A">
                        <w:rPr>
                          <w:sz w:val="16"/>
                          <w:szCs w:val="16"/>
                        </w:rPr>
                        <w:t xml:space="preserve"> (Accessed January 2024)</w:t>
                      </w:r>
                    </w:p>
                    <w:p w14:paraId="1FC9F3D2" w14:textId="11FF207F" w:rsidR="00597AD1" w:rsidRPr="0014346A" w:rsidRDefault="00597AD1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 xml:space="preserve">Drury, P. J. </w:t>
                      </w:r>
                      <w:r w:rsidRPr="0014346A">
                        <w:rPr>
                          <w:sz w:val="16"/>
                          <w:szCs w:val="16"/>
                        </w:rPr>
                        <w:t>(</w:t>
                      </w:r>
                      <w:r w:rsidRPr="0014346A">
                        <w:rPr>
                          <w:sz w:val="16"/>
                          <w:szCs w:val="16"/>
                        </w:rPr>
                        <w:t>1981</w:t>
                      </w:r>
                      <w:r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‘The production of brick and tile in medieval England’, in Crossley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, D. (ed.)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Medieval Industry. </w:t>
                      </w:r>
                      <w:r w:rsidRPr="0014346A">
                        <w:rPr>
                          <w:sz w:val="16"/>
                          <w:szCs w:val="16"/>
                        </w:rPr>
                        <w:t>Council of British Archaeology Research Report 4 p.</w:t>
                      </w:r>
                      <w:r w:rsidRPr="0014346A">
                        <w:rPr>
                          <w:sz w:val="16"/>
                          <w:szCs w:val="16"/>
                        </w:rPr>
                        <w:t>126-142</w:t>
                      </w:r>
                    </w:p>
                    <w:p w14:paraId="188692CA" w14:textId="4AB17EE4" w:rsidR="00597AD1" w:rsidRPr="0014346A" w:rsidRDefault="00597AD1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 xml:space="preserve">Drury, P. J., Pratt, G. D., Biek, L., Bradford, G., Dan, J., Dunning, G. C., Evans, J., Temple, O., and Young, B. R. </w:t>
                      </w:r>
                      <w:r w:rsidRPr="0014346A">
                        <w:rPr>
                          <w:sz w:val="16"/>
                          <w:szCs w:val="16"/>
                        </w:rPr>
                        <w:t>(</w:t>
                      </w:r>
                      <w:r w:rsidRPr="0014346A">
                        <w:rPr>
                          <w:sz w:val="16"/>
                          <w:szCs w:val="16"/>
                        </w:rPr>
                        <w:t>1975</w:t>
                      </w:r>
                      <w:r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14346A">
                        <w:rPr>
                          <w:sz w:val="16"/>
                          <w:szCs w:val="16"/>
                        </w:rPr>
                        <w:t>“</w:t>
                      </w:r>
                      <w:r w:rsidRPr="0014346A">
                        <w:rPr>
                          <w:sz w:val="16"/>
                          <w:szCs w:val="16"/>
                        </w:rPr>
                        <w:t>A late 13th and early 14th century tile factory at Danbury, Essex</w:t>
                      </w:r>
                      <w:r w:rsidR="0014346A">
                        <w:rPr>
                          <w:sz w:val="16"/>
                          <w:szCs w:val="16"/>
                        </w:rPr>
                        <w:t>”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Medieval Archaeology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19, </w:t>
                      </w:r>
                      <w:r w:rsidRPr="0014346A">
                        <w:rPr>
                          <w:sz w:val="16"/>
                          <w:szCs w:val="16"/>
                        </w:rPr>
                        <w:t>p.</w:t>
                      </w:r>
                      <w:r w:rsidRPr="0014346A">
                        <w:rPr>
                          <w:sz w:val="16"/>
                          <w:szCs w:val="16"/>
                        </w:rPr>
                        <w:t>92-164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128B253F" w14:textId="21CC6E6A" w:rsidR="00597AD1" w:rsidRPr="0014346A" w:rsidRDefault="00597AD1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 xml:space="preserve">Duller, G. (2008)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Luminescence Dating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English Heritage: Swindon. Available at: http://dx.doi.org/10.1007/978-94-007-6326-5_125-1</w:t>
                      </w:r>
                    </w:p>
                    <w:p w14:paraId="17DE2C3E" w14:textId="7FEA3419" w:rsidR="00A373F7" w:rsidRPr="0014346A" w:rsidRDefault="0032700E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 xml:space="preserve">Foster, S. (2022) </w:t>
                      </w:r>
                      <w:proofErr w:type="spellStart"/>
                      <w:r w:rsidRPr="0014346A">
                        <w:rPr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Pr="0014346A">
                        <w:rPr>
                          <w:sz w:val="16"/>
                          <w:szCs w:val="16"/>
                        </w:rPr>
                        <w:t xml:space="preserve"> Road, Finchingfield, Essex - Archaeological Evaluation. CA Evaluation Report</w:t>
                      </w:r>
                      <w:r w:rsidR="00A373F7" w:rsidRPr="0014346A"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20A8292F" w14:textId="056B495D" w:rsidR="00A373F7" w:rsidRPr="0014346A" w:rsidRDefault="00A373F7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>Gaffney, C., Gater, J. and Ovenden, S. (2002) The Use of Geophysical Techniques in Archaeological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sz w:val="16"/>
                          <w:szCs w:val="16"/>
                        </w:rPr>
                        <w:t>Evaluations. Paper No. 6. Institute of Field Archaeologists: Reading.</w:t>
                      </w:r>
                    </w:p>
                    <w:p w14:paraId="0CD9FB35" w14:textId="60C64097" w:rsidR="00A373F7" w:rsidRPr="0014346A" w:rsidRDefault="00A373F7" w:rsidP="00316720">
                      <w:pPr>
                        <w:rPr>
                          <w:rFonts w:cstheme="minorHAnsi"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</w:pPr>
                      <w:r w:rsidRPr="0014346A">
                        <w:rPr>
                          <w:rFonts w:cstheme="minorHAnsi"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 xml:space="preserve">Harris, E. C. (1989). </w:t>
                      </w:r>
                      <w:r w:rsidRPr="0014346A">
                        <w:rPr>
                          <w:rFonts w:cstheme="minorHAnsi"/>
                          <w:i/>
                          <w:iCs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>Principles of Archaeological Stratigraph</w:t>
                      </w:r>
                      <w:r w:rsidRPr="0014346A">
                        <w:rPr>
                          <w:rFonts w:cstheme="minorHAnsi"/>
                          <w:i/>
                          <w:iCs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>y</w:t>
                      </w:r>
                      <w:r w:rsidRPr="0014346A">
                        <w:rPr>
                          <w:rFonts w:cstheme="minorHAnsi"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>. London and San Diego: Academic Press.</w:t>
                      </w:r>
                    </w:p>
                    <w:p w14:paraId="34942E0E" w14:textId="021DCE12" w:rsidR="00A373F7" w:rsidRPr="0014346A" w:rsidRDefault="00A373F7" w:rsidP="00316720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14346A">
                        <w:rPr>
                          <w:rFonts w:cstheme="minorHAnsi"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>Historic England (2015),</w:t>
                      </w:r>
                      <w:r w:rsidR="00B905ED" w:rsidRPr="0014346A">
                        <w:rPr>
                          <w:rFonts w:cstheme="minorHAnsi"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 xml:space="preserve"> </w:t>
                      </w:r>
                      <w:r w:rsidR="00B905ED" w:rsidRPr="0014346A">
                        <w:rPr>
                          <w:rFonts w:cstheme="minorHAnsi"/>
                          <w:i/>
                          <w:iCs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 xml:space="preserve">Management of Research Projects in the Historic Environment. </w:t>
                      </w:r>
                      <w:r w:rsidRPr="0014346A">
                        <w:rPr>
                          <w:rFonts w:cstheme="minorHAnsi"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 xml:space="preserve">Available at: </w:t>
                      </w:r>
                      <w:hyperlink r:id="rId14" w:history="1">
                        <w:r w:rsidRPr="0014346A">
                          <w:rPr>
                            <w:rStyle w:val="Hyperlink"/>
                            <w:rFonts w:cstheme="minorHAnsi"/>
                            <w:sz w:val="16"/>
                            <w:szCs w:val="16"/>
                            <w:shd w:val="clear" w:color="auto" w:fill="FFFFFF"/>
                          </w:rPr>
                          <w:t>https://historicengland.org.uk/images-books/publications/morphe-project-managers-guide/heag024-morphe-managers-guide/</w:t>
                        </w:r>
                      </w:hyperlink>
                      <w:r w:rsidRPr="0014346A">
                        <w:rPr>
                          <w:rFonts w:cstheme="minorHAnsi"/>
                          <w:color w:val="232323"/>
                          <w:sz w:val="16"/>
                          <w:szCs w:val="16"/>
                          <w:shd w:val="clear" w:color="auto" w:fill="FFFFFF"/>
                        </w:rPr>
                        <w:t xml:space="preserve"> (Accessed 14 January 2024)</w:t>
                      </w:r>
                    </w:p>
                    <w:p w14:paraId="4CDA46E7" w14:textId="062C2358" w:rsidR="00DC7473" w:rsidRPr="0014346A" w:rsidRDefault="00DC7473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 xml:space="preserve">Gurney, D. 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(</w:t>
                      </w:r>
                      <w:r w:rsidRPr="0014346A">
                        <w:rPr>
                          <w:sz w:val="16"/>
                          <w:szCs w:val="16"/>
                        </w:rPr>
                        <w:t>2003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Standards for Field Archaeology in the East of England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East Anglian Archaeology Occasional Paper 14</w:t>
                      </w:r>
                    </w:p>
                    <w:p w14:paraId="6FBEF43C" w14:textId="10C00C82" w:rsidR="0032700E" w:rsidRPr="0014346A" w:rsidRDefault="005B5685" w:rsidP="00316720">
                      <w:pPr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</w:pPr>
                      <w:r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 xml:space="preserve">Lanos, P. </w:t>
                      </w:r>
                      <w:r w:rsidR="00847C2F"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>(</w:t>
                      </w:r>
                      <w:r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>200</w:t>
                      </w:r>
                      <w:r w:rsidR="00821A55"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>4</w:t>
                      </w:r>
                      <w:r w:rsidR="00847C2F"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>)</w:t>
                      </w:r>
                      <w:r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 xml:space="preserve"> “Bayesian Inference of Calibration Curves: Application to Archaeomagnetism”  in Buck and Millard</w:t>
                      </w:r>
                      <w:r w:rsidR="00847C2F"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 xml:space="preserve"> (eds.)</w:t>
                      </w:r>
                      <w:r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 xml:space="preserve">, 2004 </w:t>
                      </w:r>
                      <w:r w:rsidRPr="0014346A">
                        <w:rPr>
                          <w:rStyle w:val="Hyperlink"/>
                          <w:i/>
                          <w:iCs/>
                          <w:color w:val="auto"/>
                          <w:sz w:val="16"/>
                          <w:szCs w:val="16"/>
                          <w:u w:val="none"/>
                        </w:rPr>
                        <w:t>Tools for constructing chronologies.</w:t>
                      </w:r>
                      <w:r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 xml:space="preserve"> Springer</w:t>
                      </w:r>
                      <w:r w:rsidR="00847C2F"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>:</w:t>
                      </w:r>
                      <w:r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 xml:space="preserve"> London. </w:t>
                      </w:r>
                      <w:r w:rsidR="00A373F7"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>P.</w:t>
                      </w:r>
                      <w:r w:rsidRPr="0014346A">
                        <w:rPr>
                          <w:rStyle w:val="Hyperlink"/>
                          <w:color w:val="auto"/>
                          <w:sz w:val="16"/>
                          <w:szCs w:val="16"/>
                          <w:u w:val="none"/>
                        </w:rPr>
                        <w:t>43-82.</w:t>
                      </w:r>
                    </w:p>
                    <w:p w14:paraId="3B2C702E" w14:textId="23E06139" w:rsidR="00A373F7" w:rsidRPr="0014346A" w:rsidRDefault="00A373F7" w:rsidP="00316720">
                      <w:pPr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</w:pP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Mayes, P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.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 and Scott, K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. (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1984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>Pottery Kilns at Chilvers Coton, Nuneaton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. Society for Medieval Archaeology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: London.</w:t>
                      </w:r>
                    </w:p>
                    <w:p w14:paraId="2C94FC9C" w14:textId="0B5A49CB" w:rsidR="00DC7473" w:rsidRPr="0014346A" w:rsidRDefault="00DC7473" w:rsidP="00316720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proofErr w:type="spellStart"/>
                      <w:r w:rsidRPr="0014346A">
                        <w:rPr>
                          <w:sz w:val="16"/>
                          <w:szCs w:val="16"/>
                        </w:rPr>
                        <w:t>Medlycott</w:t>
                      </w:r>
                      <w:proofErr w:type="spellEnd"/>
                      <w:r w:rsidRPr="0014346A">
                        <w:rPr>
                          <w:sz w:val="16"/>
                          <w:szCs w:val="16"/>
                        </w:rPr>
                        <w:t xml:space="preserve">, M. </w:t>
                      </w:r>
                      <w:r w:rsidR="00821A55" w:rsidRPr="0014346A">
                        <w:rPr>
                          <w:sz w:val="16"/>
                          <w:szCs w:val="16"/>
                        </w:rPr>
                        <w:t xml:space="preserve"> (ed.) 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(</w:t>
                      </w:r>
                      <w:r w:rsidRPr="0014346A">
                        <w:rPr>
                          <w:sz w:val="16"/>
                          <w:szCs w:val="16"/>
                        </w:rPr>
                        <w:t>2011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Research and Archaeology Revisited: A Revised Framework for the East of England East Anglian Archaeology Occasional Paper </w:t>
                      </w:r>
                      <w:r w:rsidRPr="0014346A">
                        <w:rPr>
                          <w:b/>
                          <w:bCs/>
                          <w:sz w:val="16"/>
                          <w:szCs w:val="16"/>
                        </w:rPr>
                        <w:t>24</w:t>
                      </w:r>
                    </w:p>
                    <w:p w14:paraId="6AABAED5" w14:textId="10CD15F5" w:rsidR="00DC7473" w:rsidRPr="0014346A" w:rsidRDefault="0032700E" w:rsidP="00316720">
                      <w:pPr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</w:pP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MHCLG = </w:t>
                      </w:r>
                      <w:r w:rsidRPr="0014346A">
                        <w:rPr>
                          <w:sz w:val="16"/>
                          <w:szCs w:val="16"/>
                        </w:rPr>
                        <w:t>Ministry of Housing, Communities and Local Government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2021, </w:t>
                      </w:r>
                      <w:r w:rsidRPr="0014346A">
                        <w:rPr>
                          <w:rFonts w:ascii="Calibri" w:eastAsia="Calibri" w:hAnsi="Calibri" w:cs="Calibri"/>
                          <w:i/>
                          <w:iCs/>
                          <w:sz w:val="16"/>
                          <w:szCs w:val="16"/>
                        </w:rPr>
                        <w:t xml:space="preserve">National Planning Policy Framework. 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Available at: </w:t>
                      </w:r>
                      <w:hyperlink r:id="rId15" w:history="1">
                        <w:r w:rsidRPr="0014346A">
                          <w:rPr>
                            <w:rStyle w:val="Hyperlink"/>
                            <w:rFonts w:ascii="Calibri" w:eastAsia="Calibri" w:hAnsi="Calibri" w:cs="Calibri"/>
                            <w:sz w:val="16"/>
                            <w:szCs w:val="16"/>
                          </w:rPr>
                          <w:t>https://webarchive.nationalarchives.gov.uk/ukgwa/20230830172251/https://www.gov.uk/government/publications/national-planning-policy-framework--2</w:t>
                        </w:r>
                      </w:hyperlink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(Accessed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: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 xml:space="preserve"> </w:t>
                      </w:r>
                      <w:r w:rsidR="00D0795D"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27 Dec 2023</w:t>
                      </w:r>
                      <w:r w:rsidRPr="0014346A">
                        <w:rPr>
                          <w:rFonts w:ascii="Calibri" w:eastAsia="Calibri" w:hAnsi="Calibri" w:cs="Calibri"/>
                          <w:sz w:val="16"/>
                          <w:szCs w:val="16"/>
                        </w:rPr>
                        <w:t>)</w:t>
                      </w:r>
                    </w:p>
                    <w:p w14:paraId="575F0A21" w14:textId="391A8A13" w:rsidR="00DC7473" w:rsidRPr="0014346A" w:rsidRDefault="0032700E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>*</w:t>
                      </w:r>
                      <w:r w:rsidR="00DC7473" w:rsidRPr="0014346A">
                        <w:rPr>
                          <w:sz w:val="16"/>
                          <w:szCs w:val="16"/>
                        </w:rPr>
                        <w:t xml:space="preserve">Mortimer, R. 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(</w:t>
                      </w:r>
                      <w:r w:rsidR="00DC7473" w:rsidRPr="0014346A">
                        <w:rPr>
                          <w:sz w:val="16"/>
                          <w:szCs w:val="16"/>
                        </w:rPr>
                        <w:t>2022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="00DC7473"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="00DC7473" w:rsidRPr="0014346A">
                        <w:rPr>
                          <w:i/>
                          <w:iCs/>
                          <w:sz w:val="16"/>
                          <w:szCs w:val="16"/>
                        </w:rPr>
                        <w:t>Bardfield</w:t>
                      </w:r>
                      <w:proofErr w:type="spellEnd"/>
                      <w:r w:rsidR="00DC7473" w:rsidRPr="0014346A">
                        <w:rPr>
                          <w:i/>
                          <w:iCs/>
                          <w:sz w:val="16"/>
                          <w:szCs w:val="16"/>
                        </w:rPr>
                        <w:t xml:space="preserve"> Road, Finchingfield, Essex: Written Scheme of Investigation for an Archaeological Excavation</w:t>
                      </w:r>
                      <w:r w:rsidR="00DC7473" w:rsidRPr="0014346A">
                        <w:rPr>
                          <w:sz w:val="16"/>
                          <w:szCs w:val="16"/>
                        </w:rPr>
                        <w:t>. Unpublished document.</w:t>
                      </w:r>
                    </w:p>
                    <w:p w14:paraId="49ED1743" w14:textId="63DFF70B" w:rsidR="0032700E" w:rsidRPr="0014346A" w:rsidRDefault="0032700E" w:rsidP="00316720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Research Frameworks </w:t>
                      </w:r>
                      <w:r w:rsidR="00D0795D" w:rsidRPr="0014346A">
                        <w:rPr>
                          <w:rFonts w:cstheme="minorHAnsi"/>
                          <w:sz w:val="16"/>
                          <w:szCs w:val="16"/>
                        </w:rPr>
                        <w:t>(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2022</w:t>
                      </w:r>
                      <w:r w:rsidR="00D0795D" w:rsidRPr="0014346A">
                        <w:rPr>
                          <w:rFonts w:cstheme="minorHAnsi"/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rFonts w:cstheme="minorHAnsi"/>
                          <w:i/>
                          <w:iCs/>
                          <w:sz w:val="16"/>
                          <w:szCs w:val="16"/>
                        </w:rPr>
                        <w:t xml:space="preserve">East of England Regional Research Framework 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Available at: </w:t>
                      </w:r>
                      <w:hyperlink r:id="rId16" w:history="1">
                        <w:r w:rsidRPr="0014346A">
                          <w:rPr>
                            <w:rStyle w:val="Hyperlink"/>
                            <w:rFonts w:cstheme="minorHAnsi"/>
                            <w:sz w:val="16"/>
                            <w:szCs w:val="16"/>
                          </w:rPr>
                          <w:t>https://researchframeworks.org/eoe/</w:t>
                        </w:r>
                      </w:hyperlink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 (Accessed</w:t>
                      </w:r>
                      <w:r w:rsidR="00D0795D"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 15 Dec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 xml:space="preserve"> 202</w:t>
                      </w:r>
                      <w:r w:rsidR="00D0795D" w:rsidRPr="0014346A">
                        <w:rPr>
                          <w:rFonts w:cstheme="minorHAnsi"/>
                          <w:sz w:val="16"/>
                          <w:szCs w:val="16"/>
                        </w:rPr>
                        <w:t>3</w:t>
                      </w:r>
                      <w:r w:rsidRPr="0014346A">
                        <w:rPr>
                          <w:rFonts w:cstheme="minorHAnsi"/>
                          <w:sz w:val="16"/>
                          <w:szCs w:val="16"/>
                        </w:rPr>
                        <w:t>)</w:t>
                      </w:r>
                    </w:p>
                    <w:p w14:paraId="3B746639" w14:textId="286A740C" w:rsidR="0032700E" w:rsidRPr="0014346A" w:rsidRDefault="0032700E" w:rsidP="00316720">
                      <w:pPr>
                        <w:rPr>
                          <w:sz w:val="16"/>
                          <w:szCs w:val="16"/>
                        </w:rPr>
                      </w:pPr>
                      <w:r w:rsidRPr="0014346A">
                        <w:rPr>
                          <w:sz w:val="16"/>
                          <w:szCs w:val="16"/>
                        </w:rPr>
                        <w:t>University of Bradford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 xml:space="preserve"> (</w:t>
                      </w:r>
                      <w:r w:rsidRPr="0014346A">
                        <w:rPr>
                          <w:sz w:val="16"/>
                          <w:szCs w:val="16"/>
                        </w:rPr>
                        <w:t>2024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>)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Archaeomagnetic dating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Available at: https://www.bradford.ac.uk/archaeomagnetism/archaeomagnetic-dating/ (Accessed: </w:t>
                      </w:r>
                      <w:r w:rsidR="00D0795D" w:rsidRPr="0014346A">
                        <w:rPr>
                          <w:sz w:val="16"/>
                          <w:szCs w:val="16"/>
                        </w:rPr>
                        <w:t xml:space="preserve">1 </w:t>
                      </w:r>
                      <w:r w:rsidRPr="0014346A">
                        <w:rPr>
                          <w:sz w:val="16"/>
                          <w:szCs w:val="16"/>
                        </w:rPr>
                        <w:t>January 2024).</w:t>
                      </w:r>
                    </w:p>
                    <w:p w14:paraId="07AF3210" w14:textId="5C66182F" w:rsidR="00DC7473" w:rsidRPr="0014346A" w:rsidRDefault="00B905ED">
                      <w:pPr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14346A">
                        <w:rPr>
                          <w:sz w:val="16"/>
                          <w:szCs w:val="16"/>
                        </w:rPr>
                        <w:t>Zeepvat</w:t>
                      </w:r>
                      <w:proofErr w:type="spellEnd"/>
                      <w:r w:rsidRPr="0014346A">
                        <w:rPr>
                          <w:sz w:val="16"/>
                          <w:szCs w:val="16"/>
                        </w:rPr>
                        <w:t>, R. (2009) “</w:t>
                      </w:r>
                      <w:r w:rsidRPr="0014346A">
                        <w:rPr>
                          <w:sz w:val="16"/>
                          <w:szCs w:val="16"/>
                        </w:rPr>
                        <w:t>Rose Cottage, Tylers Green: excavation of a 15th to 17th century tilery</w:t>
                      </w:r>
                      <w:r w:rsidRPr="0014346A">
                        <w:rPr>
                          <w:sz w:val="16"/>
                          <w:szCs w:val="16"/>
                        </w:rPr>
                        <w:t>”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14346A">
                        <w:rPr>
                          <w:i/>
                          <w:iCs/>
                          <w:sz w:val="16"/>
                          <w:szCs w:val="16"/>
                        </w:rPr>
                        <w:t>Records of Buckinghamshire</w:t>
                      </w:r>
                      <w:r w:rsidRPr="0014346A">
                        <w:rPr>
                          <w:sz w:val="16"/>
                          <w:szCs w:val="16"/>
                        </w:rPr>
                        <w:t xml:space="preserve"> 49, </w:t>
                      </w:r>
                      <w:r w:rsidRPr="0014346A">
                        <w:rPr>
                          <w:sz w:val="16"/>
                          <w:szCs w:val="16"/>
                        </w:rPr>
                        <w:t>p.</w:t>
                      </w:r>
                      <w:r w:rsidRPr="0014346A">
                        <w:rPr>
                          <w:sz w:val="16"/>
                          <w:szCs w:val="16"/>
                        </w:rPr>
                        <w:t>189–218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230927" w14:paraId="01E8D195" w14:textId="77777777" w:rsidTr="00230927">
        <w:tc>
          <w:tcPr>
            <w:tcW w:w="4508" w:type="dxa"/>
          </w:tcPr>
          <w:p w14:paraId="151641D1" w14:textId="34E813D1" w:rsidR="00230927" w:rsidRDefault="00230927" w:rsidP="00ED018B">
            <w:r>
              <w:rPr>
                <w:noProof/>
              </w:rPr>
              <w:lastRenderedPageBreak/>
              <w:drawing>
                <wp:inline distT="0" distB="0" distL="0" distR="0" wp14:anchorId="464CF7DE" wp14:editId="13CA173C">
                  <wp:extent cx="2574145" cy="4125685"/>
                  <wp:effectExtent l="0" t="0" r="0" b="8255"/>
                  <wp:docPr id="629661766" name="Picture 629661766" descr="A long shot of a hole in the 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2117577" name="Picture 1" descr="A long shot of a hole in the ground&#10;&#10;Description automatically generated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0652" cy="4152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11E7BA75" w14:textId="4436B058" w:rsidR="00230927" w:rsidRDefault="00230927" w:rsidP="00ED018B">
            <w:r>
              <w:rPr>
                <w:noProof/>
              </w:rPr>
              <w:drawing>
                <wp:inline distT="0" distB="0" distL="0" distR="0" wp14:anchorId="0117FF95" wp14:editId="63B0CB9B">
                  <wp:extent cx="2590800" cy="4010757"/>
                  <wp:effectExtent l="0" t="0" r="0" b="8890"/>
                  <wp:docPr id="2008424876" name="Picture 2008424876" descr="A group of people standing in a fiel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43128070" name="Picture 1" descr="A group of people standing in a field&#10;&#10;Description automatically generated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7095" cy="40359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927" w14:paraId="0095C80A" w14:textId="77777777" w:rsidTr="00230927">
        <w:tc>
          <w:tcPr>
            <w:tcW w:w="9016" w:type="dxa"/>
            <w:gridSpan w:val="2"/>
          </w:tcPr>
          <w:p w14:paraId="7D5E4D97" w14:textId="77777777" w:rsidR="00230927" w:rsidRDefault="00230927" w:rsidP="00230927">
            <w:pPr>
              <w:keepNext/>
              <w:jc w:val="center"/>
            </w:pPr>
            <w:r>
              <w:rPr>
                <w:noProof/>
              </w:rPr>
              <w:drawing>
                <wp:inline distT="0" distB="0" distL="0" distR="0" wp14:anchorId="5EB235C5" wp14:editId="7FDE943D">
                  <wp:extent cx="3731558" cy="3755572"/>
                  <wp:effectExtent l="0" t="0" r="2540" b="0"/>
                  <wp:docPr id="1714519252" name="Picture 1714519252" descr="A screenshot of a social media pos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3225873" name="Picture 1" descr="A screenshot of a social media post&#10;&#10;Description automatically generated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0508" cy="37746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0C32E0A" w14:textId="77777777" w:rsidR="00230927" w:rsidRDefault="00230927" w:rsidP="00230927">
            <w:pPr>
              <w:pStyle w:val="Caption"/>
              <w:jc w:val="center"/>
            </w:pPr>
          </w:p>
          <w:p w14:paraId="25D3A094" w14:textId="73376FA6" w:rsidR="00230927" w:rsidRDefault="00230927" w:rsidP="00230927">
            <w:pPr>
              <w:pStyle w:val="Caption"/>
              <w:jc w:val="center"/>
            </w:pPr>
            <w:r>
              <w:t xml:space="preserve">Figure </w:t>
            </w:r>
            <w:r w:rsidR="00A94F32">
              <w:fldChar w:fldCharType="begin"/>
            </w:r>
            <w:r w:rsidR="00A94F32">
              <w:instrText xml:space="preserve"> SEQ Figure \* ARABIC </w:instrText>
            </w:r>
            <w:r w:rsidR="00A94F32">
              <w:fldChar w:fldCharType="separate"/>
            </w:r>
            <w:r>
              <w:rPr>
                <w:noProof/>
              </w:rPr>
              <w:t>1</w:t>
            </w:r>
            <w:r w:rsidR="00A94F32">
              <w:rPr>
                <w:noProof/>
              </w:rPr>
              <w:fldChar w:fldCharType="end"/>
            </w:r>
            <w:r>
              <w:t xml:space="preserve"> Social media posts of kiln (CA 2022)</w:t>
            </w:r>
          </w:p>
          <w:p w14:paraId="4FE78994" w14:textId="249EDBAD" w:rsidR="00230927" w:rsidRDefault="00230927" w:rsidP="00230927">
            <w:pPr>
              <w:jc w:val="center"/>
            </w:pPr>
          </w:p>
        </w:tc>
      </w:tr>
    </w:tbl>
    <w:p w14:paraId="3F494767" w14:textId="38AEC2AE" w:rsidR="00ED018B" w:rsidRDefault="00ED018B" w:rsidP="00230927">
      <w:pPr>
        <w:keepNext/>
      </w:pPr>
    </w:p>
    <w:sectPr w:rsidR="00ED018B" w:rsidSect="0021678A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51E1DE" w14:textId="77777777" w:rsidR="00D91971" w:rsidRDefault="00D91971" w:rsidP="0095228F">
      <w:pPr>
        <w:spacing w:after="0" w:line="240" w:lineRule="auto"/>
      </w:pPr>
      <w:r>
        <w:separator/>
      </w:r>
    </w:p>
  </w:endnote>
  <w:endnote w:type="continuationSeparator" w:id="0">
    <w:p w14:paraId="386CA606" w14:textId="77777777" w:rsidR="00D91971" w:rsidRDefault="00D91971" w:rsidP="0095228F">
      <w:pPr>
        <w:spacing w:after="0" w:line="240" w:lineRule="auto"/>
      </w:pPr>
      <w:r>
        <w:continuationSeparator/>
      </w:r>
    </w:p>
  </w:endnote>
  <w:endnote w:type="continuationNotice" w:id="1">
    <w:p w14:paraId="2A698FFD" w14:textId="77777777" w:rsidR="00D23D42" w:rsidRDefault="00D23D4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924951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FAA73B" w14:textId="339F8386" w:rsidR="0021678A" w:rsidRDefault="0021678A" w:rsidP="0021678A">
        <w:pPr>
          <w:pStyle w:val="Footer"/>
          <w:jc w:val="center"/>
        </w:pPr>
        <w:r>
          <w:t xml:space="preserve">Page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/7</w:t>
        </w:r>
      </w:p>
    </w:sdtContent>
  </w:sdt>
  <w:p w14:paraId="11A806AE" w14:textId="77777777" w:rsidR="00B64847" w:rsidRDefault="00B648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4C2E5B" w14:textId="77777777" w:rsidR="00D91971" w:rsidRDefault="00D91971" w:rsidP="0095228F">
      <w:pPr>
        <w:spacing w:after="0" w:line="240" w:lineRule="auto"/>
      </w:pPr>
      <w:r>
        <w:separator/>
      </w:r>
    </w:p>
  </w:footnote>
  <w:footnote w:type="continuationSeparator" w:id="0">
    <w:p w14:paraId="3836F5B3" w14:textId="77777777" w:rsidR="00D91971" w:rsidRDefault="00D91971" w:rsidP="0095228F">
      <w:pPr>
        <w:spacing w:after="0" w:line="240" w:lineRule="auto"/>
      </w:pPr>
      <w:r>
        <w:continuationSeparator/>
      </w:r>
    </w:p>
  </w:footnote>
  <w:footnote w:type="continuationNotice" w:id="1">
    <w:p w14:paraId="4C2351E0" w14:textId="77777777" w:rsidR="00D23D42" w:rsidRDefault="00D23D4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F52319" w14:textId="4E33460F" w:rsidR="006D10D1" w:rsidRDefault="006D10D1">
    <w:pPr>
      <w:pStyle w:val="Header"/>
    </w:pPr>
    <w:r>
      <w:t>Student</w:t>
    </w:r>
    <w:r w:rsidR="00832881">
      <w:t>: Ciar Gifford</w:t>
    </w:r>
    <w:r>
      <w:ptab w:relativeTo="margin" w:alignment="center" w:leader="none"/>
    </w:r>
    <w:r>
      <w:t>Module: HPAR7004</w:t>
    </w:r>
    <w:r>
      <w:ptab w:relativeTo="margin" w:alignment="right" w:leader="none"/>
    </w:r>
    <w:r>
      <w:t>Assignment 1</w:t>
    </w:r>
  </w:p>
  <w:p w14:paraId="149ED03A" w14:textId="25A861BC" w:rsidR="006D10D1" w:rsidRDefault="00832881">
    <w:pPr>
      <w:pStyle w:val="Header"/>
    </w:pPr>
    <w:r>
      <w:t>Student No: 2318131</w:t>
    </w:r>
    <w:r w:rsidR="006D10D1">
      <w:tab/>
      <w:t xml:space="preserve">Course: </w:t>
    </w:r>
    <w:r w:rsidR="00AA24B0">
      <w:t>MA18-PTPA7MA-APR</w:t>
    </w:r>
    <w:r w:rsidR="00AA24B0">
      <w:tab/>
      <w:t>Date: 14/Jan/2024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0F56"/>
    <w:rsid w:val="00000500"/>
    <w:rsid w:val="00001F72"/>
    <w:rsid w:val="000022BA"/>
    <w:rsid w:val="00003529"/>
    <w:rsid w:val="000036E9"/>
    <w:rsid w:val="0001017F"/>
    <w:rsid w:val="00011A74"/>
    <w:rsid w:val="00012DAA"/>
    <w:rsid w:val="00014BEB"/>
    <w:rsid w:val="00016694"/>
    <w:rsid w:val="000172AC"/>
    <w:rsid w:val="00020552"/>
    <w:rsid w:val="00021DF2"/>
    <w:rsid w:val="00022CCF"/>
    <w:rsid w:val="0002483A"/>
    <w:rsid w:val="0002500D"/>
    <w:rsid w:val="0002589B"/>
    <w:rsid w:val="00032963"/>
    <w:rsid w:val="000338D2"/>
    <w:rsid w:val="00033BAE"/>
    <w:rsid w:val="00034D2E"/>
    <w:rsid w:val="000407B0"/>
    <w:rsid w:val="0004080C"/>
    <w:rsid w:val="0004176A"/>
    <w:rsid w:val="0004349C"/>
    <w:rsid w:val="00045858"/>
    <w:rsid w:val="000505F1"/>
    <w:rsid w:val="00053639"/>
    <w:rsid w:val="00053F74"/>
    <w:rsid w:val="0005532B"/>
    <w:rsid w:val="0005651D"/>
    <w:rsid w:val="00061E08"/>
    <w:rsid w:val="00062F9B"/>
    <w:rsid w:val="000643F9"/>
    <w:rsid w:val="00065572"/>
    <w:rsid w:val="00074140"/>
    <w:rsid w:val="0007557B"/>
    <w:rsid w:val="00076C2F"/>
    <w:rsid w:val="00077D76"/>
    <w:rsid w:val="00083A42"/>
    <w:rsid w:val="00085284"/>
    <w:rsid w:val="0008676C"/>
    <w:rsid w:val="00091117"/>
    <w:rsid w:val="000949EF"/>
    <w:rsid w:val="00095DBA"/>
    <w:rsid w:val="000A20F0"/>
    <w:rsid w:val="000A26CB"/>
    <w:rsid w:val="000A3A9E"/>
    <w:rsid w:val="000A3BC3"/>
    <w:rsid w:val="000A6F6C"/>
    <w:rsid w:val="000A76E0"/>
    <w:rsid w:val="000B598A"/>
    <w:rsid w:val="000B6C06"/>
    <w:rsid w:val="000C0925"/>
    <w:rsid w:val="000C0AB2"/>
    <w:rsid w:val="000C29D1"/>
    <w:rsid w:val="000C352E"/>
    <w:rsid w:val="000C68FA"/>
    <w:rsid w:val="000D2131"/>
    <w:rsid w:val="000E0821"/>
    <w:rsid w:val="000E2CFF"/>
    <w:rsid w:val="000E560F"/>
    <w:rsid w:val="000E6832"/>
    <w:rsid w:val="000E6B75"/>
    <w:rsid w:val="000E6C1C"/>
    <w:rsid w:val="000E76EA"/>
    <w:rsid w:val="000F012F"/>
    <w:rsid w:val="000F356D"/>
    <w:rsid w:val="000F40E1"/>
    <w:rsid w:val="000F43AE"/>
    <w:rsid w:val="000F45DE"/>
    <w:rsid w:val="000F4BA6"/>
    <w:rsid w:val="000F71E0"/>
    <w:rsid w:val="00100B1A"/>
    <w:rsid w:val="0010350D"/>
    <w:rsid w:val="00105C34"/>
    <w:rsid w:val="00105EE0"/>
    <w:rsid w:val="00106778"/>
    <w:rsid w:val="001114C4"/>
    <w:rsid w:val="00114453"/>
    <w:rsid w:val="0011473A"/>
    <w:rsid w:val="00114ADD"/>
    <w:rsid w:val="00114B1B"/>
    <w:rsid w:val="00120ACF"/>
    <w:rsid w:val="001258F2"/>
    <w:rsid w:val="0012756A"/>
    <w:rsid w:val="00130312"/>
    <w:rsid w:val="001328DE"/>
    <w:rsid w:val="001344DA"/>
    <w:rsid w:val="00134A56"/>
    <w:rsid w:val="00134E5D"/>
    <w:rsid w:val="001351B5"/>
    <w:rsid w:val="00137E82"/>
    <w:rsid w:val="001405ED"/>
    <w:rsid w:val="0014115C"/>
    <w:rsid w:val="00141242"/>
    <w:rsid w:val="00141B1D"/>
    <w:rsid w:val="00141F49"/>
    <w:rsid w:val="00142D3C"/>
    <w:rsid w:val="001430D5"/>
    <w:rsid w:val="0014346A"/>
    <w:rsid w:val="001439D1"/>
    <w:rsid w:val="00144717"/>
    <w:rsid w:val="00145F48"/>
    <w:rsid w:val="001540A5"/>
    <w:rsid w:val="00154790"/>
    <w:rsid w:val="00155857"/>
    <w:rsid w:val="00155A38"/>
    <w:rsid w:val="00160A74"/>
    <w:rsid w:val="00160C3E"/>
    <w:rsid w:val="001628CE"/>
    <w:rsid w:val="00163605"/>
    <w:rsid w:val="00164B80"/>
    <w:rsid w:val="00167469"/>
    <w:rsid w:val="001706B6"/>
    <w:rsid w:val="00171DDA"/>
    <w:rsid w:val="00174F1C"/>
    <w:rsid w:val="00177972"/>
    <w:rsid w:val="00181987"/>
    <w:rsid w:val="00182052"/>
    <w:rsid w:val="001829CE"/>
    <w:rsid w:val="00182A43"/>
    <w:rsid w:val="00182EE9"/>
    <w:rsid w:val="00185B1D"/>
    <w:rsid w:val="00186783"/>
    <w:rsid w:val="0018691B"/>
    <w:rsid w:val="001911DB"/>
    <w:rsid w:val="00191DDF"/>
    <w:rsid w:val="00195014"/>
    <w:rsid w:val="00197E6E"/>
    <w:rsid w:val="001A4F0A"/>
    <w:rsid w:val="001A6C49"/>
    <w:rsid w:val="001A768F"/>
    <w:rsid w:val="001B1F10"/>
    <w:rsid w:val="001B538E"/>
    <w:rsid w:val="001B6770"/>
    <w:rsid w:val="001C1AD4"/>
    <w:rsid w:val="001C1B7C"/>
    <w:rsid w:val="001C2559"/>
    <w:rsid w:val="001C2A31"/>
    <w:rsid w:val="001C3B80"/>
    <w:rsid w:val="001C3E68"/>
    <w:rsid w:val="001D246F"/>
    <w:rsid w:val="001D267D"/>
    <w:rsid w:val="001D315A"/>
    <w:rsid w:val="001D7094"/>
    <w:rsid w:val="001D7B32"/>
    <w:rsid w:val="001E3565"/>
    <w:rsid w:val="001E3721"/>
    <w:rsid w:val="001E5D5D"/>
    <w:rsid w:val="001F3C42"/>
    <w:rsid w:val="001F7CCA"/>
    <w:rsid w:val="002002B1"/>
    <w:rsid w:val="00200820"/>
    <w:rsid w:val="00200F56"/>
    <w:rsid w:val="00201BD1"/>
    <w:rsid w:val="002033A8"/>
    <w:rsid w:val="00203523"/>
    <w:rsid w:val="00204FDD"/>
    <w:rsid w:val="00207BB7"/>
    <w:rsid w:val="00211064"/>
    <w:rsid w:val="0021155E"/>
    <w:rsid w:val="00211763"/>
    <w:rsid w:val="0021678A"/>
    <w:rsid w:val="00217525"/>
    <w:rsid w:val="0022060F"/>
    <w:rsid w:val="00220647"/>
    <w:rsid w:val="00220F25"/>
    <w:rsid w:val="002218EC"/>
    <w:rsid w:val="00223F2E"/>
    <w:rsid w:val="00224F7A"/>
    <w:rsid w:val="002256B0"/>
    <w:rsid w:val="002264D1"/>
    <w:rsid w:val="002269B2"/>
    <w:rsid w:val="002272D8"/>
    <w:rsid w:val="00230927"/>
    <w:rsid w:val="00230D1B"/>
    <w:rsid w:val="002310C8"/>
    <w:rsid w:val="0023286B"/>
    <w:rsid w:val="00233B89"/>
    <w:rsid w:val="00240477"/>
    <w:rsid w:val="00242659"/>
    <w:rsid w:val="0024267E"/>
    <w:rsid w:val="00245A02"/>
    <w:rsid w:val="002462C3"/>
    <w:rsid w:val="002463C5"/>
    <w:rsid w:val="00247C47"/>
    <w:rsid w:val="00247F3A"/>
    <w:rsid w:val="0025021A"/>
    <w:rsid w:val="002506A4"/>
    <w:rsid w:val="00251268"/>
    <w:rsid w:val="00251D9D"/>
    <w:rsid w:val="002537DD"/>
    <w:rsid w:val="0026085A"/>
    <w:rsid w:val="00262688"/>
    <w:rsid w:val="00262A78"/>
    <w:rsid w:val="00262EE8"/>
    <w:rsid w:val="002630AC"/>
    <w:rsid w:val="002635AF"/>
    <w:rsid w:val="00264862"/>
    <w:rsid w:val="00264E50"/>
    <w:rsid w:val="0026658C"/>
    <w:rsid w:val="00272C3E"/>
    <w:rsid w:val="00272D75"/>
    <w:rsid w:val="00273CE4"/>
    <w:rsid w:val="00276ADF"/>
    <w:rsid w:val="002774A1"/>
    <w:rsid w:val="00281279"/>
    <w:rsid w:val="002820D6"/>
    <w:rsid w:val="00283042"/>
    <w:rsid w:val="00283309"/>
    <w:rsid w:val="00285427"/>
    <w:rsid w:val="002877C6"/>
    <w:rsid w:val="0028793B"/>
    <w:rsid w:val="00290186"/>
    <w:rsid w:val="002910A9"/>
    <w:rsid w:val="00292921"/>
    <w:rsid w:val="002934BC"/>
    <w:rsid w:val="00295BAE"/>
    <w:rsid w:val="002A0477"/>
    <w:rsid w:val="002A2291"/>
    <w:rsid w:val="002A3968"/>
    <w:rsid w:val="002B42A5"/>
    <w:rsid w:val="002B6A64"/>
    <w:rsid w:val="002C0E7B"/>
    <w:rsid w:val="002C1144"/>
    <w:rsid w:val="002C3B53"/>
    <w:rsid w:val="002D01AE"/>
    <w:rsid w:val="002D08D7"/>
    <w:rsid w:val="002D0E4F"/>
    <w:rsid w:val="002D1CC5"/>
    <w:rsid w:val="002D6453"/>
    <w:rsid w:val="002D6D79"/>
    <w:rsid w:val="002E10EF"/>
    <w:rsid w:val="002E1920"/>
    <w:rsid w:val="002E3E23"/>
    <w:rsid w:val="002E50D3"/>
    <w:rsid w:val="002E6EF9"/>
    <w:rsid w:val="002F0928"/>
    <w:rsid w:val="002F1295"/>
    <w:rsid w:val="002F1A65"/>
    <w:rsid w:val="002F1E9B"/>
    <w:rsid w:val="002F4FA8"/>
    <w:rsid w:val="002F72C8"/>
    <w:rsid w:val="0030016C"/>
    <w:rsid w:val="00300AB7"/>
    <w:rsid w:val="003018E9"/>
    <w:rsid w:val="00301BBD"/>
    <w:rsid w:val="00303746"/>
    <w:rsid w:val="00303F29"/>
    <w:rsid w:val="00304B5A"/>
    <w:rsid w:val="00306267"/>
    <w:rsid w:val="00311208"/>
    <w:rsid w:val="0031206F"/>
    <w:rsid w:val="00313F44"/>
    <w:rsid w:val="00314315"/>
    <w:rsid w:val="00314961"/>
    <w:rsid w:val="00314EE7"/>
    <w:rsid w:val="00316720"/>
    <w:rsid w:val="0032641E"/>
    <w:rsid w:val="00326866"/>
    <w:rsid w:val="0032700E"/>
    <w:rsid w:val="0032728E"/>
    <w:rsid w:val="00330479"/>
    <w:rsid w:val="0033313B"/>
    <w:rsid w:val="00337EAE"/>
    <w:rsid w:val="00340027"/>
    <w:rsid w:val="00340A0E"/>
    <w:rsid w:val="003434A1"/>
    <w:rsid w:val="00343AAE"/>
    <w:rsid w:val="00343B36"/>
    <w:rsid w:val="0034694D"/>
    <w:rsid w:val="00354BBE"/>
    <w:rsid w:val="00354E38"/>
    <w:rsid w:val="003553A3"/>
    <w:rsid w:val="003558A2"/>
    <w:rsid w:val="00356570"/>
    <w:rsid w:val="0035666E"/>
    <w:rsid w:val="00356A50"/>
    <w:rsid w:val="00364BCC"/>
    <w:rsid w:val="0036670B"/>
    <w:rsid w:val="00367E9C"/>
    <w:rsid w:val="00372198"/>
    <w:rsid w:val="003735D5"/>
    <w:rsid w:val="00375EF3"/>
    <w:rsid w:val="003768D7"/>
    <w:rsid w:val="00380342"/>
    <w:rsid w:val="00381ABB"/>
    <w:rsid w:val="003822DF"/>
    <w:rsid w:val="00382A59"/>
    <w:rsid w:val="00383CDE"/>
    <w:rsid w:val="00384FB6"/>
    <w:rsid w:val="0038557D"/>
    <w:rsid w:val="00386397"/>
    <w:rsid w:val="00387168"/>
    <w:rsid w:val="00390F2A"/>
    <w:rsid w:val="0039184D"/>
    <w:rsid w:val="00393E9F"/>
    <w:rsid w:val="003969AB"/>
    <w:rsid w:val="003971EF"/>
    <w:rsid w:val="00397FCB"/>
    <w:rsid w:val="003A0B93"/>
    <w:rsid w:val="003A2D12"/>
    <w:rsid w:val="003B0436"/>
    <w:rsid w:val="003B4760"/>
    <w:rsid w:val="003B4D31"/>
    <w:rsid w:val="003B6124"/>
    <w:rsid w:val="003B7506"/>
    <w:rsid w:val="003B7CF0"/>
    <w:rsid w:val="003C0959"/>
    <w:rsid w:val="003C15BC"/>
    <w:rsid w:val="003C1A5B"/>
    <w:rsid w:val="003C3295"/>
    <w:rsid w:val="003C4AE9"/>
    <w:rsid w:val="003C4FC2"/>
    <w:rsid w:val="003C545F"/>
    <w:rsid w:val="003C575F"/>
    <w:rsid w:val="003C6891"/>
    <w:rsid w:val="003C7AC9"/>
    <w:rsid w:val="003D1165"/>
    <w:rsid w:val="003D150C"/>
    <w:rsid w:val="003D6B86"/>
    <w:rsid w:val="003D7E03"/>
    <w:rsid w:val="003E47DE"/>
    <w:rsid w:val="003E7E0A"/>
    <w:rsid w:val="003F573B"/>
    <w:rsid w:val="003F637A"/>
    <w:rsid w:val="003F76F3"/>
    <w:rsid w:val="004003CD"/>
    <w:rsid w:val="00400D90"/>
    <w:rsid w:val="00402946"/>
    <w:rsid w:val="0040384A"/>
    <w:rsid w:val="00410165"/>
    <w:rsid w:val="00410A5B"/>
    <w:rsid w:val="0041297C"/>
    <w:rsid w:val="00414075"/>
    <w:rsid w:val="004145EF"/>
    <w:rsid w:val="00414A9D"/>
    <w:rsid w:val="004161A1"/>
    <w:rsid w:val="00416EEC"/>
    <w:rsid w:val="00423758"/>
    <w:rsid w:val="00425FA9"/>
    <w:rsid w:val="00427820"/>
    <w:rsid w:val="0043222F"/>
    <w:rsid w:val="00432CB8"/>
    <w:rsid w:val="00435C6D"/>
    <w:rsid w:val="00435E11"/>
    <w:rsid w:val="00436A9C"/>
    <w:rsid w:val="0044086F"/>
    <w:rsid w:val="0044248E"/>
    <w:rsid w:val="00443024"/>
    <w:rsid w:val="004441B9"/>
    <w:rsid w:val="0044437A"/>
    <w:rsid w:val="004448FD"/>
    <w:rsid w:val="004459C0"/>
    <w:rsid w:val="00450482"/>
    <w:rsid w:val="00450F29"/>
    <w:rsid w:val="0045501D"/>
    <w:rsid w:val="0046113B"/>
    <w:rsid w:val="00461194"/>
    <w:rsid w:val="00461BA7"/>
    <w:rsid w:val="00461E5B"/>
    <w:rsid w:val="004633BD"/>
    <w:rsid w:val="004650A8"/>
    <w:rsid w:val="00465B6E"/>
    <w:rsid w:val="00473AB9"/>
    <w:rsid w:val="00476A2B"/>
    <w:rsid w:val="00481049"/>
    <w:rsid w:val="00481139"/>
    <w:rsid w:val="004816B5"/>
    <w:rsid w:val="0048190A"/>
    <w:rsid w:val="00485DD5"/>
    <w:rsid w:val="00487C97"/>
    <w:rsid w:val="00490AF6"/>
    <w:rsid w:val="00493397"/>
    <w:rsid w:val="00494841"/>
    <w:rsid w:val="004953CA"/>
    <w:rsid w:val="00495B3F"/>
    <w:rsid w:val="00496E3F"/>
    <w:rsid w:val="004A02A5"/>
    <w:rsid w:val="004A0713"/>
    <w:rsid w:val="004A1CF2"/>
    <w:rsid w:val="004A543B"/>
    <w:rsid w:val="004A68D8"/>
    <w:rsid w:val="004A6AEC"/>
    <w:rsid w:val="004B0798"/>
    <w:rsid w:val="004B0B9F"/>
    <w:rsid w:val="004B0F11"/>
    <w:rsid w:val="004B2A19"/>
    <w:rsid w:val="004B4167"/>
    <w:rsid w:val="004B47CB"/>
    <w:rsid w:val="004C1068"/>
    <w:rsid w:val="004C20E0"/>
    <w:rsid w:val="004C4A2D"/>
    <w:rsid w:val="004C54AA"/>
    <w:rsid w:val="004C7204"/>
    <w:rsid w:val="004D08FC"/>
    <w:rsid w:val="004D09D7"/>
    <w:rsid w:val="004D389C"/>
    <w:rsid w:val="004D4E03"/>
    <w:rsid w:val="004E07A0"/>
    <w:rsid w:val="004E0D79"/>
    <w:rsid w:val="004E1D4A"/>
    <w:rsid w:val="004E3DE0"/>
    <w:rsid w:val="004E54BD"/>
    <w:rsid w:val="004E60A9"/>
    <w:rsid w:val="004E7278"/>
    <w:rsid w:val="004E7DCD"/>
    <w:rsid w:val="004F4423"/>
    <w:rsid w:val="004F5D04"/>
    <w:rsid w:val="004F670E"/>
    <w:rsid w:val="004F705F"/>
    <w:rsid w:val="004F7D48"/>
    <w:rsid w:val="0050104E"/>
    <w:rsid w:val="00501CC7"/>
    <w:rsid w:val="00502E9E"/>
    <w:rsid w:val="005042E7"/>
    <w:rsid w:val="0050452C"/>
    <w:rsid w:val="00510DC5"/>
    <w:rsid w:val="00511309"/>
    <w:rsid w:val="005115E8"/>
    <w:rsid w:val="005116C4"/>
    <w:rsid w:val="005123C3"/>
    <w:rsid w:val="00512731"/>
    <w:rsid w:val="0051350B"/>
    <w:rsid w:val="00514A96"/>
    <w:rsid w:val="005151B2"/>
    <w:rsid w:val="005159AE"/>
    <w:rsid w:val="00516F72"/>
    <w:rsid w:val="00516FCF"/>
    <w:rsid w:val="005204C5"/>
    <w:rsid w:val="005205C9"/>
    <w:rsid w:val="00521270"/>
    <w:rsid w:val="005212B9"/>
    <w:rsid w:val="00525B44"/>
    <w:rsid w:val="00530F01"/>
    <w:rsid w:val="00533146"/>
    <w:rsid w:val="005346D2"/>
    <w:rsid w:val="00535030"/>
    <w:rsid w:val="0053661F"/>
    <w:rsid w:val="0053690F"/>
    <w:rsid w:val="005375A7"/>
    <w:rsid w:val="00537F91"/>
    <w:rsid w:val="00543162"/>
    <w:rsid w:val="00543E25"/>
    <w:rsid w:val="00544A29"/>
    <w:rsid w:val="00544F27"/>
    <w:rsid w:val="00546600"/>
    <w:rsid w:val="005500DC"/>
    <w:rsid w:val="0055043A"/>
    <w:rsid w:val="005519D2"/>
    <w:rsid w:val="00551FD5"/>
    <w:rsid w:val="00552075"/>
    <w:rsid w:val="0055256F"/>
    <w:rsid w:val="00555211"/>
    <w:rsid w:val="00555F05"/>
    <w:rsid w:val="00557008"/>
    <w:rsid w:val="0056087F"/>
    <w:rsid w:val="0056135F"/>
    <w:rsid w:val="00564167"/>
    <w:rsid w:val="00565037"/>
    <w:rsid w:val="005705D0"/>
    <w:rsid w:val="005713C3"/>
    <w:rsid w:val="00571DBE"/>
    <w:rsid w:val="00572A79"/>
    <w:rsid w:val="00572E2A"/>
    <w:rsid w:val="005738C3"/>
    <w:rsid w:val="0057410A"/>
    <w:rsid w:val="005765C1"/>
    <w:rsid w:val="00576B9F"/>
    <w:rsid w:val="0057708A"/>
    <w:rsid w:val="00577731"/>
    <w:rsid w:val="00577877"/>
    <w:rsid w:val="005779BF"/>
    <w:rsid w:val="0058002E"/>
    <w:rsid w:val="00580A2A"/>
    <w:rsid w:val="00581C22"/>
    <w:rsid w:val="005823DF"/>
    <w:rsid w:val="005830F3"/>
    <w:rsid w:val="00584AAE"/>
    <w:rsid w:val="0058598C"/>
    <w:rsid w:val="00587563"/>
    <w:rsid w:val="00591D68"/>
    <w:rsid w:val="00595F04"/>
    <w:rsid w:val="00597AD1"/>
    <w:rsid w:val="005A402F"/>
    <w:rsid w:val="005A498E"/>
    <w:rsid w:val="005B0AB2"/>
    <w:rsid w:val="005B21BF"/>
    <w:rsid w:val="005B32A3"/>
    <w:rsid w:val="005B51AF"/>
    <w:rsid w:val="005B5685"/>
    <w:rsid w:val="005C04BB"/>
    <w:rsid w:val="005C168A"/>
    <w:rsid w:val="005C18DE"/>
    <w:rsid w:val="005C36E7"/>
    <w:rsid w:val="005C6359"/>
    <w:rsid w:val="005D1FD2"/>
    <w:rsid w:val="005D2512"/>
    <w:rsid w:val="005D3217"/>
    <w:rsid w:val="005D59DB"/>
    <w:rsid w:val="005E1DD0"/>
    <w:rsid w:val="005E4179"/>
    <w:rsid w:val="005E463A"/>
    <w:rsid w:val="005E62AC"/>
    <w:rsid w:val="005F00E4"/>
    <w:rsid w:val="005F2CA4"/>
    <w:rsid w:val="005F3AA5"/>
    <w:rsid w:val="005F7D08"/>
    <w:rsid w:val="00600ABB"/>
    <w:rsid w:val="00600B32"/>
    <w:rsid w:val="00600D9F"/>
    <w:rsid w:val="00603368"/>
    <w:rsid w:val="00606860"/>
    <w:rsid w:val="0061614F"/>
    <w:rsid w:val="00616E69"/>
    <w:rsid w:val="00616FC3"/>
    <w:rsid w:val="0061763F"/>
    <w:rsid w:val="00617D03"/>
    <w:rsid w:val="00617D37"/>
    <w:rsid w:val="00621B45"/>
    <w:rsid w:val="00622E27"/>
    <w:rsid w:val="0062541C"/>
    <w:rsid w:val="00626423"/>
    <w:rsid w:val="00626E3F"/>
    <w:rsid w:val="006303A3"/>
    <w:rsid w:val="0063167E"/>
    <w:rsid w:val="00631BAA"/>
    <w:rsid w:val="0063238A"/>
    <w:rsid w:val="00632A36"/>
    <w:rsid w:val="006334BA"/>
    <w:rsid w:val="00635482"/>
    <w:rsid w:val="00636701"/>
    <w:rsid w:val="006403E0"/>
    <w:rsid w:val="00640C01"/>
    <w:rsid w:val="00641736"/>
    <w:rsid w:val="00641A42"/>
    <w:rsid w:val="006425CE"/>
    <w:rsid w:val="00643AF3"/>
    <w:rsid w:val="0064618A"/>
    <w:rsid w:val="0064707C"/>
    <w:rsid w:val="006502EE"/>
    <w:rsid w:val="006505BA"/>
    <w:rsid w:val="0065063C"/>
    <w:rsid w:val="006510F8"/>
    <w:rsid w:val="00651F28"/>
    <w:rsid w:val="00654138"/>
    <w:rsid w:val="00654411"/>
    <w:rsid w:val="00654B9E"/>
    <w:rsid w:val="00657A38"/>
    <w:rsid w:val="00663E46"/>
    <w:rsid w:val="00671AD4"/>
    <w:rsid w:val="00673F4B"/>
    <w:rsid w:val="00676ED8"/>
    <w:rsid w:val="00677FAA"/>
    <w:rsid w:val="00680055"/>
    <w:rsid w:val="0068010C"/>
    <w:rsid w:val="0068091D"/>
    <w:rsid w:val="00683188"/>
    <w:rsid w:val="00683634"/>
    <w:rsid w:val="0068408D"/>
    <w:rsid w:val="00687B77"/>
    <w:rsid w:val="00691099"/>
    <w:rsid w:val="00693ACB"/>
    <w:rsid w:val="00695CDE"/>
    <w:rsid w:val="00696114"/>
    <w:rsid w:val="006A1340"/>
    <w:rsid w:val="006A3C75"/>
    <w:rsid w:val="006A3F5B"/>
    <w:rsid w:val="006A6E22"/>
    <w:rsid w:val="006A7A33"/>
    <w:rsid w:val="006A7D14"/>
    <w:rsid w:val="006B0841"/>
    <w:rsid w:val="006B0D27"/>
    <w:rsid w:val="006B3807"/>
    <w:rsid w:val="006B3C73"/>
    <w:rsid w:val="006B5877"/>
    <w:rsid w:val="006B6172"/>
    <w:rsid w:val="006B6ED0"/>
    <w:rsid w:val="006C3C9F"/>
    <w:rsid w:val="006C4D23"/>
    <w:rsid w:val="006D0903"/>
    <w:rsid w:val="006D10D1"/>
    <w:rsid w:val="006D35CF"/>
    <w:rsid w:val="006D67AE"/>
    <w:rsid w:val="006D6DDE"/>
    <w:rsid w:val="006E0945"/>
    <w:rsid w:val="006E0F6B"/>
    <w:rsid w:val="006E1846"/>
    <w:rsid w:val="006E22B1"/>
    <w:rsid w:val="006E44C3"/>
    <w:rsid w:val="006E5B1B"/>
    <w:rsid w:val="006E6AFF"/>
    <w:rsid w:val="006E7A43"/>
    <w:rsid w:val="006F06E9"/>
    <w:rsid w:val="006F321A"/>
    <w:rsid w:val="006F354A"/>
    <w:rsid w:val="006F378C"/>
    <w:rsid w:val="006F3E54"/>
    <w:rsid w:val="006F6111"/>
    <w:rsid w:val="00700FA6"/>
    <w:rsid w:val="0070380D"/>
    <w:rsid w:val="00703CC5"/>
    <w:rsid w:val="00705A84"/>
    <w:rsid w:val="00706F4B"/>
    <w:rsid w:val="00707726"/>
    <w:rsid w:val="007105CB"/>
    <w:rsid w:val="00717760"/>
    <w:rsid w:val="00720FA2"/>
    <w:rsid w:val="00721D9A"/>
    <w:rsid w:val="007230FF"/>
    <w:rsid w:val="00723675"/>
    <w:rsid w:val="00727740"/>
    <w:rsid w:val="007301AC"/>
    <w:rsid w:val="0073227A"/>
    <w:rsid w:val="0073441B"/>
    <w:rsid w:val="00734BA6"/>
    <w:rsid w:val="00737B3D"/>
    <w:rsid w:val="00741457"/>
    <w:rsid w:val="00741EA5"/>
    <w:rsid w:val="00744938"/>
    <w:rsid w:val="00744AFF"/>
    <w:rsid w:val="00745D08"/>
    <w:rsid w:val="007463C9"/>
    <w:rsid w:val="007465A8"/>
    <w:rsid w:val="00747931"/>
    <w:rsid w:val="00752CDA"/>
    <w:rsid w:val="00753390"/>
    <w:rsid w:val="0076168D"/>
    <w:rsid w:val="0076275A"/>
    <w:rsid w:val="00762F8E"/>
    <w:rsid w:val="00762FDD"/>
    <w:rsid w:val="00764888"/>
    <w:rsid w:val="00770113"/>
    <w:rsid w:val="00776C5A"/>
    <w:rsid w:val="0077784C"/>
    <w:rsid w:val="00777953"/>
    <w:rsid w:val="007856A4"/>
    <w:rsid w:val="0078678D"/>
    <w:rsid w:val="007874BC"/>
    <w:rsid w:val="00787789"/>
    <w:rsid w:val="00791344"/>
    <w:rsid w:val="00791D9A"/>
    <w:rsid w:val="00793FAF"/>
    <w:rsid w:val="007956B2"/>
    <w:rsid w:val="007A0227"/>
    <w:rsid w:val="007A30DA"/>
    <w:rsid w:val="007A36A1"/>
    <w:rsid w:val="007A4405"/>
    <w:rsid w:val="007A5BE7"/>
    <w:rsid w:val="007A5C22"/>
    <w:rsid w:val="007B0EE3"/>
    <w:rsid w:val="007B1246"/>
    <w:rsid w:val="007B1CA5"/>
    <w:rsid w:val="007B3B03"/>
    <w:rsid w:val="007B4C99"/>
    <w:rsid w:val="007B5A9C"/>
    <w:rsid w:val="007B6D3B"/>
    <w:rsid w:val="007C039D"/>
    <w:rsid w:val="007C3DBD"/>
    <w:rsid w:val="007C4FAE"/>
    <w:rsid w:val="007C5D7E"/>
    <w:rsid w:val="007C645C"/>
    <w:rsid w:val="007C71C5"/>
    <w:rsid w:val="007C7A4A"/>
    <w:rsid w:val="007D19DA"/>
    <w:rsid w:val="007D1D89"/>
    <w:rsid w:val="007D5A3A"/>
    <w:rsid w:val="007D6CCB"/>
    <w:rsid w:val="007E1306"/>
    <w:rsid w:val="007E1CDF"/>
    <w:rsid w:val="007E3A51"/>
    <w:rsid w:val="007E4927"/>
    <w:rsid w:val="007E5168"/>
    <w:rsid w:val="007E521E"/>
    <w:rsid w:val="007E6916"/>
    <w:rsid w:val="007E6A98"/>
    <w:rsid w:val="007E6DA0"/>
    <w:rsid w:val="007F1EAB"/>
    <w:rsid w:val="007F2B4C"/>
    <w:rsid w:val="007F36F1"/>
    <w:rsid w:val="007F62D2"/>
    <w:rsid w:val="007F63B0"/>
    <w:rsid w:val="008018BF"/>
    <w:rsid w:val="00804E7D"/>
    <w:rsid w:val="008060E8"/>
    <w:rsid w:val="00806C27"/>
    <w:rsid w:val="0080734A"/>
    <w:rsid w:val="00811420"/>
    <w:rsid w:val="00812D67"/>
    <w:rsid w:val="00817FA1"/>
    <w:rsid w:val="0082036B"/>
    <w:rsid w:val="00821A55"/>
    <w:rsid w:val="00821CBE"/>
    <w:rsid w:val="00821F57"/>
    <w:rsid w:val="00822BE0"/>
    <w:rsid w:val="00824B46"/>
    <w:rsid w:val="00825026"/>
    <w:rsid w:val="00826E7C"/>
    <w:rsid w:val="00830A33"/>
    <w:rsid w:val="00832881"/>
    <w:rsid w:val="00832C52"/>
    <w:rsid w:val="00841310"/>
    <w:rsid w:val="008441BD"/>
    <w:rsid w:val="0084420A"/>
    <w:rsid w:val="008478E2"/>
    <w:rsid w:val="00847C2F"/>
    <w:rsid w:val="00851122"/>
    <w:rsid w:val="008561AF"/>
    <w:rsid w:val="008568A5"/>
    <w:rsid w:val="008606C9"/>
    <w:rsid w:val="0086078E"/>
    <w:rsid w:val="00861306"/>
    <w:rsid w:val="00865B5A"/>
    <w:rsid w:val="00867A1D"/>
    <w:rsid w:val="00871C9C"/>
    <w:rsid w:val="00873A63"/>
    <w:rsid w:val="00874E2C"/>
    <w:rsid w:val="00874E8E"/>
    <w:rsid w:val="008755C3"/>
    <w:rsid w:val="00877C22"/>
    <w:rsid w:val="00880060"/>
    <w:rsid w:val="00881E9C"/>
    <w:rsid w:val="008822E2"/>
    <w:rsid w:val="00882AD1"/>
    <w:rsid w:val="008869EB"/>
    <w:rsid w:val="00887D7E"/>
    <w:rsid w:val="00894247"/>
    <w:rsid w:val="00895686"/>
    <w:rsid w:val="00895A78"/>
    <w:rsid w:val="0089715F"/>
    <w:rsid w:val="008A02E8"/>
    <w:rsid w:val="008A0DFA"/>
    <w:rsid w:val="008A53BD"/>
    <w:rsid w:val="008A7227"/>
    <w:rsid w:val="008B2994"/>
    <w:rsid w:val="008B51C1"/>
    <w:rsid w:val="008B730C"/>
    <w:rsid w:val="008B7DE5"/>
    <w:rsid w:val="008C432F"/>
    <w:rsid w:val="008C4B95"/>
    <w:rsid w:val="008C792E"/>
    <w:rsid w:val="008D0282"/>
    <w:rsid w:val="008D09A8"/>
    <w:rsid w:val="008D20F2"/>
    <w:rsid w:val="008D2F02"/>
    <w:rsid w:val="008D4BCD"/>
    <w:rsid w:val="008D6E5A"/>
    <w:rsid w:val="008E05BD"/>
    <w:rsid w:val="008E1359"/>
    <w:rsid w:val="008E1E2B"/>
    <w:rsid w:val="008E2825"/>
    <w:rsid w:val="008E58AA"/>
    <w:rsid w:val="008E785E"/>
    <w:rsid w:val="008E78B4"/>
    <w:rsid w:val="008E7F10"/>
    <w:rsid w:val="008F0FBC"/>
    <w:rsid w:val="008F268F"/>
    <w:rsid w:val="008F3C3E"/>
    <w:rsid w:val="008F3C9C"/>
    <w:rsid w:val="008F4FEA"/>
    <w:rsid w:val="008F7C2A"/>
    <w:rsid w:val="00900349"/>
    <w:rsid w:val="009013AC"/>
    <w:rsid w:val="00903449"/>
    <w:rsid w:val="009115FB"/>
    <w:rsid w:val="00912BFB"/>
    <w:rsid w:val="00913619"/>
    <w:rsid w:val="009142E4"/>
    <w:rsid w:val="00915B28"/>
    <w:rsid w:val="00916B03"/>
    <w:rsid w:val="00916F3C"/>
    <w:rsid w:val="00921024"/>
    <w:rsid w:val="009214A0"/>
    <w:rsid w:val="00921EDF"/>
    <w:rsid w:val="00922062"/>
    <w:rsid w:val="00922243"/>
    <w:rsid w:val="00924B22"/>
    <w:rsid w:val="009250A3"/>
    <w:rsid w:val="00926D4E"/>
    <w:rsid w:val="009300AF"/>
    <w:rsid w:val="009300E0"/>
    <w:rsid w:val="00932765"/>
    <w:rsid w:val="00933ECB"/>
    <w:rsid w:val="009341C7"/>
    <w:rsid w:val="0093638C"/>
    <w:rsid w:val="009379DA"/>
    <w:rsid w:val="00942ACF"/>
    <w:rsid w:val="0094592E"/>
    <w:rsid w:val="0095072D"/>
    <w:rsid w:val="00951DE0"/>
    <w:rsid w:val="0095228F"/>
    <w:rsid w:val="00952328"/>
    <w:rsid w:val="009534EB"/>
    <w:rsid w:val="00955190"/>
    <w:rsid w:val="00960AE6"/>
    <w:rsid w:val="009657D8"/>
    <w:rsid w:val="00965FBC"/>
    <w:rsid w:val="0096635D"/>
    <w:rsid w:val="00972FD9"/>
    <w:rsid w:val="009767D7"/>
    <w:rsid w:val="009800FE"/>
    <w:rsid w:val="00980885"/>
    <w:rsid w:val="00980ACD"/>
    <w:rsid w:val="0098212C"/>
    <w:rsid w:val="00982F4A"/>
    <w:rsid w:val="00984570"/>
    <w:rsid w:val="00987036"/>
    <w:rsid w:val="00987A4A"/>
    <w:rsid w:val="00987CCF"/>
    <w:rsid w:val="00987E2B"/>
    <w:rsid w:val="00992EBB"/>
    <w:rsid w:val="00993565"/>
    <w:rsid w:val="00996111"/>
    <w:rsid w:val="009A1A9B"/>
    <w:rsid w:val="009A4248"/>
    <w:rsid w:val="009A4EA9"/>
    <w:rsid w:val="009B1A7D"/>
    <w:rsid w:val="009B35C2"/>
    <w:rsid w:val="009C13ED"/>
    <w:rsid w:val="009C23D4"/>
    <w:rsid w:val="009C3166"/>
    <w:rsid w:val="009C3407"/>
    <w:rsid w:val="009C46BD"/>
    <w:rsid w:val="009C5F8A"/>
    <w:rsid w:val="009C6370"/>
    <w:rsid w:val="009D0595"/>
    <w:rsid w:val="009D3423"/>
    <w:rsid w:val="009D6D11"/>
    <w:rsid w:val="009E1D5C"/>
    <w:rsid w:val="009E2FFE"/>
    <w:rsid w:val="009E337A"/>
    <w:rsid w:val="009E50D6"/>
    <w:rsid w:val="009E59ED"/>
    <w:rsid w:val="009E60CE"/>
    <w:rsid w:val="009E7C1B"/>
    <w:rsid w:val="009F2813"/>
    <w:rsid w:val="009F2D23"/>
    <w:rsid w:val="009F789A"/>
    <w:rsid w:val="00A027E0"/>
    <w:rsid w:val="00A05208"/>
    <w:rsid w:val="00A053C2"/>
    <w:rsid w:val="00A05E6F"/>
    <w:rsid w:val="00A05F49"/>
    <w:rsid w:val="00A1283D"/>
    <w:rsid w:val="00A12991"/>
    <w:rsid w:val="00A12C84"/>
    <w:rsid w:val="00A20C20"/>
    <w:rsid w:val="00A244BD"/>
    <w:rsid w:val="00A24F1F"/>
    <w:rsid w:val="00A27233"/>
    <w:rsid w:val="00A30837"/>
    <w:rsid w:val="00A31EE3"/>
    <w:rsid w:val="00A3260D"/>
    <w:rsid w:val="00A330C2"/>
    <w:rsid w:val="00A3363E"/>
    <w:rsid w:val="00A34AE5"/>
    <w:rsid w:val="00A36A13"/>
    <w:rsid w:val="00A36A87"/>
    <w:rsid w:val="00A373F7"/>
    <w:rsid w:val="00A42B4F"/>
    <w:rsid w:val="00A44DE0"/>
    <w:rsid w:val="00A462DF"/>
    <w:rsid w:val="00A4636C"/>
    <w:rsid w:val="00A4647C"/>
    <w:rsid w:val="00A465D9"/>
    <w:rsid w:val="00A4687A"/>
    <w:rsid w:val="00A46F55"/>
    <w:rsid w:val="00A47E0B"/>
    <w:rsid w:val="00A53327"/>
    <w:rsid w:val="00A534C6"/>
    <w:rsid w:val="00A534D8"/>
    <w:rsid w:val="00A54810"/>
    <w:rsid w:val="00A54DE8"/>
    <w:rsid w:val="00A559E1"/>
    <w:rsid w:val="00A55EBF"/>
    <w:rsid w:val="00A605A4"/>
    <w:rsid w:val="00A609B8"/>
    <w:rsid w:val="00A61BEB"/>
    <w:rsid w:val="00A63A21"/>
    <w:rsid w:val="00A64D9F"/>
    <w:rsid w:val="00A702D4"/>
    <w:rsid w:val="00A705FF"/>
    <w:rsid w:val="00A7149C"/>
    <w:rsid w:val="00A719A7"/>
    <w:rsid w:val="00A7448B"/>
    <w:rsid w:val="00A74880"/>
    <w:rsid w:val="00A751A4"/>
    <w:rsid w:val="00A81F55"/>
    <w:rsid w:val="00A8437E"/>
    <w:rsid w:val="00A85D42"/>
    <w:rsid w:val="00A87829"/>
    <w:rsid w:val="00A87BE0"/>
    <w:rsid w:val="00A94DD8"/>
    <w:rsid w:val="00A94F32"/>
    <w:rsid w:val="00A9545E"/>
    <w:rsid w:val="00A970F3"/>
    <w:rsid w:val="00A97643"/>
    <w:rsid w:val="00AA24B0"/>
    <w:rsid w:val="00AA4AEC"/>
    <w:rsid w:val="00AA6203"/>
    <w:rsid w:val="00AA6BDE"/>
    <w:rsid w:val="00AB1479"/>
    <w:rsid w:val="00AB17AF"/>
    <w:rsid w:val="00AB1DFB"/>
    <w:rsid w:val="00AB1E91"/>
    <w:rsid w:val="00AB22CE"/>
    <w:rsid w:val="00AB2E4F"/>
    <w:rsid w:val="00AB71BD"/>
    <w:rsid w:val="00AB7292"/>
    <w:rsid w:val="00AC037A"/>
    <w:rsid w:val="00AC1042"/>
    <w:rsid w:val="00AC1BAA"/>
    <w:rsid w:val="00AC2313"/>
    <w:rsid w:val="00AC532B"/>
    <w:rsid w:val="00AC56F3"/>
    <w:rsid w:val="00AC74B2"/>
    <w:rsid w:val="00AD1468"/>
    <w:rsid w:val="00AD2AC4"/>
    <w:rsid w:val="00AD2E34"/>
    <w:rsid w:val="00AD4144"/>
    <w:rsid w:val="00AD66C8"/>
    <w:rsid w:val="00AE10AC"/>
    <w:rsid w:val="00AE2874"/>
    <w:rsid w:val="00AE3059"/>
    <w:rsid w:val="00AF157B"/>
    <w:rsid w:val="00AF16DE"/>
    <w:rsid w:val="00AF3A98"/>
    <w:rsid w:val="00AF5E32"/>
    <w:rsid w:val="00B02064"/>
    <w:rsid w:val="00B037EA"/>
    <w:rsid w:val="00B05F3D"/>
    <w:rsid w:val="00B06286"/>
    <w:rsid w:val="00B067A4"/>
    <w:rsid w:val="00B10D4F"/>
    <w:rsid w:val="00B11D09"/>
    <w:rsid w:val="00B133D0"/>
    <w:rsid w:val="00B13710"/>
    <w:rsid w:val="00B152AA"/>
    <w:rsid w:val="00B1678B"/>
    <w:rsid w:val="00B21A50"/>
    <w:rsid w:val="00B23381"/>
    <w:rsid w:val="00B254DD"/>
    <w:rsid w:val="00B26764"/>
    <w:rsid w:val="00B26AF1"/>
    <w:rsid w:val="00B27331"/>
    <w:rsid w:val="00B27D61"/>
    <w:rsid w:val="00B3217C"/>
    <w:rsid w:val="00B32EAE"/>
    <w:rsid w:val="00B331BF"/>
    <w:rsid w:val="00B35F18"/>
    <w:rsid w:val="00B37397"/>
    <w:rsid w:val="00B4254E"/>
    <w:rsid w:val="00B47062"/>
    <w:rsid w:val="00B50EF1"/>
    <w:rsid w:val="00B51693"/>
    <w:rsid w:val="00B52E52"/>
    <w:rsid w:val="00B53604"/>
    <w:rsid w:val="00B54063"/>
    <w:rsid w:val="00B56799"/>
    <w:rsid w:val="00B60312"/>
    <w:rsid w:val="00B62F8D"/>
    <w:rsid w:val="00B632C4"/>
    <w:rsid w:val="00B641E9"/>
    <w:rsid w:val="00B64847"/>
    <w:rsid w:val="00B64F8A"/>
    <w:rsid w:val="00B6605F"/>
    <w:rsid w:val="00B67657"/>
    <w:rsid w:val="00B67A9B"/>
    <w:rsid w:val="00B75BBF"/>
    <w:rsid w:val="00B8114C"/>
    <w:rsid w:val="00B831BC"/>
    <w:rsid w:val="00B83293"/>
    <w:rsid w:val="00B84535"/>
    <w:rsid w:val="00B90175"/>
    <w:rsid w:val="00B905ED"/>
    <w:rsid w:val="00B949DC"/>
    <w:rsid w:val="00B95651"/>
    <w:rsid w:val="00B95859"/>
    <w:rsid w:val="00B96037"/>
    <w:rsid w:val="00B9604A"/>
    <w:rsid w:val="00B960A9"/>
    <w:rsid w:val="00B962F1"/>
    <w:rsid w:val="00B967A6"/>
    <w:rsid w:val="00B97BC2"/>
    <w:rsid w:val="00BA0CCA"/>
    <w:rsid w:val="00BA1D20"/>
    <w:rsid w:val="00BA5911"/>
    <w:rsid w:val="00BA5DE1"/>
    <w:rsid w:val="00BA6DDF"/>
    <w:rsid w:val="00BB14A5"/>
    <w:rsid w:val="00BB3A87"/>
    <w:rsid w:val="00BB4DAE"/>
    <w:rsid w:val="00BB6523"/>
    <w:rsid w:val="00BB73B8"/>
    <w:rsid w:val="00BC0C66"/>
    <w:rsid w:val="00BC1A93"/>
    <w:rsid w:val="00BC1B79"/>
    <w:rsid w:val="00BC45C1"/>
    <w:rsid w:val="00BC5BD8"/>
    <w:rsid w:val="00BC7EE7"/>
    <w:rsid w:val="00BD08A7"/>
    <w:rsid w:val="00BD10B0"/>
    <w:rsid w:val="00BD6116"/>
    <w:rsid w:val="00BD7311"/>
    <w:rsid w:val="00BE27D2"/>
    <w:rsid w:val="00BE3CBA"/>
    <w:rsid w:val="00BE4082"/>
    <w:rsid w:val="00BE45AB"/>
    <w:rsid w:val="00BE48B1"/>
    <w:rsid w:val="00BE5BD8"/>
    <w:rsid w:val="00BE6185"/>
    <w:rsid w:val="00BE6FF6"/>
    <w:rsid w:val="00BF15CD"/>
    <w:rsid w:val="00BF26B9"/>
    <w:rsid w:val="00BF31CD"/>
    <w:rsid w:val="00BF6E8A"/>
    <w:rsid w:val="00C01DA0"/>
    <w:rsid w:val="00C061B7"/>
    <w:rsid w:val="00C113E5"/>
    <w:rsid w:val="00C11E04"/>
    <w:rsid w:val="00C14857"/>
    <w:rsid w:val="00C14E0F"/>
    <w:rsid w:val="00C164D6"/>
    <w:rsid w:val="00C20CFE"/>
    <w:rsid w:val="00C22B6E"/>
    <w:rsid w:val="00C23D53"/>
    <w:rsid w:val="00C24C51"/>
    <w:rsid w:val="00C30CED"/>
    <w:rsid w:val="00C30DC3"/>
    <w:rsid w:val="00C339C1"/>
    <w:rsid w:val="00C33B47"/>
    <w:rsid w:val="00C348C5"/>
    <w:rsid w:val="00C360B7"/>
    <w:rsid w:val="00C421DD"/>
    <w:rsid w:val="00C43F3D"/>
    <w:rsid w:val="00C44EA0"/>
    <w:rsid w:val="00C46A43"/>
    <w:rsid w:val="00C46B5C"/>
    <w:rsid w:val="00C524D4"/>
    <w:rsid w:val="00C52E3E"/>
    <w:rsid w:val="00C54AB5"/>
    <w:rsid w:val="00C54DD7"/>
    <w:rsid w:val="00C57799"/>
    <w:rsid w:val="00C57B59"/>
    <w:rsid w:val="00C610F0"/>
    <w:rsid w:val="00C62854"/>
    <w:rsid w:val="00C633EF"/>
    <w:rsid w:val="00C63BA9"/>
    <w:rsid w:val="00C652A6"/>
    <w:rsid w:val="00C66ADB"/>
    <w:rsid w:val="00C67364"/>
    <w:rsid w:val="00C70290"/>
    <w:rsid w:val="00C71D16"/>
    <w:rsid w:val="00C740F6"/>
    <w:rsid w:val="00C74AE5"/>
    <w:rsid w:val="00C857DF"/>
    <w:rsid w:val="00C858EB"/>
    <w:rsid w:val="00C85955"/>
    <w:rsid w:val="00C906E9"/>
    <w:rsid w:val="00C90E55"/>
    <w:rsid w:val="00CA0F78"/>
    <w:rsid w:val="00CA4335"/>
    <w:rsid w:val="00CA47B2"/>
    <w:rsid w:val="00CA73F5"/>
    <w:rsid w:val="00CB1397"/>
    <w:rsid w:val="00CB764D"/>
    <w:rsid w:val="00CD2119"/>
    <w:rsid w:val="00CD2BF9"/>
    <w:rsid w:val="00CD6462"/>
    <w:rsid w:val="00CD7FCD"/>
    <w:rsid w:val="00CE2C3C"/>
    <w:rsid w:val="00CE58CF"/>
    <w:rsid w:val="00CE67B7"/>
    <w:rsid w:val="00CE6D95"/>
    <w:rsid w:val="00D0221D"/>
    <w:rsid w:val="00D02A98"/>
    <w:rsid w:val="00D03285"/>
    <w:rsid w:val="00D04218"/>
    <w:rsid w:val="00D064ED"/>
    <w:rsid w:val="00D071E2"/>
    <w:rsid w:val="00D0795D"/>
    <w:rsid w:val="00D149A3"/>
    <w:rsid w:val="00D15478"/>
    <w:rsid w:val="00D15B5F"/>
    <w:rsid w:val="00D17C31"/>
    <w:rsid w:val="00D23231"/>
    <w:rsid w:val="00D23415"/>
    <w:rsid w:val="00D23D42"/>
    <w:rsid w:val="00D243FB"/>
    <w:rsid w:val="00D24510"/>
    <w:rsid w:val="00D27DF6"/>
    <w:rsid w:val="00D32EA8"/>
    <w:rsid w:val="00D4023B"/>
    <w:rsid w:val="00D4075A"/>
    <w:rsid w:val="00D40DF0"/>
    <w:rsid w:val="00D40EFB"/>
    <w:rsid w:val="00D425CD"/>
    <w:rsid w:val="00D44508"/>
    <w:rsid w:val="00D45D38"/>
    <w:rsid w:val="00D470F5"/>
    <w:rsid w:val="00D50EBD"/>
    <w:rsid w:val="00D51A52"/>
    <w:rsid w:val="00D52134"/>
    <w:rsid w:val="00D522F5"/>
    <w:rsid w:val="00D527B0"/>
    <w:rsid w:val="00D52B32"/>
    <w:rsid w:val="00D536E7"/>
    <w:rsid w:val="00D545E4"/>
    <w:rsid w:val="00D55539"/>
    <w:rsid w:val="00D56850"/>
    <w:rsid w:val="00D6024D"/>
    <w:rsid w:val="00D622D5"/>
    <w:rsid w:val="00D632DC"/>
    <w:rsid w:val="00D633AB"/>
    <w:rsid w:val="00D65064"/>
    <w:rsid w:val="00D705DF"/>
    <w:rsid w:val="00D70EBB"/>
    <w:rsid w:val="00D72DF9"/>
    <w:rsid w:val="00D75B25"/>
    <w:rsid w:val="00D76000"/>
    <w:rsid w:val="00D7655E"/>
    <w:rsid w:val="00D7795C"/>
    <w:rsid w:val="00D80897"/>
    <w:rsid w:val="00D82352"/>
    <w:rsid w:val="00D836F1"/>
    <w:rsid w:val="00D85269"/>
    <w:rsid w:val="00D913EA"/>
    <w:rsid w:val="00D91847"/>
    <w:rsid w:val="00D91971"/>
    <w:rsid w:val="00D9474C"/>
    <w:rsid w:val="00D953D5"/>
    <w:rsid w:val="00D97736"/>
    <w:rsid w:val="00D97C0F"/>
    <w:rsid w:val="00DA4877"/>
    <w:rsid w:val="00DB1DC9"/>
    <w:rsid w:val="00DB3AF2"/>
    <w:rsid w:val="00DB40E3"/>
    <w:rsid w:val="00DB4C19"/>
    <w:rsid w:val="00DB59F3"/>
    <w:rsid w:val="00DB6A71"/>
    <w:rsid w:val="00DC0030"/>
    <w:rsid w:val="00DC1BA6"/>
    <w:rsid w:val="00DC265D"/>
    <w:rsid w:val="00DC49E2"/>
    <w:rsid w:val="00DC5768"/>
    <w:rsid w:val="00DC5818"/>
    <w:rsid w:val="00DC7473"/>
    <w:rsid w:val="00DC7A1B"/>
    <w:rsid w:val="00DD077B"/>
    <w:rsid w:val="00DD1FE6"/>
    <w:rsid w:val="00DD42A3"/>
    <w:rsid w:val="00DD4A3B"/>
    <w:rsid w:val="00DD54A1"/>
    <w:rsid w:val="00DD583B"/>
    <w:rsid w:val="00DD7D74"/>
    <w:rsid w:val="00DE2687"/>
    <w:rsid w:val="00DE34AF"/>
    <w:rsid w:val="00DE3EB1"/>
    <w:rsid w:val="00DE6A50"/>
    <w:rsid w:val="00DE709E"/>
    <w:rsid w:val="00DE7B3C"/>
    <w:rsid w:val="00DF1111"/>
    <w:rsid w:val="00DF1388"/>
    <w:rsid w:val="00DF1903"/>
    <w:rsid w:val="00DF2561"/>
    <w:rsid w:val="00DF2EAB"/>
    <w:rsid w:val="00DF4857"/>
    <w:rsid w:val="00DF6DFB"/>
    <w:rsid w:val="00E00481"/>
    <w:rsid w:val="00E0513F"/>
    <w:rsid w:val="00E053E9"/>
    <w:rsid w:val="00E0603B"/>
    <w:rsid w:val="00E06A3B"/>
    <w:rsid w:val="00E070D3"/>
    <w:rsid w:val="00E073AF"/>
    <w:rsid w:val="00E106EB"/>
    <w:rsid w:val="00E1094E"/>
    <w:rsid w:val="00E200AB"/>
    <w:rsid w:val="00E20C47"/>
    <w:rsid w:val="00E21145"/>
    <w:rsid w:val="00E2619A"/>
    <w:rsid w:val="00E26C7D"/>
    <w:rsid w:val="00E31B4F"/>
    <w:rsid w:val="00E331CA"/>
    <w:rsid w:val="00E3325F"/>
    <w:rsid w:val="00E34B48"/>
    <w:rsid w:val="00E35D61"/>
    <w:rsid w:val="00E360CF"/>
    <w:rsid w:val="00E36B5C"/>
    <w:rsid w:val="00E37472"/>
    <w:rsid w:val="00E42D65"/>
    <w:rsid w:val="00E46149"/>
    <w:rsid w:val="00E46163"/>
    <w:rsid w:val="00E471AD"/>
    <w:rsid w:val="00E505B7"/>
    <w:rsid w:val="00E50F56"/>
    <w:rsid w:val="00E5401E"/>
    <w:rsid w:val="00E60B49"/>
    <w:rsid w:val="00E617AD"/>
    <w:rsid w:val="00E61C14"/>
    <w:rsid w:val="00E61CFC"/>
    <w:rsid w:val="00E62F38"/>
    <w:rsid w:val="00E66BFB"/>
    <w:rsid w:val="00E72F97"/>
    <w:rsid w:val="00E73A9F"/>
    <w:rsid w:val="00E73B8A"/>
    <w:rsid w:val="00E74A79"/>
    <w:rsid w:val="00E80DAE"/>
    <w:rsid w:val="00E8169E"/>
    <w:rsid w:val="00E842CB"/>
    <w:rsid w:val="00E848BD"/>
    <w:rsid w:val="00E84DBA"/>
    <w:rsid w:val="00E87443"/>
    <w:rsid w:val="00E8779A"/>
    <w:rsid w:val="00E878B1"/>
    <w:rsid w:val="00E879C3"/>
    <w:rsid w:val="00E90159"/>
    <w:rsid w:val="00E924AF"/>
    <w:rsid w:val="00E940A6"/>
    <w:rsid w:val="00E979ED"/>
    <w:rsid w:val="00EA722E"/>
    <w:rsid w:val="00EB0801"/>
    <w:rsid w:val="00EB12B7"/>
    <w:rsid w:val="00EB1AE9"/>
    <w:rsid w:val="00EB4328"/>
    <w:rsid w:val="00EB54A6"/>
    <w:rsid w:val="00EB5956"/>
    <w:rsid w:val="00EC0A04"/>
    <w:rsid w:val="00EC2A41"/>
    <w:rsid w:val="00EC320D"/>
    <w:rsid w:val="00EC33BA"/>
    <w:rsid w:val="00EC5090"/>
    <w:rsid w:val="00EC5316"/>
    <w:rsid w:val="00EC60D6"/>
    <w:rsid w:val="00EC78C3"/>
    <w:rsid w:val="00EC7A3A"/>
    <w:rsid w:val="00ED018B"/>
    <w:rsid w:val="00ED17A9"/>
    <w:rsid w:val="00ED2DBE"/>
    <w:rsid w:val="00ED5156"/>
    <w:rsid w:val="00ED5290"/>
    <w:rsid w:val="00EE1C8F"/>
    <w:rsid w:val="00EE3999"/>
    <w:rsid w:val="00EE47D0"/>
    <w:rsid w:val="00EE5822"/>
    <w:rsid w:val="00EE60D0"/>
    <w:rsid w:val="00EF1272"/>
    <w:rsid w:val="00EF1530"/>
    <w:rsid w:val="00EF4B99"/>
    <w:rsid w:val="00EF4EE5"/>
    <w:rsid w:val="00EF5D32"/>
    <w:rsid w:val="00EF65B4"/>
    <w:rsid w:val="00EF6BC9"/>
    <w:rsid w:val="00EF7B34"/>
    <w:rsid w:val="00F02435"/>
    <w:rsid w:val="00F02BE1"/>
    <w:rsid w:val="00F03F1D"/>
    <w:rsid w:val="00F06216"/>
    <w:rsid w:val="00F06A54"/>
    <w:rsid w:val="00F1054D"/>
    <w:rsid w:val="00F11F61"/>
    <w:rsid w:val="00F12746"/>
    <w:rsid w:val="00F127B4"/>
    <w:rsid w:val="00F12CA6"/>
    <w:rsid w:val="00F131AD"/>
    <w:rsid w:val="00F13413"/>
    <w:rsid w:val="00F1364A"/>
    <w:rsid w:val="00F14AEA"/>
    <w:rsid w:val="00F154C1"/>
    <w:rsid w:val="00F168CC"/>
    <w:rsid w:val="00F2116C"/>
    <w:rsid w:val="00F22123"/>
    <w:rsid w:val="00F244E2"/>
    <w:rsid w:val="00F26EA7"/>
    <w:rsid w:val="00F27C5D"/>
    <w:rsid w:val="00F3220A"/>
    <w:rsid w:val="00F33DB6"/>
    <w:rsid w:val="00F342CA"/>
    <w:rsid w:val="00F3618F"/>
    <w:rsid w:val="00F36FC5"/>
    <w:rsid w:val="00F40BA0"/>
    <w:rsid w:val="00F412C0"/>
    <w:rsid w:val="00F42F50"/>
    <w:rsid w:val="00F438E8"/>
    <w:rsid w:val="00F46C31"/>
    <w:rsid w:val="00F51B10"/>
    <w:rsid w:val="00F54116"/>
    <w:rsid w:val="00F550AC"/>
    <w:rsid w:val="00F55E13"/>
    <w:rsid w:val="00F57B48"/>
    <w:rsid w:val="00F57D2C"/>
    <w:rsid w:val="00F57E76"/>
    <w:rsid w:val="00F613E4"/>
    <w:rsid w:val="00F616F9"/>
    <w:rsid w:val="00F64B0D"/>
    <w:rsid w:val="00F6565A"/>
    <w:rsid w:val="00F66E49"/>
    <w:rsid w:val="00F709E7"/>
    <w:rsid w:val="00F70AF8"/>
    <w:rsid w:val="00F728CB"/>
    <w:rsid w:val="00F75A7D"/>
    <w:rsid w:val="00F80133"/>
    <w:rsid w:val="00F8303C"/>
    <w:rsid w:val="00F843FC"/>
    <w:rsid w:val="00F8620B"/>
    <w:rsid w:val="00F8656F"/>
    <w:rsid w:val="00F86A4D"/>
    <w:rsid w:val="00F93053"/>
    <w:rsid w:val="00F9543A"/>
    <w:rsid w:val="00F95F7B"/>
    <w:rsid w:val="00F96D6F"/>
    <w:rsid w:val="00FA3111"/>
    <w:rsid w:val="00FA3365"/>
    <w:rsid w:val="00FA550D"/>
    <w:rsid w:val="00FA5D17"/>
    <w:rsid w:val="00FA6258"/>
    <w:rsid w:val="00FB1BB6"/>
    <w:rsid w:val="00FB5629"/>
    <w:rsid w:val="00FB7E55"/>
    <w:rsid w:val="00FC13EA"/>
    <w:rsid w:val="00FC16C3"/>
    <w:rsid w:val="00FC2865"/>
    <w:rsid w:val="00FC2CE4"/>
    <w:rsid w:val="00FC3AEA"/>
    <w:rsid w:val="00FC688C"/>
    <w:rsid w:val="00FC6930"/>
    <w:rsid w:val="00FD1624"/>
    <w:rsid w:val="00FD4E1A"/>
    <w:rsid w:val="00FD4FAD"/>
    <w:rsid w:val="00FD556A"/>
    <w:rsid w:val="00FD5B85"/>
    <w:rsid w:val="00FE1662"/>
    <w:rsid w:val="00FE38DF"/>
    <w:rsid w:val="00FE4931"/>
    <w:rsid w:val="00FE6367"/>
    <w:rsid w:val="00FE7824"/>
    <w:rsid w:val="00FF0388"/>
    <w:rsid w:val="00FF17A2"/>
    <w:rsid w:val="00FF3A4C"/>
    <w:rsid w:val="00FF59EA"/>
    <w:rsid w:val="00FF5A1C"/>
    <w:rsid w:val="00FF6639"/>
    <w:rsid w:val="00FF70B6"/>
    <w:rsid w:val="00FF7C19"/>
    <w:rsid w:val="066DE92E"/>
    <w:rsid w:val="0753D3E2"/>
    <w:rsid w:val="117F315F"/>
    <w:rsid w:val="13E0F250"/>
    <w:rsid w:val="187B7378"/>
    <w:rsid w:val="197CCE2E"/>
    <w:rsid w:val="1B2CA21D"/>
    <w:rsid w:val="1EE209DC"/>
    <w:rsid w:val="23BADCF0"/>
    <w:rsid w:val="2433E354"/>
    <w:rsid w:val="25313B5A"/>
    <w:rsid w:val="2868DC1C"/>
    <w:rsid w:val="29EB8420"/>
    <w:rsid w:val="2C3EF152"/>
    <w:rsid w:val="2FD28028"/>
    <w:rsid w:val="33FEFE02"/>
    <w:rsid w:val="34D434EF"/>
    <w:rsid w:val="37002120"/>
    <w:rsid w:val="392900DF"/>
    <w:rsid w:val="3CE81879"/>
    <w:rsid w:val="3D413632"/>
    <w:rsid w:val="43AEEDA8"/>
    <w:rsid w:val="4502236E"/>
    <w:rsid w:val="4A043DB9"/>
    <w:rsid w:val="4A0ECD4F"/>
    <w:rsid w:val="4F42437E"/>
    <w:rsid w:val="4F6ECDCB"/>
    <w:rsid w:val="4FE6ED50"/>
    <w:rsid w:val="50C7FB5F"/>
    <w:rsid w:val="5182BDB1"/>
    <w:rsid w:val="524DDF20"/>
    <w:rsid w:val="54BA5E73"/>
    <w:rsid w:val="572058A9"/>
    <w:rsid w:val="5B7D0F36"/>
    <w:rsid w:val="5D18DF97"/>
    <w:rsid w:val="626F0083"/>
    <w:rsid w:val="650AC91F"/>
    <w:rsid w:val="651B5B89"/>
    <w:rsid w:val="65CF9652"/>
    <w:rsid w:val="6B500279"/>
    <w:rsid w:val="6C98577D"/>
    <w:rsid w:val="6CEBD2DA"/>
    <w:rsid w:val="6FC104C8"/>
    <w:rsid w:val="76E988F6"/>
    <w:rsid w:val="7760CDA1"/>
    <w:rsid w:val="7C8359E8"/>
    <w:rsid w:val="7ECFB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510C44DB"/>
  <w15:docId w15:val="{6DB75283-3F76-446F-AA04-1EF92FDB9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3166"/>
    <w:rPr>
      <w:color w:val="0000FF"/>
      <w:u w:val="single"/>
    </w:rPr>
  </w:style>
  <w:style w:type="character" w:customStyle="1" w:styleId="collab">
    <w:name w:val="collab"/>
    <w:basedOn w:val="DefaultParagraphFont"/>
    <w:rsid w:val="00085284"/>
  </w:style>
  <w:style w:type="character" w:customStyle="1" w:styleId="year">
    <w:name w:val="year"/>
    <w:basedOn w:val="DefaultParagraphFont"/>
    <w:rsid w:val="00085284"/>
  </w:style>
  <w:style w:type="character" w:styleId="Emphasis">
    <w:name w:val="Emphasis"/>
    <w:basedOn w:val="DefaultParagraphFont"/>
    <w:uiPriority w:val="20"/>
    <w:qFormat/>
    <w:rsid w:val="00085284"/>
    <w:rPr>
      <w:i/>
      <w:iCs/>
    </w:rPr>
  </w:style>
  <w:style w:type="character" w:customStyle="1" w:styleId="date-in-citation">
    <w:name w:val="date-in-citation"/>
    <w:basedOn w:val="DefaultParagraphFont"/>
    <w:rsid w:val="00085284"/>
  </w:style>
  <w:style w:type="character" w:styleId="FollowedHyperlink">
    <w:name w:val="FollowedHyperlink"/>
    <w:basedOn w:val="DefaultParagraphFont"/>
    <w:uiPriority w:val="99"/>
    <w:semiHidden/>
    <w:unhideWhenUsed/>
    <w:rsid w:val="0018198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1BA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522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28F"/>
  </w:style>
  <w:style w:type="paragraph" w:styleId="Footer">
    <w:name w:val="footer"/>
    <w:basedOn w:val="Normal"/>
    <w:link w:val="FooterChar"/>
    <w:uiPriority w:val="99"/>
    <w:unhideWhenUsed/>
    <w:rsid w:val="009522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28F"/>
  </w:style>
  <w:style w:type="character" w:styleId="CommentReference">
    <w:name w:val="annotation reference"/>
    <w:basedOn w:val="DefaultParagraphFont"/>
    <w:uiPriority w:val="99"/>
    <w:semiHidden/>
    <w:unhideWhenUsed/>
    <w:rsid w:val="00F2212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2212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2212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212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2123"/>
    <w:rPr>
      <w:b/>
      <w:bCs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E1094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Revision">
    <w:name w:val="Revision"/>
    <w:hidden/>
    <w:uiPriority w:val="99"/>
    <w:semiHidden/>
    <w:rsid w:val="00E200AB"/>
    <w:pPr>
      <w:spacing w:after="0" w:line="240" w:lineRule="auto"/>
    </w:pPr>
  </w:style>
  <w:style w:type="table" w:styleId="TableGrid">
    <w:name w:val="Table Grid"/>
    <w:basedOn w:val="TableNormal"/>
    <w:uiPriority w:val="39"/>
    <w:rsid w:val="002309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286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twitter.com/CotswoldArch" TargetMode="External"/><Relationship Id="rId18" Type="http://schemas.openxmlformats.org/officeDocument/2006/relationships/image" Target="media/image2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s://researchframeworks.org/eoe/" TargetMode="External"/><Relationship Id="rId1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hyperlink" Target="https://researchframeworks.org/eoe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ebarchive.nationalarchives.gov.uk/ukgwa/20230830172251/https://www.gov.uk/government/publications/national-planning-policy-framework--2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ebarchive.nationalarchives.gov.uk/ukgwa/20230830172251/https://www.gov.uk/government/publications/national-planning-policy-framework--2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historicengland.org.uk/images-books/publications/morphe-project-managers-guide/heag024-morphe-managers-guide/" TargetMode="External"/><Relationship Id="rId19" Type="http://schemas.openxmlformats.org/officeDocument/2006/relationships/image" Target="media/image3.jpeg"/><Relationship Id="rId4" Type="http://schemas.openxmlformats.org/officeDocument/2006/relationships/styles" Target="styles.xml"/><Relationship Id="rId9" Type="http://schemas.openxmlformats.org/officeDocument/2006/relationships/hyperlink" Target="https://twitter.com/CotswoldArch" TargetMode="External"/><Relationship Id="rId14" Type="http://schemas.openxmlformats.org/officeDocument/2006/relationships/hyperlink" Target="https://historicengland.org.uk/images-books/publications/morphe-project-managers-guide/heag024-morphe-managers-guide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891bc45-23c8-4275-a41e-c924be4eb55f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2345020E0A8447B5963FF984AD869D" ma:contentTypeVersion="11" ma:contentTypeDescription="Create a new document." ma:contentTypeScope="" ma:versionID="3ba8e261e5ead5e8e44b7ca760f2a74d">
  <xsd:schema xmlns:xsd="http://www.w3.org/2001/XMLSchema" xmlns:xs="http://www.w3.org/2001/XMLSchema" xmlns:p="http://schemas.microsoft.com/office/2006/metadata/properties" xmlns:ns3="b891bc45-23c8-4275-a41e-c924be4eb55f" xmlns:ns4="b5054d37-058d-4b7f-9e5c-082b3d6296c0" targetNamespace="http://schemas.microsoft.com/office/2006/metadata/properties" ma:root="true" ma:fieldsID="c9553778374504f101dc27a3a90170b3" ns3:_="" ns4:_="">
    <xsd:import namespace="b891bc45-23c8-4275-a41e-c924be4eb55f"/>
    <xsd:import namespace="b5054d37-058d-4b7f-9e5c-082b3d6296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91bc45-23c8-4275-a41e-c924be4eb55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054d37-058d-4b7f-9e5c-082b3d6296c0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06A2E5C-A233-4628-B362-B076F7CD5A74}">
  <ds:schemaRefs>
    <ds:schemaRef ds:uri="http://schemas.microsoft.com/office/2006/documentManagement/types"/>
    <ds:schemaRef ds:uri="b5054d37-058d-4b7f-9e5c-082b3d6296c0"/>
    <ds:schemaRef ds:uri="http://purl.org/dc/dcmitype/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b891bc45-23c8-4275-a41e-c924be4eb55f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2ADA1CF0-1404-463D-902A-E3EF300999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91bc45-23c8-4275-a41e-c924be4eb55f"/>
    <ds:schemaRef ds:uri="b5054d37-058d-4b7f-9e5c-082b3d6296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2C1FCD2-08B3-40BA-9481-5F129BFE3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2601</Words>
  <Characters>15288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Ciar Gifford</dc:creator>
  <cp:keywords/>
  <dc:description/>
  <cp:lastModifiedBy>Ciar Gifford</cp:lastModifiedBy>
  <cp:revision>3</cp:revision>
  <dcterms:created xsi:type="dcterms:W3CDTF">2024-01-14T16:49:00Z</dcterms:created>
  <dcterms:modified xsi:type="dcterms:W3CDTF">2024-01-14T16:59:00Z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0x0101007A2345020E0A8447B5963FF984AD869D</vt:lpwstr>
  </property>
</Properties>
</file>