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EB477E" w:rsidRDefault="00646B10" w:rsidP="00EB477E">
      <w:pPr>
        <w:spacing w:line="360" w:lineRule="auto"/>
        <w:jc w:val="center"/>
        <w:rPr>
          <w:rFonts w:ascii="Arial" w:hAnsi="Arial" w:cs="Arial"/>
          <w:b/>
          <w:bCs/>
          <w:color w:val="000000" w:themeColor="text1"/>
          <w:sz w:val="22"/>
        </w:rPr>
      </w:pPr>
    </w:p>
    <w:p w14:paraId="7CAFB8A8" w14:textId="77777777" w:rsidR="00646B10" w:rsidRPr="00EB477E" w:rsidRDefault="00646B10" w:rsidP="00EB477E">
      <w:pPr>
        <w:spacing w:line="360" w:lineRule="auto"/>
        <w:jc w:val="center"/>
        <w:rPr>
          <w:rFonts w:ascii="Arial" w:hAnsi="Arial" w:cs="Arial"/>
          <w:b/>
          <w:bCs/>
          <w:color w:val="000000" w:themeColor="text1"/>
          <w:sz w:val="22"/>
        </w:rPr>
      </w:pPr>
    </w:p>
    <w:p w14:paraId="09103BF7" w14:textId="77777777" w:rsidR="00646B10" w:rsidRPr="00EB477E" w:rsidRDefault="00646B10" w:rsidP="00EB477E">
      <w:pPr>
        <w:spacing w:line="360" w:lineRule="auto"/>
        <w:jc w:val="center"/>
        <w:rPr>
          <w:rFonts w:ascii="Arial" w:hAnsi="Arial" w:cs="Arial"/>
          <w:b/>
          <w:bCs/>
          <w:color w:val="000000" w:themeColor="text1"/>
          <w:sz w:val="22"/>
        </w:rPr>
      </w:pPr>
    </w:p>
    <w:p w14:paraId="75E38F7F" w14:textId="7C4BF558" w:rsidR="00715990" w:rsidRPr="00EB477E" w:rsidRDefault="00715990" w:rsidP="00EB477E">
      <w:pPr>
        <w:spacing w:line="360" w:lineRule="auto"/>
        <w:jc w:val="center"/>
        <w:rPr>
          <w:rFonts w:ascii="Arial" w:hAnsi="Arial" w:cs="Arial"/>
          <w:b/>
          <w:bCs/>
          <w:color w:val="000000" w:themeColor="text1"/>
          <w:sz w:val="22"/>
        </w:rPr>
      </w:pPr>
      <w:r w:rsidRPr="00EB477E">
        <w:rPr>
          <w:rFonts w:ascii="Arial" w:hAnsi="Arial" w:cs="Arial"/>
          <w:b/>
          <w:bCs/>
          <w:color w:val="000000" w:themeColor="text1"/>
          <w:sz w:val="22"/>
        </w:rPr>
        <w:t>Course: BSc (Hons) Health and Social Care</w:t>
      </w:r>
    </w:p>
    <w:p w14:paraId="7680A4B0" w14:textId="43F6E3D7" w:rsidR="00715990" w:rsidRPr="00EB477E" w:rsidRDefault="00715990" w:rsidP="00EB477E">
      <w:pPr>
        <w:spacing w:line="360" w:lineRule="auto"/>
        <w:jc w:val="center"/>
        <w:rPr>
          <w:rFonts w:ascii="Arial" w:hAnsi="Arial" w:cs="Arial"/>
          <w:b/>
          <w:bCs/>
          <w:color w:val="000000" w:themeColor="text1"/>
          <w:sz w:val="22"/>
        </w:rPr>
      </w:pPr>
      <w:r w:rsidRPr="00EB477E">
        <w:rPr>
          <w:rFonts w:ascii="Arial" w:hAnsi="Arial" w:cs="Arial"/>
          <w:b/>
          <w:bCs/>
          <w:color w:val="000000" w:themeColor="text1"/>
          <w:sz w:val="22"/>
        </w:rPr>
        <w:t>Module: Independent Project (BMHP6020_</w:t>
      </w:r>
      <w:r w:rsidR="00646B10" w:rsidRPr="00EB477E">
        <w:rPr>
          <w:rFonts w:ascii="Arial" w:hAnsi="Arial" w:cs="Arial"/>
          <w:b/>
          <w:bCs/>
          <w:color w:val="000000" w:themeColor="text1"/>
          <w:sz w:val="22"/>
        </w:rPr>
        <w:t>BIRM</w:t>
      </w:r>
      <w:r w:rsidRPr="00EB477E">
        <w:rPr>
          <w:rFonts w:ascii="Arial" w:hAnsi="Arial" w:cs="Arial"/>
          <w:b/>
          <w:bCs/>
          <w:color w:val="000000" w:themeColor="text1"/>
          <w:sz w:val="22"/>
        </w:rPr>
        <w:t>)</w:t>
      </w:r>
    </w:p>
    <w:p w14:paraId="3157DF3C" w14:textId="77777777" w:rsidR="00715990" w:rsidRPr="00EB477E" w:rsidRDefault="00715990" w:rsidP="00EB477E">
      <w:pPr>
        <w:spacing w:line="360" w:lineRule="auto"/>
        <w:jc w:val="center"/>
        <w:rPr>
          <w:rFonts w:ascii="Arial" w:hAnsi="Arial" w:cs="Arial"/>
          <w:color w:val="000000" w:themeColor="text1"/>
          <w:sz w:val="22"/>
        </w:rPr>
      </w:pPr>
    </w:p>
    <w:p w14:paraId="08BDA311" w14:textId="6E55C9BE" w:rsidR="00041A5A" w:rsidRPr="00EB477E" w:rsidRDefault="00FB4301" w:rsidP="00EB477E">
      <w:pPr>
        <w:spacing w:line="360" w:lineRule="auto"/>
        <w:jc w:val="center"/>
        <w:rPr>
          <w:rFonts w:ascii="Arial" w:hAnsi="Arial" w:cs="Arial"/>
          <w:b/>
          <w:bCs/>
          <w:color w:val="000000" w:themeColor="text1"/>
          <w:sz w:val="22"/>
        </w:rPr>
      </w:pPr>
      <w:r w:rsidRPr="00EB477E">
        <w:rPr>
          <w:rFonts w:ascii="Arial" w:hAnsi="Arial" w:cs="Arial"/>
          <w:b/>
          <w:bCs/>
          <w:color w:val="000000" w:themeColor="text1"/>
          <w:sz w:val="22"/>
        </w:rPr>
        <w:t>Component 1</w:t>
      </w:r>
      <w:r w:rsidR="00715990" w:rsidRPr="00EB477E">
        <w:rPr>
          <w:rFonts w:ascii="Arial" w:hAnsi="Arial" w:cs="Arial"/>
          <w:b/>
          <w:bCs/>
          <w:color w:val="000000" w:themeColor="text1"/>
          <w:sz w:val="22"/>
        </w:rPr>
        <w:t xml:space="preserve">: </w:t>
      </w:r>
      <w:r w:rsidRPr="00EB477E">
        <w:rPr>
          <w:rFonts w:ascii="Arial" w:hAnsi="Arial" w:cs="Arial"/>
          <w:color w:val="000000" w:themeColor="text1"/>
          <w:sz w:val="22"/>
        </w:rPr>
        <w:t>Element 1</w:t>
      </w:r>
      <w:r w:rsidR="00715990" w:rsidRPr="00EB477E">
        <w:rPr>
          <w:rFonts w:ascii="Arial" w:hAnsi="Arial" w:cs="Arial"/>
          <w:color w:val="000000" w:themeColor="text1"/>
          <w:sz w:val="22"/>
        </w:rPr>
        <w:t xml:space="preserve"> - Project Proposal</w:t>
      </w:r>
      <w:r w:rsidR="00545684" w:rsidRPr="00EB477E">
        <w:rPr>
          <w:rFonts w:ascii="Arial" w:hAnsi="Arial" w:cs="Arial"/>
          <w:color w:val="000000" w:themeColor="text1"/>
          <w:sz w:val="22"/>
        </w:rPr>
        <w:t xml:space="preserve"> </w:t>
      </w:r>
    </w:p>
    <w:p w14:paraId="02DDBC2D" w14:textId="77777777" w:rsidR="0015105D" w:rsidRPr="00EB477E" w:rsidRDefault="00715990" w:rsidP="00EB477E">
      <w:pPr>
        <w:spacing w:line="360" w:lineRule="auto"/>
        <w:jc w:val="center"/>
        <w:rPr>
          <w:rFonts w:ascii="Arial" w:hAnsi="Arial" w:cs="Arial"/>
          <w:color w:val="000000" w:themeColor="text1"/>
          <w:sz w:val="22"/>
        </w:rPr>
      </w:pPr>
      <w:r w:rsidRPr="00EB477E">
        <w:rPr>
          <w:rFonts w:ascii="Arial" w:hAnsi="Arial" w:cs="Arial"/>
          <w:b/>
          <w:bCs/>
          <w:color w:val="000000" w:themeColor="text1"/>
          <w:sz w:val="22"/>
        </w:rPr>
        <w:t>Student ID</w:t>
      </w:r>
      <w:r w:rsidRPr="00EB477E">
        <w:rPr>
          <w:rFonts w:ascii="Arial" w:hAnsi="Arial" w:cs="Arial"/>
          <w:color w:val="000000" w:themeColor="text1"/>
          <w:sz w:val="22"/>
        </w:rPr>
        <w:t xml:space="preserve">: </w:t>
      </w:r>
      <w:r w:rsidR="006024D5" w:rsidRPr="00EB477E">
        <w:rPr>
          <w:rFonts w:ascii="Arial" w:hAnsi="Arial" w:cs="Arial"/>
          <w:color w:val="000000" w:themeColor="text1"/>
          <w:sz w:val="22"/>
        </w:rPr>
        <w:t>2319198</w:t>
      </w:r>
    </w:p>
    <w:p w14:paraId="7B4B148B" w14:textId="2B735702" w:rsidR="00646B10" w:rsidRPr="00EB477E" w:rsidRDefault="00FF5B70" w:rsidP="00EB477E">
      <w:pPr>
        <w:spacing w:line="360" w:lineRule="auto"/>
        <w:jc w:val="center"/>
        <w:rPr>
          <w:rFonts w:ascii="Arial" w:hAnsi="Arial" w:cs="Arial"/>
          <w:color w:val="000000" w:themeColor="text1"/>
          <w:sz w:val="22"/>
        </w:rPr>
      </w:pPr>
      <w:r w:rsidRPr="00EB477E">
        <w:rPr>
          <w:rFonts w:ascii="Arial" w:hAnsi="Arial" w:cs="Arial"/>
          <w:b/>
          <w:bCs/>
          <w:color w:val="000000" w:themeColor="text1"/>
          <w:sz w:val="22"/>
        </w:rPr>
        <w:t>Student Name</w:t>
      </w:r>
      <w:r w:rsidRPr="00EB477E">
        <w:rPr>
          <w:rFonts w:ascii="Arial" w:hAnsi="Arial" w:cs="Arial"/>
          <w:color w:val="000000" w:themeColor="text1"/>
          <w:sz w:val="22"/>
        </w:rPr>
        <w:t xml:space="preserve">: </w:t>
      </w:r>
      <w:r w:rsidR="006024D5" w:rsidRPr="00EB477E">
        <w:rPr>
          <w:rFonts w:ascii="Arial" w:hAnsi="Arial" w:cs="Arial"/>
          <w:color w:val="000000" w:themeColor="text1"/>
          <w:sz w:val="22"/>
        </w:rPr>
        <w:t>Megan Hart</w:t>
      </w:r>
    </w:p>
    <w:p w14:paraId="638A4615" w14:textId="77777777" w:rsidR="00715990" w:rsidRPr="00EB477E" w:rsidRDefault="00715990" w:rsidP="00EB477E">
      <w:pPr>
        <w:spacing w:line="360" w:lineRule="auto"/>
        <w:rPr>
          <w:rFonts w:ascii="Arial" w:hAnsi="Arial" w:cs="Arial"/>
          <w:color w:val="000000" w:themeColor="text1"/>
          <w:sz w:val="22"/>
        </w:rPr>
      </w:pPr>
    </w:p>
    <w:p w14:paraId="5BD313B6" w14:textId="4BA804DC" w:rsidR="00715990" w:rsidRPr="00EB477E" w:rsidRDefault="00715990" w:rsidP="00EB477E">
      <w:pPr>
        <w:spacing w:line="360" w:lineRule="auto"/>
        <w:rPr>
          <w:rFonts w:ascii="Arial" w:hAnsi="Arial" w:cs="Arial"/>
          <w:color w:val="000000" w:themeColor="text1"/>
          <w:sz w:val="22"/>
        </w:rPr>
      </w:pPr>
    </w:p>
    <w:p w14:paraId="07CF3A4D" w14:textId="4AAF8C7D" w:rsidR="00715990" w:rsidRPr="00EB477E" w:rsidRDefault="00715990" w:rsidP="00EB477E">
      <w:pPr>
        <w:spacing w:line="360" w:lineRule="auto"/>
        <w:rPr>
          <w:rFonts w:ascii="Arial" w:hAnsi="Arial" w:cs="Arial"/>
          <w:color w:val="000000" w:themeColor="text1"/>
          <w:sz w:val="22"/>
        </w:rPr>
      </w:pPr>
      <w:r w:rsidRPr="00EB477E">
        <w:rPr>
          <w:rFonts w:ascii="Arial" w:hAnsi="Arial" w:cs="Arial"/>
          <w:color w:val="000000" w:themeColor="text1"/>
          <w:sz w:val="22"/>
        </w:rPr>
        <w:br w:type="page"/>
      </w:r>
    </w:p>
    <w:p w14:paraId="75E7FD5C" w14:textId="1070B52D" w:rsidR="00545684" w:rsidRPr="00EB477E" w:rsidRDefault="00FB4301" w:rsidP="00EB477E">
      <w:pPr>
        <w:pStyle w:val="Heading1"/>
        <w:rPr>
          <w:rFonts w:cs="Arial"/>
          <w:color w:val="000000" w:themeColor="text1"/>
          <w:sz w:val="22"/>
          <w:szCs w:val="22"/>
        </w:rPr>
      </w:pPr>
      <w:r w:rsidRPr="00EB477E">
        <w:rPr>
          <w:rFonts w:cs="Arial"/>
          <w:color w:val="000000" w:themeColor="text1"/>
          <w:sz w:val="22"/>
          <w:szCs w:val="22"/>
        </w:rPr>
        <w:lastRenderedPageBreak/>
        <w:t>Element 1 -</w:t>
      </w:r>
      <w:r w:rsidR="00866B7B" w:rsidRPr="00EB477E">
        <w:rPr>
          <w:rFonts w:cs="Arial"/>
          <w:color w:val="000000" w:themeColor="text1"/>
          <w:sz w:val="22"/>
          <w:szCs w:val="22"/>
        </w:rPr>
        <w:t xml:space="preserve"> Project</w:t>
      </w:r>
      <w:r w:rsidR="00545684" w:rsidRPr="00EB477E">
        <w:rPr>
          <w:rFonts w:cs="Arial"/>
          <w:color w:val="000000" w:themeColor="text1"/>
          <w:sz w:val="22"/>
          <w:szCs w:val="22"/>
        </w:rPr>
        <w:t xml:space="preserve"> </w:t>
      </w:r>
      <w:r w:rsidR="000B7CD5" w:rsidRPr="00EB477E">
        <w:rPr>
          <w:rFonts w:cs="Arial"/>
          <w:color w:val="000000" w:themeColor="text1"/>
          <w:sz w:val="22"/>
          <w:szCs w:val="22"/>
        </w:rPr>
        <w:t>P</w:t>
      </w:r>
      <w:r w:rsidR="00545684" w:rsidRPr="00EB477E">
        <w:rPr>
          <w:rFonts w:cs="Arial"/>
          <w:color w:val="000000" w:themeColor="text1"/>
          <w:sz w:val="22"/>
          <w:szCs w:val="22"/>
        </w:rPr>
        <w:t>roposal</w:t>
      </w:r>
    </w:p>
    <w:p w14:paraId="6630FBCE" w14:textId="0038F936" w:rsidR="00D769F0" w:rsidRPr="00EB477E" w:rsidRDefault="00D769F0" w:rsidP="00EB477E">
      <w:pPr>
        <w:spacing w:line="360" w:lineRule="auto"/>
        <w:rPr>
          <w:rFonts w:ascii="Arial" w:hAnsi="Arial" w:cs="Arial"/>
          <w:color w:val="000000" w:themeColor="text1"/>
          <w:sz w:val="22"/>
        </w:rPr>
      </w:pPr>
    </w:p>
    <w:p w14:paraId="24BD4B42" w14:textId="6B3714F0" w:rsidR="00D769F0" w:rsidRPr="00EB477E" w:rsidRDefault="00FF5B70" w:rsidP="00EB477E">
      <w:pPr>
        <w:pStyle w:val="Heading2"/>
        <w:rPr>
          <w:b w:val="0"/>
          <w:bCs w:val="0"/>
          <w:i w:val="0"/>
          <w:iCs/>
          <w:color w:val="000000" w:themeColor="text1"/>
          <w:sz w:val="22"/>
          <w:szCs w:val="22"/>
          <w:u w:val="single"/>
        </w:rPr>
      </w:pPr>
      <w:r w:rsidRPr="00EB477E">
        <w:rPr>
          <w:i w:val="0"/>
          <w:iCs/>
          <w:color w:val="000000" w:themeColor="text1"/>
          <w:sz w:val="22"/>
          <w:szCs w:val="22"/>
        </w:rPr>
        <w:t>My p</w:t>
      </w:r>
      <w:r w:rsidR="00D769F0" w:rsidRPr="00EB477E">
        <w:rPr>
          <w:i w:val="0"/>
          <w:iCs/>
          <w:color w:val="000000" w:themeColor="text1"/>
          <w:sz w:val="22"/>
          <w:szCs w:val="22"/>
        </w:rPr>
        <w:t xml:space="preserve">roject title: </w:t>
      </w:r>
      <w:r w:rsidR="007D76CF" w:rsidRPr="00EB477E">
        <w:rPr>
          <w:b w:val="0"/>
          <w:bCs w:val="0"/>
          <w:i w:val="0"/>
          <w:iCs/>
          <w:color w:val="000000" w:themeColor="text1"/>
          <w:sz w:val="22"/>
          <w:szCs w:val="22"/>
          <w:u w:val="single"/>
        </w:rPr>
        <w:t xml:space="preserve">Exploring </w:t>
      </w:r>
      <w:r w:rsidR="00D54C16" w:rsidRPr="00EB477E">
        <w:rPr>
          <w:b w:val="0"/>
          <w:bCs w:val="0"/>
          <w:i w:val="0"/>
          <w:iCs/>
          <w:color w:val="000000" w:themeColor="text1"/>
          <w:sz w:val="22"/>
          <w:szCs w:val="22"/>
          <w:u w:val="single"/>
        </w:rPr>
        <w:t>The Impact of School Pastoral Support on the Emotional Wellbeing of Young People Aged 11–18</w:t>
      </w:r>
      <w:r w:rsidR="00B4782F" w:rsidRPr="00EB477E">
        <w:rPr>
          <w:b w:val="0"/>
          <w:bCs w:val="0"/>
          <w:i w:val="0"/>
          <w:iCs/>
          <w:color w:val="000000" w:themeColor="text1"/>
          <w:sz w:val="22"/>
          <w:szCs w:val="22"/>
          <w:u w:val="single"/>
        </w:rPr>
        <w:t xml:space="preserve"> in secondary </w:t>
      </w:r>
      <w:r w:rsidR="00B60DE7" w:rsidRPr="00EB477E">
        <w:rPr>
          <w:b w:val="0"/>
          <w:bCs w:val="0"/>
          <w:i w:val="0"/>
          <w:iCs/>
          <w:color w:val="000000" w:themeColor="text1"/>
          <w:sz w:val="22"/>
          <w:szCs w:val="22"/>
          <w:u w:val="single"/>
        </w:rPr>
        <w:t>schools</w:t>
      </w:r>
      <w:r w:rsidR="00B4782F" w:rsidRPr="00EB477E">
        <w:rPr>
          <w:b w:val="0"/>
          <w:bCs w:val="0"/>
          <w:i w:val="0"/>
          <w:iCs/>
          <w:color w:val="000000" w:themeColor="text1"/>
          <w:sz w:val="22"/>
          <w:szCs w:val="22"/>
          <w:u w:val="single"/>
        </w:rPr>
        <w:t>.</w:t>
      </w:r>
    </w:p>
    <w:p w14:paraId="03FD30D3" w14:textId="475F3855" w:rsidR="00715990" w:rsidRPr="00EB477E" w:rsidRDefault="00715990" w:rsidP="00EB477E">
      <w:pPr>
        <w:spacing w:line="360" w:lineRule="auto"/>
        <w:rPr>
          <w:rFonts w:ascii="Arial" w:hAnsi="Arial" w:cs="Arial"/>
          <w:iCs/>
          <w:color w:val="000000" w:themeColor="text1"/>
          <w:sz w:val="22"/>
        </w:rPr>
      </w:pPr>
    </w:p>
    <w:p w14:paraId="4C6858D8" w14:textId="643AB426" w:rsidR="00784670" w:rsidRPr="00EB477E" w:rsidRDefault="00FF5B70" w:rsidP="00EB477E">
      <w:pPr>
        <w:pStyle w:val="Heading2"/>
        <w:rPr>
          <w:i w:val="0"/>
          <w:iCs/>
          <w:color w:val="000000" w:themeColor="text1"/>
          <w:sz w:val="22"/>
          <w:szCs w:val="22"/>
        </w:rPr>
      </w:pPr>
      <w:r w:rsidRPr="00EB477E">
        <w:rPr>
          <w:i w:val="0"/>
          <w:iCs/>
          <w:color w:val="000000" w:themeColor="text1"/>
          <w:sz w:val="22"/>
          <w:szCs w:val="22"/>
        </w:rPr>
        <w:t>1</w:t>
      </w:r>
      <w:r w:rsidR="00784670" w:rsidRPr="00EB477E">
        <w:rPr>
          <w:i w:val="0"/>
          <w:iCs/>
          <w:color w:val="000000" w:themeColor="text1"/>
          <w:sz w:val="22"/>
          <w:szCs w:val="22"/>
        </w:rPr>
        <w:t xml:space="preserve">) </w:t>
      </w:r>
      <w:r w:rsidR="00545684" w:rsidRPr="00EB477E">
        <w:rPr>
          <w:i w:val="0"/>
          <w:iCs/>
          <w:color w:val="000000" w:themeColor="text1"/>
          <w:sz w:val="22"/>
          <w:szCs w:val="22"/>
        </w:rPr>
        <w:t>Aim</w:t>
      </w:r>
      <w:r w:rsidR="00784670" w:rsidRPr="00EB477E">
        <w:rPr>
          <w:i w:val="0"/>
          <w:iCs/>
          <w:color w:val="000000" w:themeColor="text1"/>
          <w:sz w:val="22"/>
          <w:szCs w:val="22"/>
        </w:rPr>
        <w:t>:</w:t>
      </w:r>
      <w:r w:rsidR="000C562B" w:rsidRPr="00EB477E">
        <w:rPr>
          <w:i w:val="0"/>
          <w:iCs/>
          <w:color w:val="000000" w:themeColor="text1"/>
          <w:sz w:val="22"/>
          <w:szCs w:val="22"/>
        </w:rPr>
        <w:t xml:space="preserve"> </w:t>
      </w:r>
      <w:r w:rsidR="00B12651" w:rsidRPr="00EB477E">
        <w:rPr>
          <w:b w:val="0"/>
          <w:bCs w:val="0"/>
          <w:i w:val="0"/>
          <w:iCs/>
          <w:color w:val="000000" w:themeColor="text1"/>
          <w:sz w:val="22"/>
          <w:szCs w:val="22"/>
        </w:rPr>
        <w:t xml:space="preserve">This research aims to explore how pastoral support in secondary schools affects the emotional wellbeing and behaviour of young people aged 11–18. </w:t>
      </w:r>
      <w:r w:rsidR="00205380" w:rsidRPr="00EB477E">
        <w:rPr>
          <w:b w:val="0"/>
          <w:bCs w:val="0"/>
          <w:i w:val="0"/>
          <w:iCs/>
          <w:color w:val="000000" w:themeColor="text1"/>
          <w:sz w:val="22"/>
          <w:szCs w:val="22"/>
        </w:rPr>
        <w:t xml:space="preserve">                                                   </w:t>
      </w:r>
      <w:r w:rsidR="00B12651" w:rsidRPr="00EB477E">
        <w:rPr>
          <w:b w:val="0"/>
          <w:bCs w:val="0"/>
          <w:i w:val="0"/>
          <w:iCs/>
          <w:color w:val="000000" w:themeColor="text1"/>
          <w:sz w:val="22"/>
          <w:szCs w:val="22"/>
        </w:rPr>
        <w:t>The study will examine whether pastoral support helps improve resilience, school engagement and feelings of safety and support within school settings.</w:t>
      </w:r>
    </w:p>
    <w:p w14:paraId="4B36F4E2" w14:textId="77777777" w:rsidR="00A6153D" w:rsidRPr="00EB477E" w:rsidRDefault="00A6153D" w:rsidP="00EB477E">
      <w:pPr>
        <w:spacing w:line="360" w:lineRule="auto"/>
        <w:rPr>
          <w:rFonts w:ascii="Arial" w:hAnsi="Arial" w:cs="Arial"/>
          <w:iCs/>
          <w:color w:val="000000" w:themeColor="text1"/>
          <w:sz w:val="22"/>
        </w:rPr>
      </w:pPr>
    </w:p>
    <w:p w14:paraId="2B00F95C" w14:textId="7302587D" w:rsidR="00545684" w:rsidRPr="00EB477E" w:rsidRDefault="00FF5B70" w:rsidP="00EB477E">
      <w:pPr>
        <w:pStyle w:val="Heading2"/>
        <w:rPr>
          <w:i w:val="0"/>
          <w:iCs/>
          <w:color w:val="000000" w:themeColor="text1"/>
          <w:sz w:val="22"/>
          <w:szCs w:val="22"/>
        </w:rPr>
      </w:pPr>
      <w:r w:rsidRPr="00EB477E">
        <w:rPr>
          <w:i w:val="0"/>
          <w:iCs/>
          <w:color w:val="000000" w:themeColor="text1"/>
          <w:sz w:val="22"/>
          <w:szCs w:val="22"/>
        </w:rPr>
        <w:t>2</w:t>
      </w:r>
      <w:r w:rsidR="00784670" w:rsidRPr="00EB477E">
        <w:rPr>
          <w:i w:val="0"/>
          <w:iCs/>
          <w:color w:val="000000" w:themeColor="text1"/>
          <w:sz w:val="22"/>
          <w:szCs w:val="22"/>
        </w:rPr>
        <w:t>) O</w:t>
      </w:r>
      <w:r w:rsidR="00545684" w:rsidRPr="00EB477E">
        <w:rPr>
          <w:i w:val="0"/>
          <w:iCs/>
          <w:color w:val="000000" w:themeColor="text1"/>
          <w:sz w:val="22"/>
          <w:szCs w:val="22"/>
        </w:rPr>
        <w:t>bjectives:</w:t>
      </w:r>
    </w:p>
    <w:p w14:paraId="7F94005C" w14:textId="37188FC2" w:rsidR="000F362E" w:rsidRPr="00EB477E" w:rsidRDefault="00A958F2" w:rsidP="00EB477E">
      <w:pPr>
        <w:spacing w:before="100" w:beforeAutospacing="1" w:after="100" w:afterAutospacing="1" w:line="360" w:lineRule="auto"/>
        <w:rPr>
          <w:rFonts w:ascii="Arial" w:eastAsia="Times New Roman" w:hAnsi="Arial" w:cs="Arial"/>
          <w:iCs/>
          <w:color w:val="000000" w:themeColor="text1"/>
          <w:sz w:val="22"/>
          <w:lang w:eastAsia="en-GB"/>
        </w:rPr>
      </w:pPr>
      <w:r w:rsidRPr="00EB477E">
        <w:rPr>
          <w:rFonts w:ascii="Arial" w:eastAsia="Times New Roman" w:hAnsi="Arial" w:cs="Arial"/>
          <w:iCs/>
          <w:color w:val="000000" w:themeColor="text1"/>
          <w:sz w:val="22"/>
          <w:lang w:eastAsia="en-GB"/>
        </w:rPr>
        <w:t>To d</w:t>
      </w:r>
      <w:r w:rsidR="000F362E" w:rsidRPr="00EB477E">
        <w:rPr>
          <w:rFonts w:ascii="Arial" w:eastAsia="Times New Roman" w:hAnsi="Arial" w:cs="Arial"/>
          <w:iCs/>
          <w:color w:val="000000" w:themeColor="text1"/>
          <w:sz w:val="22"/>
          <w:lang w:eastAsia="en-GB"/>
        </w:rPr>
        <w:t>efine and explore the role of pastoral support within secondary schools using existing research and literature.</w:t>
      </w:r>
    </w:p>
    <w:p w14:paraId="6BDED2B0" w14:textId="47621628" w:rsidR="000F362E" w:rsidRPr="00EB477E" w:rsidRDefault="004415A7" w:rsidP="00EB477E">
      <w:pPr>
        <w:spacing w:before="100" w:beforeAutospacing="1" w:after="100" w:afterAutospacing="1" w:line="360" w:lineRule="auto"/>
        <w:rPr>
          <w:rFonts w:ascii="Arial" w:eastAsia="Times New Roman" w:hAnsi="Arial" w:cs="Arial"/>
          <w:iCs/>
          <w:color w:val="000000" w:themeColor="text1"/>
          <w:sz w:val="22"/>
          <w:lang w:eastAsia="en-GB"/>
        </w:rPr>
      </w:pPr>
      <w:r w:rsidRPr="00EB477E">
        <w:rPr>
          <w:rFonts w:ascii="Arial" w:eastAsia="Times New Roman" w:hAnsi="Arial" w:cs="Arial"/>
          <w:iCs/>
          <w:color w:val="000000" w:themeColor="text1"/>
          <w:sz w:val="22"/>
          <w:lang w:eastAsia="en-GB"/>
        </w:rPr>
        <w:t>To a</w:t>
      </w:r>
      <w:r w:rsidR="000F362E" w:rsidRPr="00EB477E">
        <w:rPr>
          <w:rFonts w:ascii="Arial" w:eastAsia="Times New Roman" w:hAnsi="Arial" w:cs="Arial"/>
          <w:iCs/>
          <w:color w:val="000000" w:themeColor="text1"/>
          <w:sz w:val="22"/>
          <w:lang w:eastAsia="en-GB"/>
        </w:rPr>
        <w:t>nalyse research relating to the emotional wellbeing needs and challenges faced by young people aged 11–18</w:t>
      </w:r>
      <w:r w:rsidR="00A958F2" w:rsidRPr="00EB477E">
        <w:rPr>
          <w:rFonts w:ascii="Arial" w:eastAsia="Times New Roman" w:hAnsi="Arial" w:cs="Arial"/>
          <w:iCs/>
          <w:color w:val="000000" w:themeColor="text1"/>
          <w:sz w:val="22"/>
          <w:lang w:eastAsia="en-GB"/>
        </w:rPr>
        <w:t xml:space="preserve"> years old.</w:t>
      </w:r>
    </w:p>
    <w:p w14:paraId="5E45A126" w14:textId="1F6F933A" w:rsidR="000F362E" w:rsidRPr="00EB477E" w:rsidRDefault="00E568CA" w:rsidP="00EB477E">
      <w:pPr>
        <w:spacing w:before="100" w:beforeAutospacing="1" w:after="100" w:afterAutospacing="1" w:line="360" w:lineRule="auto"/>
        <w:rPr>
          <w:rFonts w:ascii="Arial" w:eastAsia="Times New Roman" w:hAnsi="Arial" w:cs="Arial"/>
          <w:iCs/>
          <w:color w:val="000000" w:themeColor="text1"/>
          <w:sz w:val="22"/>
          <w:lang w:eastAsia="en-GB"/>
        </w:rPr>
      </w:pPr>
      <w:r w:rsidRPr="00EB477E">
        <w:rPr>
          <w:rFonts w:ascii="Arial" w:eastAsia="Times New Roman" w:hAnsi="Arial" w:cs="Arial"/>
          <w:iCs/>
          <w:color w:val="000000" w:themeColor="text1"/>
          <w:sz w:val="22"/>
          <w:lang w:eastAsia="en-GB"/>
        </w:rPr>
        <w:t>To e</w:t>
      </w:r>
      <w:r w:rsidR="000F362E" w:rsidRPr="00EB477E">
        <w:rPr>
          <w:rFonts w:ascii="Arial" w:eastAsia="Times New Roman" w:hAnsi="Arial" w:cs="Arial"/>
          <w:iCs/>
          <w:color w:val="000000" w:themeColor="text1"/>
          <w:sz w:val="22"/>
          <w:lang w:eastAsia="en-GB"/>
        </w:rPr>
        <w:t>valuate existing evidence on how pastoral support may influence</w:t>
      </w:r>
      <w:r w:rsidR="00490089" w:rsidRPr="00EB477E">
        <w:rPr>
          <w:rFonts w:ascii="Arial" w:eastAsia="Times New Roman" w:hAnsi="Arial" w:cs="Arial"/>
          <w:iCs/>
          <w:color w:val="000000" w:themeColor="text1"/>
          <w:sz w:val="22"/>
          <w:lang w:eastAsia="en-GB"/>
        </w:rPr>
        <w:t xml:space="preserve"> pupils</w:t>
      </w:r>
      <w:r w:rsidR="000F362E" w:rsidRPr="00EB477E">
        <w:rPr>
          <w:rFonts w:ascii="Arial" w:eastAsia="Times New Roman" w:hAnsi="Arial" w:cs="Arial"/>
          <w:iCs/>
          <w:color w:val="000000" w:themeColor="text1"/>
          <w:sz w:val="22"/>
          <w:lang w:eastAsia="en-GB"/>
        </w:rPr>
        <w:t xml:space="preserve"> behaviour, emotional wellbeing</w:t>
      </w:r>
      <w:r w:rsidR="00490089" w:rsidRPr="00EB477E">
        <w:rPr>
          <w:rFonts w:ascii="Arial" w:eastAsia="Times New Roman" w:hAnsi="Arial" w:cs="Arial"/>
          <w:iCs/>
          <w:color w:val="000000" w:themeColor="text1"/>
          <w:sz w:val="22"/>
          <w:lang w:eastAsia="en-GB"/>
        </w:rPr>
        <w:t xml:space="preserve"> and </w:t>
      </w:r>
      <w:r w:rsidR="000F362E" w:rsidRPr="00EB477E">
        <w:rPr>
          <w:rFonts w:ascii="Arial" w:eastAsia="Times New Roman" w:hAnsi="Arial" w:cs="Arial"/>
          <w:iCs/>
          <w:color w:val="000000" w:themeColor="text1"/>
          <w:sz w:val="22"/>
          <w:lang w:eastAsia="en-GB"/>
        </w:rPr>
        <w:t>school engagement.</w:t>
      </w:r>
    </w:p>
    <w:p w14:paraId="2F202112" w14:textId="19B493D5" w:rsidR="00EE1CE3" w:rsidRPr="00EB477E" w:rsidRDefault="00AB1DBF" w:rsidP="00EB477E">
      <w:pPr>
        <w:spacing w:before="100" w:beforeAutospacing="1" w:after="100" w:afterAutospacing="1" w:line="360" w:lineRule="auto"/>
        <w:rPr>
          <w:rFonts w:ascii="Arial" w:hAnsi="Arial" w:cs="Arial"/>
          <w:iCs/>
          <w:color w:val="000000" w:themeColor="text1"/>
          <w:sz w:val="22"/>
        </w:rPr>
      </w:pPr>
      <w:r w:rsidRPr="00EB477E">
        <w:rPr>
          <w:rFonts w:ascii="Arial" w:hAnsi="Arial" w:cs="Arial"/>
          <w:iCs/>
          <w:color w:val="000000" w:themeColor="text1"/>
          <w:sz w:val="22"/>
        </w:rPr>
        <w:t>Provide recommendations for improving pastoral support and emotional wellbeing provision within secondary schools based on existing research and literature.</w:t>
      </w:r>
      <w:r w:rsidR="00C6471D" w:rsidRPr="00EB477E">
        <w:rPr>
          <w:rFonts w:ascii="Arial" w:hAnsi="Arial" w:cs="Arial"/>
          <w:iCs/>
          <w:color w:val="000000" w:themeColor="text1"/>
          <w:sz w:val="22"/>
        </w:rPr>
        <w:t xml:space="preserve"> </w:t>
      </w:r>
    </w:p>
    <w:p w14:paraId="4A52C41F" w14:textId="77777777" w:rsidR="006F0031" w:rsidRPr="00EB477E" w:rsidRDefault="006F0031" w:rsidP="00EB477E">
      <w:pPr>
        <w:spacing w:before="100" w:beforeAutospacing="1" w:after="100" w:afterAutospacing="1" w:line="360" w:lineRule="auto"/>
        <w:rPr>
          <w:rFonts w:ascii="Arial" w:eastAsia="Times New Roman" w:hAnsi="Arial" w:cs="Arial"/>
          <w:iCs/>
          <w:color w:val="000000" w:themeColor="text1"/>
          <w:sz w:val="22"/>
          <w:lang w:eastAsia="en-GB"/>
        </w:rPr>
      </w:pPr>
    </w:p>
    <w:p w14:paraId="320DDD8B" w14:textId="09A449A7" w:rsidR="0079213E" w:rsidRPr="00EB477E" w:rsidRDefault="00FF5B70" w:rsidP="00EB477E">
      <w:pPr>
        <w:pStyle w:val="Heading2"/>
        <w:rPr>
          <w:b w:val="0"/>
          <w:bCs w:val="0"/>
          <w:i w:val="0"/>
          <w:iCs/>
          <w:color w:val="000000" w:themeColor="text1"/>
          <w:sz w:val="22"/>
          <w:szCs w:val="22"/>
        </w:rPr>
      </w:pPr>
      <w:r w:rsidRPr="00EB477E">
        <w:rPr>
          <w:i w:val="0"/>
          <w:iCs/>
          <w:color w:val="000000" w:themeColor="text1"/>
          <w:sz w:val="22"/>
          <w:szCs w:val="22"/>
        </w:rPr>
        <w:t>3</w:t>
      </w:r>
      <w:r w:rsidR="008E5015" w:rsidRPr="00EB477E">
        <w:rPr>
          <w:i w:val="0"/>
          <w:iCs/>
          <w:color w:val="000000" w:themeColor="text1"/>
          <w:sz w:val="22"/>
          <w:szCs w:val="22"/>
        </w:rPr>
        <w:t xml:space="preserve">) </w:t>
      </w:r>
      <w:r w:rsidR="00545684" w:rsidRPr="00EB477E">
        <w:rPr>
          <w:i w:val="0"/>
          <w:iCs/>
          <w:color w:val="000000" w:themeColor="text1"/>
          <w:sz w:val="22"/>
          <w:szCs w:val="22"/>
        </w:rPr>
        <w:t>Background</w:t>
      </w:r>
      <w:r w:rsidR="00FB4301" w:rsidRPr="00EB477E">
        <w:rPr>
          <w:i w:val="0"/>
          <w:iCs/>
          <w:color w:val="000000" w:themeColor="text1"/>
          <w:sz w:val="22"/>
          <w:szCs w:val="22"/>
        </w:rPr>
        <w:t>/Rationale</w:t>
      </w:r>
      <w:r w:rsidR="00545684" w:rsidRPr="00EB477E">
        <w:rPr>
          <w:i w:val="0"/>
          <w:iCs/>
          <w:color w:val="000000" w:themeColor="text1"/>
          <w:sz w:val="22"/>
          <w:szCs w:val="22"/>
        </w:rPr>
        <w:t>:</w:t>
      </w:r>
      <w:r w:rsidR="0079213E" w:rsidRPr="00EB477E">
        <w:rPr>
          <w:i w:val="0"/>
          <w:iCs/>
          <w:color w:val="000000" w:themeColor="text1"/>
          <w:sz w:val="22"/>
          <w:szCs w:val="22"/>
        </w:rPr>
        <w:t xml:space="preserve"> </w:t>
      </w:r>
      <w:r w:rsidR="0043725A" w:rsidRPr="00EB477E">
        <w:rPr>
          <w:b w:val="0"/>
          <w:bCs w:val="0"/>
          <w:i w:val="0"/>
          <w:iCs/>
          <w:color w:val="000000" w:themeColor="text1"/>
          <w:sz w:val="22"/>
          <w:szCs w:val="22"/>
        </w:rPr>
        <w:t xml:space="preserve">Pastoral support in secondary schools has become increasingly important due to rising concerns surrounding young people’s emotional wellbeing and mental health (NHS England, 2023). </w:t>
      </w:r>
      <w:r w:rsidR="00AC2B98" w:rsidRPr="00EB477E">
        <w:rPr>
          <w:b w:val="0"/>
          <w:bCs w:val="0"/>
          <w:i w:val="0"/>
          <w:iCs/>
          <w:color w:val="000000" w:themeColor="text1"/>
          <w:sz w:val="22"/>
          <w:szCs w:val="22"/>
        </w:rPr>
        <w:t xml:space="preserve">                                                                                          </w:t>
      </w:r>
      <w:r w:rsidR="0043725A" w:rsidRPr="00EB477E">
        <w:rPr>
          <w:b w:val="0"/>
          <w:bCs w:val="0"/>
          <w:i w:val="0"/>
          <w:iCs/>
          <w:color w:val="000000" w:themeColor="text1"/>
          <w:sz w:val="22"/>
          <w:szCs w:val="22"/>
        </w:rPr>
        <w:t xml:space="preserve">According to </w:t>
      </w:r>
      <w:proofErr w:type="spellStart"/>
      <w:r w:rsidR="0043725A" w:rsidRPr="00EB477E">
        <w:rPr>
          <w:b w:val="0"/>
          <w:bCs w:val="0"/>
          <w:i w:val="0"/>
          <w:iCs/>
          <w:color w:val="000000" w:themeColor="text1"/>
          <w:sz w:val="22"/>
          <w:szCs w:val="22"/>
        </w:rPr>
        <w:t>YoungMinds</w:t>
      </w:r>
      <w:proofErr w:type="spellEnd"/>
      <w:r w:rsidR="0043725A" w:rsidRPr="00EB477E">
        <w:rPr>
          <w:b w:val="0"/>
          <w:bCs w:val="0"/>
          <w:i w:val="0"/>
          <w:iCs/>
          <w:color w:val="000000" w:themeColor="text1"/>
          <w:sz w:val="22"/>
          <w:szCs w:val="22"/>
        </w:rPr>
        <w:t xml:space="preserve"> (2024), many adolescents experience stress, anxiety</w:t>
      </w:r>
      <w:r w:rsidR="00FB1466" w:rsidRPr="00EB477E">
        <w:rPr>
          <w:b w:val="0"/>
          <w:bCs w:val="0"/>
          <w:i w:val="0"/>
          <w:iCs/>
          <w:color w:val="000000" w:themeColor="text1"/>
          <w:sz w:val="22"/>
          <w:szCs w:val="22"/>
        </w:rPr>
        <w:t xml:space="preserve"> and </w:t>
      </w:r>
      <w:r w:rsidR="0043725A" w:rsidRPr="00EB477E">
        <w:rPr>
          <w:b w:val="0"/>
          <w:bCs w:val="0"/>
          <w:i w:val="0"/>
          <w:iCs/>
          <w:color w:val="000000" w:themeColor="text1"/>
          <w:sz w:val="22"/>
          <w:szCs w:val="22"/>
        </w:rPr>
        <w:t xml:space="preserve">behavioural difficulties which can negatively impact attendance, academic achievement and peer relationships. </w:t>
      </w:r>
    </w:p>
    <w:p w14:paraId="0A4625FD" w14:textId="77777777" w:rsidR="00BE4767" w:rsidRPr="00EB477E" w:rsidRDefault="00BE4767" w:rsidP="00EB477E">
      <w:pPr>
        <w:spacing w:line="360" w:lineRule="auto"/>
        <w:rPr>
          <w:rFonts w:ascii="Arial" w:hAnsi="Arial" w:cs="Arial"/>
          <w:color w:val="000000" w:themeColor="text1"/>
          <w:sz w:val="22"/>
        </w:rPr>
      </w:pPr>
    </w:p>
    <w:p w14:paraId="1DCA955B" w14:textId="55029950" w:rsidR="000B3D28" w:rsidRPr="00EB477E" w:rsidRDefault="0043725A" w:rsidP="00EB477E">
      <w:pPr>
        <w:pStyle w:val="Heading2"/>
        <w:rPr>
          <w:b w:val="0"/>
          <w:bCs w:val="0"/>
          <w:i w:val="0"/>
          <w:iCs/>
          <w:color w:val="000000" w:themeColor="text1"/>
          <w:sz w:val="22"/>
          <w:szCs w:val="22"/>
        </w:rPr>
      </w:pPr>
      <w:r w:rsidRPr="00EB477E">
        <w:rPr>
          <w:b w:val="0"/>
          <w:bCs w:val="0"/>
          <w:i w:val="0"/>
          <w:iCs/>
          <w:color w:val="000000" w:themeColor="text1"/>
          <w:sz w:val="22"/>
          <w:szCs w:val="22"/>
        </w:rPr>
        <w:lastRenderedPageBreak/>
        <w:t>As a result, schools are increasingly expected to support students emotional needs alongside their educational development. Pastoral support services</w:t>
      </w:r>
      <w:r w:rsidR="00B65C6E" w:rsidRPr="00EB477E">
        <w:rPr>
          <w:b w:val="0"/>
          <w:bCs w:val="0"/>
          <w:i w:val="0"/>
          <w:iCs/>
          <w:color w:val="000000" w:themeColor="text1"/>
          <w:sz w:val="22"/>
          <w:szCs w:val="22"/>
        </w:rPr>
        <w:t xml:space="preserve"> such as</w:t>
      </w:r>
      <w:r w:rsidRPr="00EB477E">
        <w:rPr>
          <w:b w:val="0"/>
          <w:bCs w:val="0"/>
          <w:i w:val="0"/>
          <w:iCs/>
          <w:color w:val="000000" w:themeColor="text1"/>
          <w:sz w:val="22"/>
          <w:szCs w:val="22"/>
        </w:rPr>
        <w:t xml:space="preserve"> mentoring, counselling and early intervention, have become a key part of promoting wellbeing and improving school engagement (Garside et al., 2021). </w:t>
      </w:r>
    </w:p>
    <w:p w14:paraId="7AEE3B4B" w14:textId="77777777" w:rsidR="000B3D28" w:rsidRPr="00EB477E" w:rsidRDefault="000B3D28" w:rsidP="00EB477E">
      <w:pPr>
        <w:pStyle w:val="Heading2"/>
        <w:rPr>
          <w:b w:val="0"/>
          <w:bCs w:val="0"/>
          <w:i w:val="0"/>
          <w:iCs/>
          <w:color w:val="000000" w:themeColor="text1"/>
          <w:sz w:val="22"/>
          <w:szCs w:val="22"/>
        </w:rPr>
      </w:pPr>
    </w:p>
    <w:p w14:paraId="75C3DE79" w14:textId="77777777" w:rsidR="000B3D28" w:rsidRPr="00EB477E" w:rsidRDefault="0043725A" w:rsidP="00EB477E">
      <w:pPr>
        <w:pStyle w:val="Heading2"/>
        <w:rPr>
          <w:b w:val="0"/>
          <w:bCs w:val="0"/>
          <w:i w:val="0"/>
          <w:iCs/>
          <w:color w:val="000000" w:themeColor="text1"/>
          <w:sz w:val="22"/>
          <w:szCs w:val="22"/>
        </w:rPr>
      </w:pPr>
      <w:r w:rsidRPr="00EB477E">
        <w:rPr>
          <w:b w:val="0"/>
          <w:bCs w:val="0"/>
          <w:i w:val="0"/>
          <w:iCs/>
          <w:color w:val="000000" w:themeColor="text1"/>
          <w:sz w:val="22"/>
          <w:szCs w:val="22"/>
        </w:rPr>
        <w:t xml:space="preserve">However, growing levels of need, combined with long waiting times for specialist services such as CAMHS, have placed additional pressure on schools and pastoral staff to provide support that was traditionally delivered by external services (Children’s Commissioner for England, 2024). </w:t>
      </w:r>
    </w:p>
    <w:p w14:paraId="5E480357" w14:textId="2065A050" w:rsidR="00F95793" w:rsidRPr="00EB477E" w:rsidRDefault="0043725A" w:rsidP="00EB477E">
      <w:pPr>
        <w:pStyle w:val="Heading2"/>
        <w:rPr>
          <w:b w:val="0"/>
          <w:bCs w:val="0"/>
          <w:i w:val="0"/>
          <w:iCs/>
          <w:color w:val="000000" w:themeColor="text1"/>
          <w:sz w:val="22"/>
          <w:szCs w:val="22"/>
        </w:rPr>
      </w:pPr>
      <w:r w:rsidRPr="00EB477E">
        <w:rPr>
          <w:b w:val="0"/>
          <w:bCs w:val="0"/>
          <w:i w:val="0"/>
          <w:iCs/>
          <w:color w:val="000000" w:themeColor="text1"/>
          <w:sz w:val="22"/>
          <w:szCs w:val="22"/>
        </w:rPr>
        <w:t>This research is significant within health and social care because emotional wellbeing during adolescence can have lasting effects on future mental health, social functioning and life outcomes. It will explore the effectiveness of pastoral support and consider how provision within secondary schools can be strengthened.</w:t>
      </w:r>
    </w:p>
    <w:p w14:paraId="4FC43603" w14:textId="77777777" w:rsidR="0079213E" w:rsidRPr="00EB477E" w:rsidRDefault="0079213E" w:rsidP="00EB477E">
      <w:pPr>
        <w:spacing w:line="360" w:lineRule="auto"/>
        <w:rPr>
          <w:rFonts w:ascii="Arial" w:hAnsi="Arial" w:cs="Arial"/>
          <w:color w:val="000000" w:themeColor="text1"/>
          <w:sz w:val="22"/>
        </w:rPr>
      </w:pPr>
    </w:p>
    <w:p w14:paraId="33C21DB4" w14:textId="77777777" w:rsidR="00B60846" w:rsidRPr="00EB477E" w:rsidRDefault="00FF5B70" w:rsidP="00EB477E">
      <w:pPr>
        <w:pStyle w:val="Heading2"/>
        <w:rPr>
          <w:b w:val="0"/>
          <w:bCs w:val="0"/>
          <w:color w:val="000000" w:themeColor="text1"/>
          <w:sz w:val="22"/>
          <w:szCs w:val="22"/>
        </w:rPr>
      </w:pPr>
      <w:r w:rsidRPr="00EB477E">
        <w:rPr>
          <w:i w:val="0"/>
          <w:iCs/>
          <w:color w:val="000000" w:themeColor="text1"/>
          <w:sz w:val="22"/>
          <w:szCs w:val="22"/>
        </w:rPr>
        <w:t>4</w:t>
      </w:r>
      <w:r w:rsidR="008E5015" w:rsidRPr="00EB477E">
        <w:rPr>
          <w:i w:val="0"/>
          <w:iCs/>
          <w:color w:val="000000" w:themeColor="text1"/>
          <w:sz w:val="22"/>
          <w:szCs w:val="22"/>
        </w:rPr>
        <w:t xml:space="preserve">) </w:t>
      </w:r>
      <w:r w:rsidR="00545684" w:rsidRPr="00EB477E">
        <w:rPr>
          <w:i w:val="0"/>
          <w:iCs/>
          <w:color w:val="000000" w:themeColor="text1"/>
          <w:sz w:val="22"/>
          <w:szCs w:val="22"/>
        </w:rPr>
        <w:t>Methods:</w:t>
      </w:r>
      <w:r w:rsidR="00D61F81" w:rsidRPr="00EB477E">
        <w:rPr>
          <w:i w:val="0"/>
          <w:iCs/>
          <w:color w:val="000000" w:themeColor="text1"/>
          <w:sz w:val="22"/>
          <w:szCs w:val="22"/>
        </w:rPr>
        <w:t xml:space="preserve"> </w:t>
      </w:r>
      <w:r w:rsidR="009D31D5" w:rsidRPr="00EB477E">
        <w:rPr>
          <w:b w:val="0"/>
          <w:bCs w:val="0"/>
          <w:i w:val="0"/>
          <w:iCs/>
          <w:color w:val="000000" w:themeColor="text1"/>
          <w:sz w:val="22"/>
          <w:szCs w:val="22"/>
        </w:rPr>
        <w:t xml:space="preserve">This study will use secondary research methods to explore the impact of pastoral support on the emotional wellbeing of young people in secondary schools. </w:t>
      </w:r>
      <w:r w:rsidR="00834862" w:rsidRPr="00EB477E">
        <w:rPr>
          <w:b w:val="0"/>
          <w:bCs w:val="0"/>
          <w:i w:val="0"/>
          <w:iCs/>
          <w:color w:val="000000" w:themeColor="text1"/>
          <w:sz w:val="22"/>
          <w:szCs w:val="22"/>
        </w:rPr>
        <w:t>The research will use peer-reviewed journal articles, government reports, policy documents, educational research publications, and reports from recognised organisations involved in children’s mental health and education.</w:t>
      </w:r>
      <w:r w:rsidR="00834862" w:rsidRPr="00EB477E">
        <w:rPr>
          <w:b w:val="0"/>
          <w:bCs w:val="0"/>
          <w:color w:val="000000" w:themeColor="text1"/>
          <w:sz w:val="22"/>
          <w:szCs w:val="22"/>
        </w:rPr>
        <w:t xml:space="preserve"> </w:t>
      </w:r>
    </w:p>
    <w:p w14:paraId="0E73B7A5" w14:textId="44D34C86" w:rsidR="00331F5A" w:rsidRPr="00EB477E" w:rsidRDefault="0017167C" w:rsidP="00EB477E">
      <w:pPr>
        <w:pStyle w:val="Heading2"/>
        <w:rPr>
          <w:i w:val="0"/>
          <w:iCs/>
          <w:color w:val="000000" w:themeColor="text1"/>
          <w:sz w:val="22"/>
          <w:szCs w:val="22"/>
        </w:rPr>
      </w:pPr>
      <w:r w:rsidRPr="00EB477E">
        <w:rPr>
          <w:b w:val="0"/>
          <w:bCs w:val="0"/>
          <w:i w:val="0"/>
          <w:iCs/>
          <w:color w:val="000000" w:themeColor="text1"/>
          <w:sz w:val="22"/>
          <w:szCs w:val="22"/>
        </w:rPr>
        <w:t>Sources will be selected if they are relevant to adolescents aged 11–18, pastoral care</w:t>
      </w:r>
      <w:r w:rsidR="00B60846" w:rsidRPr="00EB477E">
        <w:rPr>
          <w:b w:val="0"/>
          <w:bCs w:val="0"/>
          <w:iCs/>
          <w:color w:val="000000" w:themeColor="text1"/>
          <w:sz w:val="22"/>
          <w:szCs w:val="22"/>
        </w:rPr>
        <w:t xml:space="preserve">, </w:t>
      </w:r>
      <w:r w:rsidRPr="00EB477E">
        <w:rPr>
          <w:b w:val="0"/>
          <w:bCs w:val="0"/>
          <w:i w:val="0"/>
          <w:iCs/>
          <w:color w:val="000000" w:themeColor="text1"/>
          <w:sz w:val="22"/>
          <w:szCs w:val="22"/>
        </w:rPr>
        <w:t>emotional wellbeing</w:t>
      </w:r>
      <w:r w:rsidR="0050413C" w:rsidRPr="00EB477E">
        <w:rPr>
          <w:b w:val="0"/>
          <w:bCs w:val="0"/>
          <w:i w:val="0"/>
          <w:iCs/>
          <w:color w:val="000000" w:themeColor="text1"/>
          <w:sz w:val="22"/>
          <w:szCs w:val="22"/>
        </w:rPr>
        <w:t xml:space="preserve"> and </w:t>
      </w:r>
      <w:r w:rsidR="00B60846" w:rsidRPr="00EB477E">
        <w:rPr>
          <w:b w:val="0"/>
          <w:bCs w:val="0"/>
          <w:i w:val="0"/>
          <w:iCs/>
          <w:color w:val="000000" w:themeColor="text1"/>
          <w:sz w:val="22"/>
          <w:szCs w:val="22"/>
        </w:rPr>
        <w:t xml:space="preserve">secondary school </w:t>
      </w:r>
      <w:r w:rsidR="00BC179E" w:rsidRPr="00EB477E">
        <w:rPr>
          <w:b w:val="0"/>
          <w:bCs w:val="0"/>
          <w:i w:val="0"/>
          <w:iCs/>
          <w:color w:val="000000" w:themeColor="text1"/>
          <w:sz w:val="22"/>
          <w:szCs w:val="22"/>
        </w:rPr>
        <w:t>setting</w:t>
      </w:r>
      <w:r w:rsidRPr="00EB477E">
        <w:rPr>
          <w:b w:val="0"/>
          <w:bCs w:val="0"/>
          <w:i w:val="0"/>
          <w:iCs/>
          <w:color w:val="000000" w:themeColor="text1"/>
          <w:sz w:val="22"/>
          <w:szCs w:val="22"/>
        </w:rPr>
        <w:t>. Most sources will be published within the last 10 years to ensure the information is current and reliable.</w:t>
      </w:r>
    </w:p>
    <w:p w14:paraId="0858F622" w14:textId="58E3FD59" w:rsidR="00331F5A" w:rsidRPr="00EB477E" w:rsidRDefault="00BC179E" w:rsidP="00EB477E">
      <w:pPr>
        <w:spacing w:line="360" w:lineRule="auto"/>
        <w:rPr>
          <w:rFonts w:ascii="Arial" w:hAnsi="Arial" w:cs="Arial"/>
          <w:iCs/>
          <w:color w:val="000000" w:themeColor="text1"/>
          <w:sz w:val="22"/>
        </w:rPr>
      </w:pPr>
      <w:r w:rsidRPr="00EB477E">
        <w:rPr>
          <w:rFonts w:ascii="Arial" w:hAnsi="Arial" w:cs="Arial"/>
          <w:iCs/>
          <w:color w:val="000000" w:themeColor="text1"/>
          <w:sz w:val="22"/>
        </w:rPr>
        <w:t>The findings will be analysed using a thematic review to identify common themes and differences</w:t>
      </w:r>
      <w:r w:rsidR="00435F3F" w:rsidRPr="00EB477E">
        <w:rPr>
          <w:rFonts w:ascii="Arial" w:hAnsi="Arial" w:cs="Arial"/>
          <w:iCs/>
          <w:color w:val="000000" w:themeColor="text1"/>
          <w:sz w:val="22"/>
        </w:rPr>
        <w:t xml:space="preserve">, </w:t>
      </w:r>
      <w:r w:rsidR="00435F3F" w:rsidRPr="00EB477E">
        <w:rPr>
          <w:rFonts w:ascii="Arial" w:hAnsi="Arial" w:cs="Arial"/>
          <w:color w:val="000000" w:themeColor="text1"/>
          <w:sz w:val="22"/>
        </w:rPr>
        <w:t xml:space="preserve">patterns and perspectives within the existing literature (Braun and Clarke, 2006). </w:t>
      </w:r>
      <w:r w:rsidR="00C83D86" w:rsidRPr="00EB477E">
        <w:rPr>
          <w:rFonts w:ascii="Arial" w:hAnsi="Arial" w:cs="Arial"/>
          <w:iCs/>
          <w:color w:val="000000" w:themeColor="text1"/>
          <w:sz w:val="22"/>
        </w:rPr>
        <w:t xml:space="preserve"> </w:t>
      </w:r>
    </w:p>
    <w:p w14:paraId="2FE332DF" w14:textId="69BADF01" w:rsidR="00331F5A" w:rsidRPr="00EB477E" w:rsidRDefault="00C16911" w:rsidP="00EB477E">
      <w:pPr>
        <w:spacing w:before="100" w:beforeAutospacing="1" w:after="100" w:afterAutospacing="1" w:line="360" w:lineRule="auto"/>
        <w:rPr>
          <w:rFonts w:ascii="Arial" w:eastAsia="Times New Roman" w:hAnsi="Arial" w:cs="Arial"/>
          <w:color w:val="000000" w:themeColor="text1"/>
          <w:sz w:val="22"/>
          <w:lang w:eastAsia="en-GB"/>
        </w:rPr>
      </w:pPr>
      <w:r w:rsidRPr="00EB477E">
        <w:rPr>
          <w:rFonts w:ascii="Arial" w:eastAsia="Times New Roman" w:hAnsi="Arial" w:cs="Arial"/>
          <w:color w:val="000000" w:themeColor="text1"/>
          <w:sz w:val="22"/>
          <w:lang w:eastAsia="en-GB"/>
        </w:rPr>
        <w:t>This study will use proper citation and Harvard referencing to avoid plagiarism and give credit to original authors, ensuring that information is used ethically and responsibly (British Educational Research Association, 2024).</w:t>
      </w:r>
    </w:p>
    <w:p w14:paraId="232DCC93" w14:textId="74A66EC3" w:rsidR="0061260B" w:rsidRPr="00EB477E" w:rsidRDefault="00FF5B70" w:rsidP="00EB477E">
      <w:pPr>
        <w:pStyle w:val="Heading2"/>
        <w:rPr>
          <w:i w:val="0"/>
          <w:iCs/>
          <w:color w:val="000000" w:themeColor="text1"/>
          <w:sz w:val="22"/>
          <w:szCs w:val="22"/>
        </w:rPr>
      </w:pPr>
      <w:r w:rsidRPr="00EB477E">
        <w:rPr>
          <w:i w:val="0"/>
          <w:iCs/>
          <w:color w:val="000000" w:themeColor="text1"/>
          <w:sz w:val="22"/>
          <w:szCs w:val="22"/>
        </w:rPr>
        <w:t>5</w:t>
      </w:r>
      <w:r w:rsidR="0061260B" w:rsidRPr="00EB477E">
        <w:rPr>
          <w:i w:val="0"/>
          <w:iCs/>
          <w:color w:val="000000" w:themeColor="text1"/>
          <w:sz w:val="22"/>
          <w:szCs w:val="22"/>
        </w:rPr>
        <w:t>) Resources</w:t>
      </w:r>
      <w:r w:rsidR="00260277" w:rsidRPr="00EB477E">
        <w:rPr>
          <w:i w:val="0"/>
          <w:iCs/>
          <w:color w:val="000000" w:themeColor="text1"/>
          <w:sz w:val="22"/>
          <w:szCs w:val="22"/>
        </w:rPr>
        <w:t>:</w:t>
      </w:r>
      <w:r w:rsidR="0061260B" w:rsidRPr="00EB477E">
        <w:rPr>
          <w:i w:val="0"/>
          <w:iCs/>
          <w:color w:val="000000" w:themeColor="text1"/>
          <w:sz w:val="22"/>
          <w:szCs w:val="22"/>
        </w:rPr>
        <w:t xml:space="preserve"> </w:t>
      </w:r>
    </w:p>
    <w:p w14:paraId="6DE7F5FF" w14:textId="77777777" w:rsidR="000A0CF3" w:rsidRPr="00EB477E" w:rsidRDefault="00AF6EBC" w:rsidP="00EB477E">
      <w:pPr>
        <w:pStyle w:val="ListParagraph"/>
        <w:numPr>
          <w:ilvl w:val="0"/>
          <w:numId w:val="8"/>
        </w:numPr>
        <w:spacing w:line="360" w:lineRule="auto"/>
        <w:rPr>
          <w:rFonts w:ascii="Arial" w:hAnsi="Arial" w:cs="Arial"/>
          <w:iCs/>
          <w:color w:val="000000" w:themeColor="text1"/>
          <w:sz w:val="22"/>
        </w:rPr>
      </w:pPr>
      <w:r w:rsidRPr="00EB477E">
        <w:rPr>
          <w:rFonts w:ascii="Arial" w:hAnsi="Arial" w:cs="Arial"/>
          <w:iCs/>
          <w:color w:val="000000" w:themeColor="text1"/>
          <w:sz w:val="22"/>
        </w:rPr>
        <w:t>UWTSD online library</w:t>
      </w:r>
    </w:p>
    <w:p w14:paraId="234B868C" w14:textId="77777777" w:rsidR="000A0CF3" w:rsidRPr="00EB477E" w:rsidRDefault="00AF6EBC" w:rsidP="00EB477E">
      <w:pPr>
        <w:pStyle w:val="ListParagraph"/>
        <w:numPr>
          <w:ilvl w:val="0"/>
          <w:numId w:val="8"/>
        </w:numPr>
        <w:spacing w:line="360" w:lineRule="auto"/>
        <w:rPr>
          <w:rFonts w:ascii="Arial" w:hAnsi="Arial" w:cs="Arial"/>
          <w:iCs/>
          <w:color w:val="000000" w:themeColor="text1"/>
          <w:sz w:val="22"/>
        </w:rPr>
      </w:pPr>
      <w:r w:rsidRPr="00EB477E">
        <w:rPr>
          <w:rFonts w:ascii="Arial" w:hAnsi="Arial" w:cs="Arial"/>
          <w:iCs/>
          <w:color w:val="000000" w:themeColor="text1"/>
          <w:sz w:val="22"/>
        </w:rPr>
        <w:t>Google Scholar</w:t>
      </w:r>
    </w:p>
    <w:p w14:paraId="110B4AE9" w14:textId="77777777" w:rsidR="000A0CF3" w:rsidRPr="00EB477E" w:rsidRDefault="00AF6EBC" w:rsidP="00EB477E">
      <w:pPr>
        <w:pStyle w:val="ListParagraph"/>
        <w:numPr>
          <w:ilvl w:val="0"/>
          <w:numId w:val="8"/>
        </w:numPr>
        <w:spacing w:line="360" w:lineRule="auto"/>
        <w:rPr>
          <w:rFonts w:ascii="Arial" w:hAnsi="Arial" w:cs="Arial"/>
          <w:iCs/>
          <w:color w:val="000000" w:themeColor="text1"/>
          <w:sz w:val="22"/>
        </w:rPr>
      </w:pPr>
      <w:r w:rsidRPr="00EB477E">
        <w:rPr>
          <w:rFonts w:ascii="Arial" w:hAnsi="Arial" w:cs="Arial"/>
          <w:iCs/>
          <w:color w:val="000000" w:themeColor="text1"/>
          <w:sz w:val="22"/>
        </w:rPr>
        <w:t>PubMed and NHS databases</w:t>
      </w:r>
    </w:p>
    <w:p w14:paraId="79BAC480" w14:textId="77777777" w:rsidR="000A0CF3" w:rsidRPr="00EB477E" w:rsidRDefault="00AF6EBC" w:rsidP="00EB477E">
      <w:pPr>
        <w:pStyle w:val="ListParagraph"/>
        <w:numPr>
          <w:ilvl w:val="0"/>
          <w:numId w:val="8"/>
        </w:numPr>
        <w:spacing w:line="360" w:lineRule="auto"/>
        <w:rPr>
          <w:rFonts w:ascii="Arial" w:hAnsi="Arial" w:cs="Arial"/>
          <w:iCs/>
          <w:color w:val="000000" w:themeColor="text1"/>
          <w:sz w:val="22"/>
        </w:rPr>
      </w:pPr>
      <w:r w:rsidRPr="00EB477E">
        <w:rPr>
          <w:rFonts w:ascii="Arial" w:hAnsi="Arial" w:cs="Arial"/>
          <w:iCs/>
          <w:color w:val="000000" w:themeColor="text1"/>
          <w:sz w:val="22"/>
        </w:rPr>
        <w:t>Microsoft Word</w:t>
      </w:r>
    </w:p>
    <w:p w14:paraId="5F024843" w14:textId="44AB4675" w:rsidR="00AF6EBC" w:rsidRPr="00EB477E" w:rsidRDefault="00AF6EBC" w:rsidP="00EB477E">
      <w:pPr>
        <w:pStyle w:val="ListParagraph"/>
        <w:numPr>
          <w:ilvl w:val="0"/>
          <w:numId w:val="8"/>
        </w:numPr>
        <w:spacing w:line="360" w:lineRule="auto"/>
        <w:rPr>
          <w:rFonts w:ascii="Arial" w:hAnsi="Arial" w:cs="Arial"/>
          <w:iCs/>
          <w:color w:val="000000" w:themeColor="text1"/>
          <w:sz w:val="22"/>
        </w:rPr>
      </w:pPr>
      <w:r w:rsidRPr="00EB477E">
        <w:rPr>
          <w:rFonts w:ascii="Arial" w:hAnsi="Arial" w:cs="Arial"/>
          <w:iCs/>
          <w:color w:val="000000" w:themeColor="text1"/>
          <w:sz w:val="22"/>
        </w:rPr>
        <w:t>Harvard referencing</w:t>
      </w:r>
    </w:p>
    <w:p w14:paraId="24E3674F" w14:textId="21F373F5" w:rsidR="000A0CF3" w:rsidRPr="00EB477E" w:rsidRDefault="004452B0" w:rsidP="00EB477E">
      <w:pPr>
        <w:pStyle w:val="ListParagraph"/>
        <w:numPr>
          <w:ilvl w:val="0"/>
          <w:numId w:val="8"/>
        </w:numPr>
        <w:spacing w:line="360" w:lineRule="auto"/>
        <w:rPr>
          <w:rFonts w:ascii="Arial" w:hAnsi="Arial" w:cs="Arial"/>
          <w:iCs/>
          <w:color w:val="000000" w:themeColor="text1"/>
          <w:sz w:val="22"/>
        </w:rPr>
      </w:pPr>
      <w:r w:rsidRPr="00EB477E">
        <w:rPr>
          <w:rFonts w:ascii="Arial" w:hAnsi="Arial" w:cs="Arial"/>
          <w:iCs/>
          <w:color w:val="000000" w:themeColor="text1"/>
          <w:sz w:val="22"/>
        </w:rPr>
        <w:t xml:space="preserve">The government website </w:t>
      </w:r>
    </w:p>
    <w:p w14:paraId="376E10FA" w14:textId="77777777" w:rsidR="00260277" w:rsidRPr="00EB477E" w:rsidRDefault="00260277" w:rsidP="00EB477E">
      <w:pPr>
        <w:spacing w:line="360" w:lineRule="auto"/>
        <w:rPr>
          <w:rFonts w:ascii="Arial" w:hAnsi="Arial" w:cs="Arial"/>
          <w:iCs/>
          <w:color w:val="000000" w:themeColor="text1"/>
          <w:sz w:val="22"/>
        </w:rPr>
      </w:pPr>
    </w:p>
    <w:p w14:paraId="0FE77585" w14:textId="45EB88AC" w:rsidR="00545684" w:rsidRPr="00EB477E" w:rsidRDefault="00FF5B70" w:rsidP="00EB477E">
      <w:pPr>
        <w:pStyle w:val="Heading2"/>
        <w:rPr>
          <w:i w:val="0"/>
          <w:iCs/>
          <w:color w:val="000000" w:themeColor="text1"/>
          <w:sz w:val="22"/>
          <w:szCs w:val="22"/>
        </w:rPr>
      </w:pPr>
      <w:r w:rsidRPr="00EB477E">
        <w:rPr>
          <w:i w:val="0"/>
          <w:iCs/>
          <w:color w:val="000000" w:themeColor="text1"/>
          <w:sz w:val="22"/>
          <w:szCs w:val="22"/>
        </w:rPr>
        <w:t>6</w:t>
      </w:r>
      <w:r w:rsidR="0061260B" w:rsidRPr="00EB477E">
        <w:rPr>
          <w:i w:val="0"/>
          <w:iCs/>
          <w:color w:val="000000" w:themeColor="text1"/>
          <w:sz w:val="22"/>
          <w:szCs w:val="22"/>
        </w:rPr>
        <w:t>) Timescale:</w:t>
      </w:r>
    </w:p>
    <w:tbl>
      <w:tblPr>
        <w:tblW w:w="4940" w:type="dxa"/>
        <w:tblLook w:val="04A0" w:firstRow="1" w:lastRow="0" w:firstColumn="1" w:lastColumn="0" w:noHBand="0" w:noVBand="1"/>
      </w:tblPr>
      <w:tblGrid>
        <w:gridCol w:w="3611"/>
        <w:gridCol w:w="1329"/>
      </w:tblGrid>
      <w:tr w:rsidR="00B55A6F" w:rsidRPr="00EB477E" w14:paraId="575C9A17" w14:textId="77777777" w:rsidTr="00B55A6F">
        <w:trPr>
          <w:trHeight w:val="444"/>
        </w:trPr>
        <w:tc>
          <w:tcPr>
            <w:tcW w:w="3640" w:type="dxa"/>
            <w:tcBorders>
              <w:top w:val="single" w:sz="4" w:space="0" w:color="auto"/>
              <w:left w:val="single" w:sz="4" w:space="0" w:color="auto"/>
              <w:bottom w:val="single" w:sz="4" w:space="0" w:color="auto"/>
              <w:right w:val="single" w:sz="4" w:space="0" w:color="auto"/>
            </w:tcBorders>
            <w:vAlign w:val="center"/>
            <w:hideMark/>
          </w:tcPr>
          <w:p w14:paraId="771225B2" w14:textId="77777777" w:rsidR="00B55A6F" w:rsidRPr="00EB477E" w:rsidRDefault="00B55A6F" w:rsidP="00EB477E">
            <w:pPr>
              <w:spacing w:after="0" w:line="360" w:lineRule="auto"/>
              <w:jc w:val="center"/>
              <w:rPr>
                <w:rFonts w:ascii="Arial" w:eastAsia="Times New Roman" w:hAnsi="Arial" w:cs="Arial"/>
                <w:b/>
                <w:bCs/>
                <w:color w:val="000000" w:themeColor="text1"/>
                <w:sz w:val="22"/>
                <w:lang w:eastAsia="en-GB"/>
              </w:rPr>
            </w:pPr>
            <w:r w:rsidRPr="00EB477E">
              <w:rPr>
                <w:rFonts w:ascii="Arial" w:eastAsia="Times New Roman" w:hAnsi="Arial" w:cs="Arial"/>
                <w:b/>
                <w:bCs/>
                <w:color w:val="000000" w:themeColor="text1"/>
                <w:sz w:val="22"/>
                <w:lang w:eastAsia="en-GB"/>
              </w:rPr>
              <w:t>Stage</w:t>
            </w:r>
          </w:p>
        </w:tc>
        <w:tc>
          <w:tcPr>
            <w:tcW w:w="1300" w:type="dxa"/>
            <w:tcBorders>
              <w:top w:val="single" w:sz="4" w:space="0" w:color="auto"/>
              <w:left w:val="nil"/>
              <w:bottom w:val="single" w:sz="4" w:space="0" w:color="auto"/>
              <w:right w:val="single" w:sz="4" w:space="0" w:color="auto"/>
            </w:tcBorders>
            <w:vAlign w:val="center"/>
            <w:hideMark/>
          </w:tcPr>
          <w:p w14:paraId="0E3D0E5C" w14:textId="77777777" w:rsidR="00B55A6F" w:rsidRPr="00EB477E" w:rsidRDefault="00B55A6F" w:rsidP="00EB477E">
            <w:pPr>
              <w:spacing w:after="0" w:line="360" w:lineRule="auto"/>
              <w:jc w:val="center"/>
              <w:rPr>
                <w:rFonts w:ascii="Arial" w:eastAsia="Times New Roman" w:hAnsi="Arial" w:cs="Arial"/>
                <w:b/>
                <w:bCs/>
                <w:color w:val="000000" w:themeColor="text1"/>
                <w:sz w:val="22"/>
                <w:lang w:eastAsia="en-GB"/>
              </w:rPr>
            </w:pPr>
            <w:r w:rsidRPr="00EB477E">
              <w:rPr>
                <w:rFonts w:ascii="Arial" w:eastAsia="Times New Roman" w:hAnsi="Arial" w:cs="Arial"/>
                <w:b/>
                <w:bCs/>
                <w:color w:val="000000" w:themeColor="text1"/>
                <w:sz w:val="22"/>
                <w:lang w:eastAsia="en-GB"/>
              </w:rPr>
              <w:t>Timeframe</w:t>
            </w:r>
          </w:p>
        </w:tc>
      </w:tr>
      <w:tr w:rsidR="00B55A6F" w:rsidRPr="00EB477E" w14:paraId="75EFDD8E" w14:textId="77777777" w:rsidTr="00B55A6F">
        <w:trPr>
          <w:trHeight w:val="600"/>
        </w:trPr>
        <w:tc>
          <w:tcPr>
            <w:tcW w:w="3640" w:type="dxa"/>
            <w:tcBorders>
              <w:top w:val="nil"/>
              <w:left w:val="single" w:sz="4" w:space="0" w:color="auto"/>
              <w:bottom w:val="single" w:sz="4" w:space="0" w:color="auto"/>
              <w:right w:val="single" w:sz="4" w:space="0" w:color="auto"/>
            </w:tcBorders>
            <w:vAlign w:val="center"/>
            <w:hideMark/>
          </w:tcPr>
          <w:p w14:paraId="169046D0" w14:textId="77777777" w:rsidR="00B55A6F" w:rsidRPr="00EB477E" w:rsidRDefault="00B55A6F" w:rsidP="00EB477E">
            <w:pPr>
              <w:spacing w:after="0" w:line="360" w:lineRule="auto"/>
              <w:rPr>
                <w:rFonts w:ascii="Arial" w:eastAsia="Times New Roman" w:hAnsi="Arial" w:cs="Arial"/>
                <w:color w:val="000000" w:themeColor="text1"/>
                <w:sz w:val="22"/>
                <w:lang w:eastAsia="en-GB"/>
              </w:rPr>
            </w:pPr>
            <w:r w:rsidRPr="00EB477E">
              <w:rPr>
                <w:rFonts w:ascii="Arial" w:eastAsia="Times New Roman" w:hAnsi="Arial" w:cs="Arial"/>
                <w:color w:val="000000" w:themeColor="text1"/>
                <w:sz w:val="22"/>
                <w:lang w:eastAsia="en-GB"/>
              </w:rPr>
              <w:t>Find and collect sources</w:t>
            </w:r>
          </w:p>
        </w:tc>
        <w:tc>
          <w:tcPr>
            <w:tcW w:w="1300" w:type="dxa"/>
            <w:tcBorders>
              <w:top w:val="nil"/>
              <w:left w:val="nil"/>
              <w:bottom w:val="single" w:sz="4" w:space="0" w:color="auto"/>
              <w:right w:val="single" w:sz="4" w:space="0" w:color="auto"/>
            </w:tcBorders>
            <w:vAlign w:val="center"/>
            <w:hideMark/>
          </w:tcPr>
          <w:p w14:paraId="37F966F7" w14:textId="77777777" w:rsidR="00B55A6F" w:rsidRPr="00EB477E" w:rsidRDefault="00B55A6F" w:rsidP="00EB477E">
            <w:pPr>
              <w:spacing w:after="0" w:line="360" w:lineRule="auto"/>
              <w:rPr>
                <w:rFonts w:ascii="Arial" w:eastAsia="Times New Roman" w:hAnsi="Arial" w:cs="Arial"/>
                <w:color w:val="000000" w:themeColor="text1"/>
                <w:sz w:val="22"/>
                <w:lang w:eastAsia="en-GB"/>
              </w:rPr>
            </w:pPr>
            <w:r w:rsidRPr="00EB477E">
              <w:rPr>
                <w:rFonts w:ascii="Arial" w:eastAsia="Times New Roman" w:hAnsi="Arial" w:cs="Arial"/>
                <w:color w:val="000000" w:themeColor="text1"/>
                <w:sz w:val="22"/>
                <w:lang w:eastAsia="en-GB"/>
              </w:rPr>
              <w:t>Weeks 1–2</w:t>
            </w:r>
          </w:p>
        </w:tc>
      </w:tr>
      <w:tr w:rsidR="00B55A6F" w:rsidRPr="00EB477E" w14:paraId="2C812F68" w14:textId="77777777" w:rsidTr="00B55A6F">
        <w:trPr>
          <w:trHeight w:val="360"/>
        </w:trPr>
        <w:tc>
          <w:tcPr>
            <w:tcW w:w="3640" w:type="dxa"/>
            <w:tcBorders>
              <w:top w:val="nil"/>
              <w:left w:val="single" w:sz="4" w:space="0" w:color="auto"/>
              <w:bottom w:val="single" w:sz="4" w:space="0" w:color="auto"/>
              <w:right w:val="single" w:sz="4" w:space="0" w:color="auto"/>
            </w:tcBorders>
            <w:vAlign w:val="center"/>
            <w:hideMark/>
          </w:tcPr>
          <w:p w14:paraId="0E1389E6" w14:textId="77777777" w:rsidR="00B55A6F" w:rsidRPr="00EB477E" w:rsidRDefault="00B55A6F" w:rsidP="00EB477E">
            <w:pPr>
              <w:spacing w:after="0" w:line="360" w:lineRule="auto"/>
              <w:rPr>
                <w:rFonts w:ascii="Arial" w:eastAsia="Times New Roman" w:hAnsi="Arial" w:cs="Arial"/>
                <w:color w:val="000000" w:themeColor="text1"/>
                <w:sz w:val="22"/>
                <w:lang w:eastAsia="en-GB"/>
              </w:rPr>
            </w:pPr>
            <w:r w:rsidRPr="00EB477E">
              <w:rPr>
                <w:rFonts w:ascii="Arial" w:eastAsia="Times New Roman" w:hAnsi="Arial" w:cs="Arial"/>
                <w:color w:val="000000" w:themeColor="text1"/>
                <w:sz w:val="22"/>
                <w:lang w:eastAsia="en-GB"/>
              </w:rPr>
              <w:t>Read and review literature</w:t>
            </w:r>
          </w:p>
        </w:tc>
        <w:tc>
          <w:tcPr>
            <w:tcW w:w="1300" w:type="dxa"/>
            <w:tcBorders>
              <w:top w:val="nil"/>
              <w:left w:val="nil"/>
              <w:bottom w:val="single" w:sz="4" w:space="0" w:color="auto"/>
              <w:right w:val="single" w:sz="4" w:space="0" w:color="auto"/>
            </w:tcBorders>
            <w:vAlign w:val="center"/>
            <w:hideMark/>
          </w:tcPr>
          <w:p w14:paraId="1E9DF308" w14:textId="77777777" w:rsidR="00B55A6F" w:rsidRPr="00EB477E" w:rsidRDefault="00B55A6F" w:rsidP="00EB477E">
            <w:pPr>
              <w:spacing w:after="0" w:line="360" w:lineRule="auto"/>
              <w:rPr>
                <w:rFonts w:ascii="Arial" w:eastAsia="Times New Roman" w:hAnsi="Arial" w:cs="Arial"/>
                <w:color w:val="000000" w:themeColor="text1"/>
                <w:sz w:val="22"/>
                <w:lang w:eastAsia="en-GB"/>
              </w:rPr>
            </w:pPr>
            <w:r w:rsidRPr="00EB477E">
              <w:rPr>
                <w:rFonts w:ascii="Arial" w:eastAsia="Times New Roman" w:hAnsi="Arial" w:cs="Arial"/>
                <w:color w:val="000000" w:themeColor="text1"/>
                <w:sz w:val="22"/>
                <w:lang w:eastAsia="en-GB"/>
              </w:rPr>
              <w:t>Weeks 3–4</w:t>
            </w:r>
          </w:p>
        </w:tc>
      </w:tr>
      <w:tr w:rsidR="00B55A6F" w:rsidRPr="00EB477E" w14:paraId="78FA23FC" w14:textId="77777777" w:rsidTr="00B55A6F">
        <w:trPr>
          <w:trHeight w:val="576"/>
        </w:trPr>
        <w:tc>
          <w:tcPr>
            <w:tcW w:w="3640" w:type="dxa"/>
            <w:tcBorders>
              <w:top w:val="nil"/>
              <w:left w:val="single" w:sz="4" w:space="0" w:color="auto"/>
              <w:bottom w:val="single" w:sz="4" w:space="0" w:color="auto"/>
              <w:right w:val="single" w:sz="4" w:space="0" w:color="auto"/>
            </w:tcBorders>
            <w:vAlign w:val="center"/>
            <w:hideMark/>
          </w:tcPr>
          <w:p w14:paraId="730476C7" w14:textId="77777777" w:rsidR="00B55A6F" w:rsidRPr="00EB477E" w:rsidRDefault="00B55A6F" w:rsidP="00EB477E">
            <w:pPr>
              <w:spacing w:after="0" w:line="360" w:lineRule="auto"/>
              <w:rPr>
                <w:rFonts w:ascii="Arial" w:eastAsia="Times New Roman" w:hAnsi="Arial" w:cs="Arial"/>
                <w:color w:val="000000" w:themeColor="text1"/>
                <w:sz w:val="22"/>
                <w:lang w:eastAsia="en-GB"/>
              </w:rPr>
            </w:pPr>
            <w:r w:rsidRPr="00EB477E">
              <w:rPr>
                <w:rFonts w:ascii="Arial" w:eastAsia="Times New Roman" w:hAnsi="Arial" w:cs="Arial"/>
                <w:color w:val="000000" w:themeColor="text1"/>
                <w:sz w:val="22"/>
                <w:lang w:eastAsia="en-GB"/>
              </w:rPr>
              <w:t>Identify key themes and findings</w:t>
            </w:r>
          </w:p>
        </w:tc>
        <w:tc>
          <w:tcPr>
            <w:tcW w:w="1300" w:type="dxa"/>
            <w:tcBorders>
              <w:top w:val="nil"/>
              <w:left w:val="nil"/>
              <w:bottom w:val="single" w:sz="4" w:space="0" w:color="auto"/>
              <w:right w:val="single" w:sz="4" w:space="0" w:color="auto"/>
            </w:tcBorders>
            <w:vAlign w:val="center"/>
            <w:hideMark/>
          </w:tcPr>
          <w:p w14:paraId="0D4DB3DF" w14:textId="77777777" w:rsidR="00B55A6F" w:rsidRPr="00EB477E" w:rsidRDefault="00B55A6F" w:rsidP="00EB477E">
            <w:pPr>
              <w:spacing w:after="0" w:line="360" w:lineRule="auto"/>
              <w:rPr>
                <w:rFonts w:ascii="Arial" w:eastAsia="Times New Roman" w:hAnsi="Arial" w:cs="Arial"/>
                <w:color w:val="000000" w:themeColor="text1"/>
                <w:sz w:val="22"/>
                <w:lang w:eastAsia="en-GB"/>
              </w:rPr>
            </w:pPr>
            <w:r w:rsidRPr="00EB477E">
              <w:rPr>
                <w:rFonts w:ascii="Arial" w:eastAsia="Times New Roman" w:hAnsi="Arial" w:cs="Arial"/>
                <w:color w:val="000000" w:themeColor="text1"/>
                <w:sz w:val="22"/>
                <w:lang w:eastAsia="en-GB"/>
              </w:rPr>
              <w:t>Weeks 5–6</w:t>
            </w:r>
          </w:p>
        </w:tc>
      </w:tr>
      <w:tr w:rsidR="00B55A6F" w:rsidRPr="00EB477E" w14:paraId="20701ABB" w14:textId="77777777" w:rsidTr="00B55A6F">
        <w:trPr>
          <w:trHeight w:val="780"/>
        </w:trPr>
        <w:tc>
          <w:tcPr>
            <w:tcW w:w="3640" w:type="dxa"/>
            <w:tcBorders>
              <w:top w:val="nil"/>
              <w:left w:val="single" w:sz="4" w:space="0" w:color="auto"/>
              <w:bottom w:val="single" w:sz="4" w:space="0" w:color="auto"/>
              <w:right w:val="single" w:sz="4" w:space="0" w:color="auto"/>
            </w:tcBorders>
            <w:vAlign w:val="center"/>
            <w:hideMark/>
          </w:tcPr>
          <w:p w14:paraId="2F4380AB" w14:textId="77777777" w:rsidR="00B55A6F" w:rsidRPr="00EB477E" w:rsidRDefault="00B55A6F" w:rsidP="00EB477E">
            <w:pPr>
              <w:spacing w:after="0" w:line="360" w:lineRule="auto"/>
              <w:rPr>
                <w:rFonts w:ascii="Arial" w:eastAsia="Times New Roman" w:hAnsi="Arial" w:cs="Arial"/>
                <w:color w:val="000000" w:themeColor="text1"/>
                <w:sz w:val="22"/>
                <w:lang w:eastAsia="en-GB"/>
              </w:rPr>
            </w:pPr>
            <w:r w:rsidRPr="00EB477E">
              <w:rPr>
                <w:rFonts w:ascii="Arial" w:eastAsia="Times New Roman" w:hAnsi="Arial" w:cs="Arial"/>
                <w:color w:val="000000" w:themeColor="text1"/>
                <w:sz w:val="22"/>
                <w:lang w:eastAsia="en-GB"/>
              </w:rPr>
              <w:t>Write the research report</w:t>
            </w:r>
          </w:p>
        </w:tc>
        <w:tc>
          <w:tcPr>
            <w:tcW w:w="1300" w:type="dxa"/>
            <w:tcBorders>
              <w:top w:val="nil"/>
              <w:left w:val="nil"/>
              <w:bottom w:val="single" w:sz="4" w:space="0" w:color="auto"/>
              <w:right w:val="single" w:sz="4" w:space="0" w:color="auto"/>
            </w:tcBorders>
            <w:vAlign w:val="center"/>
            <w:hideMark/>
          </w:tcPr>
          <w:p w14:paraId="4BABFF5B" w14:textId="77777777" w:rsidR="00B55A6F" w:rsidRPr="00EB477E" w:rsidRDefault="00B55A6F" w:rsidP="00EB477E">
            <w:pPr>
              <w:spacing w:after="0" w:line="360" w:lineRule="auto"/>
              <w:rPr>
                <w:rFonts w:ascii="Arial" w:eastAsia="Times New Roman" w:hAnsi="Arial" w:cs="Arial"/>
                <w:color w:val="000000" w:themeColor="text1"/>
                <w:sz w:val="22"/>
                <w:lang w:eastAsia="en-GB"/>
              </w:rPr>
            </w:pPr>
            <w:r w:rsidRPr="00EB477E">
              <w:rPr>
                <w:rFonts w:ascii="Arial" w:eastAsia="Times New Roman" w:hAnsi="Arial" w:cs="Arial"/>
                <w:color w:val="000000" w:themeColor="text1"/>
                <w:sz w:val="22"/>
                <w:lang w:eastAsia="en-GB"/>
              </w:rPr>
              <w:t>Weeks 7–8</w:t>
            </w:r>
          </w:p>
        </w:tc>
      </w:tr>
      <w:tr w:rsidR="00B55A6F" w:rsidRPr="00EB477E" w14:paraId="4049ED1A" w14:textId="77777777" w:rsidTr="00B55A6F">
        <w:trPr>
          <w:trHeight w:val="588"/>
        </w:trPr>
        <w:tc>
          <w:tcPr>
            <w:tcW w:w="3640" w:type="dxa"/>
            <w:tcBorders>
              <w:top w:val="nil"/>
              <w:left w:val="single" w:sz="4" w:space="0" w:color="auto"/>
              <w:bottom w:val="single" w:sz="4" w:space="0" w:color="auto"/>
              <w:right w:val="single" w:sz="4" w:space="0" w:color="auto"/>
            </w:tcBorders>
            <w:vAlign w:val="center"/>
            <w:hideMark/>
          </w:tcPr>
          <w:p w14:paraId="07BE3527" w14:textId="77777777" w:rsidR="00B55A6F" w:rsidRPr="00EB477E" w:rsidRDefault="00B55A6F" w:rsidP="00EB477E">
            <w:pPr>
              <w:spacing w:after="0" w:line="360" w:lineRule="auto"/>
              <w:rPr>
                <w:rFonts w:ascii="Arial" w:eastAsia="Times New Roman" w:hAnsi="Arial" w:cs="Arial"/>
                <w:color w:val="000000" w:themeColor="text1"/>
                <w:sz w:val="22"/>
                <w:lang w:eastAsia="en-GB"/>
              </w:rPr>
            </w:pPr>
            <w:r w:rsidRPr="00EB477E">
              <w:rPr>
                <w:rFonts w:ascii="Arial" w:eastAsia="Times New Roman" w:hAnsi="Arial" w:cs="Arial"/>
                <w:color w:val="000000" w:themeColor="text1"/>
                <w:sz w:val="22"/>
                <w:lang w:eastAsia="en-GB"/>
              </w:rPr>
              <w:t>Check, edit and submit</w:t>
            </w:r>
          </w:p>
        </w:tc>
        <w:tc>
          <w:tcPr>
            <w:tcW w:w="1300" w:type="dxa"/>
            <w:tcBorders>
              <w:top w:val="nil"/>
              <w:left w:val="nil"/>
              <w:bottom w:val="single" w:sz="4" w:space="0" w:color="auto"/>
              <w:right w:val="single" w:sz="4" w:space="0" w:color="auto"/>
            </w:tcBorders>
            <w:vAlign w:val="center"/>
            <w:hideMark/>
          </w:tcPr>
          <w:p w14:paraId="2709DC01" w14:textId="77777777" w:rsidR="00B55A6F" w:rsidRPr="00EB477E" w:rsidRDefault="00B55A6F" w:rsidP="00EB477E">
            <w:pPr>
              <w:spacing w:after="0" w:line="360" w:lineRule="auto"/>
              <w:rPr>
                <w:rFonts w:ascii="Arial" w:eastAsia="Times New Roman" w:hAnsi="Arial" w:cs="Arial"/>
                <w:color w:val="000000" w:themeColor="text1"/>
                <w:sz w:val="22"/>
                <w:lang w:eastAsia="en-GB"/>
              </w:rPr>
            </w:pPr>
            <w:r w:rsidRPr="00EB477E">
              <w:rPr>
                <w:rFonts w:ascii="Arial" w:eastAsia="Times New Roman" w:hAnsi="Arial" w:cs="Arial"/>
                <w:color w:val="000000" w:themeColor="text1"/>
                <w:sz w:val="22"/>
                <w:lang w:eastAsia="en-GB"/>
              </w:rPr>
              <w:t>Week 9</w:t>
            </w:r>
          </w:p>
        </w:tc>
      </w:tr>
    </w:tbl>
    <w:p w14:paraId="41BD97AB" w14:textId="77777777" w:rsidR="00260277" w:rsidRPr="00EB477E" w:rsidRDefault="00260277" w:rsidP="00EB477E">
      <w:pPr>
        <w:spacing w:line="360" w:lineRule="auto"/>
        <w:rPr>
          <w:rFonts w:ascii="Arial" w:hAnsi="Arial" w:cs="Arial"/>
          <w:iCs/>
          <w:color w:val="000000" w:themeColor="text1"/>
          <w:sz w:val="22"/>
        </w:rPr>
      </w:pPr>
    </w:p>
    <w:p w14:paraId="5713A915" w14:textId="66BA1A9A" w:rsidR="00FF5B70" w:rsidRPr="00EB477E" w:rsidRDefault="00FF5B70" w:rsidP="00EB477E">
      <w:pPr>
        <w:spacing w:line="360" w:lineRule="auto"/>
        <w:rPr>
          <w:rFonts w:ascii="Arial" w:hAnsi="Arial" w:cs="Arial"/>
          <w:b/>
          <w:bCs/>
          <w:iCs/>
          <w:color w:val="000000" w:themeColor="text1"/>
          <w:sz w:val="22"/>
        </w:rPr>
      </w:pPr>
      <w:r w:rsidRPr="00EB477E">
        <w:rPr>
          <w:rFonts w:ascii="Arial" w:hAnsi="Arial" w:cs="Arial"/>
          <w:b/>
          <w:bCs/>
          <w:iCs/>
          <w:color w:val="000000" w:themeColor="text1"/>
          <w:sz w:val="22"/>
        </w:rPr>
        <w:t>7) Self-reflection as researcher</w:t>
      </w:r>
    </w:p>
    <w:p w14:paraId="4447214E" w14:textId="189CE129" w:rsidR="00EF1C57" w:rsidRPr="00EB477E" w:rsidRDefault="00EF1C57" w:rsidP="00EB477E">
      <w:pPr>
        <w:spacing w:line="360" w:lineRule="auto"/>
        <w:rPr>
          <w:rFonts w:ascii="Arial" w:hAnsi="Arial" w:cs="Arial"/>
          <w:iCs/>
          <w:color w:val="000000" w:themeColor="text1"/>
          <w:sz w:val="22"/>
        </w:rPr>
      </w:pPr>
      <w:r w:rsidRPr="00EB477E">
        <w:rPr>
          <w:rFonts w:ascii="Arial" w:hAnsi="Arial" w:cs="Arial"/>
          <w:iCs/>
          <w:color w:val="000000" w:themeColor="text1"/>
          <w:sz w:val="22"/>
        </w:rPr>
        <w:t xml:space="preserve">One of my strengths as a researcher is good time management and organisation, which will help me stay on schedule and meet deadlines throughout the project. </w:t>
      </w:r>
      <w:r w:rsidRPr="00EB477E">
        <w:rPr>
          <w:rFonts w:ascii="Arial" w:hAnsi="Arial" w:cs="Arial"/>
          <w:iCs/>
          <w:color w:val="000000" w:themeColor="text1"/>
          <w:sz w:val="22"/>
        </w:rPr>
        <w:t xml:space="preserve">                                                     </w:t>
      </w:r>
      <w:r w:rsidRPr="00EB477E">
        <w:rPr>
          <w:rFonts w:ascii="Arial" w:hAnsi="Arial" w:cs="Arial"/>
          <w:iCs/>
          <w:color w:val="000000" w:themeColor="text1"/>
          <w:sz w:val="22"/>
        </w:rPr>
        <w:t>I have experience working with young people within</w:t>
      </w:r>
      <w:r w:rsidRPr="00EB477E">
        <w:rPr>
          <w:rFonts w:ascii="Arial" w:hAnsi="Arial" w:cs="Arial"/>
          <w:iCs/>
          <w:color w:val="000000" w:themeColor="text1"/>
          <w:sz w:val="22"/>
        </w:rPr>
        <w:t xml:space="preserve"> a</w:t>
      </w:r>
      <w:r w:rsidRPr="00EB477E">
        <w:rPr>
          <w:rFonts w:ascii="Arial" w:hAnsi="Arial" w:cs="Arial"/>
          <w:iCs/>
          <w:color w:val="000000" w:themeColor="text1"/>
          <w:sz w:val="22"/>
        </w:rPr>
        <w:t xml:space="preserve"> school settings, which gives me a good understanding of emotional wellbeing support. </w:t>
      </w:r>
      <w:r w:rsidR="005336CA" w:rsidRPr="00EB477E">
        <w:rPr>
          <w:rFonts w:ascii="Arial" w:hAnsi="Arial" w:cs="Arial"/>
          <w:color w:val="000000" w:themeColor="text1"/>
          <w:sz w:val="22"/>
        </w:rPr>
        <w:t>I have a strong interest in exploring ways early intervention and support can improve outcomes for children and young people.</w:t>
      </w:r>
    </w:p>
    <w:p w14:paraId="66F03B85" w14:textId="77777777" w:rsidR="00205380" w:rsidRPr="00EB477E" w:rsidRDefault="00EF1C57" w:rsidP="00EB477E">
      <w:pPr>
        <w:spacing w:line="360" w:lineRule="auto"/>
        <w:rPr>
          <w:rFonts w:ascii="Arial" w:hAnsi="Arial" w:cs="Arial"/>
          <w:iCs/>
          <w:color w:val="000000" w:themeColor="text1"/>
          <w:sz w:val="22"/>
        </w:rPr>
      </w:pPr>
      <w:r w:rsidRPr="00EB477E">
        <w:rPr>
          <w:rFonts w:ascii="Arial" w:hAnsi="Arial" w:cs="Arial"/>
          <w:iCs/>
          <w:color w:val="000000" w:themeColor="text1"/>
          <w:sz w:val="22"/>
        </w:rPr>
        <w:t xml:space="preserve">A challenge may be analysing large amounts of literature and identifying the most relevant findings. To overcome this, I will use careful planning, </w:t>
      </w:r>
      <w:r w:rsidR="00C05896" w:rsidRPr="00EB477E">
        <w:rPr>
          <w:rFonts w:ascii="Arial" w:hAnsi="Arial" w:cs="Arial"/>
          <w:iCs/>
          <w:color w:val="000000" w:themeColor="text1"/>
          <w:sz w:val="22"/>
        </w:rPr>
        <w:t xml:space="preserve">seek </w:t>
      </w:r>
      <w:r w:rsidRPr="00EB477E">
        <w:rPr>
          <w:rFonts w:ascii="Arial" w:hAnsi="Arial" w:cs="Arial"/>
          <w:iCs/>
          <w:color w:val="000000" w:themeColor="text1"/>
          <w:sz w:val="22"/>
        </w:rPr>
        <w:t>academic support</w:t>
      </w:r>
      <w:r w:rsidR="00C05896" w:rsidRPr="00EB477E">
        <w:rPr>
          <w:rFonts w:ascii="Arial" w:hAnsi="Arial" w:cs="Arial"/>
          <w:iCs/>
          <w:color w:val="000000" w:themeColor="text1"/>
          <w:sz w:val="22"/>
        </w:rPr>
        <w:t xml:space="preserve"> from my lecture </w:t>
      </w:r>
      <w:r w:rsidRPr="00EB477E">
        <w:rPr>
          <w:rFonts w:ascii="Arial" w:hAnsi="Arial" w:cs="Arial"/>
          <w:iCs/>
          <w:color w:val="000000" w:themeColor="text1"/>
          <w:sz w:val="22"/>
        </w:rPr>
        <w:t xml:space="preserve">and </w:t>
      </w:r>
      <w:r w:rsidR="00C05896" w:rsidRPr="00EB477E">
        <w:rPr>
          <w:rFonts w:ascii="Arial" w:hAnsi="Arial" w:cs="Arial"/>
          <w:iCs/>
          <w:color w:val="000000" w:themeColor="text1"/>
          <w:sz w:val="22"/>
        </w:rPr>
        <w:t xml:space="preserve">prioritise </w:t>
      </w:r>
      <w:r w:rsidRPr="00EB477E">
        <w:rPr>
          <w:rFonts w:ascii="Arial" w:hAnsi="Arial" w:cs="Arial"/>
          <w:iCs/>
          <w:color w:val="000000" w:themeColor="text1"/>
          <w:sz w:val="22"/>
        </w:rPr>
        <w:t>effective note-taking to organise information and strengthen my critical analysis skills</w:t>
      </w:r>
    </w:p>
    <w:p w14:paraId="0AB87E97" w14:textId="77777777" w:rsidR="00205380" w:rsidRPr="00EB477E" w:rsidRDefault="00205380" w:rsidP="00EB477E">
      <w:pPr>
        <w:spacing w:line="360" w:lineRule="auto"/>
        <w:rPr>
          <w:rFonts w:ascii="Arial" w:hAnsi="Arial" w:cs="Arial"/>
          <w:iCs/>
          <w:color w:val="000000" w:themeColor="text1"/>
          <w:sz w:val="22"/>
        </w:rPr>
      </w:pPr>
    </w:p>
    <w:p w14:paraId="262C8CA3" w14:textId="06E6C95A" w:rsidR="00545684" w:rsidRPr="00EB477E" w:rsidRDefault="00545684" w:rsidP="00EB477E">
      <w:pPr>
        <w:spacing w:line="360" w:lineRule="auto"/>
        <w:rPr>
          <w:rFonts w:ascii="Arial" w:hAnsi="Arial" w:cs="Arial"/>
          <w:b/>
          <w:bCs/>
          <w:iCs/>
          <w:color w:val="000000" w:themeColor="text1"/>
          <w:sz w:val="22"/>
        </w:rPr>
      </w:pPr>
      <w:r w:rsidRPr="00EB477E">
        <w:rPr>
          <w:rFonts w:ascii="Arial" w:hAnsi="Arial" w:cs="Arial"/>
          <w:b/>
          <w:bCs/>
          <w:color w:val="000000" w:themeColor="text1"/>
          <w:sz w:val="22"/>
        </w:rPr>
        <w:t>References</w:t>
      </w:r>
      <w:r w:rsidR="002927E8" w:rsidRPr="00EB477E">
        <w:rPr>
          <w:rFonts w:ascii="Arial" w:hAnsi="Arial" w:cs="Arial"/>
          <w:b/>
          <w:bCs/>
          <w:color w:val="000000" w:themeColor="text1"/>
          <w:sz w:val="22"/>
        </w:rPr>
        <w:t>:</w:t>
      </w:r>
    </w:p>
    <w:p w14:paraId="682A0BAE" w14:textId="6F030E99" w:rsidR="00EB477E" w:rsidRPr="00EB477E" w:rsidRDefault="00EB477E" w:rsidP="00EB477E">
      <w:pPr>
        <w:spacing w:before="100" w:beforeAutospacing="1" w:after="100" w:afterAutospacing="1" w:line="360" w:lineRule="auto"/>
        <w:rPr>
          <w:rFonts w:ascii="Arial" w:hAnsi="Arial" w:cs="Arial"/>
          <w:color w:val="000000" w:themeColor="text1"/>
          <w:sz w:val="22"/>
        </w:rPr>
      </w:pPr>
      <w:r w:rsidRPr="00EB477E">
        <w:rPr>
          <w:rFonts w:ascii="Arial" w:hAnsi="Arial" w:cs="Arial"/>
          <w:color w:val="000000" w:themeColor="text1"/>
          <w:sz w:val="22"/>
        </w:rPr>
        <w:t xml:space="preserve">Braun, V. and Clarke, V. (2006) ‘Using thematic analysis in psychology’, </w:t>
      </w:r>
      <w:r w:rsidRPr="00EB477E">
        <w:rPr>
          <w:rStyle w:val="Emphasis"/>
          <w:rFonts w:ascii="Arial" w:hAnsi="Arial" w:cs="Arial"/>
          <w:color w:val="000000" w:themeColor="text1"/>
          <w:sz w:val="22"/>
        </w:rPr>
        <w:t>Qualitative Research in Psychology</w:t>
      </w:r>
      <w:r w:rsidRPr="00EB477E">
        <w:rPr>
          <w:rFonts w:ascii="Arial" w:hAnsi="Arial" w:cs="Arial"/>
          <w:color w:val="000000" w:themeColor="text1"/>
          <w:sz w:val="22"/>
        </w:rPr>
        <w:t xml:space="preserve">, 3(2), pp. 77–101. Available at: https://doi.org/10.1191/1478088706qp063oa (Accessed: </w:t>
      </w:r>
      <w:r w:rsidR="00252854">
        <w:rPr>
          <w:rFonts w:ascii="Arial" w:hAnsi="Arial" w:cs="Arial"/>
          <w:color w:val="000000" w:themeColor="text1"/>
          <w:sz w:val="22"/>
        </w:rPr>
        <w:t>09</w:t>
      </w:r>
      <w:r w:rsidRPr="00EB477E">
        <w:rPr>
          <w:rFonts w:ascii="Arial" w:hAnsi="Arial" w:cs="Arial"/>
          <w:color w:val="000000" w:themeColor="text1"/>
          <w:sz w:val="22"/>
        </w:rPr>
        <w:t xml:space="preserve"> June 2026).</w:t>
      </w:r>
    </w:p>
    <w:p w14:paraId="4C7EC6F9" w14:textId="52C58F4B" w:rsidR="00EB477E" w:rsidRPr="00EB477E" w:rsidRDefault="00EB477E" w:rsidP="00EB477E">
      <w:pPr>
        <w:spacing w:before="100" w:beforeAutospacing="1" w:after="100" w:afterAutospacing="1" w:line="360" w:lineRule="auto"/>
        <w:rPr>
          <w:rFonts w:ascii="Arial" w:eastAsia="Times New Roman" w:hAnsi="Arial" w:cs="Arial"/>
          <w:color w:val="000000" w:themeColor="text1"/>
          <w:sz w:val="22"/>
          <w:lang w:eastAsia="en-GB"/>
        </w:rPr>
      </w:pPr>
      <w:r w:rsidRPr="00EB477E">
        <w:rPr>
          <w:rFonts w:ascii="Arial" w:eastAsia="Times New Roman" w:hAnsi="Arial" w:cs="Arial"/>
          <w:color w:val="000000" w:themeColor="text1"/>
          <w:sz w:val="22"/>
          <w:lang w:eastAsia="en-GB"/>
        </w:rPr>
        <w:t xml:space="preserve">Children’s Commissioner for England (2024) </w:t>
      </w:r>
      <w:r w:rsidRPr="00EB477E">
        <w:rPr>
          <w:rFonts w:ascii="Arial" w:eastAsia="Times New Roman" w:hAnsi="Arial" w:cs="Arial"/>
          <w:i/>
          <w:iCs/>
          <w:color w:val="000000" w:themeColor="text1"/>
          <w:sz w:val="22"/>
          <w:lang w:eastAsia="en-GB"/>
        </w:rPr>
        <w:t>Children’s mental health services 2023–24</w:t>
      </w:r>
      <w:r w:rsidRPr="00EB477E">
        <w:rPr>
          <w:rFonts w:ascii="Arial" w:eastAsia="Times New Roman" w:hAnsi="Arial" w:cs="Arial"/>
          <w:color w:val="000000" w:themeColor="text1"/>
          <w:sz w:val="22"/>
          <w:lang w:eastAsia="en-GB"/>
        </w:rPr>
        <w:t xml:space="preserve">. Available at: https://www.childrenscommissioner.gov.uk (Accessed: </w:t>
      </w:r>
      <w:r w:rsidR="00252854">
        <w:rPr>
          <w:rFonts w:ascii="Arial" w:eastAsia="Times New Roman" w:hAnsi="Arial" w:cs="Arial"/>
          <w:color w:val="000000" w:themeColor="text1"/>
          <w:sz w:val="22"/>
          <w:lang w:eastAsia="en-GB"/>
        </w:rPr>
        <w:t>09</w:t>
      </w:r>
      <w:r w:rsidRPr="00EB477E">
        <w:rPr>
          <w:rFonts w:ascii="Arial" w:eastAsia="Times New Roman" w:hAnsi="Arial" w:cs="Arial"/>
          <w:color w:val="000000" w:themeColor="text1"/>
          <w:sz w:val="22"/>
          <w:lang w:eastAsia="en-GB"/>
        </w:rPr>
        <w:t xml:space="preserve"> June 2026).</w:t>
      </w:r>
    </w:p>
    <w:p w14:paraId="36A42389" w14:textId="77777777" w:rsidR="00EB477E" w:rsidRPr="00EB477E" w:rsidRDefault="00EB477E" w:rsidP="00EB477E">
      <w:pPr>
        <w:spacing w:before="100" w:beforeAutospacing="1" w:after="100" w:afterAutospacing="1" w:line="360" w:lineRule="auto"/>
        <w:rPr>
          <w:rFonts w:ascii="Arial" w:eastAsia="Times New Roman" w:hAnsi="Arial" w:cs="Arial"/>
          <w:color w:val="000000" w:themeColor="text1"/>
          <w:sz w:val="22"/>
          <w:lang w:eastAsia="en-GB"/>
        </w:rPr>
      </w:pPr>
      <w:r w:rsidRPr="00EB477E">
        <w:rPr>
          <w:rFonts w:ascii="Arial" w:eastAsia="Times New Roman" w:hAnsi="Arial" w:cs="Arial"/>
          <w:color w:val="000000" w:themeColor="text1"/>
          <w:sz w:val="22"/>
          <w:lang w:eastAsia="en-GB"/>
        </w:rPr>
        <w:t xml:space="preserve">Department for Education (2023) </w:t>
      </w:r>
      <w:r w:rsidRPr="00EB477E">
        <w:rPr>
          <w:rFonts w:ascii="Arial" w:eastAsia="Times New Roman" w:hAnsi="Arial" w:cs="Arial"/>
          <w:i/>
          <w:iCs/>
          <w:color w:val="000000" w:themeColor="text1"/>
          <w:sz w:val="22"/>
          <w:lang w:eastAsia="en-GB"/>
        </w:rPr>
        <w:t>Promoting and supporting mental health and wellbeing in schools and colleges</w:t>
      </w:r>
      <w:r w:rsidRPr="00EB477E">
        <w:rPr>
          <w:rFonts w:ascii="Arial" w:eastAsia="Times New Roman" w:hAnsi="Arial" w:cs="Arial"/>
          <w:color w:val="000000" w:themeColor="text1"/>
          <w:sz w:val="22"/>
          <w:lang w:eastAsia="en-GB"/>
        </w:rPr>
        <w:t>. Available at: https://www.gov.uk/government/publications/promoting-children-and-young-peoples-emotional-health-and-wellbeing (Accessed: 13 June 2026).</w:t>
      </w:r>
    </w:p>
    <w:p w14:paraId="51F419E2" w14:textId="1D6A4B43" w:rsidR="00EB477E" w:rsidRPr="00EB477E" w:rsidRDefault="00EB477E" w:rsidP="00EB477E">
      <w:pPr>
        <w:spacing w:before="100" w:beforeAutospacing="1" w:after="100" w:afterAutospacing="1" w:line="360" w:lineRule="auto"/>
        <w:rPr>
          <w:rFonts w:ascii="Arial" w:eastAsia="Times New Roman" w:hAnsi="Arial" w:cs="Arial"/>
          <w:color w:val="000000" w:themeColor="text1"/>
          <w:sz w:val="22"/>
          <w:lang w:eastAsia="en-GB"/>
        </w:rPr>
      </w:pPr>
      <w:r w:rsidRPr="00EB477E">
        <w:rPr>
          <w:rFonts w:ascii="Arial" w:eastAsia="Times New Roman" w:hAnsi="Arial" w:cs="Arial"/>
          <w:color w:val="000000" w:themeColor="text1"/>
          <w:sz w:val="22"/>
          <w:lang w:eastAsia="en-GB"/>
        </w:rPr>
        <w:lastRenderedPageBreak/>
        <w:t xml:space="preserve">Garside, R., et al. (2021) ‘What works to improve wellbeing and mental health in schools and colleges?’, </w:t>
      </w:r>
      <w:r w:rsidRPr="00EB477E">
        <w:rPr>
          <w:rFonts w:ascii="Arial" w:eastAsia="Times New Roman" w:hAnsi="Arial" w:cs="Arial"/>
          <w:i/>
          <w:iCs/>
          <w:color w:val="000000" w:themeColor="text1"/>
          <w:sz w:val="22"/>
          <w:lang w:eastAsia="en-GB"/>
        </w:rPr>
        <w:t>Public Health Research</w:t>
      </w:r>
      <w:r w:rsidRPr="00EB477E">
        <w:rPr>
          <w:rFonts w:ascii="Arial" w:eastAsia="Times New Roman" w:hAnsi="Arial" w:cs="Arial"/>
          <w:color w:val="000000" w:themeColor="text1"/>
          <w:sz w:val="22"/>
          <w:lang w:eastAsia="en-GB"/>
        </w:rPr>
        <w:t>, 9(2), pp. 1–126. Available at: https://www.ncbi.nlm.nih.gov/pmc/articles/PMC8620950/ (Accessed: 1</w:t>
      </w:r>
      <w:r w:rsidR="00252854">
        <w:rPr>
          <w:rFonts w:ascii="Arial" w:eastAsia="Times New Roman" w:hAnsi="Arial" w:cs="Arial"/>
          <w:color w:val="000000" w:themeColor="text1"/>
          <w:sz w:val="22"/>
          <w:lang w:eastAsia="en-GB"/>
        </w:rPr>
        <w:t>2</w:t>
      </w:r>
      <w:r w:rsidRPr="00EB477E">
        <w:rPr>
          <w:rFonts w:ascii="Arial" w:eastAsia="Times New Roman" w:hAnsi="Arial" w:cs="Arial"/>
          <w:color w:val="000000" w:themeColor="text1"/>
          <w:sz w:val="22"/>
          <w:lang w:eastAsia="en-GB"/>
        </w:rPr>
        <w:t xml:space="preserve"> June 2026).</w:t>
      </w:r>
    </w:p>
    <w:p w14:paraId="1C91C826" w14:textId="2BD870B2" w:rsidR="00EB477E" w:rsidRPr="00EB477E" w:rsidRDefault="00EB477E" w:rsidP="00EB477E">
      <w:pPr>
        <w:spacing w:before="100" w:beforeAutospacing="1" w:after="100" w:afterAutospacing="1" w:line="360" w:lineRule="auto"/>
        <w:rPr>
          <w:rFonts w:ascii="Arial" w:eastAsia="Times New Roman" w:hAnsi="Arial" w:cs="Arial"/>
          <w:color w:val="000000" w:themeColor="text1"/>
          <w:sz w:val="22"/>
          <w:lang w:eastAsia="en-GB"/>
        </w:rPr>
      </w:pPr>
      <w:r w:rsidRPr="00EB477E">
        <w:rPr>
          <w:rFonts w:ascii="Arial" w:eastAsia="Times New Roman" w:hAnsi="Arial" w:cs="Arial"/>
          <w:color w:val="000000" w:themeColor="text1"/>
          <w:sz w:val="22"/>
          <w:lang w:eastAsia="en-GB"/>
        </w:rPr>
        <w:t xml:space="preserve">NHS England (2023) </w:t>
      </w:r>
      <w:r w:rsidRPr="00EB477E">
        <w:rPr>
          <w:rFonts w:ascii="Arial" w:eastAsia="Times New Roman" w:hAnsi="Arial" w:cs="Arial"/>
          <w:i/>
          <w:iCs/>
          <w:color w:val="000000" w:themeColor="text1"/>
          <w:sz w:val="22"/>
          <w:lang w:eastAsia="en-GB"/>
        </w:rPr>
        <w:t>Mental Health of Children and Young People in England 2023</w:t>
      </w:r>
      <w:r w:rsidRPr="00EB477E">
        <w:rPr>
          <w:rFonts w:ascii="Arial" w:eastAsia="Times New Roman" w:hAnsi="Arial" w:cs="Arial"/>
          <w:color w:val="000000" w:themeColor="text1"/>
          <w:sz w:val="22"/>
          <w:lang w:eastAsia="en-GB"/>
        </w:rPr>
        <w:t>. Available at: https://digital.nhs.uk/data-and-information/publications/statistical/mental-health-of-children-and-young-people-in-england/2023-wave-4-follow-up (Accessed: 1</w:t>
      </w:r>
      <w:r w:rsidR="00252854">
        <w:rPr>
          <w:rFonts w:ascii="Arial" w:eastAsia="Times New Roman" w:hAnsi="Arial" w:cs="Arial"/>
          <w:color w:val="000000" w:themeColor="text1"/>
          <w:sz w:val="22"/>
          <w:lang w:eastAsia="en-GB"/>
        </w:rPr>
        <w:t>0</w:t>
      </w:r>
      <w:r w:rsidRPr="00EB477E">
        <w:rPr>
          <w:rFonts w:ascii="Arial" w:eastAsia="Times New Roman" w:hAnsi="Arial" w:cs="Arial"/>
          <w:color w:val="000000" w:themeColor="text1"/>
          <w:sz w:val="22"/>
          <w:lang w:eastAsia="en-GB"/>
        </w:rPr>
        <w:t xml:space="preserve"> June 2026). </w:t>
      </w:r>
    </w:p>
    <w:p w14:paraId="1FB81380" w14:textId="3E7715E8" w:rsidR="00EB477E" w:rsidRPr="00EB477E" w:rsidRDefault="00EB477E" w:rsidP="00EB477E">
      <w:pPr>
        <w:spacing w:before="100" w:beforeAutospacing="1" w:after="100" w:afterAutospacing="1" w:line="360" w:lineRule="auto"/>
        <w:rPr>
          <w:rFonts w:ascii="Arial" w:eastAsia="Times New Roman" w:hAnsi="Arial" w:cs="Arial"/>
          <w:color w:val="000000" w:themeColor="text1"/>
          <w:sz w:val="22"/>
          <w:lang w:eastAsia="en-GB"/>
        </w:rPr>
      </w:pPr>
      <w:r w:rsidRPr="00EB477E">
        <w:rPr>
          <w:rFonts w:ascii="Arial" w:eastAsia="Times New Roman" w:hAnsi="Arial" w:cs="Arial"/>
          <w:color w:val="000000" w:themeColor="text1"/>
          <w:sz w:val="22"/>
          <w:lang w:eastAsia="en-GB"/>
        </w:rPr>
        <w:t xml:space="preserve">NHS England (2025) </w:t>
      </w:r>
      <w:r w:rsidRPr="00EB477E">
        <w:rPr>
          <w:rFonts w:ascii="Arial" w:eastAsia="Times New Roman" w:hAnsi="Arial" w:cs="Arial"/>
          <w:i/>
          <w:iCs/>
          <w:color w:val="000000" w:themeColor="text1"/>
          <w:sz w:val="22"/>
          <w:lang w:eastAsia="en-GB"/>
        </w:rPr>
        <w:t>Mental health of children and young people in England</w:t>
      </w:r>
      <w:r w:rsidRPr="00EB477E">
        <w:rPr>
          <w:rFonts w:ascii="Arial" w:eastAsia="Times New Roman" w:hAnsi="Arial" w:cs="Arial"/>
          <w:color w:val="000000" w:themeColor="text1"/>
          <w:sz w:val="22"/>
          <w:lang w:eastAsia="en-GB"/>
        </w:rPr>
        <w:t>. Available at: https://www.england.nhs.uk/mental-health/children-and-young-people/ (Accessed: 1</w:t>
      </w:r>
      <w:r w:rsidR="00252854">
        <w:rPr>
          <w:rFonts w:ascii="Arial" w:eastAsia="Times New Roman" w:hAnsi="Arial" w:cs="Arial"/>
          <w:color w:val="000000" w:themeColor="text1"/>
          <w:sz w:val="22"/>
          <w:lang w:eastAsia="en-GB"/>
        </w:rPr>
        <w:t>1</w:t>
      </w:r>
      <w:r w:rsidRPr="00EB477E">
        <w:rPr>
          <w:rFonts w:ascii="Arial" w:eastAsia="Times New Roman" w:hAnsi="Arial" w:cs="Arial"/>
          <w:color w:val="000000" w:themeColor="text1"/>
          <w:sz w:val="22"/>
          <w:lang w:eastAsia="en-GB"/>
        </w:rPr>
        <w:t xml:space="preserve"> June 2026).</w:t>
      </w:r>
    </w:p>
    <w:p w14:paraId="73D0EA17" w14:textId="77777777" w:rsidR="00EB477E" w:rsidRPr="00EB477E" w:rsidRDefault="00EB477E" w:rsidP="00EB477E">
      <w:pPr>
        <w:spacing w:before="100" w:beforeAutospacing="1" w:after="100" w:afterAutospacing="1" w:line="360" w:lineRule="auto"/>
        <w:rPr>
          <w:rFonts w:ascii="Arial" w:eastAsia="Times New Roman" w:hAnsi="Arial" w:cs="Arial"/>
          <w:color w:val="000000" w:themeColor="text1"/>
          <w:sz w:val="22"/>
          <w:lang w:eastAsia="en-GB"/>
        </w:rPr>
      </w:pPr>
      <w:r w:rsidRPr="00EB477E">
        <w:rPr>
          <w:rFonts w:ascii="Arial" w:eastAsia="Times New Roman" w:hAnsi="Arial" w:cs="Arial"/>
          <w:color w:val="000000" w:themeColor="text1"/>
          <w:sz w:val="22"/>
          <w:lang w:eastAsia="en-GB"/>
        </w:rPr>
        <w:t xml:space="preserve">World Health Organization (2022) </w:t>
      </w:r>
      <w:r w:rsidRPr="00EB477E">
        <w:rPr>
          <w:rFonts w:ascii="Arial" w:eastAsia="Times New Roman" w:hAnsi="Arial" w:cs="Arial"/>
          <w:i/>
          <w:iCs/>
          <w:color w:val="000000" w:themeColor="text1"/>
          <w:sz w:val="22"/>
          <w:lang w:eastAsia="en-GB"/>
        </w:rPr>
        <w:t>Adolescent mental health</w:t>
      </w:r>
      <w:r w:rsidRPr="00EB477E">
        <w:rPr>
          <w:rFonts w:ascii="Arial" w:eastAsia="Times New Roman" w:hAnsi="Arial" w:cs="Arial"/>
          <w:color w:val="000000" w:themeColor="text1"/>
          <w:sz w:val="22"/>
          <w:lang w:eastAsia="en-GB"/>
        </w:rPr>
        <w:t>. Available at: https://www.who.int/news-room/fact-sheets/detail/adolescent-mental-health (Accessed: 13 June 2026).</w:t>
      </w:r>
    </w:p>
    <w:p w14:paraId="30B17755" w14:textId="3D046F28" w:rsidR="00EB477E" w:rsidRPr="00EB477E" w:rsidRDefault="00EB477E" w:rsidP="00EB477E">
      <w:pPr>
        <w:spacing w:before="100" w:beforeAutospacing="1" w:after="100" w:afterAutospacing="1" w:line="360" w:lineRule="auto"/>
        <w:rPr>
          <w:rFonts w:ascii="Arial" w:eastAsia="Times New Roman" w:hAnsi="Arial" w:cs="Arial"/>
          <w:color w:val="000000" w:themeColor="text1"/>
          <w:sz w:val="22"/>
          <w:lang w:eastAsia="en-GB"/>
        </w:rPr>
      </w:pPr>
      <w:proofErr w:type="spellStart"/>
      <w:r w:rsidRPr="00EB477E">
        <w:rPr>
          <w:rFonts w:ascii="Arial" w:eastAsia="Times New Roman" w:hAnsi="Arial" w:cs="Arial"/>
          <w:color w:val="000000" w:themeColor="text1"/>
          <w:sz w:val="22"/>
          <w:lang w:eastAsia="en-GB"/>
        </w:rPr>
        <w:t>YoungMinds</w:t>
      </w:r>
      <w:proofErr w:type="spellEnd"/>
      <w:r w:rsidRPr="00EB477E">
        <w:rPr>
          <w:rFonts w:ascii="Arial" w:eastAsia="Times New Roman" w:hAnsi="Arial" w:cs="Arial"/>
          <w:color w:val="000000" w:themeColor="text1"/>
          <w:sz w:val="22"/>
          <w:lang w:eastAsia="en-GB"/>
        </w:rPr>
        <w:t xml:space="preserve"> (2024) </w:t>
      </w:r>
      <w:r w:rsidRPr="00EB477E">
        <w:rPr>
          <w:rFonts w:ascii="Arial" w:eastAsia="Times New Roman" w:hAnsi="Arial" w:cs="Arial"/>
          <w:i/>
          <w:iCs/>
          <w:color w:val="000000" w:themeColor="text1"/>
          <w:sz w:val="22"/>
          <w:lang w:eastAsia="en-GB"/>
        </w:rPr>
        <w:t>Mental Health Statistics</w:t>
      </w:r>
      <w:r w:rsidRPr="00EB477E">
        <w:rPr>
          <w:rFonts w:ascii="Arial" w:eastAsia="Times New Roman" w:hAnsi="Arial" w:cs="Arial"/>
          <w:color w:val="000000" w:themeColor="text1"/>
          <w:sz w:val="22"/>
          <w:lang w:eastAsia="en-GB"/>
        </w:rPr>
        <w:t>. Available at: https://www.youngminds.org.uk/about-us/media-centre/mental-health-statistics/ (Accessed: 1</w:t>
      </w:r>
      <w:r w:rsidR="00252854">
        <w:rPr>
          <w:rFonts w:ascii="Arial" w:eastAsia="Times New Roman" w:hAnsi="Arial" w:cs="Arial"/>
          <w:color w:val="000000" w:themeColor="text1"/>
          <w:sz w:val="22"/>
          <w:lang w:eastAsia="en-GB"/>
        </w:rPr>
        <w:t>0</w:t>
      </w:r>
      <w:r w:rsidRPr="00EB477E">
        <w:rPr>
          <w:rFonts w:ascii="Arial" w:eastAsia="Times New Roman" w:hAnsi="Arial" w:cs="Arial"/>
          <w:color w:val="000000" w:themeColor="text1"/>
          <w:sz w:val="22"/>
          <w:lang w:eastAsia="en-GB"/>
        </w:rPr>
        <w:t xml:space="preserve"> June 2026). </w:t>
      </w:r>
    </w:p>
    <w:p w14:paraId="122C4F5C" w14:textId="64CA9049" w:rsidR="00331F5A" w:rsidRPr="00EB477E" w:rsidRDefault="00331F5A" w:rsidP="00EB477E">
      <w:pPr>
        <w:spacing w:line="360" w:lineRule="auto"/>
        <w:rPr>
          <w:rFonts w:ascii="Arial" w:hAnsi="Arial" w:cs="Arial"/>
          <w:color w:val="000000" w:themeColor="text1"/>
          <w:sz w:val="22"/>
        </w:rPr>
      </w:pPr>
      <w:r w:rsidRPr="00EB477E">
        <w:rPr>
          <w:rFonts w:ascii="Arial" w:hAnsi="Arial" w:cs="Arial"/>
          <w:color w:val="000000" w:themeColor="text1"/>
          <w:sz w:val="22"/>
        </w:rPr>
        <w:br/>
      </w:r>
    </w:p>
    <w:p w14:paraId="4F674FD0" w14:textId="7B679175" w:rsidR="00331F5A" w:rsidRPr="00EB477E" w:rsidRDefault="00331F5A" w:rsidP="00EB477E">
      <w:pPr>
        <w:spacing w:line="360" w:lineRule="auto"/>
        <w:rPr>
          <w:rFonts w:ascii="Arial" w:hAnsi="Arial" w:cs="Arial"/>
          <w:color w:val="000000" w:themeColor="text1"/>
          <w:sz w:val="22"/>
        </w:rPr>
      </w:pPr>
    </w:p>
    <w:p w14:paraId="5BC91157" w14:textId="2E98F5EB" w:rsidR="00545684" w:rsidRPr="00EB477E" w:rsidRDefault="00331F5A" w:rsidP="00EB477E">
      <w:pPr>
        <w:spacing w:line="360" w:lineRule="auto"/>
        <w:rPr>
          <w:rFonts w:ascii="Arial" w:hAnsi="Arial" w:cs="Arial"/>
          <w:color w:val="000000" w:themeColor="text1"/>
          <w:sz w:val="22"/>
        </w:rPr>
      </w:pPr>
      <w:r w:rsidRPr="00EB477E">
        <w:rPr>
          <w:rFonts w:ascii="Arial" w:hAnsi="Arial" w:cs="Arial"/>
          <w:color w:val="000000" w:themeColor="text1"/>
          <w:sz w:val="22"/>
        </w:rPr>
        <w:br/>
      </w:r>
    </w:p>
    <w:sectPr w:rsidR="00545684" w:rsidRPr="00EB477E"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2A986" w14:textId="77777777" w:rsidR="008B5506" w:rsidRDefault="008B5506" w:rsidP="00545684">
      <w:pPr>
        <w:spacing w:after="0" w:line="240" w:lineRule="auto"/>
      </w:pPr>
      <w:r>
        <w:separator/>
      </w:r>
    </w:p>
  </w:endnote>
  <w:endnote w:type="continuationSeparator" w:id="0">
    <w:p w14:paraId="7D54DA83" w14:textId="77777777" w:rsidR="008B5506" w:rsidRDefault="008B5506"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27BE8" w14:textId="77777777" w:rsidR="008B5506" w:rsidRDefault="008B5506" w:rsidP="00545684">
      <w:pPr>
        <w:spacing w:after="0" w:line="240" w:lineRule="auto"/>
      </w:pPr>
      <w:r>
        <w:separator/>
      </w:r>
    </w:p>
  </w:footnote>
  <w:footnote w:type="continuationSeparator" w:id="0">
    <w:p w14:paraId="305EC84F" w14:textId="77777777" w:rsidR="008B5506" w:rsidRDefault="008B5506"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5CAE"/>
    <w:multiLevelType w:val="hybridMultilevel"/>
    <w:tmpl w:val="4022E12A"/>
    <w:lvl w:ilvl="0" w:tplc="BFA24C2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C1265F"/>
    <w:multiLevelType w:val="hybridMultilevel"/>
    <w:tmpl w:val="86060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075056"/>
    <w:multiLevelType w:val="hybridMultilevel"/>
    <w:tmpl w:val="76680FB6"/>
    <w:lvl w:ilvl="0" w:tplc="BFA24C2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7"/>
  </w:num>
  <w:num w:numId="2" w16cid:durableId="1933321522">
    <w:abstractNumId w:val="4"/>
  </w:num>
  <w:num w:numId="3" w16cid:durableId="875194671">
    <w:abstractNumId w:val="3"/>
  </w:num>
  <w:num w:numId="4" w16cid:durableId="1703288516">
    <w:abstractNumId w:val="5"/>
  </w:num>
  <w:num w:numId="5" w16cid:durableId="1208763282">
    <w:abstractNumId w:val="6"/>
  </w:num>
  <w:num w:numId="6" w16cid:durableId="1266425938">
    <w:abstractNumId w:val="1"/>
  </w:num>
  <w:num w:numId="7" w16cid:durableId="1074207417">
    <w:abstractNumId w:val="0"/>
  </w:num>
  <w:num w:numId="8" w16cid:durableId="16568336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103FE"/>
    <w:rsid w:val="00041A5A"/>
    <w:rsid w:val="000A0CF3"/>
    <w:rsid w:val="000A5161"/>
    <w:rsid w:val="000B3D28"/>
    <w:rsid w:val="000B67B3"/>
    <w:rsid w:val="000B7CD5"/>
    <w:rsid w:val="000C48E0"/>
    <w:rsid w:val="000C562B"/>
    <w:rsid w:val="000F362E"/>
    <w:rsid w:val="0015105D"/>
    <w:rsid w:val="0017167C"/>
    <w:rsid w:val="00205380"/>
    <w:rsid w:val="0020643B"/>
    <w:rsid w:val="00216C85"/>
    <w:rsid w:val="00245A44"/>
    <w:rsid w:val="00252854"/>
    <w:rsid w:val="00260277"/>
    <w:rsid w:val="00273EDD"/>
    <w:rsid w:val="002927E8"/>
    <w:rsid w:val="002A15DA"/>
    <w:rsid w:val="002B0F85"/>
    <w:rsid w:val="002C3965"/>
    <w:rsid w:val="003018F0"/>
    <w:rsid w:val="00321C4C"/>
    <w:rsid w:val="00331F5A"/>
    <w:rsid w:val="003825C3"/>
    <w:rsid w:val="003A2FDF"/>
    <w:rsid w:val="003B5B7F"/>
    <w:rsid w:val="00435F3F"/>
    <w:rsid w:val="0043725A"/>
    <w:rsid w:val="004415A7"/>
    <w:rsid w:val="004452B0"/>
    <w:rsid w:val="00452EA7"/>
    <w:rsid w:val="004546C2"/>
    <w:rsid w:val="00466DE7"/>
    <w:rsid w:val="00470ECB"/>
    <w:rsid w:val="00490089"/>
    <w:rsid w:val="004903AA"/>
    <w:rsid w:val="004E6C3B"/>
    <w:rsid w:val="004F3FB7"/>
    <w:rsid w:val="004F5164"/>
    <w:rsid w:val="0050413C"/>
    <w:rsid w:val="005336CA"/>
    <w:rsid w:val="00545684"/>
    <w:rsid w:val="00546E7D"/>
    <w:rsid w:val="005B0DD2"/>
    <w:rsid w:val="005D5C44"/>
    <w:rsid w:val="006024D5"/>
    <w:rsid w:val="006067D5"/>
    <w:rsid w:val="0061260B"/>
    <w:rsid w:val="00643C2F"/>
    <w:rsid w:val="00646B10"/>
    <w:rsid w:val="00664B5D"/>
    <w:rsid w:val="006762F3"/>
    <w:rsid w:val="006A2769"/>
    <w:rsid w:val="006D298C"/>
    <w:rsid w:val="006F0031"/>
    <w:rsid w:val="00715990"/>
    <w:rsid w:val="007600E5"/>
    <w:rsid w:val="00784670"/>
    <w:rsid w:val="0079213E"/>
    <w:rsid w:val="007D76CF"/>
    <w:rsid w:val="00834862"/>
    <w:rsid w:val="008367CF"/>
    <w:rsid w:val="00866B7B"/>
    <w:rsid w:val="00867977"/>
    <w:rsid w:val="008B5506"/>
    <w:rsid w:val="008E5015"/>
    <w:rsid w:val="009072F6"/>
    <w:rsid w:val="009B460B"/>
    <w:rsid w:val="009C6414"/>
    <w:rsid w:val="009D1D1E"/>
    <w:rsid w:val="009D31D5"/>
    <w:rsid w:val="009F2FDD"/>
    <w:rsid w:val="009F6E94"/>
    <w:rsid w:val="00A035FD"/>
    <w:rsid w:val="00A276A0"/>
    <w:rsid w:val="00A27E27"/>
    <w:rsid w:val="00A6153D"/>
    <w:rsid w:val="00A958F2"/>
    <w:rsid w:val="00AB0AE4"/>
    <w:rsid w:val="00AB1DBF"/>
    <w:rsid w:val="00AC2B98"/>
    <w:rsid w:val="00AF6EBC"/>
    <w:rsid w:val="00B12651"/>
    <w:rsid w:val="00B4782F"/>
    <w:rsid w:val="00B55A6F"/>
    <w:rsid w:val="00B60846"/>
    <w:rsid w:val="00B60DE7"/>
    <w:rsid w:val="00B65C6E"/>
    <w:rsid w:val="00B8068B"/>
    <w:rsid w:val="00B82062"/>
    <w:rsid w:val="00B87138"/>
    <w:rsid w:val="00BC179E"/>
    <w:rsid w:val="00BE4767"/>
    <w:rsid w:val="00BF191F"/>
    <w:rsid w:val="00BF1A6E"/>
    <w:rsid w:val="00C05896"/>
    <w:rsid w:val="00C15CB3"/>
    <w:rsid w:val="00C16911"/>
    <w:rsid w:val="00C22B61"/>
    <w:rsid w:val="00C46A02"/>
    <w:rsid w:val="00C54573"/>
    <w:rsid w:val="00C6471D"/>
    <w:rsid w:val="00C83D86"/>
    <w:rsid w:val="00C91B00"/>
    <w:rsid w:val="00CA18F5"/>
    <w:rsid w:val="00D025CA"/>
    <w:rsid w:val="00D15563"/>
    <w:rsid w:val="00D348CB"/>
    <w:rsid w:val="00D53645"/>
    <w:rsid w:val="00D54C16"/>
    <w:rsid w:val="00D61F81"/>
    <w:rsid w:val="00D769F0"/>
    <w:rsid w:val="00DB0832"/>
    <w:rsid w:val="00E05D97"/>
    <w:rsid w:val="00E24AC8"/>
    <w:rsid w:val="00E25CD3"/>
    <w:rsid w:val="00E53777"/>
    <w:rsid w:val="00E568CA"/>
    <w:rsid w:val="00E614D4"/>
    <w:rsid w:val="00EB477E"/>
    <w:rsid w:val="00EC68DA"/>
    <w:rsid w:val="00EE1CE3"/>
    <w:rsid w:val="00EF1C57"/>
    <w:rsid w:val="00F278D4"/>
    <w:rsid w:val="00F95793"/>
    <w:rsid w:val="00FB1466"/>
    <w:rsid w:val="00FB4301"/>
    <w:rsid w:val="00FC2B9B"/>
    <w:rsid w:val="00FE7DC5"/>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paragraph" w:customStyle="1" w:styleId="isselectedend">
    <w:name w:val="isselectedend"/>
    <w:basedOn w:val="Normal"/>
    <w:rsid w:val="009F6E94"/>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E53777"/>
    <w:rPr>
      <w:i/>
      <w:iCs/>
    </w:rPr>
  </w:style>
  <w:style w:type="character" w:styleId="Hyperlink">
    <w:name w:val="Hyperlink"/>
    <w:basedOn w:val="DefaultParagraphFont"/>
    <w:uiPriority w:val="99"/>
    <w:semiHidden/>
    <w:unhideWhenUsed/>
    <w:rsid w:val="00E537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974</Words>
  <Characters>5554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MEGAN HART</cp:lastModifiedBy>
  <cp:revision>2</cp:revision>
  <dcterms:created xsi:type="dcterms:W3CDTF">2026-06-16T20:23:00Z</dcterms:created>
  <dcterms:modified xsi:type="dcterms:W3CDTF">2026-06-16T20:23:00Z</dcterms:modified>
</cp:coreProperties>
</file>