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7FF61" w14:textId="77777777" w:rsidR="00813E9B" w:rsidRDefault="00813E9B" w:rsidP="00813E9B">
      <w:pPr>
        <w:pStyle w:val="Title"/>
      </w:pPr>
    </w:p>
    <w:p w14:paraId="7ECEDFBA" w14:textId="77777777" w:rsidR="00813E9B" w:rsidRDefault="00813E9B" w:rsidP="00813E9B">
      <w:pPr>
        <w:pStyle w:val="Title"/>
      </w:pPr>
    </w:p>
    <w:p w14:paraId="06FB88DA" w14:textId="77777777" w:rsidR="002B52AA" w:rsidRDefault="002B52AA" w:rsidP="00813E9B">
      <w:pPr>
        <w:pStyle w:val="Title"/>
      </w:pPr>
    </w:p>
    <w:p w14:paraId="5CAF6F56" w14:textId="77777777" w:rsidR="002B52AA" w:rsidRDefault="002B52AA" w:rsidP="00813E9B">
      <w:pPr>
        <w:pStyle w:val="Title"/>
      </w:pPr>
    </w:p>
    <w:p w14:paraId="2931CF54" w14:textId="7ABDC159" w:rsidR="006D50E9" w:rsidRDefault="006D50E9" w:rsidP="00813E9B">
      <w:pPr>
        <w:pStyle w:val="Title"/>
      </w:pPr>
      <w:r>
        <w:t>LCBB4001</w:t>
      </w:r>
    </w:p>
    <w:p w14:paraId="76EB92DE" w14:textId="77777777" w:rsidR="006D50E9" w:rsidRDefault="006D50E9" w:rsidP="009E2F41">
      <w:pPr>
        <w:pStyle w:val="Title"/>
      </w:pPr>
      <w:r>
        <w:t>BA Business Management (BABM)</w:t>
      </w:r>
    </w:p>
    <w:p w14:paraId="1872D665" w14:textId="7F5F3216" w:rsidR="00DE0A44" w:rsidRPr="00DE0A44" w:rsidRDefault="00DE0A44" w:rsidP="00DE0A44">
      <w:pPr>
        <w:pStyle w:val="Title"/>
      </w:pPr>
      <w:r>
        <w:t>Accounting Fundamentals</w:t>
      </w:r>
    </w:p>
    <w:p w14:paraId="466E482F" w14:textId="77777777" w:rsidR="006D50E9" w:rsidRDefault="006D50E9" w:rsidP="006D50E9"/>
    <w:p w14:paraId="0FD3FE88" w14:textId="2B7FFAC6" w:rsidR="006D50E9" w:rsidRDefault="00B12FED" w:rsidP="001F5641">
      <w:pPr>
        <w:pStyle w:val="Heading1"/>
      </w:pPr>
      <w:r>
        <w:t>Student’s name: Ivan Georgiev</w:t>
      </w:r>
    </w:p>
    <w:p w14:paraId="52D85782" w14:textId="4F0BC768" w:rsidR="006D50E9" w:rsidRDefault="006D50E9" w:rsidP="001F5641">
      <w:pPr>
        <w:pStyle w:val="Heading1"/>
      </w:pPr>
      <w:bookmarkStart w:id="0" w:name="_Toc141807367"/>
      <w:bookmarkStart w:id="1" w:name="_Toc141807468"/>
      <w:r>
        <w:t>Student ID:</w:t>
      </w:r>
      <w:bookmarkEnd w:id="0"/>
      <w:bookmarkEnd w:id="1"/>
      <w:r>
        <w:t xml:space="preserve"> </w:t>
      </w:r>
      <w:r w:rsidR="00B12FED">
        <w:t>2213140</w:t>
      </w:r>
    </w:p>
    <w:p w14:paraId="50A20798" w14:textId="2392D4C8" w:rsidR="006D50E9" w:rsidRDefault="006D50E9" w:rsidP="001F5641">
      <w:pPr>
        <w:pStyle w:val="Heading1"/>
      </w:pPr>
      <w:bookmarkStart w:id="2" w:name="_Toc141807368"/>
      <w:bookmarkStart w:id="3" w:name="_Toc141807469"/>
      <w:r>
        <w:t>D</w:t>
      </w:r>
      <w:bookmarkEnd w:id="2"/>
      <w:bookmarkEnd w:id="3"/>
      <w:r w:rsidR="00B12FED">
        <w:t>ate: 02/09/2023</w:t>
      </w:r>
    </w:p>
    <w:p w14:paraId="2CB13185" w14:textId="35BF639D" w:rsidR="00B12FED" w:rsidRPr="00B12FED" w:rsidRDefault="00B12FED" w:rsidP="00B12FED">
      <w:pPr>
        <w:pStyle w:val="Heading1"/>
      </w:pPr>
      <w:r>
        <w:t>Lecturer’s name: Ivana Rozic</w:t>
      </w:r>
    </w:p>
    <w:p w14:paraId="674378E3" w14:textId="77777777" w:rsidR="006D50E9" w:rsidRDefault="006D50E9" w:rsidP="006D50E9"/>
    <w:p w14:paraId="491898B3" w14:textId="77777777" w:rsidR="00DE0A0B" w:rsidRDefault="00DE0A0B">
      <w:pPr>
        <w:spacing w:line="259" w:lineRule="auto"/>
        <w:jc w:val="left"/>
      </w:pPr>
      <w:r>
        <w:br w:type="page"/>
      </w:r>
    </w:p>
    <w:sdt>
      <w:sdtPr>
        <w:rPr>
          <w:rFonts w:ascii="Times New Roman" w:eastAsiaTheme="minorHAnsi" w:hAnsi="Times New Roman" w:cstheme="minorBidi"/>
          <w:color w:val="auto"/>
          <w:kern w:val="2"/>
          <w:sz w:val="24"/>
          <w:szCs w:val="28"/>
          <w:lang w:val="en-IN" w:bidi="th-TH"/>
          <w14:ligatures w14:val="standardContextual"/>
        </w:rPr>
        <w:id w:val="-402369386"/>
        <w:docPartObj>
          <w:docPartGallery w:val="Table of Contents"/>
          <w:docPartUnique/>
        </w:docPartObj>
      </w:sdtPr>
      <w:sdtEndPr>
        <w:rPr>
          <w:b/>
          <w:bCs/>
          <w:noProof/>
        </w:rPr>
      </w:sdtEndPr>
      <w:sdtContent>
        <w:p w14:paraId="7ED085B9" w14:textId="36FBC6B4" w:rsidR="00DD7E89" w:rsidRPr="00DD7E89" w:rsidRDefault="00DD7E89">
          <w:pPr>
            <w:pStyle w:val="TOCHeading"/>
            <w:rPr>
              <w:rStyle w:val="Heading1Char"/>
              <w:color w:val="000000" w:themeColor="text1"/>
            </w:rPr>
          </w:pPr>
          <w:r w:rsidRPr="00DD7E89">
            <w:rPr>
              <w:rStyle w:val="Heading1Char"/>
              <w:color w:val="000000" w:themeColor="text1"/>
            </w:rPr>
            <w:t>Table of Contents</w:t>
          </w:r>
        </w:p>
        <w:p w14:paraId="2209A25E" w14:textId="7B091A4E" w:rsidR="00060C60" w:rsidRDefault="00DD7E89" w:rsidP="00724BA3">
          <w:pPr>
            <w:pStyle w:val="TOC1"/>
            <w:tabs>
              <w:tab w:val="right" w:leader="dot" w:pos="9016"/>
            </w:tabs>
            <w:rPr>
              <w:rFonts w:asciiTheme="minorHAnsi" w:eastAsiaTheme="minorEastAsia" w:hAnsiTheme="minorHAnsi"/>
              <w:noProof/>
              <w:sz w:val="22"/>
              <w:szCs w:val="22"/>
              <w:lang w:eastAsia="en-IN" w:bidi="ar-SA"/>
            </w:rPr>
          </w:pPr>
          <w:r>
            <w:fldChar w:fldCharType="begin"/>
          </w:r>
          <w:r>
            <w:instrText xml:space="preserve"> TOC \o "1-3" \h \z \u </w:instrText>
          </w:r>
          <w:r>
            <w:fldChar w:fldCharType="separate"/>
          </w:r>
        </w:p>
        <w:p w14:paraId="66A6AF03" w14:textId="280F94CB" w:rsidR="00060C60" w:rsidRDefault="00B12FED">
          <w:pPr>
            <w:pStyle w:val="TOC1"/>
            <w:tabs>
              <w:tab w:val="right" w:leader="dot" w:pos="9016"/>
            </w:tabs>
            <w:rPr>
              <w:rFonts w:asciiTheme="minorHAnsi" w:eastAsiaTheme="minorEastAsia" w:hAnsiTheme="minorHAnsi"/>
              <w:noProof/>
              <w:sz w:val="22"/>
              <w:szCs w:val="22"/>
              <w:lang w:eastAsia="en-IN" w:bidi="ar-SA"/>
            </w:rPr>
          </w:pPr>
          <w:hyperlink w:anchor="_Toc141807471" w:history="1">
            <w:r w:rsidR="00060C60" w:rsidRPr="00FC6375">
              <w:rPr>
                <w:rStyle w:val="Hyperlink"/>
                <w:noProof/>
              </w:rPr>
              <w:t>Answer 1</w:t>
            </w:r>
            <w:r w:rsidR="00060C60">
              <w:rPr>
                <w:noProof/>
                <w:webHidden/>
              </w:rPr>
              <w:tab/>
            </w:r>
            <w:r w:rsidR="00060C60">
              <w:rPr>
                <w:noProof/>
                <w:webHidden/>
              </w:rPr>
              <w:fldChar w:fldCharType="begin"/>
            </w:r>
            <w:r w:rsidR="00060C60">
              <w:rPr>
                <w:noProof/>
                <w:webHidden/>
              </w:rPr>
              <w:instrText xml:space="preserve"> PAGEREF _Toc141807471 \h </w:instrText>
            </w:r>
            <w:r w:rsidR="00060C60">
              <w:rPr>
                <w:noProof/>
                <w:webHidden/>
              </w:rPr>
            </w:r>
            <w:r w:rsidR="00060C60">
              <w:rPr>
                <w:noProof/>
                <w:webHidden/>
              </w:rPr>
              <w:fldChar w:fldCharType="separate"/>
            </w:r>
            <w:r w:rsidR="00060C60">
              <w:rPr>
                <w:noProof/>
                <w:webHidden/>
              </w:rPr>
              <w:t>3</w:t>
            </w:r>
            <w:r w:rsidR="00060C60">
              <w:rPr>
                <w:noProof/>
                <w:webHidden/>
              </w:rPr>
              <w:fldChar w:fldCharType="end"/>
            </w:r>
          </w:hyperlink>
        </w:p>
        <w:p w14:paraId="2394EF24" w14:textId="69F2B6F4" w:rsidR="00060C60" w:rsidRDefault="00B12FED">
          <w:pPr>
            <w:pStyle w:val="TOC2"/>
            <w:tabs>
              <w:tab w:val="left" w:pos="660"/>
              <w:tab w:val="right" w:leader="dot" w:pos="9016"/>
            </w:tabs>
            <w:rPr>
              <w:rFonts w:asciiTheme="minorHAnsi" w:eastAsiaTheme="minorEastAsia" w:hAnsiTheme="minorHAnsi"/>
              <w:noProof/>
              <w:sz w:val="22"/>
              <w:szCs w:val="22"/>
              <w:lang w:eastAsia="en-IN" w:bidi="ar-SA"/>
            </w:rPr>
          </w:pPr>
          <w:hyperlink w:anchor="_Toc141807472" w:history="1">
            <w:r w:rsidR="00060C60" w:rsidRPr="00FC6375">
              <w:rPr>
                <w:rStyle w:val="Hyperlink"/>
                <w:noProof/>
              </w:rPr>
              <w:t>a)</w:t>
            </w:r>
            <w:r w:rsidR="00060C60">
              <w:rPr>
                <w:rFonts w:asciiTheme="minorHAnsi" w:eastAsiaTheme="minorEastAsia" w:hAnsiTheme="minorHAnsi"/>
                <w:noProof/>
                <w:sz w:val="22"/>
                <w:szCs w:val="22"/>
                <w:lang w:eastAsia="en-IN" w:bidi="ar-SA"/>
              </w:rPr>
              <w:tab/>
            </w:r>
            <w:r w:rsidR="00060C60" w:rsidRPr="00FC6375">
              <w:rPr>
                <w:rStyle w:val="Hyperlink"/>
                <w:noProof/>
              </w:rPr>
              <w:t>Income Statement and Balance Sheet for the year ended 31st Dec. 2022 for Wales Plc</w:t>
            </w:r>
            <w:r w:rsidR="00060C60">
              <w:rPr>
                <w:noProof/>
                <w:webHidden/>
              </w:rPr>
              <w:tab/>
            </w:r>
            <w:r w:rsidR="00060C60">
              <w:rPr>
                <w:noProof/>
                <w:webHidden/>
              </w:rPr>
              <w:fldChar w:fldCharType="begin"/>
            </w:r>
            <w:r w:rsidR="00060C60">
              <w:rPr>
                <w:noProof/>
                <w:webHidden/>
              </w:rPr>
              <w:instrText xml:space="preserve"> PAGEREF _Toc141807472 \h </w:instrText>
            </w:r>
            <w:r w:rsidR="00060C60">
              <w:rPr>
                <w:noProof/>
                <w:webHidden/>
              </w:rPr>
            </w:r>
            <w:r w:rsidR="00060C60">
              <w:rPr>
                <w:noProof/>
                <w:webHidden/>
              </w:rPr>
              <w:fldChar w:fldCharType="separate"/>
            </w:r>
            <w:r w:rsidR="00060C60">
              <w:rPr>
                <w:noProof/>
                <w:webHidden/>
              </w:rPr>
              <w:t>3</w:t>
            </w:r>
            <w:r w:rsidR="00060C60">
              <w:rPr>
                <w:noProof/>
                <w:webHidden/>
              </w:rPr>
              <w:fldChar w:fldCharType="end"/>
            </w:r>
          </w:hyperlink>
        </w:p>
        <w:p w14:paraId="23A704E2" w14:textId="2157216C" w:rsidR="00060C60" w:rsidRDefault="00B12FED">
          <w:pPr>
            <w:pStyle w:val="TOC1"/>
            <w:tabs>
              <w:tab w:val="right" w:leader="dot" w:pos="9016"/>
            </w:tabs>
            <w:rPr>
              <w:rFonts w:asciiTheme="minorHAnsi" w:eastAsiaTheme="minorEastAsia" w:hAnsiTheme="minorHAnsi"/>
              <w:noProof/>
              <w:sz w:val="22"/>
              <w:szCs w:val="22"/>
              <w:lang w:eastAsia="en-IN" w:bidi="ar-SA"/>
            </w:rPr>
          </w:pPr>
          <w:hyperlink w:anchor="_Toc141807473" w:history="1">
            <w:r w:rsidR="00060C60" w:rsidRPr="00FC6375">
              <w:rPr>
                <w:rStyle w:val="Hyperlink"/>
                <w:noProof/>
              </w:rPr>
              <w:t>Income Statement of Wales Plc</w:t>
            </w:r>
            <w:r w:rsidR="00060C60">
              <w:rPr>
                <w:noProof/>
                <w:webHidden/>
              </w:rPr>
              <w:tab/>
            </w:r>
            <w:r w:rsidR="00060C60">
              <w:rPr>
                <w:noProof/>
                <w:webHidden/>
              </w:rPr>
              <w:fldChar w:fldCharType="begin"/>
            </w:r>
            <w:r w:rsidR="00060C60">
              <w:rPr>
                <w:noProof/>
                <w:webHidden/>
              </w:rPr>
              <w:instrText xml:space="preserve"> PAGEREF _Toc141807473 \h </w:instrText>
            </w:r>
            <w:r w:rsidR="00060C60">
              <w:rPr>
                <w:noProof/>
                <w:webHidden/>
              </w:rPr>
            </w:r>
            <w:r w:rsidR="00060C60">
              <w:rPr>
                <w:noProof/>
                <w:webHidden/>
              </w:rPr>
              <w:fldChar w:fldCharType="separate"/>
            </w:r>
            <w:r w:rsidR="00060C60">
              <w:rPr>
                <w:noProof/>
                <w:webHidden/>
              </w:rPr>
              <w:t>3</w:t>
            </w:r>
            <w:r w:rsidR="00060C60">
              <w:rPr>
                <w:noProof/>
                <w:webHidden/>
              </w:rPr>
              <w:fldChar w:fldCharType="end"/>
            </w:r>
          </w:hyperlink>
        </w:p>
        <w:p w14:paraId="59730C8B" w14:textId="34F1A0A6" w:rsidR="00060C60" w:rsidRDefault="00B12FED">
          <w:pPr>
            <w:pStyle w:val="TOC1"/>
            <w:tabs>
              <w:tab w:val="right" w:leader="dot" w:pos="9016"/>
            </w:tabs>
            <w:rPr>
              <w:rFonts w:asciiTheme="minorHAnsi" w:eastAsiaTheme="minorEastAsia" w:hAnsiTheme="minorHAnsi"/>
              <w:noProof/>
              <w:sz w:val="22"/>
              <w:szCs w:val="22"/>
              <w:lang w:eastAsia="en-IN" w:bidi="ar-SA"/>
            </w:rPr>
          </w:pPr>
          <w:hyperlink w:anchor="_Toc141807474" w:history="1">
            <w:r w:rsidR="00060C60" w:rsidRPr="00FC6375">
              <w:rPr>
                <w:rStyle w:val="Hyperlink"/>
                <w:noProof/>
              </w:rPr>
              <w:t>For the year ended 31</w:t>
            </w:r>
            <w:r w:rsidR="00060C60" w:rsidRPr="00FC6375">
              <w:rPr>
                <w:rStyle w:val="Hyperlink"/>
                <w:noProof/>
                <w:vertAlign w:val="superscript"/>
              </w:rPr>
              <w:t>st</w:t>
            </w:r>
            <w:r w:rsidR="00060C60" w:rsidRPr="00FC6375">
              <w:rPr>
                <w:rStyle w:val="Hyperlink"/>
                <w:noProof/>
              </w:rPr>
              <w:t xml:space="preserve"> December 2022</w:t>
            </w:r>
            <w:r w:rsidR="00060C60">
              <w:rPr>
                <w:noProof/>
                <w:webHidden/>
              </w:rPr>
              <w:tab/>
            </w:r>
            <w:r w:rsidR="00060C60">
              <w:rPr>
                <w:noProof/>
                <w:webHidden/>
              </w:rPr>
              <w:fldChar w:fldCharType="begin"/>
            </w:r>
            <w:r w:rsidR="00060C60">
              <w:rPr>
                <w:noProof/>
                <w:webHidden/>
              </w:rPr>
              <w:instrText xml:space="preserve"> PAGEREF _Toc141807474 \h </w:instrText>
            </w:r>
            <w:r w:rsidR="00060C60">
              <w:rPr>
                <w:noProof/>
                <w:webHidden/>
              </w:rPr>
            </w:r>
            <w:r w:rsidR="00060C60">
              <w:rPr>
                <w:noProof/>
                <w:webHidden/>
              </w:rPr>
              <w:fldChar w:fldCharType="separate"/>
            </w:r>
            <w:r w:rsidR="00060C60">
              <w:rPr>
                <w:noProof/>
                <w:webHidden/>
              </w:rPr>
              <w:t>3</w:t>
            </w:r>
            <w:r w:rsidR="00060C60">
              <w:rPr>
                <w:noProof/>
                <w:webHidden/>
              </w:rPr>
              <w:fldChar w:fldCharType="end"/>
            </w:r>
          </w:hyperlink>
        </w:p>
        <w:p w14:paraId="2DB52469" w14:textId="25E015D1" w:rsidR="00060C60" w:rsidRDefault="00B12FED">
          <w:pPr>
            <w:pStyle w:val="TOC2"/>
            <w:tabs>
              <w:tab w:val="left" w:pos="880"/>
              <w:tab w:val="right" w:leader="dot" w:pos="9016"/>
            </w:tabs>
            <w:rPr>
              <w:rFonts w:asciiTheme="minorHAnsi" w:eastAsiaTheme="minorEastAsia" w:hAnsiTheme="minorHAnsi"/>
              <w:noProof/>
              <w:sz w:val="22"/>
              <w:szCs w:val="22"/>
              <w:lang w:eastAsia="en-IN" w:bidi="ar-SA"/>
            </w:rPr>
          </w:pPr>
          <w:hyperlink w:anchor="_Toc141807475" w:history="1">
            <w:r w:rsidR="00060C60" w:rsidRPr="00FC6375">
              <w:rPr>
                <w:rStyle w:val="Hyperlink"/>
                <w:noProof/>
              </w:rPr>
              <w:t>b)</w:t>
            </w:r>
            <w:r w:rsidR="00060C60">
              <w:rPr>
                <w:rFonts w:asciiTheme="minorHAnsi" w:eastAsiaTheme="minorEastAsia" w:hAnsiTheme="minorHAnsi"/>
                <w:noProof/>
                <w:sz w:val="22"/>
                <w:szCs w:val="22"/>
                <w:lang w:eastAsia="en-IN" w:bidi="ar-SA"/>
              </w:rPr>
              <w:tab/>
            </w:r>
            <w:r w:rsidR="00060C60" w:rsidRPr="00FC6375">
              <w:rPr>
                <w:rStyle w:val="Hyperlink"/>
                <w:noProof/>
              </w:rPr>
              <w:t>The Reasons for tailoring Financial Position:</w:t>
            </w:r>
            <w:r w:rsidR="00060C60">
              <w:rPr>
                <w:noProof/>
                <w:webHidden/>
              </w:rPr>
              <w:tab/>
            </w:r>
            <w:r w:rsidR="00060C60">
              <w:rPr>
                <w:noProof/>
                <w:webHidden/>
              </w:rPr>
              <w:fldChar w:fldCharType="begin"/>
            </w:r>
            <w:r w:rsidR="00060C60">
              <w:rPr>
                <w:noProof/>
                <w:webHidden/>
              </w:rPr>
              <w:instrText xml:space="preserve"> PAGEREF _Toc141807475 \h </w:instrText>
            </w:r>
            <w:r w:rsidR="00060C60">
              <w:rPr>
                <w:noProof/>
                <w:webHidden/>
              </w:rPr>
            </w:r>
            <w:r w:rsidR="00060C60">
              <w:rPr>
                <w:noProof/>
                <w:webHidden/>
              </w:rPr>
              <w:fldChar w:fldCharType="separate"/>
            </w:r>
            <w:r w:rsidR="00060C60">
              <w:rPr>
                <w:noProof/>
                <w:webHidden/>
              </w:rPr>
              <w:t>5</w:t>
            </w:r>
            <w:r w:rsidR="00060C60">
              <w:rPr>
                <w:noProof/>
                <w:webHidden/>
              </w:rPr>
              <w:fldChar w:fldCharType="end"/>
            </w:r>
          </w:hyperlink>
        </w:p>
        <w:p w14:paraId="1942A9E9" w14:textId="6A909E27" w:rsidR="00060C60" w:rsidRDefault="00B12FED">
          <w:pPr>
            <w:pStyle w:val="TOC1"/>
            <w:tabs>
              <w:tab w:val="right" w:leader="dot" w:pos="9016"/>
            </w:tabs>
            <w:rPr>
              <w:rFonts w:asciiTheme="minorHAnsi" w:eastAsiaTheme="minorEastAsia" w:hAnsiTheme="minorHAnsi"/>
              <w:noProof/>
              <w:sz w:val="22"/>
              <w:szCs w:val="22"/>
              <w:lang w:eastAsia="en-IN" w:bidi="ar-SA"/>
            </w:rPr>
          </w:pPr>
          <w:hyperlink w:anchor="_Toc141807476" w:history="1">
            <w:r w:rsidR="00060C60" w:rsidRPr="00FC6375">
              <w:rPr>
                <w:rStyle w:val="Hyperlink"/>
                <w:noProof/>
              </w:rPr>
              <w:t>Answer 2</w:t>
            </w:r>
            <w:r w:rsidR="00060C60">
              <w:rPr>
                <w:noProof/>
                <w:webHidden/>
              </w:rPr>
              <w:tab/>
            </w:r>
            <w:r w:rsidR="00060C60">
              <w:rPr>
                <w:noProof/>
                <w:webHidden/>
              </w:rPr>
              <w:fldChar w:fldCharType="begin"/>
            </w:r>
            <w:r w:rsidR="00060C60">
              <w:rPr>
                <w:noProof/>
                <w:webHidden/>
              </w:rPr>
              <w:instrText xml:space="preserve"> PAGEREF _Toc141807476 \h </w:instrText>
            </w:r>
            <w:r w:rsidR="00060C60">
              <w:rPr>
                <w:noProof/>
                <w:webHidden/>
              </w:rPr>
            </w:r>
            <w:r w:rsidR="00060C60">
              <w:rPr>
                <w:noProof/>
                <w:webHidden/>
              </w:rPr>
              <w:fldChar w:fldCharType="separate"/>
            </w:r>
            <w:r w:rsidR="00060C60">
              <w:rPr>
                <w:noProof/>
                <w:webHidden/>
              </w:rPr>
              <w:t>8</w:t>
            </w:r>
            <w:r w:rsidR="00060C60">
              <w:rPr>
                <w:noProof/>
                <w:webHidden/>
              </w:rPr>
              <w:fldChar w:fldCharType="end"/>
            </w:r>
          </w:hyperlink>
        </w:p>
        <w:p w14:paraId="2D7D1A59" w14:textId="39CFA06E" w:rsidR="00060C60" w:rsidRDefault="00B12FED">
          <w:pPr>
            <w:pStyle w:val="TOC2"/>
            <w:tabs>
              <w:tab w:val="left" w:pos="660"/>
              <w:tab w:val="right" w:leader="dot" w:pos="9016"/>
            </w:tabs>
            <w:rPr>
              <w:rFonts w:asciiTheme="minorHAnsi" w:eastAsiaTheme="minorEastAsia" w:hAnsiTheme="minorHAnsi"/>
              <w:noProof/>
              <w:sz w:val="22"/>
              <w:szCs w:val="22"/>
              <w:lang w:eastAsia="en-IN" w:bidi="ar-SA"/>
            </w:rPr>
          </w:pPr>
          <w:hyperlink w:anchor="_Toc141807477" w:history="1">
            <w:r w:rsidR="00060C60" w:rsidRPr="00FC6375">
              <w:rPr>
                <w:rStyle w:val="Hyperlink"/>
                <w:noProof/>
              </w:rPr>
              <w:t>a)</w:t>
            </w:r>
            <w:r w:rsidR="00060C60">
              <w:rPr>
                <w:rFonts w:asciiTheme="minorHAnsi" w:eastAsiaTheme="minorEastAsia" w:hAnsiTheme="minorHAnsi"/>
                <w:noProof/>
                <w:sz w:val="22"/>
                <w:szCs w:val="22"/>
                <w:lang w:eastAsia="en-IN" w:bidi="ar-SA"/>
              </w:rPr>
              <w:tab/>
            </w:r>
            <w:r w:rsidR="00060C60" w:rsidRPr="00FC6375">
              <w:rPr>
                <w:rStyle w:val="Hyperlink"/>
                <w:noProof/>
              </w:rPr>
              <w:t>Calculation of Accounting Ratios for Sweets Plc for the year 2020 and 2021:</w:t>
            </w:r>
            <w:r w:rsidR="00060C60">
              <w:rPr>
                <w:noProof/>
                <w:webHidden/>
              </w:rPr>
              <w:tab/>
            </w:r>
            <w:r w:rsidR="00060C60">
              <w:rPr>
                <w:noProof/>
                <w:webHidden/>
              </w:rPr>
              <w:fldChar w:fldCharType="begin"/>
            </w:r>
            <w:r w:rsidR="00060C60">
              <w:rPr>
                <w:noProof/>
                <w:webHidden/>
              </w:rPr>
              <w:instrText xml:space="preserve"> PAGEREF _Toc141807477 \h </w:instrText>
            </w:r>
            <w:r w:rsidR="00060C60">
              <w:rPr>
                <w:noProof/>
                <w:webHidden/>
              </w:rPr>
            </w:r>
            <w:r w:rsidR="00060C60">
              <w:rPr>
                <w:noProof/>
                <w:webHidden/>
              </w:rPr>
              <w:fldChar w:fldCharType="separate"/>
            </w:r>
            <w:r w:rsidR="00060C60">
              <w:rPr>
                <w:noProof/>
                <w:webHidden/>
              </w:rPr>
              <w:t>8</w:t>
            </w:r>
            <w:r w:rsidR="00060C60">
              <w:rPr>
                <w:noProof/>
                <w:webHidden/>
              </w:rPr>
              <w:fldChar w:fldCharType="end"/>
            </w:r>
          </w:hyperlink>
        </w:p>
        <w:p w14:paraId="6904A210" w14:textId="263E0A66" w:rsidR="00060C60" w:rsidRDefault="00B12FED">
          <w:pPr>
            <w:pStyle w:val="TOC2"/>
            <w:tabs>
              <w:tab w:val="left" w:pos="660"/>
              <w:tab w:val="right" w:leader="dot" w:pos="9016"/>
            </w:tabs>
            <w:rPr>
              <w:rFonts w:asciiTheme="minorHAnsi" w:eastAsiaTheme="minorEastAsia" w:hAnsiTheme="minorHAnsi"/>
              <w:noProof/>
              <w:sz w:val="22"/>
              <w:szCs w:val="22"/>
              <w:lang w:eastAsia="en-IN" w:bidi="ar-SA"/>
            </w:rPr>
          </w:pPr>
          <w:hyperlink w:anchor="_Toc141807480" w:history="1">
            <w:r w:rsidR="00060C60" w:rsidRPr="00FC6375">
              <w:rPr>
                <w:rStyle w:val="Hyperlink"/>
                <w:noProof/>
              </w:rPr>
              <w:t>b.</w:t>
            </w:r>
            <w:r w:rsidR="00060C60">
              <w:rPr>
                <w:rFonts w:asciiTheme="minorHAnsi" w:eastAsiaTheme="minorEastAsia" w:hAnsiTheme="minorHAnsi"/>
                <w:noProof/>
                <w:sz w:val="22"/>
                <w:szCs w:val="22"/>
                <w:lang w:eastAsia="en-IN" w:bidi="ar-SA"/>
              </w:rPr>
              <w:tab/>
            </w:r>
            <w:r w:rsidR="00060C60" w:rsidRPr="00FC6375">
              <w:rPr>
                <w:rStyle w:val="Hyperlink"/>
                <w:noProof/>
              </w:rPr>
              <w:t>Let's examine the financial soundness as well as the position of Sweets plc using the data from the statement of affairs and the computed accounting ratios are as follows:</w:t>
            </w:r>
            <w:r w:rsidR="00060C60">
              <w:rPr>
                <w:noProof/>
                <w:webHidden/>
              </w:rPr>
              <w:tab/>
            </w:r>
            <w:r w:rsidR="00060C60">
              <w:rPr>
                <w:noProof/>
                <w:webHidden/>
              </w:rPr>
              <w:fldChar w:fldCharType="begin"/>
            </w:r>
            <w:r w:rsidR="00060C60">
              <w:rPr>
                <w:noProof/>
                <w:webHidden/>
              </w:rPr>
              <w:instrText xml:space="preserve"> PAGEREF _Toc141807480 \h </w:instrText>
            </w:r>
            <w:r w:rsidR="00060C60">
              <w:rPr>
                <w:noProof/>
                <w:webHidden/>
              </w:rPr>
            </w:r>
            <w:r w:rsidR="00060C60">
              <w:rPr>
                <w:noProof/>
                <w:webHidden/>
              </w:rPr>
              <w:fldChar w:fldCharType="separate"/>
            </w:r>
            <w:r w:rsidR="00060C60">
              <w:rPr>
                <w:noProof/>
                <w:webHidden/>
              </w:rPr>
              <w:t>12</w:t>
            </w:r>
            <w:r w:rsidR="00060C60">
              <w:rPr>
                <w:noProof/>
                <w:webHidden/>
              </w:rPr>
              <w:fldChar w:fldCharType="end"/>
            </w:r>
          </w:hyperlink>
        </w:p>
        <w:p w14:paraId="71CA2064" w14:textId="10BCF801" w:rsidR="00060C60" w:rsidRDefault="00B12FED">
          <w:pPr>
            <w:pStyle w:val="TOC1"/>
            <w:tabs>
              <w:tab w:val="right" w:leader="dot" w:pos="9016"/>
            </w:tabs>
            <w:rPr>
              <w:rFonts w:asciiTheme="minorHAnsi" w:eastAsiaTheme="minorEastAsia" w:hAnsiTheme="minorHAnsi"/>
              <w:noProof/>
              <w:sz w:val="22"/>
              <w:szCs w:val="22"/>
              <w:lang w:eastAsia="en-IN" w:bidi="ar-SA"/>
            </w:rPr>
          </w:pPr>
          <w:hyperlink w:anchor="_Toc141807481" w:history="1">
            <w:r w:rsidR="00060C60" w:rsidRPr="00FC6375">
              <w:rPr>
                <w:rStyle w:val="Hyperlink"/>
                <w:noProof/>
                <w:lang w:val="en-US"/>
              </w:rPr>
              <w:t>References</w:t>
            </w:r>
            <w:r w:rsidR="00060C60">
              <w:rPr>
                <w:noProof/>
                <w:webHidden/>
              </w:rPr>
              <w:tab/>
            </w:r>
            <w:r w:rsidR="00060C60">
              <w:rPr>
                <w:noProof/>
                <w:webHidden/>
              </w:rPr>
              <w:fldChar w:fldCharType="begin"/>
            </w:r>
            <w:r w:rsidR="00060C60">
              <w:rPr>
                <w:noProof/>
                <w:webHidden/>
              </w:rPr>
              <w:instrText xml:space="preserve"> PAGEREF _Toc141807481 \h </w:instrText>
            </w:r>
            <w:r w:rsidR="00060C60">
              <w:rPr>
                <w:noProof/>
                <w:webHidden/>
              </w:rPr>
            </w:r>
            <w:r w:rsidR="00060C60">
              <w:rPr>
                <w:noProof/>
                <w:webHidden/>
              </w:rPr>
              <w:fldChar w:fldCharType="separate"/>
            </w:r>
            <w:r w:rsidR="00060C60">
              <w:rPr>
                <w:noProof/>
                <w:webHidden/>
              </w:rPr>
              <w:t>14</w:t>
            </w:r>
            <w:r w:rsidR="00060C60">
              <w:rPr>
                <w:noProof/>
                <w:webHidden/>
              </w:rPr>
              <w:fldChar w:fldCharType="end"/>
            </w:r>
          </w:hyperlink>
        </w:p>
        <w:p w14:paraId="20A713B4" w14:textId="7249A1B3" w:rsidR="00DD7E89" w:rsidRDefault="00DD7E89">
          <w:r>
            <w:rPr>
              <w:b/>
              <w:bCs/>
              <w:noProof/>
            </w:rPr>
            <w:fldChar w:fldCharType="end"/>
          </w:r>
        </w:p>
      </w:sdtContent>
    </w:sdt>
    <w:p w14:paraId="61B2E69B" w14:textId="30E10734" w:rsidR="00DB7A3E" w:rsidRPr="00591AB3" w:rsidRDefault="00DB7A3E">
      <w:pPr>
        <w:spacing w:line="259" w:lineRule="auto"/>
        <w:jc w:val="left"/>
        <w:rPr>
          <w:b/>
          <w:bCs/>
        </w:rPr>
      </w:pPr>
      <w:r w:rsidRPr="00591AB3">
        <w:rPr>
          <w:b/>
          <w:bCs/>
        </w:rPr>
        <w:br w:type="page"/>
      </w:r>
    </w:p>
    <w:p w14:paraId="228193AE" w14:textId="00589759" w:rsidR="006D50E9" w:rsidRDefault="006D50E9" w:rsidP="00934D6A">
      <w:pPr>
        <w:pStyle w:val="Heading1"/>
      </w:pPr>
      <w:bookmarkStart w:id="4" w:name="_Toc141807471"/>
      <w:r>
        <w:lastRenderedPageBreak/>
        <w:t>Answer 1</w:t>
      </w:r>
      <w:bookmarkEnd w:id="4"/>
      <w:r>
        <w:t xml:space="preserve"> </w:t>
      </w:r>
    </w:p>
    <w:p w14:paraId="600B2D4F" w14:textId="2E1AF5D6" w:rsidR="006D50E9" w:rsidRDefault="006D50E9" w:rsidP="00AA37D5">
      <w:pPr>
        <w:pStyle w:val="Heading2"/>
        <w:numPr>
          <w:ilvl w:val="0"/>
          <w:numId w:val="17"/>
        </w:numPr>
      </w:pPr>
      <w:bookmarkStart w:id="5" w:name="_Toc141807472"/>
      <w:r>
        <w:t>Income Statement</w:t>
      </w:r>
      <w:r w:rsidR="00CC1DEB">
        <w:t xml:space="preserve"> and Balance Sheet</w:t>
      </w:r>
      <w:r>
        <w:t xml:space="preserve"> for the year ended 31st Dec. 2022 for Wales Plc</w:t>
      </w:r>
      <w:bookmarkEnd w:id="5"/>
      <w:r>
        <w:t xml:space="preserve"> </w:t>
      </w:r>
    </w:p>
    <w:p w14:paraId="3709C21E" w14:textId="7D21875F" w:rsidR="00CC1DEB" w:rsidRDefault="00663DCA" w:rsidP="00663DCA">
      <w:pPr>
        <w:pStyle w:val="Heading1"/>
        <w:jc w:val="center"/>
      </w:pPr>
      <w:bookmarkStart w:id="6" w:name="_Toc141807473"/>
      <w:r>
        <w:t>Income Statement of Wales Plc</w:t>
      </w:r>
      <w:bookmarkEnd w:id="6"/>
    </w:p>
    <w:p w14:paraId="362FBD9B" w14:textId="32C0C01C" w:rsidR="00663DCA" w:rsidRPr="00CC1DEB" w:rsidRDefault="00663DCA" w:rsidP="00663DCA">
      <w:pPr>
        <w:pStyle w:val="Heading1"/>
        <w:jc w:val="center"/>
      </w:pPr>
      <w:bookmarkStart w:id="7" w:name="_Toc141807474"/>
      <w:r>
        <w:t>For the year ended 31</w:t>
      </w:r>
      <w:r w:rsidRPr="00663DCA">
        <w:rPr>
          <w:vertAlign w:val="superscript"/>
        </w:rPr>
        <w:t>st</w:t>
      </w:r>
      <w:r>
        <w:t xml:space="preserve"> December 2022</w:t>
      </w:r>
      <w:bookmarkEnd w:id="7"/>
    </w:p>
    <w:tbl>
      <w:tblPr>
        <w:tblStyle w:val="TableGrid"/>
        <w:tblW w:w="0" w:type="auto"/>
        <w:tblLook w:val="04A0" w:firstRow="1" w:lastRow="0" w:firstColumn="1" w:lastColumn="0" w:noHBand="0" w:noVBand="1"/>
      </w:tblPr>
      <w:tblGrid>
        <w:gridCol w:w="4508"/>
        <w:gridCol w:w="4508"/>
      </w:tblGrid>
      <w:tr w:rsidR="005D00CA" w14:paraId="44B399BA" w14:textId="77777777" w:rsidTr="005D00CA">
        <w:tc>
          <w:tcPr>
            <w:tcW w:w="4508" w:type="dxa"/>
          </w:tcPr>
          <w:p w14:paraId="23DAA817" w14:textId="7394EAB1" w:rsidR="005D00CA" w:rsidRPr="0006506A" w:rsidRDefault="005D00CA" w:rsidP="0006506A">
            <w:pPr>
              <w:jc w:val="center"/>
              <w:rPr>
                <w:b/>
                <w:bCs/>
              </w:rPr>
            </w:pPr>
            <w:r w:rsidRPr="0006506A">
              <w:rPr>
                <w:b/>
                <w:bCs/>
              </w:rPr>
              <w:t>Particulars</w:t>
            </w:r>
          </w:p>
        </w:tc>
        <w:tc>
          <w:tcPr>
            <w:tcW w:w="4508" w:type="dxa"/>
          </w:tcPr>
          <w:p w14:paraId="166F3E3E" w14:textId="57AB0AE7" w:rsidR="005D00CA" w:rsidRPr="0006506A" w:rsidRDefault="005D00CA" w:rsidP="0006506A">
            <w:pPr>
              <w:jc w:val="center"/>
              <w:rPr>
                <w:b/>
                <w:bCs/>
              </w:rPr>
            </w:pPr>
            <w:r w:rsidRPr="0006506A">
              <w:rPr>
                <w:b/>
                <w:bCs/>
              </w:rPr>
              <w:t xml:space="preserve">Amount in </w:t>
            </w:r>
            <w:r w:rsidR="0006506A" w:rsidRPr="0006506A">
              <w:rPr>
                <w:b/>
                <w:bCs/>
              </w:rPr>
              <w:t>£</w:t>
            </w:r>
          </w:p>
        </w:tc>
      </w:tr>
      <w:tr w:rsidR="005D00CA" w14:paraId="7541AA66" w14:textId="77777777" w:rsidTr="005D00CA">
        <w:tc>
          <w:tcPr>
            <w:tcW w:w="4508" w:type="dxa"/>
          </w:tcPr>
          <w:p w14:paraId="391D602B" w14:textId="2108B1EB" w:rsidR="005D00CA" w:rsidRDefault="0006506A" w:rsidP="0006506A">
            <w:pPr>
              <w:tabs>
                <w:tab w:val="left" w:pos="2830"/>
              </w:tabs>
            </w:pPr>
            <w:r>
              <w:t>Revenue</w:t>
            </w:r>
          </w:p>
        </w:tc>
        <w:tc>
          <w:tcPr>
            <w:tcW w:w="4508" w:type="dxa"/>
          </w:tcPr>
          <w:p w14:paraId="36FF252B" w14:textId="4CEF7C4F" w:rsidR="005D00CA" w:rsidRDefault="00AF02EF" w:rsidP="006D50E9">
            <w:r>
              <w:t>800</w:t>
            </w:r>
            <w:r w:rsidR="000E0B72">
              <w:t>00</w:t>
            </w:r>
            <w:r>
              <w:t>0</w:t>
            </w:r>
          </w:p>
        </w:tc>
      </w:tr>
      <w:tr w:rsidR="005D00CA" w14:paraId="3E1F78FC" w14:textId="77777777" w:rsidTr="005D00CA">
        <w:tc>
          <w:tcPr>
            <w:tcW w:w="4508" w:type="dxa"/>
          </w:tcPr>
          <w:p w14:paraId="73330BB4" w14:textId="5595E4B1" w:rsidR="005D00CA" w:rsidRDefault="00AF02EF" w:rsidP="006D50E9">
            <w:r>
              <w:t>(-) Cost of Sales</w:t>
            </w:r>
          </w:p>
        </w:tc>
        <w:tc>
          <w:tcPr>
            <w:tcW w:w="4508" w:type="dxa"/>
          </w:tcPr>
          <w:p w14:paraId="0854F3F3" w14:textId="65D4CA73" w:rsidR="005D00CA" w:rsidRDefault="00AF02EF" w:rsidP="006D50E9">
            <w:r>
              <w:t>(</w:t>
            </w:r>
            <w:r w:rsidR="00AC382D">
              <w:t>578</w:t>
            </w:r>
            <w:r w:rsidR="002722A8">
              <w:t>650</w:t>
            </w:r>
            <w:r>
              <w:t>)</w:t>
            </w:r>
          </w:p>
        </w:tc>
      </w:tr>
      <w:tr w:rsidR="005D00CA" w14:paraId="2510921E" w14:textId="77777777" w:rsidTr="005D00CA">
        <w:tc>
          <w:tcPr>
            <w:tcW w:w="4508" w:type="dxa"/>
          </w:tcPr>
          <w:p w14:paraId="58712EDE" w14:textId="60135252" w:rsidR="005D00CA" w:rsidRPr="007C638A" w:rsidRDefault="002722A8" w:rsidP="006D50E9">
            <w:pPr>
              <w:rPr>
                <w:b/>
                <w:bCs/>
              </w:rPr>
            </w:pPr>
            <w:r w:rsidRPr="007C638A">
              <w:rPr>
                <w:b/>
                <w:bCs/>
              </w:rPr>
              <w:t>Net Revenue from Operations</w:t>
            </w:r>
          </w:p>
        </w:tc>
        <w:tc>
          <w:tcPr>
            <w:tcW w:w="4508" w:type="dxa"/>
          </w:tcPr>
          <w:p w14:paraId="091FD3E4" w14:textId="7B520CFD" w:rsidR="005D00CA" w:rsidRPr="007C638A" w:rsidRDefault="002722A8" w:rsidP="006D50E9">
            <w:pPr>
              <w:rPr>
                <w:b/>
                <w:bCs/>
              </w:rPr>
            </w:pPr>
            <w:r w:rsidRPr="007C638A">
              <w:rPr>
                <w:b/>
                <w:bCs/>
              </w:rPr>
              <w:t>2</w:t>
            </w:r>
            <w:r w:rsidR="009F3FB4">
              <w:rPr>
                <w:b/>
                <w:bCs/>
              </w:rPr>
              <w:t>21350</w:t>
            </w:r>
          </w:p>
        </w:tc>
      </w:tr>
      <w:tr w:rsidR="005D00CA" w14:paraId="32E858CC" w14:textId="77777777" w:rsidTr="005D00CA">
        <w:tc>
          <w:tcPr>
            <w:tcW w:w="4508" w:type="dxa"/>
          </w:tcPr>
          <w:p w14:paraId="354C17C1" w14:textId="642C96B2" w:rsidR="005D00CA" w:rsidRDefault="007C638A" w:rsidP="006D50E9">
            <w:r>
              <w:t>(-) Adm</w:t>
            </w:r>
            <w:r w:rsidR="00C276E7">
              <w:t>inistrative Expenses</w:t>
            </w:r>
            <w:r w:rsidR="0017682C">
              <w:t>:</w:t>
            </w:r>
            <w:r w:rsidR="00C276E7">
              <w:t xml:space="preserve"> 30000</w:t>
            </w:r>
          </w:p>
          <w:p w14:paraId="46235087" w14:textId="77777777" w:rsidR="00C276E7" w:rsidRDefault="00C276E7" w:rsidP="006D50E9">
            <w:r>
              <w:t>Inter</w:t>
            </w:r>
            <w:r w:rsidR="0017682C">
              <w:t>est Paid: 2000</w:t>
            </w:r>
          </w:p>
          <w:p w14:paraId="07C25CE6" w14:textId="39917B58" w:rsidR="0017682C" w:rsidRDefault="0017682C" w:rsidP="006D50E9">
            <w:r>
              <w:t>Distribution Cost: 28000</w:t>
            </w:r>
          </w:p>
        </w:tc>
        <w:tc>
          <w:tcPr>
            <w:tcW w:w="4508" w:type="dxa"/>
          </w:tcPr>
          <w:p w14:paraId="4672886B" w14:textId="37137C1F" w:rsidR="005D00CA" w:rsidRDefault="00E6605A" w:rsidP="006D50E9">
            <w:r>
              <w:t>(</w:t>
            </w:r>
            <w:r w:rsidR="00840507">
              <w:t>6</w:t>
            </w:r>
            <w:r w:rsidR="001E29CE">
              <w:t>0</w:t>
            </w:r>
            <w:r w:rsidR="00840507">
              <w:t>000</w:t>
            </w:r>
            <w:r>
              <w:t>)</w:t>
            </w:r>
          </w:p>
        </w:tc>
      </w:tr>
      <w:tr w:rsidR="005D00CA" w14:paraId="5721C746" w14:textId="77777777" w:rsidTr="005D00CA">
        <w:tc>
          <w:tcPr>
            <w:tcW w:w="4508" w:type="dxa"/>
          </w:tcPr>
          <w:p w14:paraId="16A3617B" w14:textId="57A7247D" w:rsidR="005D00CA" w:rsidRPr="00840507" w:rsidRDefault="00840507" w:rsidP="006D50E9">
            <w:pPr>
              <w:rPr>
                <w:b/>
                <w:bCs/>
              </w:rPr>
            </w:pPr>
            <w:r w:rsidRPr="00840507">
              <w:rPr>
                <w:b/>
                <w:bCs/>
              </w:rPr>
              <w:t>Profit before Tax</w:t>
            </w:r>
          </w:p>
        </w:tc>
        <w:tc>
          <w:tcPr>
            <w:tcW w:w="4508" w:type="dxa"/>
          </w:tcPr>
          <w:p w14:paraId="14DF5738" w14:textId="7D9E9568" w:rsidR="005D00CA" w:rsidRDefault="001F54F2" w:rsidP="006D50E9">
            <w:r>
              <w:t>1</w:t>
            </w:r>
            <w:r w:rsidR="00D25BF3">
              <w:t>61</w:t>
            </w:r>
            <w:r w:rsidR="00D00AC6">
              <w:t>350</w:t>
            </w:r>
          </w:p>
        </w:tc>
      </w:tr>
      <w:tr w:rsidR="001F54F2" w14:paraId="7849D1B8" w14:textId="77777777" w:rsidTr="005D00CA">
        <w:tc>
          <w:tcPr>
            <w:tcW w:w="4508" w:type="dxa"/>
          </w:tcPr>
          <w:p w14:paraId="19D278F3" w14:textId="0535AC63" w:rsidR="001F54F2" w:rsidRPr="00EB22CA" w:rsidRDefault="001F54F2" w:rsidP="006D50E9">
            <w:r w:rsidRPr="00EB22CA">
              <w:t>(-) Cor</w:t>
            </w:r>
            <w:r w:rsidR="00EB22CA" w:rsidRPr="00EB22CA">
              <w:t>poration Tax</w:t>
            </w:r>
          </w:p>
        </w:tc>
        <w:tc>
          <w:tcPr>
            <w:tcW w:w="4508" w:type="dxa"/>
          </w:tcPr>
          <w:p w14:paraId="3A76BD52" w14:textId="7954471F" w:rsidR="001F54F2" w:rsidRDefault="00EB22CA" w:rsidP="006D50E9">
            <w:r>
              <w:t>100000</w:t>
            </w:r>
          </w:p>
        </w:tc>
      </w:tr>
      <w:tr w:rsidR="00223DE1" w14:paraId="231BC525" w14:textId="77777777" w:rsidTr="005D00CA">
        <w:tc>
          <w:tcPr>
            <w:tcW w:w="4508" w:type="dxa"/>
          </w:tcPr>
          <w:p w14:paraId="681A2A12" w14:textId="522DA42E" w:rsidR="00223DE1" w:rsidRPr="00D00AC6" w:rsidRDefault="005D0DA1" w:rsidP="006D50E9">
            <w:pPr>
              <w:rPr>
                <w:b/>
                <w:bCs/>
              </w:rPr>
            </w:pPr>
            <w:r>
              <w:rPr>
                <w:b/>
                <w:bCs/>
              </w:rPr>
              <w:t>Net</w:t>
            </w:r>
            <w:r w:rsidR="00D00AC6" w:rsidRPr="00D00AC6">
              <w:rPr>
                <w:b/>
                <w:bCs/>
              </w:rPr>
              <w:t xml:space="preserve"> Profit</w:t>
            </w:r>
          </w:p>
        </w:tc>
        <w:tc>
          <w:tcPr>
            <w:tcW w:w="4508" w:type="dxa"/>
          </w:tcPr>
          <w:p w14:paraId="4ECCD532" w14:textId="0663487B" w:rsidR="00223DE1" w:rsidRPr="00D00AC6" w:rsidRDefault="00D00AC6" w:rsidP="006D50E9">
            <w:pPr>
              <w:rPr>
                <w:b/>
                <w:bCs/>
              </w:rPr>
            </w:pPr>
            <w:r>
              <w:rPr>
                <w:b/>
                <w:bCs/>
              </w:rPr>
              <w:t>61350</w:t>
            </w:r>
          </w:p>
        </w:tc>
      </w:tr>
    </w:tbl>
    <w:p w14:paraId="4D9245E6" w14:textId="659ACC00" w:rsidR="00D92D69" w:rsidRPr="009A67C4" w:rsidRDefault="00D92D69" w:rsidP="009A67C4">
      <w:pPr>
        <w:jc w:val="center"/>
        <w:rPr>
          <w:b/>
          <w:bCs/>
        </w:rPr>
      </w:pPr>
    </w:p>
    <w:p w14:paraId="300218DD" w14:textId="1F05CCFD" w:rsidR="001E0654" w:rsidRPr="009A67C4" w:rsidRDefault="00264C9C" w:rsidP="009A67C4">
      <w:pPr>
        <w:jc w:val="center"/>
        <w:rPr>
          <w:b/>
          <w:bCs/>
        </w:rPr>
      </w:pPr>
      <w:r w:rsidRPr="009A67C4">
        <w:rPr>
          <w:b/>
          <w:bCs/>
        </w:rPr>
        <w:t>Balance Sheet of Wales Plc</w:t>
      </w:r>
    </w:p>
    <w:p w14:paraId="3E7E4E13" w14:textId="764EC4C8" w:rsidR="00264C9C" w:rsidRDefault="00264C9C" w:rsidP="009A67C4">
      <w:pPr>
        <w:jc w:val="center"/>
        <w:rPr>
          <w:b/>
          <w:bCs/>
        </w:rPr>
      </w:pPr>
      <w:r w:rsidRPr="009A67C4">
        <w:rPr>
          <w:b/>
          <w:bCs/>
        </w:rPr>
        <w:t>As on 31</w:t>
      </w:r>
      <w:r w:rsidRPr="009A67C4">
        <w:rPr>
          <w:b/>
          <w:bCs/>
          <w:vertAlign w:val="superscript"/>
        </w:rPr>
        <w:t>st</w:t>
      </w:r>
      <w:r w:rsidRPr="009A67C4">
        <w:rPr>
          <w:b/>
          <w:bCs/>
        </w:rPr>
        <w:t xml:space="preserve"> Dec. 2022</w:t>
      </w:r>
    </w:p>
    <w:tbl>
      <w:tblPr>
        <w:tblStyle w:val="TableGrid"/>
        <w:tblW w:w="0" w:type="auto"/>
        <w:tblLook w:val="04A0" w:firstRow="1" w:lastRow="0" w:firstColumn="1" w:lastColumn="0" w:noHBand="0" w:noVBand="1"/>
      </w:tblPr>
      <w:tblGrid>
        <w:gridCol w:w="4106"/>
        <w:gridCol w:w="1904"/>
        <w:gridCol w:w="3006"/>
      </w:tblGrid>
      <w:tr w:rsidR="009A67C4" w14:paraId="4590D32B" w14:textId="77777777" w:rsidTr="00F418F0">
        <w:tc>
          <w:tcPr>
            <w:tcW w:w="4106" w:type="dxa"/>
          </w:tcPr>
          <w:p w14:paraId="77054F98" w14:textId="11E6501E" w:rsidR="009A67C4" w:rsidRDefault="009A67C4" w:rsidP="009A67C4">
            <w:pPr>
              <w:tabs>
                <w:tab w:val="left" w:pos="910"/>
              </w:tabs>
              <w:rPr>
                <w:b/>
                <w:bCs/>
              </w:rPr>
            </w:pPr>
            <w:r>
              <w:rPr>
                <w:b/>
                <w:bCs/>
              </w:rPr>
              <w:tab/>
              <w:t>Particulars</w:t>
            </w:r>
          </w:p>
        </w:tc>
        <w:tc>
          <w:tcPr>
            <w:tcW w:w="1904" w:type="dxa"/>
          </w:tcPr>
          <w:p w14:paraId="21CB7D6C" w14:textId="046CC327" w:rsidR="009A67C4" w:rsidRDefault="006E2737" w:rsidP="009A67C4">
            <w:pPr>
              <w:jc w:val="center"/>
              <w:rPr>
                <w:b/>
                <w:bCs/>
              </w:rPr>
            </w:pPr>
            <w:r>
              <w:rPr>
                <w:b/>
                <w:bCs/>
              </w:rPr>
              <w:t xml:space="preserve">Note No. </w:t>
            </w:r>
          </w:p>
        </w:tc>
        <w:tc>
          <w:tcPr>
            <w:tcW w:w="3006" w:type="dxa"/>
          </w:tcPr>
          <w:p w14:paraId="16974DD0" w14:textId="47ED3D9B" w:rsidR="009A67C4" w:rsidRDefault="00F418F0" w:rsidP="009A67C4">
            <w:pPr>
              <w:jc w:val="center"/>
              <w:rPr>
                <w:b/>
                <w:bCs/>
              </w:rPr>
            </w:pPr>
            <w:r>
              <w:rPr>
                <w:b/>
                <w:bCs/>
              </w:rPr>
              <w:t xml:space="preserve">Amount (in </w:t>
            </w:r>
            <w:r>
              <w:rPr>
                <w:rFonts w:cs="Times New Roman"/>
                <w:b/>
                <w:bCs/>
              </w:rPr>
              <w:t>£)</w:t>
            </w:r>
          </w:p>
        </w:tc>
      </w:tr>
      <w:tr w:rsidR="009A67C4" w14:paraId="79EA05E0" w14:textId="77777777" w:rsidTr="00F418F0">
        <w:tc>
          <w:tcPr>
            <w:tcW w:w="4106" w:type="dxa"/>
          </w:tcPr>
          <w:p w14:paraId="6001F1B6" w14:textId="78F53B2C" w:rsidR="009A67C4" w:rsidRPr="00714DD0" w:rsidRDefault="007634D4" w:rsidP="00714DD0">
            <w:pPr>
              <w:pStyle w:val="ListParagraph"/>
              <w:numPr>
                <w:ilvl w:val="0"/>
                <w:numId w:val="8"/>
              </w:numPr>
              <w:jc w:val="center"/>
              <w:rPr>
                <w:b/>
                <w:bCs/>
              </w:rPr>
            </w:pPr>
            <w:r w:rsidRPr="00714DD0">
              <w:rPr>
                <w:b/>
                <w:bCs/>
              </w:rPr>
              <w:t xml:space="preserve">Equity and </w:t>
            </w:r>
            <w:r w:rsidR="00443542" w:rsidRPr="00714DD0">
              <w:rPr>
                <w:b/>
                <w:bCs/>
              </w:rPr>
              <w:t>Liabilities</w:t>
            </w:r>
          </w:p>
        </w:tc>
        <w:tc>
          <w:tcPr>
            <w:tcW w:w="1904" w:type="dxa"/>
          </w:tcPr>
          <w:p w14:paraId="45A2ABD5" w14:textId="77777777" w:rsidR="009A67C4" w:rsidRDefault="009A67C4" w:rsidP="009A67C4">
            <w:pPr>
              <w:jc w:val="center"/>
              <w:rPr>
                <w:b/>
                <w:bCs/>
              </w:rPr>
            </w:pPr>
          </w:p>
        </w:tc>
        <w:tc>
          <w:tcPr>
            <w:tcW w:w="3006" w:type="dxa"/>
          </w:tcPr>
          <w:p w14:paraId="0CA6E69E" w14:textId="77777777" w:rsidR="009A67C4" w:rsidRDefault="009A67C4" w:rsidP="009A67C4">
            <w:pPr>
              <w:jc w:val="center"/>
              <w:rPr>
                <w:b/>
                <w:bCs/>
              </w:rPr>
            </w:pPr>
          </w:p>
        </w:tc>
      </w:tr>
      <w:tr w:rsidR="009A67C4" w:rsidRPr="006F4709" w14:paraId="749523BE" w14:textId="77777777" w:rsidTr="00F418F0">
        <w:tc>
          <w:tcPr>
            <w:tcW w:w="4106" w:type="dxa"/>
          </w:tcPr>
          <w:p w14:paraId="3FE93910" w14:textId="0B26D382" w:rsidR="009A67C4" w:rsidRPr="00C85489" w:rsidRDefault="00485795" w:rsidP="00C85489">
            <w:pPr>
              <w:pStyle w:val="ListParagraph"/>
              <w:numPr>
                <w:ilvl w:val="0"/>
                <w:numId w:val="6"/>
              </w:numPr>
              <w:rPr>
                <w:b/>
                <w:bCs/>
              </w:rPr>
            </w:pPr>
            <w:r>
              <w:rPr>
                <w:b/>
                <w:bCs/>
              </w:rPr>
              <w:t xml:space="preserve">1. </w:t>
            </w:r>
            <w:r w:rsidR="008E3F18" w:rsidRPr="00C85489">
              <w:rPr>
                <w:b/>
                <w:bCs/>
              </w:rPr>
              <w:t>Shareholder’s</w:t>
            </w:r>
            <w:r w:rsidR="00027860" w:rsidRPr="00C85489">
              <w:rPr>
                <w:b/>
                <w:bCs/>
              </w:rPr>
              <w:t xml:space="preserve"> fund</w:t>
            </w:r>
          </w:p>
          <w:p w14:paraId="560DA93D" w14:textId="77777777" w:rsidR="008E3F18" w:rsidRDefault="008E3F18" w:rsidP="008E3F18">
            <w:pPr>
              <w:pStyle w:val="ListParagraph"/>
              <w:numPr>
                <w:ilvl w:val="0"/>
                <w:numId w:val="2"/>
              </w:numPr>
            </w:pPr>
            <w:r w:rsidRPr="00C8242D">
              <w:t>Share Capital</w:t>
            </w:r>
          </w:p>
          <w:p w14:paraId="05FF58A2" w14:textId="77777777" w:rsidR="00B5298D" w:rsidRDefault="00B5298D" w:rsidP="008E3F18">
            <w:pPr>
              <w:pStyle w:val="ListParagraph"/>
              <w:numPr>
                <w:ilvl w:val="0"/>
                <w:numId w:val="2"/>
              </w:numPr>
            </w:pPr>
            <w:r>
              <w:t xml:space="preserve">Retained Earning </w:t>
            </w:r>
          </w:p>
          <w:p w14:paraId="21F05159" w14:textId="33BDC090" w:rsidR="007045F0" w:rsidRPr="00C8242D" w:rsidRDefault="007045F0" w:rsidP="008E3F18">
            <w:pPr>
              <w:pStyle w:val="ListParagraph"/>
              <w:numPr>
                <w:ilvl w:val="0"/>
                <w:numId w:val="2"/>
              </w:numPr>
            </w:pPr>
            <w:r>
              <w:t>Capital Reserve (B/F)</w:t>
            </w:r>
          </w:p>
        </w:tc>
        <w:tc>
          <w:tcPr>
            <w:tcW w:w="1904" w:type="dxa"/>
          </w:tcPr>
          <w:p w14:paraId="11657EEC" w14:textId="77777777" w:rsidR="00D72E88" w:rsidRDefault="00D72E88" w:rsidP="009A67C4">
            <w:pPr>
              <w:jc w:val="center"/>
              <w:rPr>
                <w:b/>
                <w:bCs/>
              </w:rPr>
            </w:pPr>
          </w:p>
          <w:p w14:paraId="38E64BD9" w14:textId="77777777" w:rsidR="009A67C4" w:rsidRDefault="008E3F18" w:rsidP="009A67C4">
            <w:pPr>
              <w:jc w:val="center"/>
              <w:rPr>
                <w:b/>
                <w:bCs/>
              </w:rPr>
            </w:pPr>
            <w:r>
              <w:rPr>
                <w:b/>
                <w:bCs/>
              </w:rPr>
              <w:t>1</w:t>
            </w:r>
          </w:p>
          <w:p w14:paraId="1B6D7743" w14:textId="75F891AE" w:rsidR="00D72E88" w:rsidRDefault="00D72E88" w:rsidP="009A67C4">
            <w:pPr>
              <w:jc w:val="center"/>
              <w:rPr>
                <w:b/>
                <w:bCs/>
              </w:rPr>
            </w:pPr>
            <w:r>
              <w:rPr>
                <w:b/>
                <w:bCs/>
              </w:rPr>
              <w:t>2</w:t>
            </w:r>
          </w:p>
        </w:tc>
        <w:tc>
          <w:tcPr>
            <w:tcW w:w="3006" w:type="dxa"/>
          </w:tcPr>
          <w:p w14:paraId="06492B75" w14:textId="77777777" w:rsidR="006647D6" w:rsidRDefault="006647D6" w:rsidP="009A67C4">
            <w:pPr>
              <w:jc w:val="center"/>
            </w:pPr>
          </w:p>
          <w:p w14:paraId="7A4CEA6C" w14:textId="77777777" w:rsidR="009A67C4" w:rsidRDefault="006E10AF" w:rsidP="009A67C4">
            <w:pPr>
              <w:jc w:val="center"/>
            </w:pPr>
            <w:r w:rsidRPr="006F4709">
              <w:t>140000</w:t>
            </w:r>
            <w:r w:rsidR="006F4709" w:rsidRPr="006F4709">
              <w:t>0</w:t>
            </w:r>
          </w:p>
          <w:p w14:paraId="06BEC136" w14:textId="77777777" w:rsidR="006647D6" w:rsidRDefault="00C824E8" w:rsidP="009A67C4">
            <w:pPr>
              <w:jc w:val="center"/>
            </w:pPr>
            <w:r>
              <w:t>143350</w:t>
            </w:r>
          </w:p>
          <w:p w14:paraId="5184F418" w14:textId="23B93A98" w:rsidR="007045F0" w:rsidRPr="006F4709" w:rsidRDefault="00771B46" w:rsidP="009A67C4">
            <w:pPr>
              <w:jc w:val="center"/>
            </w:pPr>
            <w:r>
              <w:t>92980</w:t>
            </w:r>
          </w:p>
        </w:tc>
      </w:tr>
      <w:tr w:rsidR="009A67C4" w:rsidRPr="006F4709" w14:paraId="36A0272B" w14:textId="77777777" w:rsidTr="00F418F0">
        <w:tc>
          <w:tcPr>
            <w:tcW w:w="4106" w:type="dxa"/>
          </w:tcPr>
          <w:p w14:paraId="62572B29" w14:textId="0391B46A" w:rsidR="009A67C4" w:rsidRPr="00C85489" w:rsidRDefault="00485795" w:rsidP="00C85489">
            <w:pPr>
              <w:pStyle w:val="ListParagraph"/>
              <w:numPr>
                <w:ilvl w:val="0"/>
                <w:numId w:val="6"/>
              </w:numPr>
              <w:rPr>
                <w:b/>
                <w:bCs/>
              </w:rPr>
            </w:pPr>
            <w:r>
              <w:rPr>
                <w:b/>
                <w:bCs/>
              </w:rPr>
              <w:t xml:space="preserve">2. </w:t>
            </w:r>
            <w:r w:rsidR="004C5461" w:rsidRPr="00C85489">
              <w:rPr>
                <w:b/>
                <w:bCs/>
              </w:rPr>
              <w:t>Non-current Liabilities</w:t>
            </w:r>
          </w:p>
          <w:p w14:paraId="691C8EB7" w14:textId="77777777" w:rsidR="00226E53" w:rsidRPr="001C6D76" w:rsidRDefault="00226E53" w:rsidP="004C5461">
            <w:pPr>
              <w:pStyle w:val="ListParagraph"/>
              <w:numPr>
                <w:ilvl w:val="0"/>
                <w:numId w:val="4"/>
              </w:numPr>
            </w:pPr>
            <w:r w:rsidRPr="001C6D76">
              <w:t>Lond-term Borrowing</w:t>
            </w:r>
          </w:p>
          <w:p w14:paraId="188926DD" w14:textId="1F9BC35E" w:rsidR="004C5461" w:rsidRPr="001C6D76" w:rsidRDefault="001C6D76" w:rsidP="001C6D76">
            <w:pPr>
              <w:rPr>
                <w:b/>
                <w:bCs/>
              </w:rPr>
            </w:pPr>
            <w:r>
              <w:t xml:space="preserve">             </w:t>
            </w:r>
            <w:r w:rsidR="00B52A22">
              <w:t>2</w:t>
            </w:r>
            <w:r w:rsidR="00226E53" w:rsidRPr="001C6D76">
              <w:t xml:space="preserve"> % Debentures</w:t>
            </w:r>
          </w:p>
        </w:tc>
        <w:tc>
          <w:tcPr>
            <w:tcW w:w="1904" w:type="dxa"/>
          </w:tcPr>
          <w:p w14:paraId="2B4069F7" w14:textId="77777777" w:rsidR="009A67C4" w:rsidRDefault="009A67C4" w:rsidP="009A67C4">
            <w:pPr>
              <w:jc w:val="center"/>
              <w:rPr>
                <w:b/>
                <w:bCs/>
              </w:rPr>
            </w:pPr>
          </w:p>
          <w:p w14:paraId="39E0F258" w14:textId="77777777" w:rsidR="00A8303F" w:rsidRDefault="00A8303F" w:rsidP="009A67C4">
            <w:pPr>
              <w:jc w:val="center"/>
              <w:rPr>
                <w:b/>
                <w:bCs/>
              </w:rPr>
            </w:pPr>
          </w:p>
          <w:p w14:paraId="60A4A30E" w14:textId="77777777" w:rsidR="00A8303F" w:rsidRDefault="00A8303F" w:rsidP="009A67C4">
            <w:pPr>
              <w:jc w:val="center"/>
              <w:rPr>
                <w:b/>
                <w:bCs/>
              </w:rPr>
            </w:pPr>
          </w:p>
        </w:tc>
        <w:tc>
          <w:tcPr>
            <w:tcW w:w="3006" w:type="dxa"/>
          </w:tcPr>
          <w:p w14:paraId="64AC2D72" w14:textId="77777777" w:rsidR="009A67C4" w:rsidRDefault="009A67C4" w:rsidP="009A67C4">
            <w:pPr>
              <w:jc w:val="center"/>
            </w:pPr>
          </w:p>
          <w:p w14:paraId="23D58066" w14:textId="77777777" w:rsidR="00A8303F" w:rsidRDefault="00A8303F" w:rsidP="009A67C4">
            <w:pPr>
              <w:jc w:val="center"/>
            </w:pPr>
          </w:p>
          <w:p w14:paraId="271047D3" w14:textId="4719A89A" w:rsidR="00A8303F" w:rsidRPr="006F4709" w:rsidRDefault="00C85628" w:rsidP="009A67C4">
            <w:pPr>
              <w:jc w:val="center"/>
            </w:pPr>
            <w:r>
              <w:t>200000</w:t>
            </w:r>
          </w:p>
        </w:tc>
      </w:tr>
      <w:tr w:rsidR="009A67C4" w14:paraId="69951915" w14:textId="77777777" w:rsidTr="00F418F0">
        <w:tc>
          <w:tcPr>
            <w:tcW w:w="4106" w:type="dxa"/>
          </w:tcPr>
          <w:p w14:paraId="41893C62" w14:textId="27AF6095" w:rsidR="009A67C4" w:rsidRPr="00485795" w:rsidRDefault="00485795" w:rsidP="00485795">
            <w:pPr>
              <w:pStyle w:val="ListParagraph"/>
              <w:numPr>
                <w:ilvl w:val="0"/>
                <w:numId w:val="6"/>
              </w:numPr>
              <w:rPr>
                <w:b/>
                <w:bCs/>
              </w:rPr>
            </w:pPr>
            <w:r>
              <w:rPr>
                <w:b/>
                <w:bCs/>
              </w:rPr>
              <w:t xml:space="preserve">3. </w:t>
            </w:r>
            <w:r w:rsidR="00186725" w:rsidRPr="00485795">
              <w:rPr>
                <w:b/>
                <w:bCs/>
              </w:rPr>
              <w:t>Current Liabilities</w:t>
            </w:r>
          </w:p>
          <w:p w14:paraId="07648C96" w14:textId="77777777" w:rsidR="00D67209" w:rsidRDefault="00627559" w:rsidP="00DB403A">
            <w:pPr>
              <w:pStyle w:val="ListParagraph"/>
              <w:numPr>
                <w:ilvl w:val="0"/>
                <w:numId w:val="7"/>
              </w:numPr>
            </w:pPr>
            <w:r w:rsidRPr="00627559">
              <w:t>Trade Payable</w:t>
            </w:r>
          </w:p>
          <w:p w14:paraId="6F8EC221" w14:textId="77777777" w:rsidR="00EB3B39" w:rsidRDefault="00EB3B39" w:rsidP="00DB403A">
            <w:pPr>
              <w:pStyle w:val="ListParagraph"/>
              <w:numPr>
                <w:ilvl w:val="0"/>
                <w:numId w:val="7"/>
              </w:numPr>
            </w:pPr>
            <w:r>
              <w:t xml:space="preserve">Outstanding </w:t>
            </w:r>
            <w:r w:rsidR="006A4B0B">
              <w:t>Salesmen Commission</w:t>
            </w:r>
          </w:p>
          <w:p w14:paraId="390B7B55" w14:textId="00366EA0" w:rsidR="009A200D" w:rsidRPr="00627559" w:rsidRDefault="009A200D" w:rsidP="009A200D">
            <w:pPr>
              <w:pStyle w:val="ListParagraph"/>
              <w:numPr>
                <w:ilvl w:val="0"/>
                <w:numId w:val="7"/>
              </w:numPr>
            </w:pPr>
            <w:r>
              <w:lastRenderedPageBreak/>
              <w:t>Dividend Payable</w:t>
            </w:r>
          </w:p>
        </w:tc>
        <w:tc>
          <w:tcPr>
            <w:tcW w:w="1904" w:type="dxa"/>
          </w:tcPr>
          <w:p w14:paraId="08873623" w14:textId="77777777" w:rsidR="009A67C4" w:rsidRDefault="009A67C4" w:rsidP="009A67C4">
            <w:pPr>
              <w:jc w:val="center"/>
              <w:rPr>
                <w:b/>
                <w:bCs/>
              </w:rPr>
            </w:pPr>
          </w:p>
        </w:tc>
        <w:tc>
          <w:tcPr>
            <w:tcW w:w="3006" w:type="dxa"/>
          </w:tcPr>
          <w:p w14:paraId="7BD6E6B4" w14:textId="77777777" w:rsidR="009A67C4" w:rsidRDefault="009A67C4" w:rsidP="009A67C4">
            <w:pPr>
              <w:jc w:val="center"/>
              <w:rPr>
                <w:b/>
                <w:bCs/>
              </w:rPr>
            </w:pPr>
          </w:p>
          <w:p w14:paraId="46397DBC" w14:textId="77777777" w:rsidR="00EC5563" w:rsidRDefault="00EC5563" w:rsidP="009A67C4">
            <w:pPr>
              <w:jc w:val="center"/>
            </w:pPr>
            <w:r w:rsidRPr="00EC5563">
              <w:t>188625</w:t>
            </w:r>
          </w:p>
          <w:p w14:paraId="129F6FD2" w14:textId="59224C90" w:rsidR="006A4B0B" w:rsidRDefault="006A4B0B" w:rsidP="009A67C4">
            <w:pPr>
              <w:jc w:val="center"/>
            </w:pPr>
            <w:r>
              <w:t>3000</w:t>
            </w:r>
          </w:p>
          <w:p w14:paraId="5803D225" w14:textId="77777777" w:rsidR="009A200D" w:rsidRDefault="009A200D" w:rsidP="009A67C4">
            <w:pPr>
              <w:jc w:val="center"/>
            </w:pPr>
          </w:p>
          <w:p w14:paraId="4634906A" w14:textId="202EF9D2" w:rsidR="00D67209" w:rsidRPr="00EC5563" w:rsidRDefault="00D67209" w:rsidP="009A200D">
            <w:pPr>
              <w:jc w:val="center"/>
            </w:pPr>
          </w:p>
        </w:tc>
      </w:tr>
      <w:tr w:rsidR="009A67C4" w14:paraId="416A373D" w14:textId="77777777" w:rsidTr="00F418F0">
        <w:tc>
          <w:tcPr>
            <w:tcW w:w="4106" w:type="dxa"/>
          </w:tcPr>
          <w:p w14:paraId="17F02E05" w14:textId="78E58569" w:rsidR="009A67C4" w:rsidRDefault="00CC288A" w:rsidP="009A67C4">
            <w:pPr>
              <w:jc w:val="center"/>
              <w:rPr>
                <w:b/>
                <w:bCs/>
              </w:rPr>
            </w:pPr>
            <w:r>
              <w:rPr>
                <w:b/>
                <w:bCs/>
              </w:rPr>
              <w:lastRenderedPageBreak/>
              <w:t>Total Liability</w:t>
            </w:r>
          </w:p>
        </w:tc>
        <w:tc>
          <w:tcPr>
            <w:tcW w:w="1904" w:type="dxa"/>
          </w:tcPr>
          <w:p w14:paraId="7422452A" w14:textId="77777777" w:rsidR="009A67C4" w:rsidRDefault="009A67C4" w:rsidP="009A67C4">
            <w:pPr>
              <w:jc w:val="center"/>
              <w:rPr>
                <w:b/>
                <w:bCs/>
              </w:rPr>
            </w:pPr>
          </w:p>
        </w:tc>
        <w:tc>
          <w:tcPr>
            <w:tcW w:w="3006" w:type="dxa"/>
          </w:tcPr>
          <w:p w14:paraId="61C443CF" w14:textId="112218C9" w:rsidR="009A67C4" w:rsidRDefault="00954151" w:rsidP="009A67C4">
            <w:pPr>
              <w:jc w:val="center"/>
              <w:rPr>
                <w:b/>
                <w:bCs/>
              </w:rPr>
            </w:pPr>
            <w:r>
              <w:rPr>
                <w:b/>
                <w:bCs/>
              </w:rPr>
              <w:t>2027955</w:t>
            </w:r>
          </w:p>
        </w:tc>
      </w:tr>
      <w:tr w:rsidR="009A67C4" w14:paraId="6415E8C4" w14:textId="77777777" w:rsidTr="00F418F0">
        <w:tc>
          <w:tcPr>
            <w:tcW w:w="4106" w:type="dxa"/>
          </w:tcPr>
          <w:p w14:paraId="22D5ED3D" w14:textId="484C9070" w:rsidR="009A67C4" w:rsidRPr="008F1185" w:rsidRDefault="008F1185" w:rsidP="008F1185">
            <w:pPr>
              <w:pStyle w:val="ListParagraph"/>
              <w:numPr>
                <w:ilvl w:val="0"/>
                <w:numId w:val="8"/>
              </w:numPr>
              <w:jc w:val="center"/>
              <w:rPr>
                <w:b/>
                <w:bCs/>
              </w:rPr>
            </w:pPr>
            <w:r w:rsidRPr="008F1185">
              <w:rPr>
                <w:b/>
                <w:bCs/>
              </w:rPr>
              <w:t>Assets</w:t>
            </w:r>
          </w:p>
        </w:tc>
        <w:tc>
          <w:tcPr>
            <w:tcW w:w="1904" w:type="dxa"/>
          </w:tcPr>
          <w:p w14:paraId="03FAFAFB" w14:textId="77777777" w:rsidR="009A67C4" w:rsidRDefault="009A67C4" w:rsidP="009A67C4">
            <w:pPr>
              <w:jc w:val="center"/>
              <w:rPr>
                <w:b/>
                <w:bCs/>
              </w:rPr>
            </w:pPr>
          </w:p>
        </w:tc>
        <w:tc>
          <w:tcPr>
            <w:tcW w:w="3006" w:type="dxa"/>
          </w:tcPr>
          <w:p w14:paraId="4E7B1D0A" w14:textId="77777777" w:rsidR="009A67C4" w:rsidRDefault="009A67C4" w:rsidP="009A67C4">
            <w:pPr>
              <w:jc w:val="center"/>
              <w:rPr>
                <w:b/>
                <w:bCs/>
              </w:rPr>
            </w:pPr>
          </w:p>
        </w:tc>
      </w:tr>
      <w:tr w:rsidR="009A67C4" w14:paraId="34B78D7B" w14:textId="77777777" w:rsidTr="00F418F0">
        <w:tc>
          <w:tcPr>
            <w:tcW w:w="4106" w:type="dxa"/>
          </w:tcPr>
          <w:p w14:paraId="6C750B27" w14:textId="73941138" w:rsidR="009A67C4" w:rsidRPr="00C14E9A" w:rsidRDefault="006E2B8F" w:rsidP="00C14E9A">
            <w:pPr>
              <w:pStyle w:val="ListParagraph"/>
              <w:numPr>
                <w:ilvl w:val="0"/>
                <w:numId w:val="12"/>
              </w:numPr>
              <w:rPr>
                <w:b/>
                <w:bCs/>
              </w:rPr>
            </w:pPr>
            <w:r w:rsidRPr="00C14E9A">
              <w:rPr>
                <w:b/>
                <w:bCs/>
              </w:rPr>
              <w:t>Non-current Assets</w:t>
            </w:r>
          </w:p>
          <w:p w14:paraId="3916FE4A" w14:textId="3969ACE6" w:rsidR="006E2B8F" w:rsidRPr="003E6311" w:rsidRDefault="001C612E" w:rsidP="006E2B8F">
            <w:pPr>
              <w:pStyle w:val="ListParagraph"/>
              <w:numPr>
                <w:ilvl w:val="0"/>
                <w:numId w:val="9"/>
              </w:numPr>
              <w:jc w:val="center"/>
            </w:pPr>
            <w:r w:rsidRPr="003E6311">
              <w:t>Fixed Assets</w:t>
            </w:r>
            <w:r w:rsidR="00565D22" w:rsidRPr="003E6311">
              <w:t xml:space="preserve"> </w:t>
            </w:r>
          </w:p>
          <w:p w14:paraId="378F82C4" w14:textId="7E709B5E" w:rsidR="002B6471" w:rsidRPr="006E2B8F" w:rsidRDefault="002B6471" w:rsidP="002B6471">
            <w:pPr>
              <w:pStyle w:val="ListParagraph"/>
              <w:numPr>
                <w:ilvl w:val="0"/>
                <w:numId w:val="10"/>
              </w:numPr>
              <w:rPr>
                <w:b/>
                <w:bCs/>
              </w:rPr>
            </w:pPr>
            <w:r>
              <w:rPr>
                <w:b/>
                <w:bCs/>
              </w:rPr>
              <w:t>Plant and Machinery</w:t>
            </w:r>
          </w:p>
        </w:tc>
        <w:tc>
          <w:tcPr>
            <w:tcW w:w="1904" w:type="dxa"/>
          </w:tcPr>
          <w:p w14:paraId="179871B2" w14:textId="77777777" w:rsidR="009A67C4" w:rsidRDefault="009A67C4" w:rsidP="009A67C4">
            <w:pPr>
              <w:jc w:val="center"/>
              <w:rPr>
                <w:b/>
                <w:bCs/>
              </w:rPr>
            </w:pPr>
          </w:p>
        </w:tc>
        <w:tc>
          <w:tcPr>
            <w:tcW w:w="3006" w:type="dxa"/>
          </w:tcPr>
          <w:p w14:paraId="08BD3796" w14:textId="77777777" w:rsidR="009A67C4" w:rsidRDefault="009A67C4" w:rsidP="009A67C4">
            <w:pPr>
              <w:jc w:val="center"/>
              <w:rPr>
                <w:b/>
                <w:bCs/>
              </w:rPr>
            </w:pPr>
          </w:p>
          <w:p w14:paraId="46FDA1D3" w14:textId="77777777" w:rsidR="002B6471" w:rsidRDefault="002B6471" w:rsidP="009A67C4">
            <w:pPr>
              <w:jc w:val="center"/>
              <w:rPr>
                <w:b/>
                <w:bCs/>
              </w:rPr>
            </w:pPr>
          </w:p>
          <w:p w14:paraId="4E4E80FF" w14:textId="79CB7731" w:rsidR="002B6471" w:rsidRPr="00FC634A" w:rsidRDefault="002B6471" w:rsidP="009A67C4">
            <w:pPr>
              <w:jc w:val="center"/>
            </w:pPr>
            <w:r w:rsidRPr="00FC634A">
              <w:t>125</w:t>
            </w:r>
            <w:r w:rsidR="001B5BC0" w:rsidRPr="00FC634A">
              <w:t>0000</w:t>
            </w:r>
          </w:p>
        </w:tc>
      </w:tr>
      <w:tr w:rsidR="00865C26" w14:paraId="7FEB3107" w14:textId="77777777" w:rsidTr="00F418F0">
        <w:tc>
          <w:tcPr>
            <w:tcW w:w="4106" w:type="dxa"/>
          </w:tcPr>
          <w:p w14:paraId="2FF277BF" w14:textId="77777777" w:rsidR="00865C26" w:rsidRDefault="00865C26" w:rsidP="00C90037">
            <w:pPr>
              <w:pStyle w:val="ListParagraph"/>
              <w:numPr>
                <w:ilvl w:val="0"/>
                <w:numId w:val="12"/>
              </w:numPr>
              <w:rPr>
                <w:b/>
                <w:bCs/>
              </w:rPr>
            </w:pPr>
            <w:r w:rsidRPr="00C90037">
              <w:rPr>
                <w:b/>
                <w:bCs/>
              </w:rPr>
              <w:t>Current Assets</w:t>
            </w:r>
          </w:p>
          <w:p w14:paraId="33B203F7" w14:textId="77777777" w:rsidR="000F40B3" w:rsidRDefault="003E0D8B" w:rsidP="000F40B3">
            <w:pPr>
              <w:pStyle w:val="ListParagraph"/>
              <w:numPr>
                <w:ilvl w:val="0"/>
                <w:numId w:val="13"/>
              </w:numPr>
            </w:pPr>
            <w:r w:rsidRPr="007A30BB">
              <w:t xml:space="preserve">Unrecorded goods sold to </w:t>
            </w:r>
            <w:proofErr w:type="gramStart"/>
            <w:r w:rsidRPr="007A30BB">
              <w:t>consumer</w:t>
            </w:r>
            <w:proofErr w:type="gramEnd"/>
            <w:r w:rsidRPr="007A30BB">
              <w:t xml:space="preserve">  </w:t>
            </w:r>
          </w:p>
          <w:p w14:paraId="7E1AFE8E" w14:textId="77777777" w:rsidR="007A30BB" w:rsidRDefault="00B42868" w:rsidP="000F40B3">
            <w:pPr>
              <w:pStyle w:val="ListParagraph"/>
              <w:numPr>
                <w:ilvl w:val="0"/>
                <w:numId w:val="13"/>
              </w:numPr>
            </w:pPr>
            <w:r>
              <w:t xml:space="preserve">Trade Receivables </w:t>
            </w:r>
          </w:p>
          <w:p w14:paraId="131757D2" w14:textId="77777777" w:rsidR="00B42868" w:rsidRDefault="00B42868" w:rsidP="000F40B3">
            <w:pPr>
              <w:pStyle w:val="ListParagraph"/>
              <w:numPr>
                <w:ilvl w:val="0"/>
                <w:numId w:val="13"/>
              </w:numPr>
            </w:pPr>
            <w:r>
              <w:t xml:space="preserve">Cash </w:t>
            </w:r>
            <w:r w:rsidR="00D21158">
              <w:t xml:space="preserve">at bank </w:t>
            </w:r>
          </w:p>
          <w:p w14:paraId="6B8FE90E" w14:textId="7191754E" w:rsidR="00E5052E" w:rsidRPr="007A30BB" w:rsidRDefault="00E5052E" w:rsidP="000F40B3">
            <w:pPr>
              <w:pStyle w:val="ListParagraph"/>
              <w:numPr>
                <w:ilvl w:val="0"/>
                <w:numId w:val="13"/>
              </w:numPr>
            </w:pPr>
            <w:r>
              <w:t xml:space="preserve">Closing </w:t>
            </w:r>
            <w:r w:rsidR="00802889">
              <w:t xml:space="preserve">stock </w:t>
            </w:r>
          </w:p>
        </w:tc>
        <w:tc>
          <w:tcPr>
            <w:tcW w:w="1904" w:type="dxa"/>
          </w:tcPr>
          <w:p w14:paraId="0AECBCCB" w14:textId="77777777" w:rsidR="00865C26" w:rsidRDefault="00865C26" w:rsidP="009A67C4">
            <w:pPr>
              <w:jc w:val="center"/>
              <w:rPr>
                <w:b/>
                <w:bCs/>
              </w:rPr>
            </w:pPr>
          </w:p>
        </w:tc>
        <w:tc>
          <w:tcPr>
            <w:tcW w:w="3006" w:type="dxa"/>
          </w:tcPr>
          <w:p w14:paraId="3CB8ADA0" w14:textId="77777777" w:rsidR="00865C26" w:rsidRDefault="00865C26" w:rsidP="009A67C4">
            <w:pPr>
              <w:jc w:val="center"/>
              <w:rPr>
                <w:b/>
                <w:bCs/>
              </w:rPr>
            </w:pPr>
          </w:p>
          <w:p w14:paraId="68114A07" w14:textId="77777777" w:rsidR="007A30BB" w:rsidRDefault="007A30BB" w:rsidP="009A67C4">
            <w:pPr>
              <w:jc w:val="center"/>
            </w:pPr>
            <w:r w:rsidRPr="007A30BB">
              <w:t>980</w:t>
            </w:r>
          </w:p>
          <w:p w14:paraId="343287B5" w14:textId="77777777" w:rsidR="00B42868" w:rsidRDefault="00B42868" w:rsidP="009A67C4">
            <w:pPr>
              <w:jc w:val="center"/>
            </w:pPr>
          </w:p>
          <w:p w14:paraId="5EA98424" w14:textId="77777777" w:rsidR="00B42868" w:rsidRDefault="00B42868" w:rsidP="009A67C4">
            <w:pPr>
              <w:jc w:val="center"/>
            </w:pPr>
            <w:r>
              <w:t>170125</w:t>
            </w:r>
          </w:p>
          <w:p w14:paraId="75D25842" w14:textId="0D6F55A7" w:rsidR="00D21158" w:rsidRDefault="00376093" w:rsidP="009A67C4">
            <w:pPr>
              <w:jc w:val="center"/>
            </w:pPr>
            <w:r>
              <w:t>9</w:t>
            </w:r>
            <w:r w:rsidR="00D21158">
              <w:t>6000</w:t>
            </w:r>
          </w:p>
          <w:p w14:paraId="37137138" w14:textId="3D52299B" w:rsidR="00802889" w:rsidRPr="007A30BB" w:rsidRDefault="00802889" w:rsidP="009A67C4">
            <w:pPr>
              <w:jc w:val="center"/>
            </w:pPr>
            <w:r>
              <w:t>5</w:t>
            </w:r>
            <w:r w:rsidR="000A1417">
              <w:t>10850</w:t>
            </w:r>
          </w:p>
        </w:tc>
      </w:tr>
      <w:tr w:rsidR="008E1E90" w14:paraId="41BDCDF6" w14:textId="77777777" w:rsidTr="00F418F0">
        <w:tc>
          <w:tcPr>
            <w:tcW w:w="4106" w:type="dxa"/>
          </w:tcPr>
          <w:p w14:paraId="3ACE93D3" w14:textId="50F787F9" w:rsidR="008E1E90" w:rsidRPr="008E1E90" w:rsidRDefault="008E1E90" w:rsidP="008E1E90">
            <w:pPr>
              <w:rPr>
                <w:b/>
                <w:bCs/>
              </w:rPr>
            </w:pPr>
            <w:r>
              <w:rPr>
                <w:b/>
                <w:bCs/>
              </w:rPr>
              <w:t xml:space="preserve"> Total Assets</w:t>
            </w:r>
          </w:p>
        </w:tc>
        <w:tc>
          <w:tcPr>
            <w:tcW w:w="1904" w:type="dxa"/>
          </w:tcPr>
          <w:p w14:paraId="2209E171" w14:textId="77777777" w:rsidR="008E1E90" w:rsidRDefault="008E1E90" w:rsidP="009A67C4">
            <w:pPr>
              <w:jc w:val="center"/>
              <w:rPr>
                <w:b/>
                <w:bCs/>
              </w:rPr>
            </w:pPr>
          </w:p>
        </w:tc>
        <w:tc>
          <w:tcPr>
            <w:tcW w:w="3006" w:type="dxa"/>
          </w:tcPr>
          <w:p w14:paraId="701A7315" w14:textId="0FA5C093" w:rsidR="008E1E90" w:rsidRDefault="009342A2" w:rsidP="009A67C4">
            <w:pPr>
              <w:jc w:val="center"/>
              <w:rPr>
                <w:b/>
                <w:bCs/>
              </w:rPr>
            </w:pPr>
            <w:r>
              <w:rPr>
                <w:b/>
                <w:bCs/>
              </w:rPr>
              <w:t>2027955</w:t>
            </w:r>
          </w:p>
        </w:tc>
      </w:tr>
    </w:tbl>
    <w:p w14:paraId="3010514A" w14:textId="77777777" w:rsidR="006F5A5C" w:rsidRDefault="006F5A5C" w:rsidP="009A67C4">
      <w:pPr>
        <w:jc w:val="center"/>
        <w:rPr>
          <w:b/>
          <w:bCs/>
        </w:rPr>
      </w:pPr>
    </w:p>
    <w:p w14:paraId="550064DB" w14:textId="22BC1D22" w:rsidR="006F5A5C" w:rsidRDefault="006F5A5C" w:rsidP="006F5A5C">
      <w:pPr>
        <w:rPr>
          <w:b/>
          <w:bCs/>
        </w:rPr>
      </w:pPr>
      <w:r>
        <w:rPr>
          <w:b/>
          <w:bCs/>
        </w:rPr>
        <w:t xml:space="preserve">Working notes: </w:t>
      </w:r>
    </w:p>
    <w:p w14:paraId="2025FA17" w14:textId="77777777" w:rsidR="0060799E" w:rsidRDefault="006F5A5C" w:rsidP="006F5A5C">
      <w:pPr>
        <w:pStyle w:val="ListParagraph"/>
        <w:numPr>
          <w:ilvl w:val="0"/>
          <w:numId w:val="3"/>
        </w:numPr>
        <w:rPr>
          <w:b/>
          <w:bCs/>
        </w:rPr>
      </w:pPr>
      <w:r>
        <w:rPr>
          <w:b/>
          <w:bCs/>
        </w:rPr>
        <w:t xml:space="preserve">Calculation of </w:t>
      </w:r>
      <w:r w:rsidR="0060799E">
        <w:rPr>
          <w:b/>
          <w:bCs/>
        </w:rPr>
        <w:t xml:space="preserve">Share capital </w:t>
      </w:r>
    </w:p>
    <w:tbl>
      <w:tblPr>
        <w:tblStyle w:val="TableGrid"/>
        <w:tblW w:w="0" w:type="auto"/>
        <w:tblInd w:w="720" w:type="dxa"/>
        <w:tblLook w:val="04A0" w:firstRow="1" w:lastRow="0" w:firstColumn="1" w:lastColumn="0" w:noHBand="0" w:noVBand="1"/>
      </w:tblPr>
      <w:tblGrid>
        <w:gridCol w:w="4159"/>
        <w:gridCol w:w="4137"/>
      </w:tblGrid>
      <w:tr w:rsidR="007C5AA6" w14:paraId="705ABE03" w14:textId="77777777" w:rsidTr="007C5AA6">
        <w:tc>
          <w:tcPr>
            <w:tcW w:w="4508" w:type="dxa"/>
          </w:tcPr>
          <w:p w14:paraId="6E8E9726" w14:textId="08000040" w:rsidR="007C5AA6" w:rsidRDefault="007C5AA6" w:rsidP="0060799E">
            <w:pPr>
              <w:pStyle w:val="ListParagraph"/>
              <w:ind w:left="0"/>
              <w:rPr>
                <w:b/>
                <w:bCs/>
              </w:rPr>
            </w:pPr>
            <w:r>
              <w:rPr>
                <w:b/>
                <w:bCs/>
              </w:rPr>
              <w:t>Particular</w:t>
            </w:r>
          </w:p>
        </w:tc>
        <w:tc>
          <w:tcPr>
            <w:tcW w:w="4508" w:type="dxa"/>
          </w:tcPr>
          <w:p w14:paraId="6F4976AD" w14:textId="48ED5853" w:rsidR="007C5AA6" w:rsidRDefault="007C5AA6" w:rsidP="0060799E">
            <w:pPr>
              <w:pStyle w:val="ListParagraph"/>
              <w:ind w:left="0"/>
              <w:rPr>
                <w:b/>
                <w:bCs/>
              </w:rPr>
            </w:pPr>
            <w:r>
              <w:rPr>
                <w:b/>
                <w:bCs/>
              </w:rPr>
              <w:t xml:space="preserve">Amount (in </w:t>
            </w:r>
            <w:r>
              <w:rPr>
                <w:rFonts w:cs="Times New Roman"/>
                <w:b/>
                <w:bCs/>
              </w:rPr>
              <w:t>£</w:t>
            </w:r>
            <w:r>
              <w:rPr>
                <w:b/>
                <w:bCs/>
              </w:rPr>
              <w:t>)</w:t>
            </w:r>
          </w:p>
        </w:tc>
      </w:tr>
      <w:tr w:rsidR="007C5AA6" w14:paraId="1EB72156" w14:textId="77777777" w:rsidTr="007C5AA6">
        <w:tc>
          <w:tcPr>
            <w:tcW w:w="4508" w:type="dxa"/>
          </w:tcPr>
          <w:p w14:paraId="643859F8" w14:textId="5F07AF60" w:rsidR="007C5AA6" w:rsidRPr="009E5F4F" w:rsidRDefault="007C5AA6" w:rsidP="0060799E">
            <w:pPr>
              <w:pStyle w:val="ListParagraph"/>
              <w:ind w:left="0"/>
            </w:pPr>
            <w:r w:rsidRPr="009E5F4F">
              <w:t>Equity Share Capital</w:t>
            </w:r>
          </w:p>
        </w:tc>
        <w:tc>
          <w:tcPr>
            <w:tcW w:w="4508" w:type="dxa"/>
          </w:tcPr>
          <w:p w14:paraId="60E07A0D" w14:textId="7430BE88" w:rsidR="007C5AA6" w:rsidRPr="009E5F4F" w:rsidRDefault="00472497" w:rsidP="0060799E">
            <w:pPr>
              <w:pStyle w:val="ListParagraph"/>
              <w:ind w:left="0"/>
            </w:pPr>
            <w:r w:rsidRPr="009E5F4F">
              <w:t>900000</w:t>
            </w:r>
          </w:p>
        </w:tc>
      </w:tr>
      <w:tr w:rsidR="007C5AA6" w14:paraId="6A58EC10" w14:textId="77777777" w:rsidTr="007C5AA6">
        <w:tc>
          <w:tcPr>
            <w:tcW w:w="4508" w:type="dxa"/>
          </w:tcPr>
          <w:p w14:paraId="7286A732" w14:textId="5B36D106" w:rsidR="007C5AA6" w:rsidRPr="009E5F4F" w:rsidRDefault="00472497" w:rsidP="0060799E">
            <w:pPr>
              <w:pStyle w:val="ListParagraph"/>
              <w:ind w:left="0"/>
            </w:pPr>
            <w:r w:rsidRPr="009E5F4F">
              <w:t>10% Preference share capital</w:t>
            </w:r>
          </w:p>
        </w:tc>
        <w:tc>
          <w:tcPr>
            <w:tcW w:w="4508" w:type="dxa"/>
          </w:tcPr>
          <w:p w14:paraId="32C929E4" w14:textId="1C6071BA" w:rsidR="007C5AA6" w:rsidRPr="009E5F4F" w:rsidRDefault="00472497" w:rsidP="0060799E">
            <w:pPr>
              <w:pStyle w:val="ListParagraph"/>
              <w:ind w:left="0"/>
            </w:pPr>
            <w:r w:rsidRPr="009E5F4F">
              <w:t>50000</w:t>
            </w:r>
            <w:r w:rsidR="009E5F4F" w:rsidRPr="009E5F4F">
              <w:t>0</w:t>
            </w:r>
          </w:p>
        </w:tc>
      </w:tr>
      <w:tr w:rsidR="00E24D4A" w:rsidRPr="00C17B43" w14:paraId="665DBF3B" w14:textId="77777777" w:rsidTr="007C5AA6">
        <w:tc>
          <w:tcPr>
            <w:tcW w:w="4508" w:type="dxa"/>
          </w:tcPr>
          <w:p w14:paraId="4DD69DEF" w14:textId="0E5F4541" w:rsidR="00E24D4A" w:rsidRPr="00C17B43" w:rsidRDefault="00C17B43" w:rsidP="0060799E">
            <w:pPr>
              <w:pStyle w:val="ListParagraph"/>
              <w:ind w:left="0"/>
              <w:rPr>
                <w:b/>
                <w:bCs/>
              </w:rPr>
            </w:pPr>
            <w:r w:rsidRPr="00C17B43">
              <w:rPr>
                <w:b/>
                <w:bCs/>
              </w:rPr>
              <w:t xml:space="preserve">Total </w:t>
            </w:r>
          </w:p>
        </w:tc>
        <w:tc>
          <w:tcPr>
            <w:tcW w:w="4508" w:type="dxa"/>
          </w:tcPr>
          <w:p w14:paraId="3D75AC3F" w14:textId="375877F8" w:rsidR="00E24D4A" w:rsidRPr="00C17B43" w:rsidRDefault="00C17B43" w:rsidP="0060799E">
            <w:pPr>
              <w:pStyle w:val="ListParagraph"/>
              <w:ind w:left="0"/>
              <w:rPr>
                <w:b/>
                <w:bCs/>
              </w:rPr>
            </w:pPr>
            <w:r w:rsidRPr="00C17B43">
              <w:rPr>
                <w:b/>
                <w:bCs/>
              </w:rPr>
              <w:t>1400000</w:t>
            </w:r>
          </w:p>
        </w:tc>
      </w:tr>
    </w:tbl>
    <w:p w14:paraId="5F45B629" w14:textId="71E959C6" w:rsidR="006F5A5C" w:rsidRDefault="006F5A5C" w:rsidP="0060799E">
      <w:pPr>
        <w:pStyle w:val="ListParagraph"/>
        <w:rPr>
          <w:b/>
          <w:bCs/>
        </w:rPr>
      </w:pPr>
      <w:r w:rsidRPr="00C17B43">
        <w:rPr>
          <w:b/>
          <w:bCs/>
        </w:rPr>
        <w:t xml:space="preserve"> </w:t>
      </w:r>
    </w:p>
    <w:p w14:paraId="15C22691" w14:textId="1C7A797A" w:rsidR="00D72E88" w:rsidRDefault="00D72E88" w:rsidP="00D72E88">
      <w:pPr>
        <w:pStyle w:val="ListParagraph"/>
        <w:numPr>
          <w:ilvl w:val="0"/>
          <w:numId w:val="3"/>
        </w:numPr>
        <w:rPr>
          <w:b/>
          <w:bCs/>
        </w:rPr>
      </w:pPr>
      <w:r>
        <w:rPr>
          <w:b/>
          <w:bCs/>
        </w:rPr>
        <w:t>Calculation of Net Retained Earning</w:t>
      </w:r>
    </w:p>
    <w:tbl>
      <w:tblPr>
        <w:tblStyle w:val="TableGrid"/>
        <w:tblW w:w="0" w:type="auto"/>
        <w:tblInd w:w="720" w:type="dxa"/>
        <w:tblLook w:val="04A0" w:firstRow="1" w:lastRow="0" w:firstColumn="1" w:lastColumn="0" w:noHBand="0" w:noVBand="1"/>
      </w:tblPr>
      <w:tblGrid>
        <w:gridCol w:w="4165"/>
        <w:gridCol w:w="4131"/>
      </w:tblGrid>
      <w:tr w:rsidR="000945CD" w14:paraId="4FB81199" w14:textId="77777777" w:rsidTr="000945CD">
        <w:tc>
          <w:tcPr>
            <w:tcW w:w="4508" w:type="dxa"/>
          </w:tcPr>
          <w:p w14:paraId="715A2123" w14:textId="1EB3983E" w:rsidR="000945CD" w:rsidRDefault="000945CD" w:rsidP="00D72E88">
            <w:pPr>
              <w:pStyle w:val="ListParagraph"/>
              <w:ind w:left="0"/>
              <w:rPr>
                <w:b/>
                <w:bCs/>
              </w:rPr>
            </w:pPr>
            <w:r>
              <w:rPr>
                <w:b/>
                <w:bCs/>
              </w:rPr>
              <w:t>Particulars</w:t>
            </w:r>
          </w:p>
        </w:tc>
        <w:tc>
          <w:tcPr>
            <w:tcW w:w="4508" w:type="dxa"/>
          </w:tcPr>
          <w:p w14:paraId="29B63FBD" w14:textId="5FD8569C" w:rsidR="000945CD" w:rsidRDefault="000945CD" w:rsidP="00D72E88">
            <w:pPr>
              <w:pStyle w:val="ListParagraph"/>
              <w:ind w:left="0"/>
              <w:rPr>
                <w:b/>
                <w:bCs/>
              </w:rPr>
            </w:pPr>
            <w:r>
              <w:rPr>
                <w:b/>
                <w:bCs/>
              </w:rPr>
              <w:t xml:space="preserve">Amount (in </w:t>
            </w:r>
            <w:r>
              <w:rPr>
                <w:rFonts w:cs="Times New Roman"/>
                <w:b/>
                <w:bCs/>
              </w:rPr>
              <w:t>£</w:t>
            </w:r>
            <w:r>
              <w:rPr>
                <w:b/>
                <w:bCs/>
              </w:rPr>
              <w:t>)</w:t>
            </w:r>
          </w:p>
        </w:tc>
      </w:tr>
      <w:tr w:rsidR="000945CD" w14:paraId="53BA4EC7" w14:textId="77777777" w:rsidTr="000945CD">
        <w:tc>
          <w:tcPr>
            <w:tcW w:w="4508" w:type="dxa"/>
          </w:tcPr>
          <w:p w14:paraId="6387EF8D" w14:textId="24F6A22E" w:rsidR="000945CD" w:rsidRPr="00BC63FB" w:rsidRDefault="00054F70" w:rsidP="00D72E88">
            <w:pPr>
              <w:pStyle w:val="ListParagraph"/>
              <w:ind w:left="0"/>
            </w:pPr>
            <w:r w:rsidRPr="00BC63FB">
              <w:t xml:space="preserve">Op. balance of retained </w:t>
            </w:r>
            <w:r w:rsidR="00805E64" w:rsidRPr="00BC63FB">
              <w:t>earnings</w:t>
            </w:r>
            <w:r w:rsidRPr="00BC63FB">
              <w:t xml:space="preserve"> </w:t>
            </w:r>
            <w:r w:rsidR="00BC63FB" w:rsidRPr="00BC63FB">
              <w:t>as on 1</w:t>
            </w:r>
            <w:r w:rsidR="00BC63FB" w:rsidRPr="00BC63FB">
              <w:rPr>
                <w:vertAlign w:val="superscript"/>
              </w:rPr>
              <w:t>st</w:t>
            </w:r>
            <w:r w:rsidR="00BC63FB" w:rsidRPr="00BC63FB">
              <w:t xml:space="preserve"> January 2021</w:t>
            </w:r>
          </w:p>
        </w:tc>
        <w:tc>
          <w:tcPr>
            <w:tcW w:w="4508" w:type="dxa"/>
          </w:tcPr>
          <w:p w14:paraId="70FDCD4F" w14:textId="7B10B5E8" w:rsidR="000945CD" w:rsidRPr="00BC63FB" w:rsidRDefault="00BC63FB" w:rsidP="00D72E88">
            <w:pPr>
              <w:pStyle w:val="ListParagraph"/>
              <w:ind w:left="0"/>
            </w:pPr>
            <w:r w:rsidRPr="00BC63FB">
              <w:t>132000</w:t>
            </w:r>
          </w:p>
        </w:tc>
      </w:tr>
      <w:tr w:rsidR="000945CD" w14:paraId="05299013" w14:textId="77777777" w:rsidTr="000945CD">
        <w:tc>
          <w:tcPr>
            <w:tcW w:w="4508" w:type="dxa"/>
          </w:tcPr>
          <w:p w14:paraId="24F0C1B0" w14:textId="77777777" w:rsidR="000945CD" w:rsidRDefault="00BC63FB" w:rsidP="00D72E88">
            <w:pPr>
              <w:pStyle w:val="ListParagraph"/>
              <w:ind w:left="0"/>
            </w:pPr>
            <w:r w:rsidRPr="00C7253A">
              <w:t xml:space="preserve">(-) Ordinary </w:t>
            </w:r>
            <w:r w:rsidR="00C7253A" w:rsidRPr="00C7253A">
              <w:t xml:space="preserve">Dividend Paid: </w:t>
            </w:r>
            <w:r w:rsidR="00C7253A">
              <w:t>20000</w:t>
            </w:r>
          </w:p>
          <w:p w14:paraId="2D6D0488" w14:textId="338ED450" w:rsidR="00C7253A" w:rsidRPr="00C7253A" w:rsidRDefault="00C7253A" w:rsidP="00D72E88">
            <w:pPr>
              <w:pStyle w:val="ListParagraph"/>
              <w:ind w:left="0"/>
            </w:pPr>
            <w:r>
              <w:t xml:space="preserve">Preference Dividend Paid: </w:t>
            </w:r>
            <w:r w:rsidR="00D617BF">
              <w:t>30000</w:t>
            </w:r>
          </w:p>
        </w:tc>
        <w:tc>
          <w:tcPr>
            <w:tcW w:w="4508" w:type="dxa"/>
          </w:tcPr>
          <w:p w14:paraId="4A539FE2" w14:textId="53BE3FC2" w:rsidR="000945CD" w:rsidRPr="00D617BF" w:rsidRDefault="00D617BF" w:rsidP="00D72E88">
            <w:pPr>
              <w:pStyle w:val="ListParagraph"/>
              <w:ind w:left="0"/>
            </w:pPr>
            <w:r w:rsidRPr="00D617BF">
              <w:t>(50000)</w:t>
            </w:r>
          </w:p>
        </w:tc>
      </w:tr>
      <w:tr w:rsidR="00805E64" w14:paraId="75673E92" w14:textId="77777777" w:rsidTr="000945CD">
        <w:tc>
          <w:tcPr>
            <w:tcW w:w="4508" w:type="dxa"/>
          </w:tcPr>
          <w:p w14:paraId="040DDFD7" w14:textId="3B150ACC" w:rsidR="00805E64" w:rsidRPr="00805E64" w:rsidRDefault="00805E64" w:rsidP="00D72E88">
            <w:pPr>
              <w:pStyle w:val="ListParagraph"/>
              <w:ind w:left="0"/>
            </w:pPr>
            <w:r w:rsidRPr="00805E64">
              <w:t>(+)</w:t>
            </w:r>
            <w:r>
              <w:t xml:space="preserve"> Net profit </w:t>
            </w:r>
            <w:r w:rsidR="00785C5D">
              <w:t>of the year</w:t>
            </w:r>
          </w:p>
        </w:tc>
        <w:tc>
          <w:tcPr>
            <w:tcW w:w="4508" w:type="dxa"/>
          </w:tcPr>
          <w:p w14:paraId="2350FF84" w14:textId="3554B7EC" w:rsidR="00805E64" w:rsidRPr="00785C5D" w:rsidRDefault="00785C5D" w:rsidP="00D72E88">
            <w:pPr>
              <w:pStyle w:val="ListParagraph"/>
              <w:ind w:left="0"/>
            </w:pPr>
            <w:r w:rsidRPr="00785C5D">
              <w:t>61350</w:t>
            </w:r>
          </w:p>
        </w:tc>
      </w:tr>
      <w:tr w:rsidR="00D617BF" w14:paraId="5E060FA2" w14:textId="77777777" w:rsidTr="000945CD">
        <w:tc>
          <w:tcPr>
            <w:tcW w:w="4508" w:type="dxa"/>
          </w:tcPr>
          <w:p w14:paraId="38EC7558" w14:textId="4E1188AA" w:rsidR="00D617BF" w:rsidRPr="0036625F" w:rsidRDefault="00287E35" w:rsidP="00D72E88">
            <w:pPr>
              <w:pStyle w:val="ListParagraph"/>
              <w:ind w:left="0"/>
              <w:rPr>
                <w:b/>
                <w:bCs/>
              </w:rPr>
            </w:pPr>
            <w:r w:rsidRPr="0036625F">
              <w:rPr>
                <w:b/>
                <w:bCs/>
              </w:rPr>
              <w:t>Net Retained earning</w:t>
            </w:r>
            <w:r w:rsidR="0036625F">
              <w:rPr>
                <w:b/>
                <w:bCs/>
              </w:rPr>
              <w:t>s</w:t>
            </w:r>
            <w:r w:rsidRPr="0036625F">
              <w:rPr>
                <w:b/>
                <w:bCs/>
              </w:rPr>
              <w:t xml:space="preserve"> as on 31</w:t>
            </w:r>
            <w:r w:rsidRPr="0036625F">
              <w:rPr>
                <w:b/>
                <w:bCs/>
                <w:vertAlign w:val="superscript"/>
              </w:rPr>
              <w:t>st</w:t>
            </w:r>
            <w:r w:rsidRPr="0036625F">
              <w:rPr>
                <w:b/>
                <w:bCs/>
              </w:rPr>
              <w:t xml:space="preserve"> Dec. 2022</w:t>
            </w:r>
          </w:p>
        </w:tc>
        <w:tc>
          <w:tcPr>
            <w:tcW w:w="4508" w:type="dxa"/>
          </w:tcPr>
          <w:p w14:paraId="625E7D9E" w14:textId="50A494EE" w:rsidR="00D617BF" w:rsidRPr="0036625F" w:rsidRDefault="00E17A50" w:rsidP="00D72E88">
            <w:pPr>
              <w:pStyle w:val="ListParagraph"/>
              <w:ind w:left="0"/>
              <w:rPr>
                <w:b/>
                <w:bCs/>
              </w:rPr>
            </w:pPr>
            <w:r>
              <w:rPr>
                <w:b/>
                <w:bCs/>
              </w:rPr>
              <w:t>143350</w:t>
            </w:r>
          </w:p>
        </w:tc>
      </w:tr>
    </w:tbl>
    <w:p w14:paraId="2003D310" w14:textId="77777777" w:rsidR="00D72E88" w:rsidRDefault="00D72E88" w:rsidP="006B215E">
      <w:pPr>
        <w:rPr>
          <w:b/>
          <w:bCs/>
        </w:rPr>
      </w:pPr>
    </w:p>
    <w:p w14:paraId="4B6ED92A" w14:textId="6D7143F9" w:rsidR="00920670" w:rsidRDefault="006B215E" w:rsidP="006B215E">
      <w:r>
        <w:rPr>
          <w:b/>
          <w:bCs/>
        </w:rPr>
        <w:lastRenderedPageBreak/>
        <w:t xml:space="preserve">Please note: </w:t>
      </w:r>
      <w:r w:rsidRPr="006B215E">
        <w:t xml:space="preserve">In the given question </w:t>
      </w:r>
      <w:r w:rsidR="00E54AF0">
        <w:t xml:space="preserve">1 </w:t>
      </w:r>
      <w:r w:rsidRPr="006B215E">
        <w:t>some information’s were missing</w:t>
      </w:r>
      <w:r w:rsidR="00E54AF0" w:rsidRPr="009870AA">
        <w:t xml:space="preserve"> regarding</w:t>
      </w:r>
      <w:r w:rsidR="00E54AF0">
        <w:rPr>
          <w:b/>
          <w:bCs/>
        </w:rPr>
        <w:t xml:space="preserve"> </w:t>
      </w:r>
      <w:r w:rsidR="00836564" w:rsidRPr="00836564">
        <w:t xml:space="preserve">Wales Plc financial affairs, hence, </w:t>
      </w:r>
      <w:r w:rsidR="001239D1">
        <w:t xml:space="preserve">the report created Capital Reserve by balancing amount. </w:t>
      </w:r>
    </w:p>
    <w:p w14:paraId="74480EFA" w14:textId="0F60F5C1" w:rsidR="00C14276" w:rsidRDefault="00C14276" w:rsidP="00AA37D5">
      <w:pPr>
        <w:pStyle w:val="Heading2"/>
        <w:numPr>
          <w:ilvl w:val="0"/>
          <w:numId w:val="17"/>
        </w:numPr>
      </w:pPr>
      <w:bookmarkStart w:id="8" w:name="_Toc141807475"/>
      <w:r>
        <w:t xml:space="preserve">The </w:t>
      </w:r>
      <w:r w:rsidR="00E636FD">
        <w:t>Reason</w:t>
      </w:r>
      <w:r w:rsidR="00AD5A25">
        <w:t>s</w:t>
      </w:r>
      <w:r w:rsidR="00E636FD">
        <w:t xml:space="preserve"> for tailoring </w:t>
      </w:r>
      <w:r>
        <w:t>Financial Position:</w:t>
      </w:r>
      <w:bookmarkEnd w:id="8"/>
      <w:r>
        <w:t xml:space="preserve"> </w:t>
      </w:r>
    </w:p>
    <w:p w14:paraId="011512A2" w14:textId="4B3F7AE6" w:rsidR="001A4A5A" w:rsidRDefault="001A4A5A" w:rsidP="001A4A5A">
      <w:r>
        <w:t>The calculation of the proportion of the two distinct sides in the balance sheet of a business is based on the basic accounting equation, and these states as follows: Assets = Liabilities + Capital. The essential idea of the double-entry system, resulting in the foundation of accounting principles, is reflected in the equation.</w:t>
      </w:r>
    </w:p>
    <w:p w14:paraId="64475580" w14:textId="74157C05" w:rsidR="00B3599E" w:rsidRDefault="00BE7604" w:rsidP="007630C2">
      <w:proofErr w:type="gramStart"/>
      <w:r w:rsidRPr="00BE7604">
        <w:t>In order for</w:t>
      </w:r>
      <w:proofErr w:type="gramEnd"/>
      <w:r w:rsidRPr="00BE7604">
        <w:t xml:space="preserve"> the financial statements to appropriately reflect the company's achievements, financial condition, and position within a particular accounting period, the financial status of the company must be tailored</w:t>
      </w:r>
      <w:r w:rsidR="001E18A0">
        <w:t xml:space="preserve"> (</w:t>
      </w:r>
      <w:r w:rsidR="001E18A0" w:rsidRPr="001E18A0">
        <w:t>Roychowdhury,</w:t>
      </w:r>
      <w:r w:rsidR="001E18A0">
        <w:t xml:space="preserve"> </w:t>
      </w:r>
      <w:r w:rsidR="001E18A0" w:rsidRPr="001E18A0">
        <w:t>Shroff</w:t>
      </w:r>
      <w:r w:rsidR="001E18A0">
        <w:t xml:space="preserve"> </w:t>
      </w:r>
      <w:r w:rsidR="001E18A0" w:rsidRPr="001E18A0">
        <w:t>and Verdi, 2019</w:t>
      </w:r>
      <w:r w:rsidR="001E18A0">
        <w:t>)</w:t>
      </w:r>
      <w:r w:rsidRPr="00BE7604">
        <w:t>. This is accomplished by putting basic accounting concepts, such as the Dual Concepts of Accounting and the Matching Principle, to use.</w:t>
      </w:r>
      <w:r w:rsidR="0037558C">
        <w:t xml:space="preserve"> </w:t>
      </w:r>
      <w:r w:rsidR="00B3599E">
        <w:t>Why in the world the financial positions of both sides (assets and liabilities) have equal significance is explained in greater detail below:</w:t>
      </w:r>
    </w:p>
    <w:p w14:paraId="7B9247A3" w14:textId="77777777" w:rsidR="00540B8B" w:rsidRPr="00540B8B" w:rsidRDefault="007630C2" w:rsidP="00E20836">
      <w:pPr>
        <w:pStyle w:val="ListParagraph"/>
        <w:numPr>
          <w:ilvl w:val="0"/>
          <w:numId w:val="25"/>
        </w:numPr>
        <w:rPr>
          <w:b/>
          <w:bCs/>
        </w:rPr>
      </w:pPr>
      <w:r w:rsidRPr="005A28FD">
        <w:rPr>
          <w:b/>
          <w:bCs/>
        </w:rPr>
        <w:t>Matching Principle:</w:t>
      </w:r>
      <w:r w:rsidR="005A28FD">
        <w:rPr>
          <w:b/>
          <w:bCs/>
        </w:rPr>
        <w:t xml:space="preserve"> </w:t>
      </w:r>
      <w:r w:rsidR="00E20836">
        <w:t>According to the Matching Principle, which is a foundational accounting rule, expenses must be recorded in the exact same financial year as the revenue they contribute to. A</w:t>
      </w:r>
      <w:r w:rsidR="00C864F9">
        <w:t xml:space="preserve">n </w:t>
      </w:r>
      <w:r w:rsidR="00E20836">
        <w:t>accurate and fair picture of the business's financial health for that period is provided by this principle, which makes it confident that the revenue and expenditures associated with a certain period are adequately matched.</w:t>
      </w:r>
    </w:p>
    <w:p w14:paraId="0ABA88D8" w14:textId="356A9DEB" w:rsidR="00E20836" w:rsidRPr="00540B8B" w:rsidRDefault="00E20836" w:rsidP="00C11561">
      <w:pPr>
        <w:pStyle w:val="ListParagraph"/>
        <w:ind w:left="360"/>
        <w:rPr>
          <w:b/>
          <w:bCs/>
        </w:rPr>
      </w:pPr>
      <w:r>
        <w:t>The costs associated with the sales must be recorded at the same time as the income derived from the sales, for instance, if a company sells things in a single accounting period but must pay for their production and distribution in the same period</w:t>
      </w:r>
      <w:r w:rsidR="00D878FA">
        <w:t xml:space="preserve"> (</w:t>
      </w:r>
      <w:proofErr w:type="spellStart"/>
      <w:r w:rsidR="00D878FA" w:rsidRPr="00D878FA">
        <w:t>Craja</w:t>
      </w:r>
      <w:proofErr w:type="spellEnd"/>
      <w:r w:rsidR="00D878FA" w:rsidRPr="00D878FA">
        <w:t>, Kim</w:t>
      </w:r>
      <w:r w:rsidR="00D878FA">
        <w:t xml:space="preserve"> </w:t>
      </w:r>
      <w:r w:rsidR="00D878FA" w:rsidRPr="00D878FA">
        <w:t>and Lessmann, 2020</w:t>
      </w:r>
      <w:r w:rsidR="00D878FA">
        <w:t>)</w:t>
      </w:r>
      <w:r>
        <w:t xml:space="preserve">. In this manner, financial statements will faithfully represent the company's profitability during that </w:t>
      </w:r>
      <w:proofErr w:type="gramStart"/>
      <w:r>
        <w:t>particular accounting</w:t>
      </w:r>
      <w:proofErr w:type="gramEnd"/>
      <w:r>
        <w:t xml:space="preserve"> period.</w:t>
      </w:r>
    </w:p>
    <w:p w14:paraId="219B3497" w14:textId="4F592CB7" w:rsidR="000777A1" w:rsidRPr="009A5FF9" w:rsidRDefault="007630C2" w:rsidP="00AD6B40">
      <w:pPr>
        <w:pStyle w:val="ListParagraph"/>
        <w:numPr>
          <w:ilvl w:val="0"/>
          <w:numId w:val="25"/>
        </w:numPr>
        <w:rPr>
          <w:b/>
          <w:bCs/>
        </w:rPr>
      </w:pPr>
      <w:r w:rsidRPr="009A5FF9">
        <w:rPr>
          <w:b/>
          <w:bCs/>
        </w:rPr>
        <w:t>Dual Concept of Accounting:</w:t>
      </w:r>
      <w:r w:rsidR="009A5FF9">
        <w:rPr>
          <w:b/>
          <w:bCs/>
        </w:rPr>
        <w:t xml:space="preserve"> </w:t>
      </w:r>
      <w:r w:rsidR="00C57782" w:rsidRPr="00EB11E2">
        <w:t>According to</w:t>
      </w:r>
      <w:r w:rsidR="00C57782">
        <w:rPr>
          <w:b/>
          <w:bCs/>
        </w:rPr>
        <w:t xml:space="preserve"> </w:t>
      </w:r>
      <w:r w:rsidR="00C57782" w:rsidRPr="00C57782">
        <w:t>Durocher</w:t>
      </w:r>
      <w:r w:rsidR="00117D4F">
        <w:t xml:space="preserve"> </w:t>
      </w:r>
      <w:r w:rsidR="00C57782" w:rsidRPr="00C57782">
        <w:t>and Fortin,</w:t>
      </w:r>
      <w:r w:rsidR="00117D4F">
        <w:t xml:space="preserve"> </w:t>
      </w:r>
      <w:r w:rsidR="00C57782" w:rsidRPr="00C57782">
        <w:t>2021</w:t>
      </w:r>
      <w:r w:rsidR="00AD6338">
        <w:rPr>
          <w:b/>
          <w:bCs/>
        </w:rPr>
        <w:t xml:space="preserve">, </w:t>
      </w:r>
      <w:r w:rsidR="00AD6B40">
        <w:t>Any accounting transactions have a dual impact on a company's financial condition, according to the double entry system of accounting principles. This impact is documented in the company's accounting records, taking into consideration both the assets and liabilities on the balance sheet.</w:t>
      </w:r>
      <w:r w:rsidR="009A5FF9">
        <w:t xml:space="preserve"> </w:t>
      </w:r>
      <w:r w:rsidR="00AD6B40">
        <w:t xml:space="preserve">For instance, the Dual Principle requires that a transaction be documented simultaneously on both the asset side as well as the liability portion of the financial statement (that is balance sheet) when a company buys machinery for £500,000. The plant and equipment will be recorded as an asset value, as well as the £500,000 is going to be offset by either a rise in liabilities (loan money) or ownership (such as capital made an </w:t>
      </w:r>
      <w:r w:rsidR="00AD6B40">
        <w:lastRenderedPageBreak/>
        <w:t xml:space="preserve">investment in the company). </w:t>
      </w:r>
      <w:r w:rsidR="000777A1" w:rsidRPr="000777A1">
        <w:t>As a result, the balance sheet is constantly maintained in a balanced state, with assets equal to the total liabilities and capital.</w:t>
      </w:r>
    </w:p>
    <w:p w14:paraId="6CE89ED6" w14:textId="76567E7A" w:rsidR="00797E63" w:rsidRDefault="00797E63" w:rsidP="00797E63">
      <w:r>
        <w:t xml:space="preserve">The accounting formula </w:t>
      </w:r>
      <w:r w:rsidRPr="00AB4F27">
        <w:rPr>
          <w:b/>
          <w:bCs/>
        </w:rPr>
        <w:t>Assets = Liabilities + Capital</w:t>
      </w:r>
      <w:r>
        <w:t> is emphasised by the Dual Concept as well. It emphasises the requirement that a company's assets amount to the same as the sum of its obligations and shareholders' equity</w:t>
      </w:r>
      <w:r w:rsidR="00DB77C9">
        <w:t xml:space="preserve"> (</w:t>
      </w:r>
      <w:r w:rsidR="00DB77C9" w:rsidRPr="00DB77C9">
        <w:t>Warren,</w:t>
      </w:r>
      <w:r w:rsidR="00DB77C9">
        <w:t xml:space="preserve"> </w:t>
      </w:r>
      <w:proofErr w:type="spellStart"/>
      <w:r w:rsidR="00DB77C9" w:rsidRPr="00DB77C9">
        <w:t>Jonick</w:t>
      </w:r>
      <w:proofErr w:type="spellEnd"/>
      <w:r w:rsidR="00DB77C9">
        <w:t xml:space="preserve"> </w:t>
      </w:r>
      <w:r w:rsidR="00DB77C9" w:rsidRPr="00DB77C9">
        <w:t>and Schneider,</w:t>
      </w:r>
      <w:r w:rsidR="00DB77C9">
        <w:t xml:space="preserve"> </w:t>
      </w:r>
      <w:r w:rsidR="00DB77C9" w:rsidRPr="00DB77C9">
        <w:t>2020</w:t>
      </w:r>
      <w:r w:rsidR="00DB77C9">
        <w:t>)</w:t>
      </w:r>
      <w:r>
        <w:t>.</w:t>
      </w:r>
    </w:p>
    <w:p w14:paraId="30571D27" w14:textId="6E1D1FC9" w:rsidR="00797E63" w:rsidRDefault="00A662E5" w:rsidP="00797E63">
      <w:r>
        <w:t xml:space="preserve">According to </w:t>
      </w:r>
      <w:r w:rsidRPr="00A662E5">
        <w:t>Rahaman,</w:t>
      </w:r>
      <w:r w:rsidR="0069152A">
        <w:t xml:space="preserve"> </w:t>
      </w:r>
      <w:r w:rsidRPr="00A662E5">
        <w:t>Hossain</w:t>
      </w:r>
      <w:r w:rsidR="006F4B75">
        <w:t xml:space="preserve"> </w:t>
      </w:r>
      <w:r w:rsidRPr="00A662E5">
        <w:t>and Bhuiyan,</w:t>
      </w:r>
      <w:r w:rsidR="0065563F">
        <w:t xml:space="preserve"> </w:t>
      </w:r>
      <w:r w:rsidRPr="00A662E5">
        <w:t>2023</w:t>
      </w:r>
      <w:r w:rsidR="0069152A">
        <w:t xml:space="preserve">, </w:t>
      </w:r>
      <w:r w:rsidR="00797E63">
        <w:t>Financial statements properly reflect a company's financial performance and position during a certain accounting period by conforming to both the Matching Principle and the Dual Concept of Accounting. These guidelines help to deliver trustworthy and useful financial data for decision-making to stakeholders, including investors, creditors, and management. It makes it simpler for stakeholders to analyse and evaluate the financial data of the organisation and aids in determining the business's financial soundness and health.</w:t>
      </w:r>
    </w:p>
    <w:p w14:paraId="492B9A53" w14:textId="077BB839" w:rsidR="00ED321C" w:rsidRDefault="00ED321C" w:rsidP="00797E63">
      <w:pPr>
        <w:rPr>
          <w:rFonts w:cs="Times New Roman"/>
        </w:rPr>
      </w:pPr>
      <w:r>
        <w:rPr>
          <w:rFonts w:cs="Times New Roman"/>
        </w:rPr>
        <w:t xml:space="preserve">The Accounting Equation are as: </w:t>
      </w:r>
      <w:r w:rsidRPr="0047469A">
        <w:rPr>
          <w:rFonts w:cs="Times New Roman"/>
          <w:b/>
          <w:bCs/>
        </w:rPr>
        <w:t>Assets =</w:t>
      </w:r>
      <w:r>
        <w:rPr>
          <w:rFonts w:cs="Times New Roman"/>
        </w:rPr>
        <w:t xml:space="preserve"> Capital + Borrowed fund (that is sum up of all the</w:t>
      </w:r>
      <w:r w:rsidR="00334F6E">
        <w:rPr>
          <w:rFonts w:cs="Times New Roman"/>
        </w:rPr>
        <w:t xml:space="preserve"> external liabilities</w:t>
      </w:r>
      <w:r>
        <w:rPr>
          <w:rFonts w:cs="Times New Roman"/>
        </w:rPr>
        <w:t>)</w:t>
      </w:r>
      <w:r w:rsidR="00492DAD">
        <w:rPr>
          <w:rFonts w:cs="Times New Roman"/>
        </w:rPr>
        <w:t xml:space="preserve"> </w:t>
      </w:r>
    </w:p>
    <w:p w14:paraId="26DF1F4B" w14:textId="2A8F62E6" w:rsidR="00492DAD" w:rsidRDefault="00492DAD" w:rsidP="00564346">
      <w:pPr>
        <w:rPr>
          <w:rFonts w:cs="Times New Roman"/>
        </w:rPr>
      </w:pPr>
      <w:r>
        <w:rPr>
          <w:rFonts w:cs="Times New Roman"/>
        </w:rPr>
        <w:t xml:space="preserve">Or </w:t>
      </w:r>
      <w:r w:rsidRPr="0047469A">
        <w:rPr>
          <w:rFonts w:cs="Times New Roman"/>
          <w:b/>
          <w:bCs/>
        </w:rPr>
        <w:t>Capital =</w:t>
      </w:r>
      <w:r>
        <w:rPr>
          <w:rFonts w:cs="Times New Roman"/>
        </w:rPr>
        <w:t xml:space="preserve"> Assets – Borrowed Fund</w:t>
      </w:r>
    </w:p>
    <w:p w14:paraId="64ECF71D" w14:textId="6085AB3B" w:rsidR="00492DAD" w:rsidRDefault="00492DAD" w:rsidP="00564346">
      <w:pPr>
        <w:rPr>
          <w:rFonts w:cs="Times New Roman"/>
        </w:rPr>
      </w:pPr>
      <w:r>
        <w:rPr>
          <w:rFonts w:cs="Times New Roman"/>
        </w:rPr>
        <w:t xml:space="preserve">Or </w:t>
      </w:r>
      <w:r w:rsidRPr="0047469A">
        <w:rPr>
          <w:rFonts w:cs="Times New Roman"/>
          <w:b/>
          <w:bCs/>
        </w:rPr>
        <w:t xml:space="preserve">Liabilities = </w:t>
      </w:r>
      <w:r>
        <w:rPr>
          <w:rFonts w:cs="Times New Roman"/>
        </w:rPr>
        <w:t>Assets – Amount of capital invested</w:t>
      </w:r>
    </w:p>
    <w:p w14:paraId="2F8D8E8F" w14:textId="386B48D3" w:rsidR="00165321" w:rsidRDefault="00EE6427" w:rsidP="00564346">
      <w:pPr>
        <w:rPr>
          <w:rFonts w:cs="Times New Roman"/>
        </w:rPr>
      </w:pPr>
      <w:r>
        <w:rPr>
          <w:rFonts w:cs="Times New Roman"/>
        </w:rPr>
        <w:t xml:space="preserve">Let’ take an </w:t>
      </w:r>
      <w:r w:rsidR="00165321">
        <w:rPr>
          <w:rFonts w:cs="Times New Roman"/>
        </w:rPr>
        <w:t xml:space="preserve">example: </w:t>
      </w:r>
      <w:r w:rsidR="00A31291">
        <w:rPr>
          <w:rFonts w:cs="Times New Roman"/>
        </w:rPr>
        <w:t>On 01-07-2023</w:t>
      </w:r>
      <w:r>
        <w:rPr>
          <w:rFonts w:cs="Times New Roman"/>
        </w:rPr>
        <w:t xml:space="preserve"> - </w:t>
      </w:r>
      <w:r w:rsidR="00165321">
        <w:rPr>
          <w:rFonts w:cs="Times New Roman"/>
        </w:rPr>
        <w:t xml:space="preserve">Brought a machinery worth of </w:t>
      </w:r>
      <w:r w:rsidR="00165321" w:rsidRPr="0083295D">
        <w:rPr>
          <w:rFonts w:cs="Times New Roman"/>
        </w:rPr>
        <w:t xml:space="preserve">£ 50000 </w:t>
      </w:r>
      <w:r w:rsidR="00A31291" w:rsidRPr="0083295D">
        <w:rPr>
          <w:rFonts w:cs="Times New Roman"/>
        </w:rPr>
        <w:t xml:space="preserve">on a credit basis. </w:t>
      </w:r>
    </w:p>
    <w:tbl>
      <w:tblPr>
        <w:tblStyle w:val="TableGrid"/>
        <w:tblW w:w="0" w:type="auto"/>
        <w:tblLook w:val="04A0" w:firstRow="1" w:lastRow="0" w:firstColumn="1" w:lastColumn="0" w:noHBand="0" w:noVBand="1"/>
      </w:tblPr>
      <w:tblGrid>
        <w:gridCol w:w="2547"/>
        <w:gridCol w:w="2835"/>
        <w:gridCol w:w="3544"/>
      </w:tblGrid>
      <w:tr w:rsidR="008A3688" w14:paraId="60F720CE" w14:textId="77777777" w:rsidTr="008A3688">
        <w:tc>
          <w:tcPr>
            <w:tcW w:w="2547" w:type="dxa"/>
          </w:tcPr>
          <w:p w14:paraId="75F85A2B" w14:textId="40FB2218" w:rsidR="008A3688" w:rsidRPr="001E3678" w:rsidRDefault="008A3688" w:rsidP="001E3678">
            <w:pPr>
              <w:jc w:val="center"/>
              <w:rPr>
                <w:rFonts w:cs="Times New Roman"/>
                <w:b/>
                <w:bCs/>
              </w:rPr>
            </w:pPr>
            <w:r w:rsidRPr="001E3678">
              <w:rPr>
                <w:rFonts w:cs="Times New Roman"/>
                <w:b/>
                <w:bCs/>
              </w:rPr>
              <w:t>Transaction</w:t>
            </w:r>
          </w:p>
        </w:tc>
        <w:tc>
          <w:tcPr>
            <w:tcW w:w="2835" w:type="dxa"/>
          </w:tcPr>
          <w:p w14:paraId="53A8277E" w14:textId="00EED301" w:rsidR="008A3688" w:rsidRPr="001E3678" w:rsidRDefault="008A3688" w:rsidP="001E3678">
            <w:pPr>
              <w:jc w:val="center"/>
              <w:rPr>
                <w:rFonts w:cs="Times New Roman"/>
                <w:b/>
                <w:bCs/>
              </w:rPr>
            </w:pPr>
            <w:r w:rsidRPr="001E3678">
              <w:rPr>
                <w:rFonts w:cs="Times New Roman"/>
                <w:b/>
                <w:bCs/>
              </w:rPr>
              <w:t>Assets (Machinery)</w:t>
            </w:r>
            <w:r w:rsidR="00976B66">
              <w:rPr>
                <w:rFonts w:cs="Times New Roman"/>
                <w:b/>
                <w:bCs/>
              </w:rPr>
              <w:t xml:space="preserve"> </w:t>
            </w:r>
          </w:p>
        </w:tc>
        <w:tc>
          <w:tcPr>
            <w:tcW w:w="3544" w:type="dxa"/>
          </w:tcPr>
          <w:p w14:paraId="750000FC" w14:textId="21D31A1F" w:rsidR="008A3688" w:rsidRPr="001E3678" w:rsidRDefault="008A3688" w:rsidP="001E3678">
            <w:pPr>
              <w:jc w:val="center"/>
              <w:rPr>
                <w:rFonts w:cs="Times New Roman"/>
                <w:b/>
                <w:bCs/>
              </w:rPr>
            </w:pPr>
            <w:r w:rsidRPr="001E3678">
              <w:rPr>
                <w:rFonts w:cs="Times New Roman"/>
                <w:b/>
                <w:bCs/>
              </w:rPr>
              <w:t>Liability (Sundry Creditors)</w:t>
            </w:r>
          </w:p>
        </w:tc>
      </w:tr>
      <w:tr w:rsidR="008A3688" w14:paraId="24F2D608" w14:textId="77777777" w:rsidTr="008A3688">
        <w:tc>
          <w:tcPr>
            <w:tcW w:w="2547" w:type="dxa"/>
          </w:tcPr>
          <w:p w14:paraId="03B26BC9" w14:textId="3F999358" w:rsidR="008A3688" w:rsidRDefault="008A3688" w:rsidP="001E3678">
            <w:pPr>
              <w:jc w:val="center"/>
              <w:rPr>
                <w:rFonts w:cs="Times New Roman"/>
              </w:rPr>
            </w:pPr>
            <w:r>
              <w:rPr>
                <w:rFonts w:cs="Times New Roman"/>
              </w:rPr>
              <w:t>Purchased Machinery</w:t>
            </w:r>
          </w:p>
        </w:tc>
        <w:tc>
          <w:tcPr>
            <w:tcW w:w="2835" w:type="dxa"/>
          </w:tcPr>
          <w:p w14:paraId="6EDDB58A" w14:textId="17E93979" w:rsidR="008A3688" w:rsidRDefault="00976B66" w:rsidP="001E3678">
            <w:pPr>
              <w:jc w:val="center"/>
              <w:rPr>
                <w:rFonts w:cs="Times New Roman"/>
              </w:rPr>
            </w:pPr>
            <w:r>
              <w:rPr>
                <w:rFonts w:cs="Times New Roman"/>
              </w:rPr>
              <w:t>£</w:t>
            </w:r>
            <w:r w:rsidR="008A3688">
              <w:rPr>
                <w:rFonts w:cs="Times New Roman"/>
              </w:rPr>
              <w:t>500000</w:t>
            </w:r>
          </w:p>
        </w:tc>
        <w:tc>
          <w:tcPr>
            <w:tcW w:w="3544" w:type="dxa"/>
          </w:tcPr>
          <w:p w14:paraId="4A8A5FD3" w14:textId="694E894F" w:rsidR="008A3688" w:rsidRDefault="00976B66" w:rsidP="001E3678">
            <w:pPr>
              <w:jc w:val="center"/>
              <w:rPr>
                <w:rFonts w:cs="Times New Roman"/>
              </w:rPr>
            </w:pPr>
            <w:r>
              <w:rPr>
                <w:rFonts w:cs="Times New Roman"/>
              </w:rPr>
              <w:t>£</w:t>
            </w:r>
            <w:r w:rsidR="008A3688">
              <w:rPr>
                <w:rFonts w:cs="Times New Roman"/>
              </w:rPr>
              <w:t>500000</w:t>
            </w:r>
          </w:p>
        </w:tc>
      </w:tr>
    </w:tbl>
    <w:p w14:paraId="661C921E" w14:textId="77777777" w:rsidR="00F579B4" w:rsidRDefault="00F579B4" w:rsidP="00F579B4"/>
    <w:p w14:paraId="32CB0102" w14:textId="0529AE78" w:rsidR="00ED147F" w:rsidRPr="00182416" w:rsidRDefault="00F579B4" w:rsidP="00182416">
      <w:pPr>
        <w:pStyle w:val="ListParagraph"/>
        <w:numPr>
          <w:ilvl w:val="0"/>
          <w:numId w:val="25"/>
        </w:numPr>
        <w:rPr>
          <w:rFonts w:eastAsiaTheme="majorEastAsia" w:cstheme="majorBidi"/>
          <w:szCs w:val="40"/>
        </w:rPr>
      </w:pPr>
      <w:r w:rsidRPr="003F0982">
        <w:rPr>
          <w:b/>
          <w:bCs/>
        </w:rPr>
        <w:t>Value Conservation</w:t>
      </w:r>
      <w:r w:rsidR="003F0982">
        <w:rPr>
          <w:b/>
          <w:bCs/>
        </w:rPr>
        <w:t>:</w:t>
      </w:r>
      <w:r w:rsidR="00CA274C">
        <w:rPr>
          <w:b/>
          <w:bCs/>
        </w:rPr>
        <w:t xml:space="preserve"> </w:t>
      </w:r>
      <w:r w:rsidRPr="00F579B4">
        <w:t>The accounting equation corresponds to the notion of value conservation. It makes sure that the entire value of assets always equals the total amount of claims (liabilities and capital) made against those assets</w:t>
      </w:r>
      <w:r w:rsidR="009E52D2">
        <w:t xml:space="preserve"> (</w:t>
      </w:r>
      <w:r w:rsidR="009E52D2" w:rsidRPr="009E52D2">
        <w:t>Meyers,</w:t>
      </w:r>
      <w:r w:rsidR="009E52D2">
        <w:t xml:space="preserve"> et.al.</w:t>
      </w:r>
      <w:r w:rsidR="00EF7A11">
        <w:t xml:space="preserve">, </w:t>
      </w:r>
      <w:r w:rsidR="009E52D2" w:rsidRPr="009E52D2">
        <w:t>2020</w:t>
      </w:r>
      <w:r w:rsidR="009E52D2">
        <w:t>)</w:t>
      </w:r>
      <w:r w:rsidRPr="00F579B4">
        <w:t xml:space="preserve">. The </w:t>
      </w:r>
      <w:proofErr w:type="gramStart"/>
      <w:r w:rsidRPr="00F579B4">
        <w:t>aforementioned concept</w:t>
      </w:r>
      <w:proofErr w:type="gramEnd"/>
      <w:r w:rsidRPr="00F579B4">
        <w:t xml:space="preserve"> acknowledges the fact that the market value of resources the company owns (assets) needs to be financed by either owners (equity) or creditors (liabilities).</w:t>
      </w:r>
    </w:p>
    <w:p w14:paraId="3EE23910" w14:textId="4F6878F9" w:rsidR="00E4385A" w:rsidRPr="0026285D" w:rsidRDefault="00ED147F" w:rsidP="00FC5CDF">
      <w:pPr>
        <w:pStyle w:val="ListParagraph"/>
        <w:numPr>
          <w:ilvl w:val="0"/>
          <w:numId w:val="25"/>
        </w:numPr>
        <w:rPr>
          <w:b/>
          <w:bCs/>
        </w:rPr>
      </w:pPr>
      <w:r w:rsidRPr="006030B9">
        <w:rPr>
          <w:b/>
          <w:bCs/>
        </w:rPr>
        <w:t>Recording of Every business</w:t>
      </w:r>
      <w:r w:rsidR="000F2BFD" w:rsidRPr="006030B9">
        <w:rPr>
          <w:b/>
          <w:bCs/>
        </w:rPr>
        <w:t xml:space="preserve">-related </w:t>
      </w:r>
      <w:r w:rsidRPr="006030B9">
        <w:rPr>
          <w:b/>
          <w:bCs/>
        </w:rPr>
        <w:t>Transaction</w:t>
      </w:r>
      <w:r w:rsidR="005D6138">
        <w:rPr>
          <w:b/>
          <w:bCs/>
        </w:rPr>
        <w:t xml:space="preserve">: </w:t>
      </w:r>
      <w:r w:rsidR="00FC5CDF" w:rsidRPr="005D6138">
        <w:rPr>
          <w:rFonts w:eastAsiaTheme="majorEastAsia" w:cstheme="majorBidi"/>
          <w:szCs w:val="40"/>
        </w:rPr>
        <w:t xml:space="preserve">According to the matching principles of accounting, </w:t>
      </w:r>
      <w:r w:rsidR="00810CEB" w:rsidRPr="005D6138">
        <w:rPr>
          <w:rFonts w:eastAsiaTheme="majorEastAsia" w:cstheme="majorBidi"/>
          <w:szCs w:val="40"/>
        </w:rPr>
        <w:t>a</w:t>
      </w:r>
      <w:r w:rsidR="00FC5CDF" w:rsidRPr="005D6138">
        <w:rPr>
          <w:rFonts w:eastAsiaTheme="majorEastAsia" w:cstheme="majorBidi"/>
          <w:szCs w:val="40"/>
        </w:rPr>
        <w:t xml:space="preserve">ll business transactions </w:t>
      </w:r>
      <w:r w:rsidR="001E5D6E" w:rsidRPr="005D6138">
        <w:rPr>
          <w:rFonts w:eastAsiaTheme="majorEastAsia" w:cstheme="majorBidi"/>
          <w:szCs w:val="40"/>
        </w:rPr>
        <w:t>have</w:t>
      </w:r>
      <w:r w:rsidR="00FC5CDF" w:rsidRPr="005D6138">
        <w:rPr>
          <w:rFonts w:eastAsiaTheme="majorEastAsia" w:cstheme="majorBidi"/>
          <w:szCs w:val="40"/>
        </w:rPr>
        <w:t xml:space="preserve"> two side one is debit and another one is credit. </w:t>
      </w:r>
      <w:r w:rsidR="00FC5CDF" w:rsidRPr="0026285D">
        <w:rPr>
          <w:rFonts w:eastAsiaTheme="majorEastAsia" w:cstheme="majorBidi"/>
          <w:szCs w:val="40"/>
        </w:rPr>
        <w:t>The flow of funds in a particular accounting period is recorded using debits and credits</w:t>
      </w:r>
      <w:r w:rsidR="0073551D">
        <w:rPr>
          <w:rFonts w:eastAsiaTheme="majorEastAsia" w:cstheme="majorBidi"/>
          <w:szCs w:val="40"/>
        </w:rPr>
        <w:t xml:space="preserve"> (</w:t>
      </w:r>
      <w:r w:rsidR="0073551D" w:rsidRPr="0073551D">
        <w:rPr>
          <w:rFonts w:eastAsiaTheme="majorEastAsia" w:cstheme="majorBidi"/>
          <w:szCs w:val="40"/>
        </w:rPr>
        <w:t>Amadi</w:t>
      </w:r>
      <w:r w:rsidR="001E2A14">
        <w:rPr>
          <w:rFonts w:eastAsiaTheme="majorEastAsia" w:cstheme="majorBidi"/>
          <w:szCs w:val="40"/>
        </w:rPr>
        <w:t xml:space="preserve"> </w:t>
      </w:r>
      <w:r w:rsidR="0073551D" w:rsidRPr="0073551D">
        <w:rPr>
          <w:rFonts w:eastAsiaTheme="majorEastAsia" w:cstheme="majorBidi"/>
          <w:szCs w:val="40"/>
        </w:rPr>
        <w:t>and Ejiogu,</w:t>
      </w:r>
      <w:r w:rsidR="0073551D">
        <w:rPr>
          <w:rFonts w:eastAsiaTheme="majorEastAsia" w:cstheme="majorBidi"/>
          <w:szCs w:val="40"/>
        </w:rPr>
        <w:t xml:space="preserve"> </w:t>
      </w:r>
      <w:r w:rsidR="0073551D" w:rsidRPr="0073551D">
        <w:rPr>
          <w:rFonts w:eastAsiaTheme="majorEastAsia" w:cstheme="majorBidi"/>
          <w:szCs w:val="40"/>
        </w:rPr>
        <w:t>2021</w:t>
      </w:r>
      <w:r w:rsidR="0073551D">
        <w:rPr>
          <w:rFonts w:eastAsiaTheme="majorEastAsia" w:cstheme="majorBidi"/>
          <w:szCs w:val="40"/>
        </w:rPr>
        <w:t>)</w:t>
      </w:r>
      <w:r w:rsidR="00FC5CDF" w:rsidRPr="0026285D">
        <w:rPr>
          <w:rFonts w:eastAsiaTheme="majorEastAsia" w:cstheme="majorBidi"/>
          <w:szCs w:val="40"/>
        </w:rPr>
        <w:t xml:space="preserve">. Credits have the opposite effect of debits, increasing asset </w:t>
      </w:r>
      <w:r w:rsidR="00FC5CDF" w:rsidRPr="0026285D">
        <w:rPr>
          <w:rFonts w:eastAsiaTheme="majorEastAsia" w:cstheme="majorBidi"/>
          <w:szCs w:val="40"/>
        </w:rPr>
        <w:lastRenderedPageBreak/>
        <w:t>accounts while reducing the amount of equity and debt accounts. The accounting equation remains balanced if all transactions are reported in accordance with this rule.</w:t>
      </w:r>
    </w:p>
    <w:p w14:paraId="375FB0BF" w14:textId="54AF9482" w:rsidR="00D8287A" w:rsidRPr="00D2008A" w:rsidRDefault="00327536" w:rsidP="00FC5CDF">
      <w:pPr>
        <w:pStyle w:val="ListParagraph"/>
        <w:numPr>
          <w:ilvl w:val="0"/>
          <w:numId w:val="25"/>
        </w:numPr>
        <w:rPr>
          <w:b/>
          <w:bCs/>
        </w:rPr>
      </w:pPr>
      <w:r w:rsidRPr="006030B9">
        <w:rPr>
          <w:b/>
          <w:bCs/>
        </w:rPr>
        <w:t>Integrity of the balance sheet</w:t>
      </w:r>
      <w:r w:rsidR="006030B9">
        <w:rPr>
          <w:b/>
          <w:bCs/>
        </w:rPr>
        <w:t xml:space="preserve">: </w:t>
      </w:r>
      <w:r w:rsidRPr="006030B9">
        <w:rPr>
          <w:rFonts w:eastAsiaTheme="majorEastAsia" w:cstheme="majorBidi"/>
          <w:szCs w:val="40"/>
        </w:rPr>
        <w:t xml:space="preserve">A company's balance sheet is an accurate representation of its financial situation at a particular period. It displays </w:t>
      </w:r>
      <w:proofErr w:type="gramStart"/>
      <w:r w:rsidRPr="006030B9">
        <w:rPr>
          <w:rFonts w:eastAsiaTheme="majorEastAsia" w:cstheme="majorBidi"/>
          <w:szCs w:val="40"/>
        </w:rPr>
        <w:t>all of</w:t>
      </w:r>
      <w:proofErr w:type="gramEnd"/>
      <w:r w:rsidRPr="006030B9">
        <w:rPr>
          <w:rFonts w:eastAsiaTheme="majorEastAsia" w:cstheme="majorBidi"/>
          <w:szCs w:val="40"/>
        </w:rPr>
        <w:t xml:space="preserve"> the company's assets as well as exactly how these possessions in terms of business assets have been funded by means of liabilities and capital</w:t>
      </w:r>
      <w:r w:rsidR="00692D55">
        <w:rPr>
          <w:rFonts w:eastAsiaTheme="majorEastAsia" w:cstheme="majorBidi"/>
          <w:szCs w:val="40"/>
        </w:rPr>
        <w:t xml:space="preserve"> (</w:t>
      </w:r>
      <w:r w:rsidR="00692D55" w:rsidRPr="00692D55">
        <w:rPr>
          <w:rFonts w:eastAsiaTheme="majorEastAsia" w:cstheme="majorBidi"/>
          <w:szCs w:val="40"/>
        </w:rPr>
        <w:t>Abbas,</w:t>
      </w:r>
      <w:r w:rsidR="00692D55">
        <w:rPr>
          <w:rFonts w:eastAsiaTheme="majorEastAsia" w:cstheme="majorBidi"/>
          <w:szCs w:val="40"/>
        </w:rPr>
        <w:t xml:space="preserve"> </w:t>
      </w:r>
      <w:r w:rsidR="00C8308E">
        <w:rPr>
          <w:rFonts w:eastAsiaTheme="majorEastAsia" w:cstheme="majorBidi"/>
          <w:szCs w:val="40"/>
        </w:rPr>
        <w:t>et.al.</w:t>
      </w:r>
      <w:r w:rsidR="00692D55" w:rsidRPr="00692D55">
        <w:rPr>
          <w:rFonts w:eastAsiaTheme="majorEastAsia" w:cstheme="majorBidi"/>
          <w:szCs w:val="40"/>
        </w:rPr>
        <w:t>2021</w:t>
      </w:r>
      <w:r w:rsidR="00692D55">
        <w:rPr>
          <w:rFonts w:eastAsiaTheme="majorEastAsia" w:cstheme="majorBidi"/>
          <w:szCs w:val="40"/>
        </w:rPr>
        <w:t>)</w:t>
      </w:r>
      <w:r w:rsidRPr="006030B9">
        <w:rPr>
          <w:rFonts w:eastAsiaTheme="majorEastAsia" w:cstheme="majorBidi"/>
          <w:szCs w:val="40"/>
        </w:rPr>
        <w:t>. The statement of assets and liabilities remains accurate and trustworthy by making certain the accounting equation balances and giving stakeholders an accurate understanding of the enterprise's financial health.</w:t>
      </w:r>
    </w:p>
    <w:p w14:paraId="20AC1031" w14:textId="0B471A7C" w:rsidR="00D2008A" w:rsidRPr="00125A9C" w:rsidRDefault="00125A9C" w:rsidP="00FC5CDF">
      <w:pPr>
        <w:pStyle w:val="ListParagraph"/>
        <w:numPr>
          <w:ilvl w:val="0"/>
          <w:numId w:val="25"/>
        </w:numPr>
        <w:rPr>
          <w:b/>
          <w:bCs/>
        </w:rPr>
      </w:pPr>
      <w:r w:rsidRPr="00125A9C">
        <w:rPr>
          <w:b/>
          <w:bCs/>
        </w:rPr>
        <w:t xml:space="preserve">Error detection: </w:t>
      </w:r>
      <w:r w:rsidR="0023715C" w:rsidRPr="009A082F">
        <w:t xml:space="preserve">According to </w:t>
      </w:r>
      <w:proofErr w:type="spellStart"/>
      <w:r w:rsidR="0023715C" w:rsidRPr="009A082F">
        <w:t>Rengganis</w:t>
      </w:r>
      <w:proofErr w:type="spellEnd"/>
      <w:r w:rsidR="0023715C" w:rsidRPr="0023715C">
        <w:t xml:space="preserve">, </w:t>
      </w:r>
      <w:r w:rsidR="009A082F">
        <w:t xml:space="preserve">et.al. </w:t>
      </w:r>
      <w:r w:rsidR="0023715C" w:rsidRPr="0023715C">
        <w:t>2019</w:t>
      </w:r>
      <w:r w:rsidR="00F60D34">
        <w:t xml:space="preserve">, </w:t>
      </w:r>
      <w:r w:rsidRPr="00125A9C">
        <w:t>The balancing accounting equation has an error detection system built into it. If the equation is unbalanced, there was a mistake made when the transactions were recorded. This aids accounting and auditing professionals in finding and fixing any errors or irregularities within the financial records.</w:t>
      </w:r>
    </w:p>
    <w:p w14:paraId="0528E3CA" w14:textId="72B97794" w:rsidR="00125A9C" w:rsidRDefault="005E2A80" w:rsidP="00FC5CDF">
      <w:pPr>
        <w:pStyle w:val="ListParagraph"/>
        <w:numPr>
          <w:ilvl w:val="0"/>
          <w:numId w:val="25"/>
        </w:numPr>
      </w:pPr>
      <w:r w:rsidRPr="005E2A80">
        <w:rPr>
          <w:b/>
          <w:bCs/>
        </w:rPr>
        <w:t xml:space="preserve">Accuracy and Consistency: </w:t>
      </w:r>
      <w:r w:rsidRPr="005E2A80">
        <w:t>The balancing accounting equation emphasises the significance of accuracy and consistency in transaction recording</w:t>
      </w:r>
      <w:r w:rsidR="00246D99">
        <w:t xml:space="preserve"> (</w:t>
      </w:r>
      <w:proofErr w:type="spellStart"/>
      <w:r w:rsidR="00246D99" w:rsidRPr="00246D99">
        <w:t>Kokina</w:t>
      </w:r>
      <w:proofErr w:type="spellEnd"/>
      <w:r w:rsidR="00246D99">
        <w:t xml:space="preserve"> </w:t>
      </w:r>
      <w:r w:rsidR="00246D99" w:rsidRPr="00246D99">
        <w:t>and Blanchette, 2019</w:t>
      </w:r>
      <w:r w:rsidR="00246D99">
        <w:t>)</w:t>
      </w:r>
      <w:r w:rsidRPr="005E2A80">
        <w:t>. It ensures the accurate preparation of the financial accounts and the exact recording of every transaction.</w:t>
      </w:r>
    </w:p>
    <w:p w14:paraId="72EE1FA7" w14:textId="42A976FB" w:rsidR="005E2A80" w:rsidRPr="005E2A80" w:rsidRDefault="001962D4" w:rsidP="001962D4">
      <w:r>
        <w:t xml:space="preserve">Hence, </w:t>
      </w:r>
      <w:r w:rsidRPr="001962D4">
        <w:t xml:space="preserve">the practice of double-entry bookkeeping is based on the fundamental concept of balancing both liabilities and assets in the accounting equation. It makes sure that a company's assets and liabilities against those assets are always valued equally, giving a true picture of a business's financial situation beginning at any </w:t>
      </w:r>
      <w:proofErr w:type="gramStart"/>
      <w:r w:rsidRPr="001962D4">
        <w:t>particular moment</w:t>
      </w:r>
      <w:proofErr w:type="gramEnd"/>
      <w:r w:rsidRPr="001962D4">
        <w:t>. The balancing accounting equation also aids in error identification, encourages accuracy and uniformity in the presentation of financial information, and preserves the balance sheet's integrity.</w:t>
      </w:r>
    </w:p>
    <w:p w14:paraId="7DBF2C77" w14:textId="77777777" w:rsidR="009F2A42" w:rsidRPr="00FC5CDF" w:rsidRDefault="009F2A42" w:rsidP="00FC5CDF">
      <w:pPr>
        <w:rPr>
          <w:rFonts w:eastAsiaTheme="majorEastAsia" w:cstheme="majorBidi"/>
          <w:szCs w:val="40"/>
        </w:rPr>
      </w:pPr>
    </w:p>
    <w:p w14:paraId="364B7B65" w14:textId="77777777" w:rsidR="00FC5CDF" w:rsidRDefault="00FC5CDF">
      <w:pPr>
        <w:spacing w:line="259" w:lineRule="auto"/>
        <w:jc w:val="left"/>
        <w:rPr>
          <w:rFonts w:eastAsiaTheme="majorEastAsia" w:cstheme="majorBidi"/>
          <w:b/>
          <w:szCs w:val="40"/>
        </w:rPr>
      </w:pPr>
      <w:r>
        <w:br w:type="page"/>
      </w:r>
    </w:p>
    <w:p w14:paraId="342FA2E2" w14:textId="52738F40" w:rsidR="004A207C" w:rsidRDefault="00E964D4" w:rsidP="008947D7">
      <w:pPr>
        <w:pStyle w:val="Heading1"/>
      </w:pPr>
      <w:bookmarkStart w:id="9" w:name="_Toc141807476"/>
      <w:r>
        <w:lastRenderedPageBreak/>
        <w:t>Answer 2</w:t>
      </w:r>
      <w:bookmarkEnd w:id="9"/>
      <w:r>
        <w:t xml:space="preserve"> </w:t>
      </w:r>
      <w:r w:rsidR="00C14276">
        <w:t xml:space="preserve"> </w:t>
      </w:r>
    </w:p>
    <w:p w14:paraId="6BE550AF" w14:textId="0DA007DB" w:rsidR="008947D7" w:rsidRDefault="000749E2" w:rsidP="00AA37D5">
      <w:pPr>
        <w:pStyle w:val="Heading2"/>
        <w:numPr>
          <w:ilvl w:val="0"/>
          <w:numId w:val="22"/>
        </w:numPr>
      </w:pPr>
      <w:bookmarkStart w:id="10" w:name="_Toc141807477"/>
      <w:r w:rsidRPr="00393DAF">
        <w:t>Calculation of Accounting</w:t>
      </w:r>
      <w:r>
        <w:t xml:space="preserve"> Ratio</w:t>
      </w:r>
      <w:r w:rsidR="00A8596D">
        <w:t>s for Sweets Plc for the year 2020 and 2021:</w:t>
      </w:r>
      <w:bookmarkEnd w:id="10"/>
      <w:r w:rsidR="00A8596D">
        <w:t xml:space="preserve"> </w:t>
      </w:r>
    </w:p>
    <w:p w14:paraId="3AD4E57D" w14:textId="1B758B2F" w:rsidR="00E4260D" w:rsidRPr="00E4260D" w:rsidRDefault="00A12C81" w:rsidP="00E4260D">
      <w:pPr>
        <w:spacing w:line="259" w:lineRule="auto"/>
        <w:jc w:val="left"/>
        <w:rPr>
          <w:rFonts w:eastAsiaTheme="majorEastAsia" w:cstheme="majorBidi"/>
          <w:lang w:val="en-US"/>
        </w:rPr>
      </w:pPr>
      <w:r>
        <w:rPr>
          <w:rFonts w:eastAsiaTheme="majorEastAsia" w:cstheme="majorBidi"/>
          <w:lang w:val="en-US"/>
        </w:rPr>
        <w:t>L</w:t>
      </w:r>
      <w:r w:rsidR="00E4260D" w:rsidRPr="00E4260D">
        <w:rPr>
          <w:rFonts w:eastAsiaTheme="majorEastAsia" w:cstheme="majorBidi"/>
          <w:lang w:val="en-US"/>
        </w:rPr>
        <w:t xml:space="preserve">et's calculate the requested financial ratios for </w:t>
      </w:r>
      <w:r w:rsidR="004A479E" w:rsidRPr="00E4260D">
        <w:rPr>
          <w:rFonts w:eastAsiaTheme="majorEastAsia" w:cstheme="majorBidi"/>
          <w:lang w:val="en-US"/>
        </w:rPr>
        <w:t>sweets</w:t>
      </w:r>
      <w:r w:rsidR="00E4260D" w:rsidRPr="00E4260D">
        <w:rPr>
          <w:rFonts w:eastAsiaTheme="majorEastAsia" w:cstheme="majorBidi"/>
          <w:lang w:val="en-US"/>
        </w:rPr>
        <w:t xml:space="preserve"> plc for the years 2021 and 2020:</w:t>
      </w:r>
    </w:p>
    <w:p w14:paraId="1474B9AA" w14:textId="6BF3C63D" w:rsidR="00E4260D" w:rsidRPr="00DF1E01" w:rsidRDefault="00E4260D" w:rsidP="0029799F">
      <w:pPr>
        <w:pStyle w:val="ListParagraph"/>
        <w:numPr>
          <w:ilvl w:val="0"/>
          <w:numId w:val="26"/>
        </w:numPr>
        <w:spacing w:line="259" w:lineRule="auto"/>
        <w:jc w:val="left"/>
        <w:rPr>
          <w:rFonts w:eastAsiaTheme="majorEastAsia" w:cstheme="majorBidi"/>
          <w:b/>
          <w:bCs/>
          <w:lang w:val="en-US"/>
        </w:rPr>
      </w:pPr>
      <w:r w:rsidRPr="00DF1E01">
        <w:rPr>
          <w:rFonts w:eastAsiaTheme="majorEastAsia" w:cstheme="majorBidi"/>
          <w:b/>
          <w:bCs/>
          <w:lang w:val="en-US"/>
        </w:rPr>
        <w:t>Return on Capital Employed (ROCE):</w:t>
      </w:r>
    </w:p>
    <w:p w14:paraId="3E35397B" w14:textId="77777777" w:rsidR="00D64769" w:rsidRDefault="00D64769" w:rsidP="00E4260D">
      <w:pPr>
        <w:spacing w:line="259" w:lineRule="auto"/>
        <w:jc w:val="left"/>
        <w:rPr>
          <w:rFonts w:eastAsiaTheme="majorEastAsia" w:cstheme="majorBidi"/>
          <w:lang w:val="en-US"/>
        </w:rPr>
      </w:pPr>
      <w:r w:rsidRPr="00D64769">
        <w:rPr>
          <w:rFonts w:eastAsiaTheme="majorEastAsia" w:cstheme="majorBidi"/>
          <w:lang w:val="en-US"/>
        </w:rPr>
        <w:t>ROCE evaluates how effectively a business uses its resources to produce profits.</w:t>
      </w:r>
    </w:p>
    <w:p w14:paraId="69FFC63B" w14:textId="1405D125" w:rsidR="00D678B2" w:rsidRDefault="00E4260D" w:rsidP="00E4260D">
      <w:pPr>
        <w:spacing w:line="259" w:lineRule="auto"/>
        <w:jc w:val="left"/>
        <w:rPr>
          <w:rFonts w:eastAsiaTheme="majorEastAsia" w:cstheme="majorBidi"/>
          <w:lang w:val="en-US"/>
        </w:rPr>
      </w:pPr>
      <w:r w:rsidRPr="00A809CD">
        <w:rPr>
          <w:rFonts w:eastAsiaTheme="majorEastAsia" w:cstheme="majorBidi"/>
          <w:b/>
          <w:bCs/>
          <w:lang w:val="en-US"/>
        </w:rPr>
        <w:t>ROCE</w:t>
      </w:r>
      <w:r w:rsidRPr="00E4260D">
        <w:rPr>
          <w:rFonts w:eastAsiaTheme="majorEastAsia" w:cstheme="majorBidi"/>
          <w:lang w:val="en-US"/>
        </w:rPr>
        <w:t xml:space="preserve"> =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Operating Profit</m:t>
            </m:r>
          </m:num>
          <m:den>
            <m:r>
              <w:rPr>
                <w:rFonts w:ascii="Cambria Math" w:eastAsiaTheme="majorEastAsia" w:hAnsi="Cambria Math" w:cstheme="majorBidi"/>
                <w:lang w:val="en-US"/>
              </w:rPr>
              <m:t>Net Assets</m:t>
            </m:r>
          </m:den>
        </m:f>
        <m:r>
          <w:rPr>
            <w:rFonts w:ascii="Cambria Math" w:eastAsiaTheme="majorEastAsia" w:hAnsi="Cambria Math" w:cstheme="majorBidi"/>
            <w:lang w:val="en-US"/>
          </w:rPr>
          <m:t>*100</m:t>
        </m:r>
      </m:oMath>
    </w:p>
    <w:p w14:paraId="15787CC3" w14:textId="16FD57FA" w:rsidR="00D678B2" w:rsidRDefault="00D678B2" w:rsidP="00E4260D">
      <w:pPr>
        <w:spacing w:line="259" w:lineRule="auto"/>
        <w:jc w:val="left"/>
        <w:rPr>
          <w:rFonts w:eastAsiaTheme="majorEastAsia" w:cstheme="majorBidi"/>
          <w:lang w:val="en-US"/>
        </w:rPr>
      </w:pPr>
      <w:r w:rsidRPr="00A809CD">
        <w:rPr>
          <w:rFonts w:eastAsiaTheme="majorEastAsia" w:cstheme="majorBidi"/>
          <w:b/>
          <w:bCs/>
          <w:lang w:val="en-US"/>
        </w:rPr>
        <w:t>ROCE (2021) =</w:t>
      </w:r>
      <w:r>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805</m:t>
            </m:r>
          </m:num>
          <m:den>
            <m:r>
              <m:rPr>
                <m:sty m:val="p"/>
              </m:rPr>
              <w:rPr>
                <w:rFonts w:ascii="Cambria Math" w:eastAsiaTheme="majorEastAsia" w:hAnsi="Cambria Math" w:cstheme="majorBidi"/>
                <w:lang w:val="en-US"/>
              </w:rPr>
              <m:t>12247</m:t>
            </m:r>
          </m:den>
        </m:f>
        <m:r>
          <w:rPr>
            <w:rFonts w:ascii="Cambria Math" w:eastAsiaTheme="majorEastAsia" w:hAnsi="Cambria Math" w:cstheme="majorBidi"/>
            <w:lang w:val="en-US"/>
          </w:rPr>
          <m:t>*100</m:t>
        </m:r>
      </m:oMath>
    </w:p>
    <w:p w14:paraId="28216ED6" w14:textId="4F0229DE" w:rsidR="00A809CD" w:rsidRDefault="00D81F90" w:rsidP="00E4260D">
      <w:pPr>
        <w:spacing w:line="259" w:lineRule="auto"/>
        <w:jc w:val="left"/>
        <w:rPr>
          <w:rFonts w:eastAsiaTheme="majorEastAsia" w:cstheme="majorBidi"/>
          <w:lang w:val="en-US"/>
        </w:rPr>
      </w:pPr>
      <w:r w:rsidRPr="00D81F90">
        <w:rPr>
          <w:rFonts w:eastAsiaTheme="majorEastAsia" w:cstheme="majorBidi"/>
          <w:b/>
          <w:bCs/>
          <w:lang w:val="en-US"/>
        </w:rPr>
        <w:t>ROCE (2021) =</w:t>
      </w:r>
      <w:r>
        <w:rPr>
          <w:rFonts w:eastAsiaTheme="majorEastAsia" w:cstheme="majorBidi"/>
          <w:lang w:val="en-US"/>
        </w:rPr>
        <w:t xml:space="preserve"> </w:t>
      </w:r>
      <w:r w:rsidR="00EF5D33">
        <w:rPr>
          <w:rFonts w:eastAsiaTheme="majorEastAsia" w:cstheme="majorBidi"/>
          <w:lang w:val="en-US"/>
        </w:rPr>
        <w:t>6.57%</w:t>
      </w:r>
    </w:p>
    <w:p w14:paraId="047CE06E" w14:textId="382DA10F" w:rsidR="005F5291" w:rsidRDefault="005F5291" w:rsidP="00E4260D">
      <w:pPr>
        <w:spacing w:line="259" w:lineRule="auto"/>
        <w:jc w:val="left"/>
        <w:rPr>
          <w:rFonts w:eastAsiaTheme="majorEastAsia" w:cstheme="majorBidi"/>
          <w:lang w:val="en-US"/>
        </w:rPr>
      </w:pPr>
      <w:r w:rsidRPr="00544420">
        <w:rPr>
          <w:rFonts w:eastAsiaTheme="majorEastAsia" w:cstheme="majorBidi"/>
          <w:b/>
          <w:bCs/>
          <w:lang w:val="en-US"/>
        </w:rPr>
        <w:t xml:space="preserve">ROCE (2020) =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699</m:t>
            </m:r>
          </m:num>
          <m:den>
            <m:r>
              <w:rPr>
                <w:rFonts w:ascii="Cambria Math" w:eastAsiaTheme="majorEastAsia" w:hAnsi="Cambria Math" w:cstheme="majorBidi"/>
                <w:lang w:val="en-US"/>
              </w:rPr>
              <m:t>13133</m:t>
            </m:r>
          </m:den>
        </m:f>
        <m:r>
          <w:rPr>
            <w:rFonts w:ascii="Cambria Math" w:eastAsiaTheme="majorEastAsia" w:hAnsi="Cambria Math" w:cstheme="majorBidi"/>
            <w:lang w:val="en-US"/>
          </w:rPr>
          <m:t>*100</m:t>
        </m:r>
      </m:oMath>
    </w:p>
    <w:p w14:paraId="1867A1A5" w14:textId="3E55557F" w:rsidR="00200EAC" w:rsidRPr="00544420" w:rsidRDefault="00AE13A0" w:rsidP="00E4260D">
      <w:pPr>
        <w:spacing w:line="259" w:lineRule="auto"/>
        <w:jc w:val="left"/>
        <w:rPr>
          <w:rFonts w:eastAsiaTheme="majorEastAsia" w:cstheme="majorBidi"/>
          <w:b/>
          <w:bCs/>
          <w:lang w:val="en-US"/>
        </w:rPr>
      </w:pPr>
      <w:r w:rsidRPr="00962590">
        <w:rPr>
          <w:rFonts w:eastAsiaTheme="majorEastAsia" w:cstheme="majorBidi"/>
          <w:b/>
          <w:bCs/>
          <w:lang w:val="en-US"/>
        </w:rPr>
        <w:t>ROCE (2020) =</w:t>
      </w:r>
      <w:r>
        <w:rPr>
          <w:rFonts w:eastAsiaTheme="majorEastAsia" w:cstheme="majorBidi"/>
          <w:lang w:val="en-US"/>
        </w:rPr>
        <w:t xml:space="preserve"> 5.32%</w:t>
      </w:r>
    </w:p>
    <w:p w14:paraId="69E03086" w14:textId="77777777" w:rsidR="00A36EA7" w:rsidRDefault="00A36EA7" w:rsidP="00E4260D">
      <w:pPr>
        <w:spacing w:line="259" w:lineRule="auto"/>
        <w:jc w:val="left"/>
        <w:rPr>
          <w:rFonts w:eastAsiaTheme="majorEastAsia" w:cstheme="majorBidi"/>
          <w:lang w:val="en-US"/>
        </w:rPr>
      </w:pPr>
    </w:p>
    <w:p w14:paraId="3951EA82" w14:textId="4EB75261" w:rsidR="00516076" w:rsidRPr="00A36EA7" w:rsidRDefault="00516076" w:rsidP="00A36EA7">
      <w:pPr>
        <w:pStyle w:val="Heading2"/>
      </w:pPr>
      <w:bookmarkStart w:id="11" w:name="_Toc141807377"/>
      <w:bookmarkStart w:id="12" w:name="_Toc141807478"/>
      <w:r w:rsidRPr="00A36EA7">
        <w:t>Working Notes</w:t>
      </w:r>
      <w:bookmarkEnd w:id="11"/>
      <w:bookmarkEnd w:id="12"/>
    </w:p>
    <w:p w14:paraId="3B028966" w14:textId="6C553535" w:rsidR="00516076" w:rsidRPr="00516076" w:rsidRDefault="00516076" w:rsidP="00516076">
      <w:pPr>
        <w:pStyle w:val="ListParagraph"/>
        <w:numPr>
          <w:ilvl w:val="0"/>
          <w:numId w:val="27"/>
        </w:numPr>
        <w:spacing w:line="259" w:lineRule="auto"/>
        <w:jc w:val="left"/>
        <w:rPr>
          <w:rFonts w:eastAsiaTheme="majorEastAsia" w:cstheme="majorBidi"/>
          <w:lang w:val="en-US"/>
        </w:rPr>
      </w:pPr>
      <w:r w:rsidRPr="00516076">
        <w:rPr>
          <w:rFonts w:eastAsiaTheme="majorEastAsia" w:cstheme="majorBidi"/>
          <w:lang w:val="en-US"/>
        </w:rPr>
        <w:t>Calculation of Net Assets</w:t>
      </w:r>
    </w:p>
    <w:p w14:paraId="2FDBE84F" w14:textId="1E675A45" w:rsidR="00516076" w:rsidRDefault="00516076" w:rsidP="00E4260D">
      <w:pPr>
        <w:spacing w:line="259" w:lineRule="auto"/>
        <w:jc w:val="left"/>
        <w:rPr>
          <w:rFonts w:eastAsiaTheme="majorEastAsia" w:cstheme="majorBidi"/>
          <w:lang w:val="en-US"/>
        </w:rPr>
      </w:pPr>
      <w:r>
        <w:rPr>
          <w:rFonts w:eastAsiaTheme="majorEastAsia" w:cstheme="majorBidi"/>
          <w:b/>
          <w:bCs/>
          <w:lang w:val="en-US"/>
        </w:rPr>
        <w:t xml:space="preserve">Net Assets = </w:t>
      </w:r>
      <w:r w:rsidRPr="00516076">
        <w:rPr>
          <w:rFonts w:eastAsiaTheme="majorEastAsia" w:cstheme="majorBidi"/>
          <w:lang w:val="en-US"/>
        </w:rPr>
        <w:t xml:space="preserve">Total Assets – Current Liabilities </w:t>
      </w:r>
    </w:p>
    <w:p w14:paraId="57CCE70F" w14:textId="67F9BC03" w:rsidR="00516076" w:rsidRDefault="00516076" w:rsidP="00E4260D">
      <w:pPr>
        <w:spacing w:line="259" w:lineRule="auto"/>
        <w:jc w:val="left"/>
        <w:rPr>
          <w:rFonts w:eastAsiaTheme="majorEastAsia" w:cstheme="majorBidi"/>
          <w:b/>
          <w:bCs/>
          <w:lang w:val="en-US"/>
        </w:rPr>
      </w:pPr>
      <w:r w:rsidRPr="00B211F7">
        <w:rPr>
          <w:rFonts w:eastAsiaTheme="majorEastAsia" w:cstheme="majorBidi"/>
          <w:b/>
          <w:bCs/>
          <w:lang w:val="en-US"/>
        </w:rPr>
        <w:t>Net Assets (2021) =</w:t>
      </w:r>
      <w:r w:rsidRPr="008A52A1">
        <w:rPr>
          <w:rFonts w:eastAsiaTheme="majorEastAsia" w:cstheme="majorBidi"/>
          <w:lang w:val="en-US"/>
        </w:rPr>
        <w:t xml:space="preserve"> </w:t>
      </w:r>
      <w:r w:rsidR="00F1627B" w:rsidRPr="008A52A1">
        <w:rPr>
          <w:rFonts w:eastAsiaTheme="majorEastAsia" w:cstheme="majorBidi"/>
          <w:lang w:val="en-US"/>
        </w:rPr>
        <w:t>9736</w:t>
      </w:r>
      <w:r w:rsidR="00CF4959">
        <w:rPr>
          <w:rFonts w:eastAsiaTheme="majorEastAsia" w:cstheme="majorBidi"/>
          <w:lang w:val="en-US"/>
        </w:rPr>
        <w:t xml:space="preserve"> </w:t>
      </w:r>
      <w:r w:rsidR="00073402">
        <w:rPr>
          <w:rFonts w:eastAsiaTheme="majorEastAsia" w:cstheme="majorBidi"/>
          <w:lang w:val="en-US"/>
        </w:rPr>
        <w:t>– (</w:t>
      </w:r>
      <w:r w:rsidR="008A52A1" w:rsidRPr="008A52A1">
        <w:rPr>
          <w:rFonts w:eastAsiaTheme="majorEastAsia" w:cstheme="majorBidi"/>
          <w:lang w:val="en-US"/>
        </w:rPr>
        <w:t>2511</w:t>
      </w:r>
      <w:r w:rsidR="00073402">
        <w:rPr>
          <w:rFonts w:eastAsiaTheme="majorEastAsia" w:cstheme="majorBidi"/>
          <w:lang w:val="en-US"/>
        </w:rPr>
        <w:t>)</w:t>
      </w:r>
    </w:p>
    <w:p w14:paraId="18E571E5" w14:textId="30C4700B" w:rsidR="008A52A1" w:rsidRDefault="008A52A1" w:rsidP="008A52A1">
      <w:pPr>
        <w:spacing w:line="259" w:lineRule="auto"/>
        <w:jc w:val="left"/>
        <w:rPr>
          <w:rFonts w:eastAsiaTheme="majorEastAsia" w:cstheme="majorBidi"/>
          <w:lang w:val="en-US"/>
        </w:rPr>
      </w:pPr>
      <w:r w:rsidRPr="00B211F7">
        <w:rPr>
          <w:rFonts w:eastAsiaTheme="majorEastAsia" w:cstheme="majorBidi"/>
          <w:b/>
          <w:bCs/>
          <w:lang w:val="en-US"/>
        </w:rPr>
        <w:t>Net Assets (2021) =</w:t>
      </w:r>
      <w:r w:rsidRPr="008A52A1">
        <w:rPr>
          <w:rFonts w:eastAsiaTheme="majorEastAsia" w:cstheme="majorBidi"/>
          <w:lang w:val="en-US"/>
        </w:rPr>
        <w:t xml:space="preserve"> </w:t>
      </w:r>
      <w:r w:rsidR="00020F3D">
        <w:rPr>
          <w:rFonts w:eastAsiaTheme="majorEastAsia" w:cstheme="majorBidi"/>
          <w:lang w:val="en-US"/>
        </w:rPr>
        <w:t>12247</w:t>
      </w:r>
    </w:p>
    <w:p w14:paraId="3646B115" w14:textId="379FBAAD" w:rsidR="00CD7F6E" w:rsidRDefault="00CD7F6E" w:rsidP="008A52A1">
      <w:pPr>
        <w:spacing w:line="259" w:lineRule="auto"/>
        <w:jc w:val="left"/>
        <w:rPr>
          <w:rFonts w:eastAsiaTheme="majorEastAsia" w:cstheme="majorBidi"/>
          <w:lang w:val="en-US"/>
        </w:rPr>
      </w:pPr>
      <w:r w:rsidRPr="004E1ADB">
        <w:rPr>
          <w:rFonts w:eastAsiaTheme="majorEastAsia" w:cstheme="majorBidi"/>
          <w:b/>
          <w:bCs/>
          <w:lang w:val="en-US"/>
        </w:rPr>
        <w:t xml:space="preserve">Net Assets (2020) = </w:t>
      </w:r>
      <w:r w:rsidR="000C2651" w:rsidRPr="00073402">
        <w:rPr>
          <w:rFonts w:eastAsiaTheme="majorEastAsia" w:cstheme="majorBidi"/>
          <w:lang w:val="en-US"/>
        </w:rPr>
        <w:t>10087</w:t>
      </w:r>
      <w:r w:rsidR="00073402" w:rsidRPr="00073402">
        <w:rPr>
          <w:rFonts w:eastAsiaTheme="majorEastAsia" w:cstheme="majorBidi"/>
          <w:lang w:val="en-US"/>
        </w:rPr>
        <w:t xml:space="preserve"> </w:t>
      </w:r>
      <w:r w:rsidR="00073402">
        <w:rPr>
          <w:rFonts w:eastAsiaTheme="majorEastAsia" w:cstheme="majorBidi"/>
          <w:lang w:val="en-US"/>
        </w:rPr>
        <w:t>– (</w:t>
      </w:r>
      <w:r w:rsidR="000C2651" w:rsidRPr="00073402">
        <w:rPr>
          <w:rFonts w:eastAsiaTheme="majorEastAsia" w:cstheme="majorBidi"/>
          <w:lang w:val="en-US"/>
        </w:rPr>
        <w:t>3046</w:t>
      </w:r>
      <w:r w:rsidR="00073402">
        <w:rPr>
          <w:rFonts w:eastAsiaTheme="majorEastAsia" w:cstheme="majorBidi"/>
          <w:lang w:val="en-US"/>
        </w:rPr>
        <w:t>)</w:t>
      </w:r>
    </w:p>
    <w:p w14:paraId="4446B7DB" w14:textId="3E2B11A0" w:rsidR="008A52A1" w:rsidRDefault="00073402" w:rsidP="00E4260D">
      <w:pPr>
        <w:spacing w:line="259" w:lineRule="auto"/>
        <w:jc w:val="left"/>
        <w:rPr>
          <w:rFonts w:eastAsiaTheme="majorEastAsia" w:cstheme="majorBidi"/>
          <w:lang w:val="en-US"/>
        </w:rPr>
      </w:pPr>
      <w:r w:rsidRPr="00726E03">
        <w:rPr>
          <w:rFonts w:eastAsiaTheme="majorEastAsia" w:cstheme="majorBidi"/>
          <w:b/>
          <w:bCs/>
          <w:lang w:val="en-US"/>
        </w:rPr>
        <w:t>Net Assets (2020) =</w:t>
      </w:r>
      <w:r>
        <w:rPr>
          <w:rFonts w:eastAsiaTheme="majorEastAsia" w:cstheme="majorBidi"/>
          <w:lang w:val="en-US"/>
        </w:rPr>
        <w:t xml:space="preserve"> </w:t>
      </w:r>
      <w:r w:rsidR="003B761D">
        <w:rPr>
          <w:rFonts w:eastAsiaTheme="majorEastAsia" w:cstheme="majorBidi"/>
          <w:lang w:val="en-US"/>
        </w:rPr>
        <w:t>13133</w:t>
      </w:r>
    </w:p>
    <w:p w14:paraId="3983F26E" w14:textId="77777777" w:rsidR="001C3824" w:rsidRPr="001C3824" w:rsidRDefault="001C3824" w:rsidP="00E4260D">
      <w:pPr>
        <w:spacing w:line="259" w:lineRule="auto"/>
        <w:jc w:val="left"/>
        <w:rPr>
          <w:rFonts w:eastAsiaTheme="majorEastAsia" w:cstheme="majorBidi"/>
          <w:lang w:val="en-US"/>
        </w:rPr>
      </w:pPr>
    </w:p>
    <w:p w14:paraId="45F04A8C" w14:textId="7632E120" w:rsidR="00E4260D" w:rsidRPr="0029799F" w:rsidRDefault="00E4260D" w:rsidP="0029799F">
      <w:pPr>
        <w:pStyle w:val="ListParagraph"/>
        <w:numPr>
          <w:ilvl w:val="0"/>
          <w:numId w:val="26"/>
        </w:numPr>
        <w:spacing w:line="259" w:lineRule="auto"/>
        <w:jc w:val="left"/>
        <w:rPr>
          <w:rFonts w:eastAsiaTheme="majorEastAsia" w:cstheme="majorBidi"/>
          <w:b/>
          <w:bCs/>
          <w:lang w:val="en-US"/>
        </w:rPr>
      </w:pPr>
      <w:r w:rsidRPr="0029799F">
        <w:rPr>
          <w:rFonts w:eastAsiaTheme="majorEastAsia" w:cstheme="majorBidi"/>
          <w:b/>
          <w:bCs/>
          <w:lang w:val="en-US"/>
        </w:rPr>
        <w:t>Return on Equity (ROE):</w:t>
      </w:r>
    </w:p>
    <w:p w14:paraId="2E68B593" w14:textId="39B4FCBB" w:rsidR="00E4260D" w:rsidRPr="00E4260D" w:rsidRDefault="00E4260D" w:rsidP="00E4260D">
      <w:pPr>
        <w:spacing w:line="259" w:lineRule="auto"/>
        <w:jc w:val="left"/>
        <w:rPr>
          <w:rFonts w:eastAsiaTheme="majorEastAsia" w:cstheme="majorBidi"/>
          <w:lang w:val="en-US"/>
        </w:rPr>
      </w:pPr>
      <w:r w:rsidRPr="00E4260D">
        <w:rPr>
          <w:rFonts w:eastAsiaTheme="majorEastAsia" w:cstheme="majorBidi"/>
          <w:lang w:val="en-US"/>
        </w:rPr>
        <w:t xml:space="preserve">ROE </w:t>
      </w:r>
      <w:r w:rsidR="00A97E81" w:rsidRPr="00A97E81">
        <w:rPr>
          <w:rFonts w:eastAsiaTheme="majorEastAsia" w:cstheme="majorBidi"/>
          <w:lang w:val="en-US"/>
        </w:rPr>
        <w:t>evaluates the company's return on the equity of its shareholders.</w:t>
      </w:r>
    </w:p>
    <w:p w14:paraId="6F41D7AD" w14:textId="093FA297" w:rsidR="00DB3933" w:rsidRDefault="00E4260D" w:rsidP="00E4260D">
      <w:pPr>
        <w:spacing w:line="259" w:lineRule="auto"/>
        <w:jc w:val="left"/>
        <w:rPr>
          <w:rFonts w:eastAsiaTheme="majorEastAsia" w:cstheme="majorBidi"/>
          <w:lang w:val="en-US"/>
        </w:rPr>
      </w:pPr>
      <w:r w:rsidRPr="00DB3933">
        <w:rPr>
          <w:rFonts w:eastAsiaTheme="majorEastAsia" w:cstheme="majorBidi"/>
          <w:b/>
          <w:bCs/>
          <w:lang w:val="en-US"/>
        </w:rPr>
        <w:t xml:space="preserve">ROE =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Profit for the year</m:t>
            </m:r>
          </m:num>
          <m:den>
            <m:r>
              <w:rPr>
                <w:rFonts w:ascii="Cambria Math" w:eastAsiaTheme="majorEastAsia" w:hAnsi="Cambria Math" w:cstheme="majorBidi"/>
                <w:lang w:val="en-US"/>
              </w:rPr>
              <m:t>Shareholde</m:t>
            </m:r>
            <m:sSup>
              <m:sSupPr>
                <m:ctrlPr>
                  <w:rPr>
                    <w:rFonts w:ascii="Cambria Math" w:eastAsiaTheme="majorEastAsia" w:hAnsi="Cambria Math" w:cstheme="majorBidi"/>
                    <w:i/>
                    <w:lang w:val="en-US"/>
                  </w:rPr>
                </m:ctrlPr>
              </m:sSupPr>
              <m:e>
                <m:r>
                  <w:rPr>
                    <w:rFonts w:ascii="Cambria Math" w:eastAsiaTheme="majorEastAsia" w:hAnsi="Cambria Math" w:cstheme="majorBidi"/>
                    <w:lang w:val="en-US"/>
                  </w:rPr>
                  <m:t>r</m:t>
                </m:r>
              </m:e>
              <m:sup>
                <m:r>
                  <w:rPr>
                    <w:rFonts w:ascii="Cambria Math" w:eastAsiaTheme="majorEastAsia" w:hAnsi="Cambria Math" w:cstheme="majorBidi"/>
                    <w:lang w:val="en-US"/>
                  </w:rPr>
                  <m:t>'</m:t>
                </m:r>
              </m:sup>
            </m:sSup>
            <m:r>
              <w:rPr>
                <w:rFonts w:ascii="Cambria Math" w:eastAsiaTheme="majorEastAsia" w:hAnsi="Cambria Math" w:cstheme="majorBidi"/>
                <w:lang w:val="en-US"/>
              </w:rPr>
              <m:t>s fund</m:t>
            </m:r>
          </m:den>
        </m:f>
        <m:r>
          <w:rPr>
            <w:rFonts w:ascii="Cambria Math" w:eastAsiaTheme="majorEastAsia" w:hAnsi="Cambria Math" w:cstheme="majorBidi"/>
            <w:lang w:val="en-US"/>
          </w:rPr>
          <m:t>*100</m:t>
        </m:r>
      </m:oMath>
    </w:p>
    <w:p w14:paraId="4A549698" w14:textId="58E25D28" w:rsidR="00D45A11" w:rsidRDefault="00D45A11" w:rsidP="00D45A11">
      <w:pPr>
        <w:spacing w:line="259" w:lineRule="auto"/>
        <w:jc w:val="left"/>
        <w:rPr>
          <w:rFonts w:eastAsiaTheme="majorEastAsia" w:cstheme="majorBidi"/>
          <w:lang w:val="en-US"/>
        </w:rPr>
      </w:pPr>
      <w:r w:rsidRPr="00DB3933">
        <w:rPr>
          <w:rFonts w:eastAsiaTheme="majorEastAsia" w:cstheme="majorBidi"/>
          <w:b/>
          <w:bCs/>
          <w:lang w:val="en-US"/>
        </w:rPr>
        <w:t>ROE</w:t>
      </w:r>
      <w:r>
        <w:rPr>
          <w:rFonts w:eastAsiaTheme="majorEastAsia" w:cstheme="majorBidi"/>
          <w:b/>
          <w:bCs/>
          <w:lang w:val="en-US"/>
        </w:rPr>
        <w:t xml:space="preserve"> (2021)</w:t>
      </w:r>
      <w:r w:rsidRPr="00DB3933">
        <w:rPr>
          <w:rFonts w:eastAsiaTheme="majorEastAsia" w:cstheme="majorBidi"/>
          <w:b/>
          <w:bCs/>
          <w:lang w:val="en-US"/>
        </w:rPr>
        <w:t xml:space="preserve"> =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431</m:t>
            </m:r>
          </m:num>
          <m:den>
            <m:r>
              <w:rPr>
                <w:rFonts w:ascii="Cambria Math" w:eastAsiaTheme="majorEastAsia" w:hAnsi="Cambria Math" w:cstheme="majorBidi"/>
                <w:lang w:val="en-US"/>
              </w:rPr>
              <m:t>3088</m:t>
            </m:r>
          </m:den>
        </m:f>
        <m:r>
          <w:rPr>
            <w:rFonts w:ascii="Cambria Math" w:eastAsiaTheme="majorEastAsia" w:hAnsi="Cambria Math" w:cstheme="majorBidi"/>
            <w:lang w:val="en-US"/>
          </w:rPr>
          <m:t>*100</m:t>
        </m:r>
      </m:oMath>
    </w:p>
    <w:p w14:paraId="6403E3D6" w14:textId="481A6F0E" w:rsidR="00752304" w:rsidRDefault="00752304" w:rsidP="00D45A11">
      <w:pPr>
        <w:spacing w:line="259" w:lineRule="auto"/>
        <w:jc w:val="left"/>
        <w:rPr>
          <w:rFonts w:eastAsiaTheme="majorEastAsia" w:cstheme="majorBidi"/>
          <w:lang w:val="en-US"/>
        </w:rPr>
      </w:pPr>
      <w:r w:rsidRPr="00DB3933">
        <w:rPr>
          <w:rFonts w:eastAsiaTheme="majorEastAsia" w:cstheme="majorBidi"/>
          <w:b/>
          <w:bCs/>
          <w:lang w:val="en-US"/>
        </w:rPr>
        <w:t>ROE</w:t>
      </w:r>
      <w:r>
        <w:rPr>
          <w:rFonts w:eastAsiaTheme="majorEastAsia" w:cstheme="majorBidi"/>
          <w:b/>
          <w:bCs/>
          <w:lang w:val="en-US"/>
        </w:rPr>
        <w:t xml:space="preserve"> (2021)</w:t>
      </w:r>
      <w:r w:rsidRPr="00DB3933">
        <w:rPr>
          <w:rFonts w:eastAsiaTheme="majorEastAsia" w:cstheme="majorBidi"/>
          <w:b/>
          <w:bCs/>
          <w:lang w:val="en-US"/>
        </w:rPr>
        <w:t xml:space="preserve"> = </w:t>
      </w:r>
      <w:r w:rsidRPr="00752304">
        <w:rPr>
          <w:rFonts w:eastAsiaTheme="majorEastAsia" w:cstheme="majorBidi"/>
          <w:lang w:val="en-US"/>
        </w:rPr>
        <w:t>13.96%</w:t>
      </w:r>
    </w:p>
    <w:p w14:paraId="574A6AB7" w14:textId="3099118E" w:rsidR="00D45A11" w:rsidRDefault="00D45A11" w:rsidP="00D45A11">
      <w:pPr>
        <w:spacing w:line="259" w:lineRule="auto"/>
        <w:jc w:val="left"/>
        <w:rPr>
          <w:rFonts w:eastAsiaTheme="majorEastAsia" w:cstheme="majorBidi"/>
          <w:lang w:val="en-US"/>
        </w:rPr>
      </w:pPr>
      <w:r w:rsidRPr="00DB3933">
        <w:rPr>
          <w:rFonts w:eastAsiaTheme="majorEastAsia" w:cstheme="majorBidi"/>
          <w:b/>
          <w:bCs/>
          <w:lang w:val="en-US"/>
        </w:rPr>
        <w:t>ROE</w:t>
      </w:r>
      <w:r>
        <w:rPr>
          <w:rFonts w:eastAsiaTheme="majorEastAsia" w:cstheme="majorBidi"/>
          <w:b/>
          <w:bCs/>
          <w:lang w:val="en-US"/>
        </w:rPr>
        <w:t xml:space="preserve"> (2020)</w:t>
      </w:r>
      <w:r w:rsidRPr="00DB3933">
        <w:rPr>
          <w:rFonts w:eastAsiaTheme="majorEastAsia" w:cstheme="majorBidi"/>
          <w:b/>
          <w:bCs/>
          <w:lang w:val="en-US"/>
        </w:rPr>
        <w:t xml:space="preserve"> =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366</m:t>
            </m:r>
          </m:num>
          <m:den>
            <m:r>
              <w:rPr>
                <w:rFonts w:ascii="Cambria Math" w:eastAsiaTheme="majorEastAsia" w:hAnsi="Cambria Math" w:cstheme="majorBidi"/>
                <w:lang w:val="en-US"/>
              </w:rPr>
              <m:t>2912</m:t>
            </m:r>
          </m:den>
        </m:f>
        <m:r>
          <w:rPr>
            <w:rFonts w:ascii="Cambria Math" w:eastAsiaTheme="majorEastAsia" w:hAnsi="Cambria Math" w:cstheme="majorBidi"/>
            <w:lang w:val="en-US"/>
          </w:rPr>
          <m:t>*100</m:t>
        </m:r>
      </m:oMath>
    </w:p>
    <w:p w14:paraId="5C5E59EA" w14:textId="770DDD20" w:rsidR="001A0200" w:rsidRDefault="001A0200" w:rsidP="00D45A11">
      <w:pPr>
        <w:spacing w:line="259" w:lineRule="auto"/>
        <w:jc w:val="left"/>
        <w:rPr>
          <w:rFonts w:eastAsiaTheme="majorEastAsia" w:cstheme="majorBidi"/>
          <w:lang w:val="en-US"/>
        </w:rPr>
      </w:pPr>
      <w:r w:rsidRPr="001A0200">
        <w:rPr>
          <w:rFonts w:eastAsiaTheme="majorEastAsia" w:cstheme="majorBidi"/>
          <w:b/>
          <w:bCs/>
          <w:lang w:val="en-US"/>
        </w:rPr>
        <w:t>ROE (2020) =</w:t>
      </w:r>
      <w:r>
        <w:rPr>
          <w:rFonts w:eastAsiaTheme="majorEastAsia" w:cstheme="majorBidi"/>
          <w:lang w:val="en-US"/>
        </w:rPr>
        <w:t xml:space="preserve"> 12.57%</w:t>
      </w:r>
    </w:p>
    <w:p w14:paraId="504052BB" w14:textId="77777777" w:rsidR="001A0200" w:rsidRDefault="001A0200" w:rsidP="001A0200">
      <w:pPr>
        <w:spacing w:line="259" w:lineRule="auto"/>
        <w:jc w:val="left"/>
        <w:rPr>
          <w:rFonts w:eastAsiaTheme="majorEastAsia" w:cstheme="majorBidi"/>
          <w:b/>
          <w:bCs/>
          <w:lang w:val="en-US"/>
        </w:rPr>
      </w:pPr>
    </w:p>
    <w:p w14:paraId="2097196C" w14:textId="434A09BC" w:rsidR="00E4260D" w:rsidRPr="001A0200" w:rsidRDefault="00E4260D" w:rsidP="001A0200">
      <w:pPr>
        <w:pStyle w:val="ListParagraph"/>
        <w:numPr>
          <w:ilvl w:val="0"/>
          <w:numId w:val="26"/>
        </w:numPr>
        <w:spacing w:line="259" w:lineRule="auto"/>
        <w:jc w:val="left"/>
        <w:rPr>
          <w:rFonts w:eastAsiaTheme="majorEastAsia" w:cstheme="majorBidi"/>
          <w:b/>
          <w:bCs/>
          <w:lang w:val="en-US"/>
        </w:rPr>
      </w:pPr>
      <w:r w:rsidRPr="001A0200">
        <w:rPr>
          <w:rFonts w:eastAsiaTheme="majorEastAsia" w:cstheme="majorBidi"/>
          <w:b/>
          <w:bCs/>
          <w:lang w:val="en-US"/>
        </w:rPr>
        <w:t>Earnings per Share (EPS):</w:t>
      </w:r>
    </w:p>
    <w:p w14:paraId="5FB709D7" w14:textId="41912B2F" w:rsidR="00E4260D" w:rsidRPr="00E4260D" w:rsidRDefault="006D1D8C" w:rsidP="00E4260D">
      <w:pPr>
        <w:spacing w:line="259" w:lineRule="auto"/>
        <w:jc w:val="left"/>
        <w:rPr>
          <w:rFonts w:eastAsiaTheme="majorEastAsia" w:cstheme="majorBidi"/>
          <w:lang w:val="en-US"/>
        </w:rPr>
      </w:pPr>
      <w:r w:rsidRPr="006D1D8C">
        <w:rPr>
          <w:rFonts w:eastAsiaTheme="majorEastAsia" w:cstheme="majorBidi"/>
          <w:lang w:val="en-US"/>
        </w:rPr>
        <w:t>EPS stands for earnings per share, or earnings per available share</w:t>
      </w:r>
      <w:r w:rsidR="00E4260D" w:rsidRPr="00E4260D">
        <w:rPr>
          <w:rFonts w:eastAsiaTheme="majorEastAsia" w:cstheme="majorBidi"/>
          <w:lang w:val="en-US"/>
        </w:rPr>
        <w:t>.</w:t>
      </w:r>
    </w:p>
    <w:p w14:paraId="05E64FCF" w14:textId="48D71D01" w:rsidR="008319DF" w:rsidRDefault="00E4260D" w:rsidP="00E4260D">
      <w:pPr>
        <w:spacing w:line="259" w:lineRule="auto"/>
        <w:jc w:val="left"/>
        <w:rPr>
          <w:rFonts w:eastAsiaTheme="majorEastAsia" w:cstheme="majorBidi"/>
          <w:lang w:val="en-US"/>
        </w:rPr>
      </w:pPr>
      <w:r w:rsidRPr="008319DF">
        <w:rPr>
          <w:rFonts w:eastAsiaTheme="majorEastAsia" w:cstheme="majorBidi"/>
          <w:b/>
          <w:bCs/>
          <w:lang w:val="en-US"/>
        </w:rPr>
        <w:lastRenderedPageBreak/>
        <w:t>EPS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Profit for the Year</m:t>
            </m:r>
          </m:num>
          <m:den>
            <m:r>
              <w:rPr>
                <w:rFonts w:ascii="Cambria Math" w:eastAsiaTheme="majorEastAsia" w:hAnsi="Cambria Math" w:cstheme="majorBidi"/>
                <w:lang w:val="en-US"/>
              </w:rPr>
              <m:t>Total Number of Outstanding Shares</m:t>
            </m:r>
          </m:den>
        </m:f>
      </m:oMath>
    </w:p>
    <w:p w14:paraId="417A824B" w14:textId="255F2501" w:rsidR="006517C1" w:rsidRDefault="006517C1" w:rsidP="006517C1">
      <w:pPr>
        <w:spacing w:line="259" w:lineRule="auto"/>
        <w:jc w:val="left"/>
        <w:rPr>
          <w:rFonts w:eastAsiaTheme="majorEastAsia" w:cstheme="majorBidi"/>
          <w:lang w:val="en-US"/>
        </w:rPr>
      </w:pPr>
      <w:r w:rsidRPr="008319DF">
        <w:rPr>
          <w:rFonts w:eastAsiaTheme="majorEastAsia" w:cstheme="majorBidi"/>
          <w:b/>
          <w:bCs/>
          <w:lang w:val="en-US"/>
        </w:rPr>
        <w:t>EPS</w:t>
      </w:r>
      <w:r>
        <w:rPr>
          <w:rFonts w:eastAsiaTheme="majorEastAsia" w:cstheme="majorBidi"/>
          <w:b/>
          <w:bCs/>
          <w:lang w:val="en-US"/>
        </w:rPr>
        <w:t xml:space="preserve"> (2021)</w:t>
      </w:r>
      <w:r w:rsidRPr="008319DF">
        <w:rPr>
          <w:rFonts w:eastAsiaTheme="majorEastAsia" w:cstheme="majorBidi"/>
          <w:b/>
          <w:bCs/>
          <w:lang w:val="en-US"/>
        </w:rPr>
        <w:t xml:space="preserve">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431</m:t>
            </m:r>
          </m:num>
          <m:den>
            <m:r>
              <w:rPr>
                <w:rFonts w:ascii="Cambria Math" w:eastAsiaTheme="majorEastAsia" w:hAnsi="Cambria Math" w:cstheme="majorBidi"/>
                <w:lang w:val="en-US"/>
              </w:rPr>
              <m:t>512000</m:t>
            </m:r>
          </m:den>
        </m:f>
      </m:oMath>
      <w:r w:rsidR="00DC3CB4">
        <w:rPr>
          <w:rFonts w:eastAsiaTheme="majorEastAsia" w:cstheme="majorBidi"/>
          <w:lang w:val="en-US"/>
        </w:rPr>
        <w:t xml:space="preserve"> * 100</w:t>
      </w:r>
    </w:p>
    <w:p w14:paraId="1EE42631" w14:textId="6BE827B9" w:rsidR="006517C1" w:rsidRDefault="006517C1" w:rsidP="006517C1">
      <w:pPr>
        <w:spacing w:line="259" w:lineRule="auto"/>
        <w:jc w:val="left"/>
        <w:rPr>
          <w:rFonts w:eastAsiaTheme="majorEastAsia" w:cstheme="majorBidi"/>
          <w:lang w:val="en-US"/>
        </w:rPr>
      </w:pPr>
      <w:r w:rsidRPr="008319DF">
        <w:rPr>
          <w:rFonts w:eastAsiaTheme="majorEastAsia" w:cstheme="majorBidi"/>
          <w:b/>
          <w:bCs/>
          <w:lang w:val="en-US"/>
        </w:rPr>
        <w:t>EPS</w:t>
      </w:r>
      <w:r>
        <w:rPr>
          <w:rFonts w:eastAsiaTheme="majorEastAsia" w:cstheme="majorBidi"/>
          <w:b/>
          <w:bCs/>
          <w:lang w:val="en-US"/>
        </w:rPr>
        <w:t xml:space="preserve"> (2021)</w:t>
      </w:r>
      <w:r w:rsidRPr="008319DF">
        <w:rPr>
          <w:rFonts w:eastAsiaTheme="majorEastAsia" w:cstheme="majorBidi"/>
          <w:b/>
          <w:bCs/>
          <w:lang w:val="en-US"/>
        </w:rPr>
        <w:t xml:space="preserve"> =</w:t>
      </w:r>
      <w:r>
        <w:rPr>
          <w:rFonts w:eastAsiaTheme="majorEastAsia" w:cstheme="majorBidi"/>
          <w:lang w:val="en-US"/>
        </w:rPr>
        <w:t xml:space="preserve"> </w:t>
      </w:r>
      <m:oMath>
        <m:r>
          <m:rPr>
            <m:sty m:val="p"/>
          </m:rPr>
          <w:rPr>
            <w:rFonts w:ascii="Cambria Math" w:eastAsiaTheme="majorEastAsia" w:hAnsi="Cambria Math" w:cstheme="majorBidi"/>
            <w:lang w:val="en-US"/>
          </w:rPr>
          <m:t>£</m:t>
        </m:r>
      </m:oMath>
      <w:r w:rsidR="009064BC">
        <w:rPr>
          <w:rFonts w:eastAsiaTheme="majorEastAsia" w:cstheme="majorBidi"/>
          <w:lang w:val="en-US"/>
        </w:rPr>
        <w:t>0.084 per share</w:t>
      </w:r>
    </w:p>
    <w:p w14:paraId="68E43E61" w14:textId="295A9912" w:rsidR="009D73C2" w:rsidRDefault="006517C1" w:rsidP="006517C1">
      <w:pPr>
        <w:spacing w:line="259" w:lineRule="auto"/>
        <w:jc w:val="left"/>
        <w:rPr>
          <w:rFonts w:eastAsiaTheme="majorEastAsia" w:cstheme="majorBidi"/>
          <w:lang w:val="en-US"/>
        </w:rPr>
      </w:pPr>
      <w:r w:rsidRPr="008319DF">
        <w:rPr>
          <w:rFonts w:eastAsiaTheme="majorEastAsia" w:cstheme="majorBidi"/>
          <w:b/>
          <w:bCs/>
          <w:lang w:val="en-US"/>
        </w:rPr>
        <w:t xml:space="preserve">EPS </w:t>
      </w:r>
      <w:r>
        <w:rPr>
          <w:rFonts w:eastAsiaTheme="majorEastAsia" w:cstheme="majorBidi"/>
          <w:b/>
          <w:bCs/>
          <w:lang w:val="en-US"/>
        </w:rPr>
        <w:t xml:space="preserve">(2020) </w:t>
      </w:r>
      <w:r w:rsidRPr="008319DF">
        <w:rPr>
          <w:rFonts w:eastAsiaTheme="majorEastAsia" w:cstheme="majorBidi"/>
          <w:b/>
          <w:bCs/>
          <w:lang w:val="en-US"/>
        </w:rPr>
        <w:t>=</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366</m:t>
            </m:r>
          </m:num>
          <m:den>
            <m:r>
              <w:rPr>
                <w:rFonts w:ascii="Cambria Math" w:eastAsiaTheme="majorEastAsia" w:hAnsi="Cambria Math" w:cstheme="majorBidi"/>
                <w:lang w:val="en-US"/>
              </w:rPr>
              <m:t>400000</m:t>
            </m:r>
          </m:den>
        </m:f>
      </m:oMath>
      <w:r w:rsidR="004763E0">
        <w:rPr>
          <w:rFonts w:eastAsiaTheme="majorEastAsia" w:cstheme="majorBidi"/>
          <w:lang w:val="en-US"/>
        </w:rPr>
        <w:t xml:space="preserve"> * 100</w:t>
      </w:r>
    </w:p>
    <w:p w14:paraId="5511C1D6" w14:textId="52F56C67" w:rsidR="007F551E" w:rsidRDefault="009D73C2" w:rsidP="00E4260D">
      <w:pPr>
        <w:spacing w:line="259" w:lineRule="auto"/>
        <w:jc w:val="left"/>
        <w:rPr>
          <w:rFonts w:eastAsiaTheme="majorEastAsia" w:cstheme="majorBidi"/>
          <w:lang w:val="en-US"/>
        </w:rPr>
      </w:pPr>
      <w:r w:rsidRPr="008319DF">
        <w:rPr>
          <w:rFonts w:eastAsiaTheme="majorEastAsia" w:cstheme="majorBidi"/>
          <w:b/>
          <w:bCs/>
          <w:lang w:val="en-US"/>
        </w:rPr>
        <w:t xml:space="preserve">EPS </w:t>
      </w:r>
      <w:r>
        <w:rPr>
          <w:rFonts w:eastAsiaTheme="majorEastAsia" w:cstheme="majorBidi"/>
          <w:b/>
          <w:bCs/>
          <w:lang w:val="en-US"/>
        </w:rPr>
        <w:t xml:space="preserve">(2020) </w:t>
      </w:r>
      <w:r w:rsidRPr="008319DF">
        <w:rPr>
          <w:rFonts w:eastAsiaTheme="majorEastAsia" w:cstheme="majorBidi"/>
          <w:b/>
          <w:bCs/>
          <w:lang w:val="en-US"/>
        </w:rPr>
        <w:t>=</w:t>
      </w:r>
      <w:r w:rsidRPr="00E4260D">
        <w:rPr>
          <w:rFonts w:eastAsiaTheme="majorEastAsia" w:cstheme="majorBidi"/>
          <w:lang w:val="en-US"/>
        </w:rPr>
        <w:t xml:space="preserve"> </w:t>
      </w:r>
      <m:oMath>
        <m:r>
          <m:rPr>
            <m:sty m:val="p"/>
          </m:rPr>
          <w:rPr>
            <w:rFonts w:ascii="Cambria Math" w:eastAsiaTheme="majorEastAsia" w:hAnsi="Cambria Math" w:cstheme="majorBidi"/>
            <w:lang w:val="en-US"/>
          </w:rPr>
          <m:t>£</m:t>
        </m:r>
        <m:r>
          <w:rPr>
            <w:rFonts w:ascii="Cambria Math" w:eastAsiaTheme="majorEastAsia" w:hAnsi="Cambria Math" w:cstheme="majorBidi"/>
            <w:lang w:val="en-US"/>
          </w:rPr>
          <m:t>0.0915 per share</m:t>
        </m:r>
      </m:oMath>
    </w:p>
    <w:p w14:paraId="0E170CDC" w14:textId="77777777" w:rsidR="00BA7CC8" w:rsidRDefault="00BA7CC8" w:rsidP="00E4260D">
      <w:pPr>
        <w:spacing w:line="259" w:lineRule="auto"/>
        <w:jc w:val="left"/>
        <w:rPr>
          <w:rFonts w:eastAsiaTheme="majorEastAsia" w:cstheme="majorBidi"/>
          <w:lang w:val="en-US"/>
        </w:rPr>
      </w:pPr>
    </w:p>
    <w:p w14:paraId="0C3F7CBC" w14:textId="6AD0B151" w:rsidR="007F551E" w:rsidRDefault="007F551E" w:rsidP="007F551E">
      <w:pPr>
        <w:pStyle w:val="Heading2"/>
      </w:pPr>
      <w:bookmarkStart w:id="13" w:name="_Toc141807378"/>
      <w:bookmarkStart w:id="14" w:name="_Toc141807479"/>
      <w:r>
        <w:t>Working Notes</w:t>
      </w:r>
      <w:bookmarkEnd w:id="13"/>
      <w:bookmarkEnd w:id="14"/>
    </w:p>
    <w:p w14:paraId="6E4DEEBA" w14:textId="66C42AD8" w:rsidR="00597C02" w:rsidRPr="00597C02" w:rsidRDefault="00597C02" w:rsidP="00C255D0">
      <w:pPr>
        <w:pStyle w:val="ListParagraph"/>
        <w:numPr>
          <w:ilvl w:val="0"/>
          <w:numId w:val="29"/>
        </w:numPr>
        <w:spacing w:line="259" w:lineRule="auto"/>
        <w:jc w:val="left"/>
        <w:rPr>
          <w:rFonts w:eastAsiaTheme="majorEastAsia" w:cstheme="majorBidi"/>
          <w:b/>
          <w:bCs/>
          <w:lang w:val="en-US"/>
        </w:rPr>
      </w:pPr>
      <w:r w:rsidRPr="00597C02">
        <w:rPr>
          <w:rFonts w:eastAsiaTheme="majorEastAsia" w:cstheme="majorBidi"/>
          <w:b/>
          <w:bCs/>
          <w:lang w:val="en-US"/>
        </w:rPr>
        <w:t>Calculation of Total Number of Outstanding Shares</w:t>
      </w:r>
    </w:p>
    <w:p w14:paraId="250AA8AF" w14:textId="1AC40DB1" w:rsidR="0009547B" w:rsidRPr="00C255D0" w:rsidRDefault="0009547B" w:rsidP="00597C02">
      <w:pPr>
        <w:pStyle w:val="ListParagraph"/>
        <w:spacing w:line="259" w:lineRule="auto"/>
        <w:ind w:left="360"/>
        <w:jc w:val="left"/>
        <w:rPr>
          <w:rFonts w:eastAsiaTheme="majorEastAsia" w:cstheme="majorBidi"/>
          <w:lang w:val="en-US"/>
        </w:rPr>
      </w:pPr>
      <w:r w:rsidRPr="00C255D0">
        <w:rPr>
          <w:rFonts w:eastAsiaTheme="majorEastAsia" w:cstheme="majorBidi"/>
          <w:lang w:val="en-US"/>
        </w:rPr>
        <w:t>The payout per share and the yearly average share price are necessary to calculate the aggregate amount of outstanding shares.</w:t>
      </w:r>
    </w:p>
    <w:p w14:paraId="6433DF3F" w14:textId="12AAED32" w:rsidR="000C0E06" w:rsidRDefault="00E4260D" w:rsidP="00E4260D">
      <w:pPr>
        <w:spacing w:line="259" w:lineRule="auto"/>
        <w:jc w:val="left"/>
        <w:rPr>
          <w:rFonts w:eastAsiaTheme="majorEastAsia" w:cstheme="majorBidi"/>
          <w:lang w:val="en-US"/>
        </w:rPr>
      </w:pPr>
      <w:r w:rsidRPr="000C0E06">
        <w:rPr>
          <w:rFonts w:eastAsiaTheme="majorEastAsia" w:cstheme="majorBidi"/>
          <w:b/>
          <w:bCs/>
          <w:lang w:val="en-US"/>
        </w:rPr>
        <w:t>Dividend per share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Total Dividend Paid</m:t>
            </m:r>
          </m:num>
          <m:den>
            <m:r>
              <w:rPr>
                <w:rFonts w:ascii="Cambria Math" w:eastAsiaTheme="majorEastAsia" w:hAnsi="Cambria Math" w:cstheme="majorBidi"/>
                <w:lang w:val="en-US"/>
              </w:rPr>
              <m:t>Total Number of Outstanding Shares</m:t>
            </m:r>
          </m:den>
        </m:f>
      </m:oMath>
    </w:p>
    <w:p w14:paraId="0F394403" w14:textId="1D4AD4E0" w:rsidR="00836DDB" w:rsidRDefault="00E4260D" w:rsidP="00E4260D">
      <w:pPr>
        <w:spacing w:line="259" w:lineRule="auto"/>
        <w:jc w:val="left"/>
        <w:rPr>
          <w:rFonts w:eastAsiaTheme="majorEastAsia" w:cstheme="majorBidi"/>
          <w:lang w:val="en-US"/>
        </w:rPr>
      </w:pPr>
      <w:r w:rsidRPr="00836DDB">
        <w:rPr>
          <w:rFonts w:eastAsiaTheme="majorEastAsia" w:cstheme="majorBidi"/>
          <w:b/>
          <w:bCs/>
          <w:lang w:val="en-US"/>
        </w:rPr>
        <w:t>Dividend per share</w:t>
      </w:r>
      <w:r w:rsidR="003A7E48" w:rsidRPr="00836DDB">
        <w:rPr>
          <w:rFonts w:eastAsiaTheme="majorEastAsia" w:cstheme="majorBidi"/>
          <w:b/>
          <w:bCs/>
          <w:lang w:val="en-US"/>
        </w:rPr>
        <w:t xml:space="preserve"> (2021) </w:t>
      </w:r>
      <w:r w:rsidRPr="00836DDB">
        <w:rPr>
          <w:rFonts w:eastAsiaTheme="majorEastAsia" w:cstheme="majorBidi"/>
          <w:b/>
          <w:bCs/>
          <w:lang w:val="en-US"/>
        </w:rPr>
        <w:t>=</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 xml:space="preserve">£255m </m:t>
            </m:r>
          </m:num>
          <m:den>
            <m:r>
              <m:rPr>
                <m:sty m:val="p"/>
              </m:rPr>
              <w:rPr>
                <w:rFonts w:ascii="Cambria Math" w:eastAsiaTheme="majorEastAsia" w:hAnsi="Cambria Math" w:cstheme="majorBidi"/>
                <w:lang w:val="en-US"/>
              </w:rPr>
              <m:t>£5.12</m:t>
            </m:r>
          </m:den>
        </m:f>
      </m:oMath>
    </w:p>
    <w:p w14:paraId="67327A6B" w14:textId="3C60A8E5" w:rsidR="00836DDB" w:rsidRDefault="00836DDB" w:rsidP="00836DDB">
      <w:pPr>
        <w:spacing w:line="259" w:lineRule="auto"/>
        <w:jc w:val="left"/>
        <w:rPr>
          <w:rFonts w:eastAsiaTheme="majorEastAsia" w:cstheme="majorBidi"/>
          <w:lang w:val="en-US"/>
        </w:rPr>
      </w:pPr>
      <w:r w:rsidRPr="00836DDB">
        <w:rPr>
          <w:rFonts w:eastAsiaTheme="majorEastAsia" w:cstheme="majorBidi"/>
          <w:b/>
          <w:bCs/>
          <w:lang w:val="en-US"/>
        </w:rPr>
        <w:t>Dividend per share (2021) =</w:t>
      </w:r>
      <w:r w:rsidRPr="00E4260D">
        <w:rPr>
          <w:rFonts w:eastAsiaTheme="majorEastAsia" w:cstheme="majorBidi"/>
          <w:lang w:val="en-US"/>
        </w:rPr>
        <w:t xml:space="preserve"> </w:t>
      </w:r>
      <w:r w:rsidR="00515E21" w:rsidRPr="00E4260D">
        <w:rPr>
          <w:rFonts w:eastAsiaTheme="majorEastAsia" w:cstheme="majorBidi"/>
          <w:lang w:val="en-US"/>
        </w:rPr>
        <w:t>£49.80</w:t>
      </w:r>
    </w:p>
    <w:p w14:paraId="11A358D1" w14:textId="1BAE0176" w:rsidR="00751E06" w:rsidRDefault="00E4260D" w:rsidP="00E4260D">
      <w:pPr>
        <w:spacing w:line="259" w:lineRule="auto"/>
        <w:jc w:val="left"/>
        <w:rPr>
          <w:rFonts w:eastAsiaTheme="majorEastAsia" w:cstheme="majorBidi"/>
          <w:lang w:val="en-US"/>
        </w:rPr>
      </w:pPr>
      <w:r w:rsidRPr="00751E06">
        <w:rPr>
          <w:rFonts w:eastAsiaTheme="majorEastAsia" w:cstheme="majorBidi"/>
          <w:b/>
          <w:bCs/>
          <w:lang w:val="en-US"/>
        </w:rPr>
        <w:t>Dividend per share</w:t>
      </w:r>
      <w:r w:rsidR="00AA43C1" w:rsidRPr="00751E06">
        <w:rPr>
          <w:rFonts w:eastAsiaTheme="majorEastAsia" w:cstheme="majorBidi"/>
          <w:b/>
          <w:bCs/>
          <w:lang w:val="en-US"/>
        </w:rPr>
        <w:t xml:space="preserve"> (2020)</w:t>
      </w:r>
      <w:r w:rsidRPr="00751E06">
        <w:rPr>
          <w:rFonts w:eastAsiaTheme="majorEastAsia" w:cstheme="majorBidi"/>
          <w:b/>
          <w:bCs/>
          <w:lang w:val="en-US"/>
        </w:rPr>
        <w:t xml:space="preserve">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 xml:space="preserve">£242m </m:t>
            </m:r>
          </m:num>
          <m:den>
            <m:r>
              <m:rPr>
                <m:sty m:val="p"/>
              </m:rPr>
              <w:rPr>
                <w:rFonts w:ascii="Cambria Math" w:eastAsiaTheme="majorEastAsia" w:hAnsi="Cambria Math" w:cstheme="majorBidi"/>
                <w:lang w:val="en-US"/>
              </w:rPr>
              <m:t>£4.00</m:t>
            </m:r>
          </m:den>
        </m:f>
      </m:oMath>
    </w:p>
    <w:p w14:paraId="0E7B8A9F" w14:textId="2B0342DD" w:rsidR="00E4260D" w:rsidRPr="00E4260D" w:rsidRDefault="00751E06" w:rsidP="00E4260D">
      <w:pPr>
        <w:spacing w:line="259" w:lineRule="auto"/>
        <w:jc w:val="left"/>
        <w:rPr>
          <w:rFonts w:eastAsiaTheme="majorEastAsia" w:cstheme="majorBidi"/>
          <w:lang w:val="en-US"/>
        </w:rPr>
      </w:pPr>
      <w:r w:rsidRPr="00751E06">
        <w:rPr>
          <w:rFonts w:eastAsiaTheme="majorEastAsia" w:cstheme="majorBidi"/>
          <w:b/>
          <w:bCs/>
          <w:lang w:val="en-US"/>
        </w:rPr>
        <w:t>Dividend per share (2020) =</w:t>
      </w:r>
      <w:r w:rsidRPr="00E4260D">
        <w:rPr>
          <w:rFonts w:eastAsiaTheme="majorEastAsia" w:cstheme="majorBidi"/>
          <w:lang w:val="en-US"/>
        </w:rPr>
        <w:t xml:space="preserve"> </w:t>
      </w:r>
      <w:r w:rsidR="00E4260D" w:rsidRPr="00E4260D">
        <w:rPr>
          <w:rFonts w:eastAsiaTheme="majorEastAsia" w:cstheme="majorBidi"/>
          <w:lang w:val="en-US"/>
        </w:rPr>
        <w:t>£60.50</w:t>
      </w:r>
    </w:p>
    <w:p w14:paraId="458480BF" w14:textId="3399AEFA" w:rsidR="009D1A91" w:rsidRDefault="00E4260D" w:rsidP="00E4260D">
      <w:pPr>
        <w:spacing w:line="259" w:lineRule="auto"/>
        <w:jc w:val="left"/>
        <w:rPr>
          <w:rFonts w:eastAsiaTheme="majorEastAsia" w:cstheme="majorBidi"/>
          <w:lang w:val="en-US"/>
        </w:rPr>
      </w:pPr>
      <w:r w:rsidRPr="009D1A91">
        <w:rPr>
          <w:rFonts w:eastAsiaTheme="majorEastAsia" w:cstheme="majorBidi"/>
          <w:b/>
          <w:bCs/>
          <w:lang w:val="en-US"/>
        </w:rPr>
        <w:t>Total Number of Outstanding Shares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w:rPr>
                <w:rFonts w:ascii="Cambria Math" w:eastAsiaTheme="majorEastAsia" w:hAnsi="Cambria Math" w:cstheme="majorBidi"/>
                <w:lang w:val="en-US"/>
              </w:rPr>
              <m:t>Total Dividend Paid</m:t>
            </m:r>
          </m:num>
          <m:den>
            <m:r>
              <w:rPr>
                <w:rFonts w:ascii="Cambria Math" w:eastAsiaTheme="majorEastAsia" w:hAnsi="Cambria Math" w:cstheme="majorBidi"/>
                <w:lang w:val="en-US"/>
              </w:rPr>
              <m:t>Dividend Per share</m:t>
            </m:r>
          </m:den>
        </m:f>
      </m:oMath>
    </w:p>
    <w:p w14:paraId="2D8565E3" w14:textId="2B4A28A1" w:rsidR="00237E97" w:rsidRDefault="00237E97" w:rsidP="00237E97">
      <w:pPr>
        <w:spacing w:line="259" w:lineRule="auto"/>
        <w:jc w:val="left"/>
        <w:rPr>
          <w:rFonts w:eastAsiaTheme="majorEastAsia" w:cstheme="majorBidi"/>
          <w:lang w:val="en-US"/>
        </w:rPr>
      </w:pPr>
      <w:r w:rsidRPr="009D1A91">
        <w:rPr>
          <w:rFonts w:eastAsiaTheme="majorEastAsia" w:cstheme="majorBidi"/>
          <w:b/>
          <w:bCs/>
          <w:lang w:val="en-US"/>
        </w:rPr>
        <w:t>Total Number of Outstanding Shares (2021)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m:t>
            </m:r>
            <m:r>
              <w:rPr>
                <w:rFonts w:ascii="Cambria Math" w:eastAsiaTheme="majorEastAsia" w:hAnsi="Cambria Math" w:cstheme="majorBidi"/>
                <w:lang w:val="en-US"/>
              </w:rPr>
              <m:t>255</m:t>
            </m:r>
          </m:num>
          <m:den>
            <m:r>
              <m:rPr>
                <m:sty m:val="p"/>
              </m:rPr>
              <w:rPr>
                <w:rFonts w:ascii="Cambria Math" w:eastAsiaTheme="majorEastAsia" w:hAnsi="Cambria Math" w:cstheme="majorBidi"/>
                <w:lang w:val="en-US"/>
              </w:rPr>
              <m:t>£</m:t>
            </m:r>
            <m:r>
              <m:rPr>
                <m:sty m:val="p"/>
              </m:rPr>
              <w:rPr>
                <w:rFonts w:ascii="Cambria Math" w:eastAsiaTheme="majorEastAsia" w:cstheme="majorBidi"/>
                <w:lang w:val="en-US"/>
              </w:rPr>
              <m:t>49.80</m:t>
            </m:r>
          </m:den>
        </m:f>
      </m:oMath>
      <w:r w:rsidR="006819F0">
        <w:rPr>
          <w:rFonts w:eastAsiaTheme="majorEastAsia" w:cstheme="majorBidi"/>
          <w:lang w:val="en-US"/>
        </w:rPr>
        <w:t xml:space="preserve"> </w:t>
      </w:r>
    </w:p>
    <w:p w14:paraId="3481A92A" w14:textId="741403E4" w:rsidR="00E4260D" w:rsidRPr="00E4260D" w:rsidRDefault="00CB3508" w:rsidP="00E4260D">
      <w:pPr>
        <w:spacing w:line="259" w:lineRule="auto"/>
        <w:jc w:val="left"/>
        <w:rPr>
          <w:rFonts w:eastAsiaTheme="majorEastAsia" w:cstheme="majorBidi"/>
          <w:lang w:val="en-US"/>
        </w:rPr>
      </w:pPr>
      <w:r w:rsidRPr="009D1A91">
        <w:rPr>
          <w:rFonts w:eastAsiaTheme="majorEastAsia" w:cstheme="majorBidi"/>
          <w:b/>
          <w:bCs/>
          <w:lang w:val="en-US"/>
        </w:rPr>
        <w:t xml:space="preserve">Total Number of Outstanding Shares (2021) </w:t>
      </w:r>
      <w:r>
        <w:rPr>
          <w:rFonts w:eastAsiaTheme="majorEastAsia" w:cstheme="majorBidi"/>
          <w:lang w:val="en-US"/>
        </w:rPr>
        <w:t xml:space="preserve">= </w:t>
      </w:r>
      <w:r w:rsidR="00E4260D" w:rsidRPr="00E4260D">
        <w:rPr>
          <w:rFonts w:eastAsiaTheme="majorEastAsia" w:cstheme="majorBidi"/>
          <w:lang w:val="en-US"/>
        </w:rPr>
        <w:t>5</w:t>
      </w:r>
      <w:r w:rsidR="002223E3">
        <w:rPr>
          <w:rFonts w:eastAsiaTheme="majorEastAsia" w:cstheme="majorBidi"/>
          <w:lang w:val="en-US"/>
        </w:rPr>
        <w:t>,</w:t>
      </w:r>
      <w:r w:rsidR="00E4260D" w:rsidRPr="00E4260D">
        <w:rPr>
          <w:rFonts w:eastAsiaTheme="majorEastAsia" w:cstheme="majorBidi"/>
          <w:lang w:val="en-US"/>
        </w:rPr>
        <w:t>12</w:t>
      </w:r>
      <w:r w:rsidR="002223E3">
        <w:rPr>
          <w:rFonts w:eastAsiaTheme="majorEastAsia" w:cstheme="majorBidi"/>
          <w:lang w:val="en-US"/>
        </w:rPr>
        <w:t>,</w:t>
      </w:r>
      <w:r w:rsidR="00E4260D" w:rsidRPr="00E4260D">
        <w:rPr>
          <w:rFonts w:eastAsiaTheme="majorEastAsia" w:cstheme="majorBidi"/>
          <w:lang w:val="en-US"/>
        </w:rPr>
        <w:t>000</w:t>
      </w:r>
      <w:r w:rsidR="002223E3">
        <w:rPr>
          <w:rFonts w:eastAsiaTheme="majorEastAsia" w:cstheme="majorBidi"/>
          <w:lang w:val="en-US"/>
        </w:rPr>
        <w:t xml:space="preserve"> </w:t>
      </w:r>
      <w:r w:rsidR="00E4260D" w:rsidRPr="00E4260D">
        <w:rPr>
          <w:rFonts w:eastAsiaTheme="majorEastAsia" w:cstheme="majorBidi"/>
          <w:lang w:val="en-US"/>
        </w:rPr>
        <w:t>shares</w:t>
      </w:r>
    </w:p>
    <w:p w14:paraId="004C4FDB" w14:textId="34CF7540" w:rsidR="002A5BF5" w:rsidRDefault="00E4260D" w:rsidP="00E4260D">
      <w:pPr>
        <w:spacing w:line="259" w:lineRule="auto"/>
        <w:jc w:val="left"/>
        <w:rPr>
          <w:rFonts w:eastAsiaTheme="majorEastAsia" w:cstheme="majorBidi"/>
          <w:lang w:val="en-US"/>
        </w:rPr>
      </w:pPr>
      <w:r w:rsidRPr="00BA684D">
        <w:rPr>
          <w:rFonts w:eastAsiaTheme="majorEastAsia" w:cstheme="majorBidi"/>
          <w:b/>
          <w:bCs/>
          <w:lang w:val="en-US"/>
        </w:rPr>
        <w:t xml:space="preserve">Total Number of Outstanding Shares </w:t>
      </w:r>
      <w:r w:rsidR="00901D66" w:rsidRPr="00BA684D">
        <w:rPr>
          <w:rFonts w:eastAsiaTheme="majorEastAsia" w:cstheme="majorBidi"/>
          <w:b/>
          <w:bCs/>
          <w:lang w:val="en-US"/>
        </w:rPr>
        <w:t>(</w:t>
      </w:r>
      <w:r w:rsidRPr="00BA684D">
        <w:rPr>
          <w:rFonts w:eastAsiaTheme="majorEastAsia" w:cstheme="majorBidi"/>
          <w:b/>
          <w:bCs/>
          <w:lang w:val="en-US"/>
        </w:rPr>
        <w:t>2020</w:t>
      </w:r>
      <w:r w:rsidR="00901D66" w:rsidRPr="00BA684D">
        <w:rPr>
          <w:rFonts w:eastAsiaTheme="majorEastAsia" w:cstheme="majorBidi"/>
          <w:b/>
          <w:bCs/>
          <w:lang w:val="en-US"/>
        </w:rPr>
        <w:t>)</w:t>
      </w:r>
      <w:r w:rsidRPr="00BA684D">
        <w:rPr>
          <w:rFonts w:eastAsiaTheme="majorEastAsia" w:cstheme="majorBidi"/>
          <w:b/>
          <w:bCs/>
          <w:lang w:val="en-US"/>
        </w:rPr>
        <w:t xml:space="preserve">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m:t>
            </m:r>
            <m:r>
              <w:rPr>
                <w:rFonts w:ascii="Cambria Math" w:eastAsiaTheme="majorEastAsia" w:hAnsi="Cambria Math" w:cstheme="majorBidi"/>
                <w:lang w:val="en-US"/>
              </w:rPr>
              <m:t>242</m:t>
            </m:r>
          </m:num>
          <m:den>
            <m:r>
              <m:rPr>
                <m:sty m:val="p"/>
              </m:rPr>
              <w:rPr>
                <w:rFonts w:ascii="Cambria Math" w:eastAsiaTheme="majorEastAsia" w:hAnsi="Cambria Math" w:cstheme="majorBidi"/>
                <w:lang w:val="en-US"/>
              </w:rPr>
              <m:t>£</m:t>
            </m:r>
            <m:r>
              <m:rPr>
                <m:sty m:val="p"/>
              </m:rPr>
              <w:rPr>
                <w:rFonts w:ascii="Cambria Math" w:eastAsiaTheme="majorEastAsia" w:cstheme="majorBidi"/>
                <w:lang w:val="en-US"/>
              </w:rPr>
              <m:t>60.50</m:t>
            </m:r>
          </m:den>
        </m:f>
      </m:oMath>
    </w:p>
    <w:p w14:paraId="04D31893" w14:textId="28AA32A2" w:rsidR="008153BE" w:rsidRDefault="003949E1" w:rsidP="00E4260D">
      <w:pPr>
        <w:spacing w:line="259" w:lineRule="auto"/>
        <w:jc w:val="left"/>
        <w:rPr>
          <w:rFonts w:eastAsiaTheme="majorEastAsia" w:cstheme="majorBidi"/>
          <w:lang w:val="en-US"/>
        </w:rPr>
      </w:pPr>
      <w:r w:rsidRPr="00BA684D">
        <w:rPr>
          <w:rFonts w:eastAsiaTheme="majorEastAsia" w:cstheme="majorBidi"/>
          <w:b/>
          <w:bCs/>
          <w:lang w:val="en-US"/>
        </w:rPr>
        <w:t>Total Number of Outstanding Shares (2020) =</w:t>
      </w:r>
      <w:r>
        <w:rPr>
          <w:rFonts w:eastAsiaTheme="majorEastAsia" w:cstheme="majorBidi"/>
          <w:b/>
          <w:bCs/>
          <w:lang w:val="en-US"/>
        </w:rPr>
        <w:t xml:space="preserve"> </w:t>
      </w:r>
      <w:r w:rsidR="00E4260D" w:rsidRPr="00E4260D">
        <w:rPr>
          <w:rFonts w:eastAsiaTheme="majorEastAsia" w:cstheme="majorBidi"/>
          <w:lang w:val="en-US"/>
        </w:rPr>
        <w:t>4,00</w:t>
      </w:r>
      <w:r w:rsidR="002223E3">
        <w:rPr>
          <w:rFonts w:eastAsiaTheme="majorEastAsia" w:cstheme="majorBidi"/>
          <w:lang w:val="en-US"/>
        </w:rPr>
        <w:t>,</w:t>
      </w:r>
      <w:r w:rsidR="00E4260D" w:rsidRPr="00E4260D">
        <w:rPr>
          <w:rFonts w:eastAsiaTheme="majorEastAsia" w:cstheme="majorBidi"/>
          <w:lang w:val="en-US"/>
        </w:rPr>
        <w:t>000 shares</w:t>
      </w:r>
    </w:p>
    <w:p w14:paraId="587A0D50" w14:textId="77777777" w:rsidR="008153BE" w:rsidRPr="00E4260D" w:rsidRDefault="008153BE" w:rsidP="00E4260D">
      <w:pPr>
        <w:spacing w:line="259" w:lineRule="auto"/>
        <w:jc w:val="left"/>
        <w:rPr>
          <w:rFonts w:eastAsiaTheme="majorEastAsia" w:cstheme="majorBidi"/>
          <w:lang w:val="en-US"/>
        </w:rPr>
      </w:pPr>
    </w:p>
    <w:p w14:paraId="01D82624" w14:textId="77777777" w:rsidR="00E4260D" w:rsidRPr="00FA5DD4" w:rsidRDefault="00E4260D" w:rsidP="00FA5DD4">
      <w:pPr>
        <w:pStyle w:val="ListParagraph"/>
        <w:numPr>
          <w:ilvl w:val="0"/>
          <w:numId w:val="26"/>
        </w:numPr>
        <w:spacing w:line="259" w:lineRule="auto"/>
        <w:jc w:val="left"/>
        <w:rPr>
          <w:rFonts w:eastAsiaTheme="majorEastAsia" w:cstheme="majorBidi"/>
          <w:b/>
          <w:bCs/>
          <w:lang w:val="en-US"/>
        </w:rPr>
      </w:pPr>
      <w:r w:rsidRPr="00FA5DD4">
        <w:rPr>
          <w:rFonts w:eastAsiaTheme="majorEastAsia" w:cstheme="majorBidi"/>
          <w:b/>
          <w:bCs/>
          <w:lang w:val="en-US"/>
        </w:rPr>
        <w:t>Net Profit Margin:</w:t>
      </w:r>
    </w:p>
    <w:p w14:paraId="41F26BA4" w14:textId="77777777" w:rsidR="009820C2" w:rsidRDefault="009820C2" w:rsidP="00E4260D">
      <w:pPr>
        <w:spacing w:line="259" w:lineRule="auto"/>
        <w:jc w:val="left"/>
        <w:rPr>
          <w:rFonts w:eastAsiaTheme="majorEastAsia" w:cstheme="majorBidi"/>
          <w:lang w:val="en-US"/>
        </w:rPr>
      </w:pPr>
      <w:r w:rsidRPr="009820C2">
        <w:rPr>
          <w:rFonts w:eastAsiaTheme="majorEastAsia" w:cstheme="majorBidi"/>
          <w:lang w:val="en-US"/>
        </w:rPr>
        <w:t xml:space="preserve">The proportion of sales that </w:t>
      </w:r>
      <w:proofErr w:type="gramStart"/>
      <w:r w:rsidRPr="009820C2">
        <w:rPr>
          <w:rFonts w:eastAsiaTheme="majorEastAsia" w:cstheme="majorBidi"/>
          <w:lang w:val="en-US"/>
        </w:rPr>
        <w:t>results</w:t>
      </w:r>
      <w:proofErr w:type="gramEnd"/>
      <w:r w:rsidRPr="009820C2">
        <w:rPr>
          <w:rFonts w:eastAsiaTheme="majorEastAsia" w:cstheme="majorBidi"/>
          <w:lang w:val="en-US"/>
        </w:rPr>
        <w:t xml:space="preserve"> in profit is measured by net profit margin.</w:t>
      </w:r>
    </w:p>
    <w:p w14:paraId="5417992D" w14:textId="2CB2B2E7" w:rsidR="00470C30" w:rsidRDefault="00E4260D" w:rsidP="00E4260D">
      <w:pPr>
        <w:spacing w:line="259" w:lineRule="auto"/>
        <w:jc w:val="left"/>
        <w:rPr>
          <w:rFonts w:eastAsiaTheme="majorEastAsia" w:cstheme="majorBidi"/>
          <w:lang w:val="en-US"/>
        </w:rPr>
      </w:pPr>
      <w:r w:rsidRPr="00CF2A2D">
        <w:rPr>
          <w:rFonts w:eastAsiaTheme="majorEastAsia" w:cstheme="majorBidi"/>
          <w:b/>
          <w:bCs/>
          <w:lang w:val="en-US"/>
        </w:rPr>
        <w:t>Net Profit Margin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Profit for the year</m:t>
            </m:r>
          </m:num>
          <m:den>
            <m:r>
              <m:rPr>
                <m:sty m:val="p"/>
              </m:rPr>
              <w:rPr>
                <w:rFonts w:ascii="Cambria Math" w:eastAsiaTheme="majorEastAsia" w:hAnsi="Cambria Math" w:cstheme="majorBidi"/>
                <w:lang w:val="en-US"/>
              </w:rPr>
              <m:t>Revenue</m:t>
            </m:r>
          </m:den>
        </m:f>
        <m:r>
          <w:rPr>
            <w:rFonts w:ascii="Cambria Math" w:eastAsiaTheme="majorEastAsia" w:hAnsi="Cambria Math" w:cstheme="majorBidi"/>
            <w:lang w:val="en-US"/>
          </w:rPr>
          <m:t>*100</m:t>
        </m:r>
      </m:oMath>
    </w:p>
    <w:p w14:paraId="384CCEC8" w14:textId="1C2670D0" w:rsidR="00470C30" w:rsidRDefault="00E4260D" w:rsidP="00E4260D">
      <w:pPr>
        <w:spacing w:line="259" w:lineRule="auto"/>
        <w:jc w:val="left"/>
        <w:rPr>
          <w:rFonts w:eastAsiaTheme="majorEastAsia" w:cstheme="majorBidi"/>
          <w:b/>
          <w:bCs/>
          <w:lang w:val="en-US"/>
        </w:rPr>
      </w:pPr>
      <w:r w:rsidRPr="00CF2A2D">
        <w:rPr>
          <w:rFonts w:eastAsiaTheme="majorEastAsia" w:cstheme="majorBidi"/>
          <w:b/>
          <w:bCs/>
          <w:lang w:val="en-US"/>
        </w:rPr>
        <w:t>Net Profit Margin</w:t>
      </w:r>
      <w:r w:rsidR="00CF2A2D" w:rsidRPr="00CF2A2D">
        <w:rPr>
          <w:rFonts w:eastAsiaTheme="majorEastAsia" w:cstheme="majorBidi"/>
          <w:b/>
          <w:bCs/>
          <w:lang w:val="en-US"/>
        </w:rPr>
        <w:t xml:space="preserve"> (2021)</w:t>
      </w:r>
      <w:r w:rsidR="00470C30">
        <w:rPr>
          <w:rFonts w:eastAsiaTheme="majorEastAsia" w:cstheme="majorBidi"/>
          <w:b/>
          <w:bCs/>
          <w:lang w:val="en-US"/>
        </w:rPr>
        <w:t xml:space="preserve"> = </w:t>
      </w:r>
      <w:r w:rsidRPr="00CF2A2D">
        <w:rPr>
          <w:rFonts w:eastAsiaTheme="majorEastAsia" w:cstheme="majorBidi"/>
          <w:b/>
          <w:bCs/>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431</m:t>
            </m:r>
          </m:num>
          <m:den>
            <m:r>
              <m:rPr>
                <m:sty m:val="p"/>
              </m:rPr>
              <w:rPr>
                <w:rFonts w:ascii="Cambria Math" w:eastAsiaTheme="majorEastAsia" w:hAnsi="Cambria Math" w:cstheme="majorBidi"/>
                <w:lang w:val="en-US"/>
              </w:rPr>
              <m:t>6738</m:t>
            </m:r>
          </m:den>
        </m:f>
        <m:r>
          <w:rPr>
            <w:rFonts w:ascii="Cambria Math" w:eastAsiaTheme="majorEastAsia" w:hAnsi="Cambria Math" w:cstheme="majorBidi"/>
            <w:lang w:val="en-US"/>
          </w:rPr>
          <m:t>*100</m:t>
        </m:r>
      </m:oMath>
    </w:p>
    <w:p w14:paraId="3C2BB4E6" w14:textId="3C5BCC5B" w:rsidR="00E4260D" w:rsidRDefault="004D2407" w:rsidP="00E4260D">
      <w:pPr>
        <w:spacing w:line="259" w:lineRule="auto"/>
        <w:jc w:val="left"/>
        <w:rPr>
          <w:rFonts w:eastAsiaTheme="majorEastAsia" w:cstheme="majorBidi"/>
          <w:lang w:val="en-US"/>
        </w:rPr>
      </w:pPr>
      <w:r w:rsidRPr="00CF2A2D">
        <w:rPr>
          <w:rFonts w:eastAsiaTheme="majorEastAsia" w:cstheme="majorBidi"/>
          <w:b/>
          <w:bCs/>
          <w:lang w:val="en-US"/>
        </w:rPr>
        <w:t>Net Profit Margin (2021)</w:t>
      </w:r>
      <w:r>
        <w:rPr>
          <w:rFonts w:eastAsiaTheme="majorEastAsia" w:cstheme="majorBidi"/>
          <w:b/>
          <w:bCs/>
          <w:lang w:val="en-US"/>
        </w:rPr>
        <w:t xml:space="preserve"> </w:t>
      </w:r>
      <w:r w:rsidR="00470C30">
        <w:rPr>
          <w:rFonts w:eastAsiaTheme="majorEastAsia" w:cstheme="majorBidi"/>
          <w:lang w:val="en-US"/>
        </w:rPr>
        <w:t xml:space="preserve">= </w:t>
      </w:r>
      <w:r w:rsidR="00E4260D" w:rsidRPr="00E4260D">
        <w:rPr>
          <w:rFonts w:eastAsiaTheme="majorEastAsia" w:cstheme="majorBidi"/>
          <w:lang w:val="en-US"/>
        </w:rPr>
        <w:t>6.39%</w:t>
      </w:r>
    </w:p>
    <w:p w14:paraId="0FC91ABD" w14:textId="7E94C36D" w:rsidR="008171AA" w:rsidRDefault="008171AA" w:rsidP="008171AA">
      <w:pPr>
        <w:spacing w:line="259" w:lineRule="auto"/>
        <w:jc w:val="left"/>
        <w:rPr>
          <w:rFonts w:eastAsiaTheme="majorEastAsia" w:cstheme="majorBidi"/>
          <w:lang w:val="en-US"/>
        </w:rPr>
      </w:pPr>
      <w:r w:rsidRPr="00CF2A2D">
        <w:rPr>
          <w:rFonts w:eastAsiaTheme="majorEastAsia" w:cstheme="majorBidi"/>
          <w:b/>
          <w:bCs/>
          <w:lang w:val="en-US"/>
        </w:rPr>
        <w:t>Net Profit Margin (202</w:t>
      </w:r>
      <w:r>
        <w:rPr>
          <w:rFonts w:eastAsiaTheme="majorEastAsia" w:cstheme="majorBidi"/>
          <w:b/>
          <w:bCs/>
          <w:lang w:val="en-US"/>
        </w:rPr>
        <w:t>0</w:t>
      </w:r>
      <w:r w:rsidRPr="00CF2A2D">
        <w:rPr>
          <w:rFonts w:eastAsiaTheme="majorEastAsia" w:cstheme="majorBidi"/>
          <w:b/>
          <w:bCs/>
          <w:lang w:val="en-US"/>
        </w:rPr>
        <w:t>)</w:t>
      </w:r>
      <w:r>
        <w:rPr>
          <w:rFonts w:eastAsiaTheme="majorEastAsia" w:cstheme="majorBidi"/>
          <w:b/>
          <w:bCs/>
          <w:lang w:val="en-US"/>
        </w:rPr>
        <w:t xml:space="preserve"> = </w:t>
      </w:r>
      <w:r w:rsidRPr="00CF2A2D">
        <w:rPr>
          <w:rFonts w:eastAsiaTheme="majorEastAsia" w:cstheme="majorBidi"/>
          <w:b/>
          <w:bCs/>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366</m:t>
            </m:r>
          </m:num>
          <m:den>
            <m:r>
              <m:rPr>
                <m:sty m:val="p"/>
              </m:rPr>
              <w:rPr>
                <w:rFonts w:ascii="Cambria Math" w:eastAsiaTheme="majorEastAsia" w:hAnsi="Cambria Math" w:cstheme="majorBidi"/>
                <w:lang w:val="en-US"/>
              </w:rPr>
              <m:t>6441</m:t>
            </m:r>
          </m:den>
        </m:f>
        <m:r>
          <w:rPr>
            <w:rFonts w:ascii="Cambria Math" w:eastAsiaTheme="majorEastAsia" w:hAnsi="Cambria Math" w:cstheme="majorBidi"/>
            <w:lang w:val="en-US"/>
          </w:rPr>
          <m:t>*100</m:t>
        </m:r>
      </m:oMath>
    </w:p>
    <w:p w14:paraId="3A231581" w14:textId="41A2D81A" w:rsidR="008171AA" w:rsidRDefault="008171AA" w:rsidP="008171AA">
      <w:pPr>
        <w:spacing w:line="259" w:lineRule="auto"/>
        <w:jc w:val="left"/>
        <w:rPr>
          <w:rFonts w:eastAsiaTheme="majorEastAsia" w:cstheme="majorBidi"/>
          <w:lang w:val="en-US"/>
        </w:rPr>
      </w:pPr>
      <w:r w:rsidRPr="00CF2A2D">
        <w:rPr>
          <w:rFonts w:eastAsiaTheme="majorEastAsia" w:cstheme="majorBidi"/>
          <w:b/>
          <w:bCs/>
          <w:lang w:val="en-US"/>
        </w:rPr>
        <w:lastRenderedPageBreak/>
        <w:t>Net Profit Margin (202</w:t>
      </w:r>
      <w:r>
        <w:rPr>
          <w:rFonts w:eastAsiaTheme="majorEastAsia" w:cstheme="majorBidi"/>
          <w:b/>
          <w:bCs/>
          <w:lang w:val="en-US"/>
        </w:rPr>
        <w:t>0</w:t>
      </w:r>
      <w:r w:rsidRPr="00CF2A2D">
        <w:rPr>
          <w:rFonts w:eastAsiaTheme="majorEastAsia" w:cstheme="majorBidi"/>
          <w:b/>
          <w:bCs/>
          <w:lang w:val="en-US"/>
        </w:rPr>
        <w:t>)</w:t>
      </w:r>
      <w:r>
        <w:rPr>
          <w:rFonts w:eastAsiaTheme="majorEastAsia" w:cstheme="majorBidi"/>
          <w:b/>
          <w:bCs/>
          <w:lang w:val="en-US"/>
        </w:rPr>
        <w:t xml:space="preserve"> </w:t>
      </w:r>
      <w:r>
        <w:rPr>
          <w:rFonts w:eastAsiaTheme="majorEastAsia" w:cstheme="majorBidi"/>
          <w:lang w:val="en-US"/>
        </w:rPr>
        <w:t xml:space="preserve">= </w:t>
      </w:r>
      <w:r w:rsidR="00D76026">
        <w:rPr>
          <w:rFonts w:eastAsiaTheme="majorEastAsia" w:cstheme="majorBidi"/>
          <w:lang w:val="en-US"/>
        </w:rPr>
        <w:t>5</w:t>
      </w:r>
      <w:r w:rsidRPr="00E4260D">
        <w:rPr>
          <w:rFonts w:eastAsiaTheme="majorEastAsia" w:cstheme="majorBidi"/>
          <w:lang w:val="en-US"/>
        </w:rPr>
        <w:t>.</w:t>
      </w:r>
      <w:r w:rsidR="00D76026">
        <w:rPr>
          <w:rFonts w:eastAsiaTheme="majorEastAsia" w:cstheme="majorBidi"/>
          <w:lang w:val="en-US"/>
        </w:rPr>
        <w:t>68</w:t>
      </w:r>
      <w:r w:rsidRPr="00E4260D">
        <w:rPr>
          <w:rFonts w:eastAsiaTheme="majorEastAsia" w:cstheme="majorBidi"/>
          <w:lang w:val="en-US"/>
        </w:rPr>
        <w:t>%</w:t>
      </w:r>
    </w:p>
    <w:p w14:paraId="7BFEBEE9" w14:textId="77777777" w:rsidR="00E40EDD" w:rsidRDefault="00E40EDD" w:rsidP="008171AA">
      <w:pPr>
        <w:spacing w:line="259" w:lineRule="auto"/>
        <w:jc w:val="left"/>
        <w:rPr>
          <w:rFonts w:eastAsiaTheme="majorEastAsia" w:cstheme="majorBidi"/>
          <w:lang w:val="en-US"/>
        </w:rPr>
      </w:pPr>
    </w:p>
    <w:p w14:paraId="01490051" w14:textId="20BEF090" w:rsidR="00E4260D" w:rsidRPr="00D76026" w:rsidRDefault="00E4260D" w:rsidP="00D76026">
      <w:pPr>
        <w:pStyle w:val="ListParagraph"/>
        <w:numPr>
          <w:ilvl w:val="0"/>
          <w:numId w:val="26"/>
        </w:numPr>
        <w:spacing w:line="259" w:lineRule="auto"/>
        <w:jc w:val="left"/>
        <w:rPr>
          <w:rFonts w:eastAsiaTheme="majorEastAsia" w:cstheme="majorBidi"/>
          <w:b/>
          <w:bCs/>
          <w:lang w:val="en-US"/>
        </w:rPr>
      </w:pPr>
      <w:r w:rsidRPr="00D76026">
        <w:rPr>
          <w:rFonts w:eastAsiaTheme="majorEastAsia" w:cstheme="majorBidi"/>
          <w:b/>
          <w:bCs/>
          <w:lang w:val="en-US"/>
        </w:rPr>
        <w:t>Asset Turnover:</w:t>
      </w:r>
    </w:p>
    <w:p w14:paraId="7F49DDC2" w14:textId="77777777" w:rsidR="00D13417" w:rsidRDefault="00D13417" w:rsidP="00E4260D">
      <w:pPr>
        <w:spacing w:line="259" w:lineRule="auto"/>
        <w:jc w:val="left"/>
        <w:rPr>
          <w:rFonts w:eastAsiaTheme="majorEastAsia" w:cstheme="majorBidi"/>
          <w:lang w:val="en-US"/>
        </w:rPr>
      </w:pPr>
      <w:r w:rsidRPr="00D13417">
        <w:rPr>
          <w:rFonts w:eastAsiaTheme="majorEastAsia" w:cstheme="majorBidi"/>
          <w:lang w:val="en-US"/>
        </w:rPr>
        <w:t>Asset turnover measures how effectively a corporation generates revenue from its assets.</w:t>
      </w:r>
    </w:p>
    <w:p w14:paraId="4D93D9A2" w14:textId="69A308DD" w:rsidR="00572C2D" w:rsidRDefault="00E4260D" w:rsidP="00E4260D">
      <w:pPr>
        <w:spacing w:line="259" w:lineRule="auto"/>
        <w:jc w:val="left"/>
        <w:rPr>
          <w:rFonts w:eastAsiaTheme="majorEastAsia" w:cstheme="majorBidi"/>
          <w:lang w:val="en-US"/>
        </w:rPr>
      </w:pPr>
      <w:r w:rsidRPr="00572C2D">
        <w:rPr>
          <w:rFonts w:eastAsiaTheme="majorEastAsia" w:cstheme="majorBidi"/>
          <w:b/>
          <w:bCs/>
          <w:lang w:val="en-US"/>
        </w:rPr>
        <w:t>Asset Turnover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 xml:space="preserve">Revenue </m:t>
            </m:r>
          </m:num>
          <m:den>
            <m:r>
              <m:rPr>
                <m:sty m:val="p"/>
              </m:rPr>
              <w:rPr>
                <w:rFonts w:ascii="Cambria Math" w:eastAsiaTheme="majorEastAsia" w:hAnsi="Cambria Math" w:cstheme="majorBidi"/>
                <w:lang w:val="en-US"/>
              </w:rPr>
              <m:t>Total Assets</m:t>
            </m:r>
          </m:den>
        </m:f>
      </m:oMath>
    </w:p>
    <w:p w14:paraId="017E35F9" w14:textId="3983CA6A" w:rsidR="00EF6B76" w:rsidRDefault="00E4260D" w:rsidP="00E4260D">
      <w:pPr>
        <w:spacing w:line="259" w:lineRule="auto"/>
        <w:jc w:val="left"/>
        <w:rPr>
          <w:rFonts w:eastAsiaTheme="majorEastAsia" w:cstheme="majorBidi"/>
          <w:lang w:val="en-US"/>
        </w:rPr>
      </w:pPr>
      <w:r w:rsidRPr="00743BF1">
        <w:rPr>
          <w:rFonts w:eastAsiaTheme="majorEastAsia" w:cstheme="majorBidi"/>
          <w:b/>
          <w:bCs/>
          <w:lang w:val="en-US"/>
        </w:rPr>
        <w:t>Asset Turnover</w:t>
      </w:r>
      <w:r w:rsidR="00572C2D" w:rsidRPr="00743BF1">
        <w:rPr>
          <w:rFonts w:eastAsiaTheme="majorEastAsia" w:cstheme="majorBidi"/>
          <w:b/>
          <w:bCs/>
          <w:lang w:val="en-US"/>
        </w:rPr>
        <w:t xml:space="preserve"> (2021)</w:t>
      </w:r>
      <w:r w:rsidRPr="00743BF1">
        <w:rPr>
          <w:rFonts w:eastAsiaTheme="majorEastAsia" w:cstheme="majorBidi"/>
          <w:b/>
          <w:bCs/>
          <w:lang w:val="en-US"/>
        </w:rPr>
        <w:t xml:space="preserve">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 xml:space="preserve">6738 </m:t>
            </m:r>
          </m:num>
          <m:den>
            <m:r>
              <w:rPr>
                <w:rFonts w:ascii="Cambria Math" w:eastAsiaTheme="majorEastAsia" w:hAnsi="Cambria Math" w:cstheme="majorBidi"/>
                <w:lang w:val="en-US"/>
              </w:rPr>
              <m:t>9736</m:t>
            </m:r>
          </m:den>
        </m:f>
      </m:oMath>
    </w:p>
    <w:p w14:paraId="11D7851B" w14:textId="0FC9E4E9" w:rsidR="00E4260D" w:rsidRDefault="00743BF1" w:rsidP="00E4260D">
      <w:pPr>
        <w:spacing w:line="259" w:lineRule="auto"/>
        <w:jc w:val="left"/>
        <w:rPr>
          <w:rFonts w:eastAsiaTheme="majorEastAsia" w:cstheme="majorBidi"/>
          <w:lang w:val="en-US"/>
        </w:rPr>
      </w:pPr>
      <w:r w:rsidRPr="00743BF1">
        <w:rPr>
          <w:rFonts w:eastAsiaTheme="majorEastAsia" w:cstheme="majorBidi"/>
          <w:b/>
          <w:bCs/>
          <w:lang w:val="en-US"/>
        </w:rPr>
        <w:t>Asset Turnover (2021) =</w:t>
      </w:r>
      <w:r w:rsidRPr="00E4260D">
        <w:rPr>
          <w:rFonts w:eastAsiaTheme="majorEastAsia" w:cstheme="majorBidi"/>
          <w:lang w:val="en-US"/>
        </w:rPr>
        <w:t xml:space="preserve"> </w:t>
      </w:r>
      <w:r w:rsidR="00E4260D" w:rsidRPr="00E4260D">
        <w:rPr>
          <w:rFonts w:eastAsiaTheme="majorEastAsia" w:cstheme="majorBidi"/>
          <w:lang w:val="en-US"/>
        </w:rPr>
        <w:t>0.69 times</w:t>
      </w:r>
    </w:p>
    <w:p w14:paraId="0A37407F" w14:textId="09051DC1" w:rsidR="007D5443" w:rsidRDefault="007D5443" w:rsidP="007D5443">
      <w:pPr>
        <w:spacing w:line="259" w:lineRule="auto"/>
        <w:jc w:val="left"/>
        <w:rPr>
          <w:rFonts w:eastAsiaTheme="majorEastAsia" w:cstheme="majorBidi"/>
          <w:lang w:val="en-US"/>
        </w:rPr>
      </w:pPr>
      <w:r w:rsidRPr="00743BF1">
        <w:rPr>
          <w:rFonts w:eastAsiaTheme="majorEastAsia" w:cstheme="majorBidi"/>
          <w:b/>
          <w:bCs/>
          <w:lang w:val="en-US"/>
        </w:rPr>
        <w:t>Asset Turnover (202</w:t>
      </w:r>
      <w:r>
        <w:rPr>
          <w:rFonts w:eastAsiaTheme="majorEastAsia" w:cstheme="majorBidi"/>
          <w:b/>
          <w:bCs/>
          <w:lang w:val="en-US"/>
        </w:rPr>
        <w:t>0</w:t>
      </w:r>
      <w:r w:rsidRPr="00743BF1">
        <w:rPr>
          <w:rFonts w:eastAsiaTheme="majorEastAsia" w:cstheme="majorBidi"/>
          <w:b/>
          <w:bCs/>
          <w:lang w:val="en-US"/>
        </w:rPr>
        <w:t>) =</w:t>
      </w:r>
      <w:r w:rsidRPr="00E4260D">
        <w:rPr>
          <w:rFonts w:eastAsiaTheme="majorEastAsia" w:cstheme="majorBidi"/>
          <w:lang w:val="en-US"/>
        </w:rPr>
        <w:t xml:space="preserve"> </w:t>
      </w:r>
      <m:oMath>
        <m:f>
          <m:fPr>
            <m:ctrlPr>
              <w:rPr>
                <w:rFonts w:ascii="Cambria Math" w:eastAsiaTheme="majorEastAsia" w:hAnsi="Cambria Math" w:cstheme="majorBidi"/>
                <w:i/>
                <w:lang w:val="en-US"/>
              </w:rPr>
            </m:ctrlPr>
          </m:fPr>
          <m:num>
            <m:r>
              <m:rPr>
                <m:sty m:val="p"/>
              </m:rPr>
              <w:rPr>
                <w:rFonts w:ascii="Cambria Math" w:eastAsiaTheme="majorEastAsia" w:hAnsi="Cambria Math" w:cstheme="majorBidi"/>
                <w:lang w:val="en-US"/>
              </w:rPr>
              <m:t xml:space="preserve">6441 </m:t>
            </m:r>
          </m:num>
          <m:den>
            <m:r>
              <w:rPr>
                <w:rFonts w:ascii="Cambria Math" w:eastAsiaTheme="majorEastAsia" w:hAnsi="Cambria Math" w:cstheme="majorBidi"/>
                <w:lang w:val="en-US"/>
              </w:rPr>
              <m:t>10087</m:t>
            </m:r>
          </m:den>
        </m:f>
      </m:oMath>
    </w:p>
    <w:p w14:paraId="2BDD01DC" w14:textId="788E1BDE" w:rsidR="007D5443" w:rsidRDefault="007D5443" w:rsidP="007D5443">
      <w:pPr>
        <w:spacing w:line="259" w:lineRule="auto"/>
        <w:jc w:val="left"/>
        <w:rPr>
          <w:rFonts w:eastAsiaTheme="majorEastAsia" w:cstheme="majorBidi"/>
          <w:lang w:val="en-US"/>
        </w:rPr>
      </w:pPr>
      <w:r w:rsidRPr="00743BF1">
        <w:rPr>
          <w:rFonts w:eastAsiaTheme="majorEastAsia" w:cstheme="majorBidi"/>
          <w:b/>
          <w:bCs/>
          <w:lang w:val="en-US"/>
        </w:rPr>
        <w:t>Asset Turnover (202</w:t>
      </w:r>
      <w:r>
        <w:rPr>
          <w:rFonts w:eastAsiaTheme="majorEastAsia" w:cstheme="majorBidi"/>
          <w:b/>
          <w:bCs/>
          <w:lang w:val="en-US"/>
        </w:rPr>
        <w:t>0</w:t>
      </w:r>
      <w:r w:rsidRPr="00743BF1">
        <w:rPr>
          <w:rFonts w:eastAsiaTheme="majorEastAsia" w:cstheme="majorBidi"/>
          <w:b/>
          <w:bCs/>
          <w:lang w:val="en-US"/>
        </w:rPr>
        <w:t>) =</w:t>
      </w:r>
      <w:r w:rsidRPr="00E4260D">
        <w:rPr>
          <w:rFonts w:eastAsiaTheme="majorEastAsia" w:cstheme="majorBidi"/>
          <w:lang w:val="en-US"/>
        </w:rPr>
        <w:t xml:space="preserve"> </w:t>
      </w:r>
      <w:r w:rsidR="00CA2B8E">
        <w:rPr>
          <w:rFonts w:eastAsiaTheme="majorEastAsia" w:cstheme="majorBidi"/>
          <w:lang w:val="en-US"/>
        </w:rPr>
        <w:t>0.64 times</w:t>
      </w:r>
    </w:p>
    <w:p w14:paraId="270C463A" w14:textId="77777777" w:rsidR="007D5443" w:rsidRDefault="007D5443" w:rsidP="007D5443">
      <w:pPr>
        <w:spacing w:line="259" w:lineRule="auto"/>
        <w:jc w:val="left"/>
        <w:rPr>
          <w:rFonts w:eastAsiaTheme="majorEastAsia" w:cstheme="majorBidi"/>
          <w:lang w:val="en-US"/>
        </w:rPr>
      </w:pPr>
    </w:p>
    <w:p w14:paraId="271A1BCC" w14:textId="65DB1569" w:rsidR="00E4260D" w:rsidRPr="00CA2B8E" w:rsidRDefault="00E4260D" w:rsidP="00CA2B8E">
      <w:pPr>
        <w:pStyle w:val="ListParagraph"/>
        <w:numPr>
          <w:ilvl w:val="0"/>
          <w:numId w:val="26"/>
        </w:numPr>
        <w:spacing w:line="259" w:lineRule="auto"/>
        <w:jc w:val="left"/>
        <w:rPr>
          <w:rFonts w:eastAsiaTheme="majorEastAsia" w:cstheme="majorBidi"/>
          <w:b/>
          <w:bCs/>
          <w:lang w:val="en-US"/>
        </w:rPr>
      </w:pPr>
      <w:r w:rsidRPr="00CA2B8E">
        <w:rPr>
          <w:rFonts w:eastAsiaTheme="majorEastAsia" w:cstheme="majorBidi"/>
          <w:b/>
          <w:bCs/>
          <w:lang w:val="en-US"/>
        </w:rPr>
        <w:t>Stock Holding Days:</w:t>
      </w:r>
    </w:p>
    <w:p w14:paraId="0BFE06EC" w14:textId="77777777" w:rsidR="009077A7" w:rsidRPr="009077A7" w:rsidRDefault="009077A7" w:rsidP="003D1AE2">
      <w:pPr>
        <w:pStyle w:val="ListParagraph"/>
        <w:spacing w:line="259" w:lineRule="auto"/>
        <w:ind w:left="360"/>
        <w:jc w:val="left"/>
        <w:rPr>
          <w:rFonts w:eastAsiaTheme="majorEastAsia" w:cstheme="majorBidi"/>
          <w:lang w:val="en-US"/>
        </w:rPr>
      </w:pPr>
      <w:r w:rsidRPr="009077A7">
        <w:rPr>
          <w:rFonts w:eastAsiaTheme="majorEastAsia" w:cstheme="majorBidi"/>
          <w:lang w:val="en-US"/>
        </w:rPr>
        <w:t>Stock Holding Days measures the average number of days the company holds its inventory.</w:t>
      </w:r>
    </w:p>
    <w:p w14:paraId="08D75E82" w14:textId="77777777" w:rsidR="00E4260D" w:rsidRPr="00E4260D" w:rsidRDefault="00E4260D" w:rsidP="00E4260D">
      <w:pPr>
        <w:spacing w:line="259" w:lineRule="auto"/>
        <w:jc w:val="left"/>
        <w:rPr>
          <w:rFonts w:eastAsiaTheme="majorEastAsia" w:cstheme="majorBidi"/>
          <w:lang w:val="en-US"/>
        </w:rPr>
      </w:pPr>
      <w:r w:rsidRPr="00B47541">
        <w:rPr>
          <w:rFonts w:eastAsiaTheme="majorEastAsia" w:cstheme="majorBidi"/>
          <w:b/>
          <w:bCs/>
          <w:lang w:val="en-US"/>
        </w:rPr>
        <w:t>Stock Holding Days =</w:t>
      </w:r>
      <w:r w:rsidRPr="00E4260D">
        <w:rPr>
          <w:rFonts w:eastAsiaTheme="majorEastAsia" w:cstheme="majorBidi"/>
          <w:lang w:val="en-US"/>
        </w:rPr>
        <w:t xml:space="preserve"> (Average Inventory / Cost of Goods Sold) * 365</w:t>
      </w:r>
    </w:p>
    <w:p w14:paraId="49514AA9" w14:textId="148391BC" w:rsidR="00E4260D" w:rsidRPr="00E4260D" w:rsidRDefault="00E4260D" w:rsidP="00E4260D">
      <w:pPr>
        <w:spacing w:line="259" w:lineRule="auto"/>
        <w:jc w:val="left"/>
        <w:rPr>
          <w:rFonts w:eastAsiaTheme="majorEastAsia" w:cstheme="majorBidi"/>
          <w:lang w:val="en-US"/>
        </w:rPr>
      </w:pPr>
      <w:r w:rsidRPr="00815723">
        <w:rPr>
          <w:rFonts w:eastAsiaTheme="majorEastAsia" w:cstheme="majorBidi"/>
          <w:b/>
          <w:bCs/>
          <w:lang w:val="en-US"/>
        </w:rPr>
        <w:t>Average Inventory</w:t>
      </w:r>
      <w:r w:rsidR="00815723" w:rsidRPr="00815723">
        <w:rPr>
          <w:rFonts w:eastAsiaTheme="majorEastAsia" w:cstheme="majorBidi"/>
          <w:b/>
          <w:bCs/>
          <w:lang w:val="en-US"/>
        </w:rPr>
        <w:t xml:space="preserve"> (2021)</w:t>
      </w:r>
      <w:r w:rsidRPr="00815723">
        <w:rPr>
          <w:rFonts w:eastAsiaTheme="majorEastAsia" w:cstheme="majorBidi"/>
          <w:b/>
          <w:bCs/>
          <w:lang w:val="en-US"/>
        </w:rPr>
        <w:t xml:space="preserve"> =</w:t>
      </w:r>
      <w:r w:rsidRPr="00E4260D">
        <w:rPr>
          <w:rFonts w:eastAsiaTheme="majorEastAsia" w:cstheme="majorBidi"/>
          <w:lang w:val="en-US"/>
        </w:rPr>
        <w:t xml:space="preserve"> (708 + 659) / 2 = 683.5</w:t>
      </w:r>
    </w:p>
    <w:p w14:paraId="6FA984DA" w14:textId="526B99BC" w:rsidR="00E4260D" w:rsidRPr="00E4260D" w:rsidRDefault="00E4260D" w:rsidP="00E4260D">
      <w:pPr>
        <w:spacing w:line="259" w:lineRule="auto"/>
        <w:jc w:val="left"/>
        <w:rPr>
          <w:rFonts w:eastAsiaTheme="majorEastAsia" w:cstheme="majorBidi"/>
          <w:lang w:val="en-US"/>
        </w:rPr>
      </w:pPr>
      <w:r w:rsidRPr="00815723">
        <w:rPr>
          <w:rFonts w:eastAsiaTheme="majorEastAsia" w:cstheme="majorBidi"/>
          <w:b/>
          <w:bCs/>
          <w:lang w:val="en-US"/>
        </w:rPr>
        <w:t>Average Inventory</w:t>
      </w:r>
      <w:r w:rsidR="00815723" w:rsidRPr="00815723">
        <w:rPr>
          <w:rFonts w:eastAsiaTheme="majorEastAsia" w:cstheme="majorBidi"/>
          <w:b/>
          <w:bCs/>
          <w:lang w:val="en-US"/>
        </w:rPr>
        <w:t xml:space="preserve"> (2020)</w:t>
      </w:r>
      <w:r w:rsidRPr="00815723">
        <w:rPr>
          <w:rFonts w:eastAsiaTheme="majorEastAsia" w:cstheme="majorBidi"/>
          <w:b/>
          <w:bCs/>
          <w:lang w:val="en-US"/>
        </w:rPr>
        <w:t xml:space="preserve"> </w:t>
      </w:r>
      <w:r w:rsidRPr="00E4260D">
        <w:rPr>
          <w:rFonts w:eastAsiaTheme="majorEastAsia" w:cstheme="majorBidi"/>
          <w:lang w:val="en-US"/>
        </w:rPr>
        <w:t>= (659 + 659) / 2 = 659</w:t>
      </w:r>
    </w:p>
    <w:p w14:paraId="555A87F2" w14:textId="33548F69" w:rsidR="00E4260D" w:rsidRPr="00E4260D" w:rsidRDefault="00E4260D" w:rsidP="00E4260D">
      <w:pPr>
        <w:spacing w:line="259" w:lineRule="auto"/>
        <w:jc w:val="left"/>
        <w:rPr>
          <w:rFonts w:eastAsiaTheme="majorEastAsia" w:cstheme="majorBidi"/>
          <w:lang w:val="en-US"/>
        </w:rPr>
      </w:pPr>
      <w:r w:rsidRPr="001C21B6">
        <w:rPr>
          <w:rFonts w:eastAsiaTheme="majorEastAsia" w:cstheme="majorBidi"/>
          <w:b/>
          <w:bCs/>
          <w:lang w:val="en-US"/>
        </w:rPr>
        <w:t>Stock Holding Days</w:t>
      </w:r>
      <w:r w:rsidR="001C21B6">
        <w:rPr>
          <w:rFonts w:eastAsiaTheme="majorEastAsia" w:cstheme="majorBidi"/>
          <w:b/>
          <w:bCs/>
          <w:lang w:val="en-US"/>
        </w:rPr>
        <w:t xml:space="preserve"> (2021)</w:t>
      </w:r>
      <w:r w:rsidRPr="001C21B6">
        <w:rPr>
          <w:rFonts w:eastAsiaTheme="majorEastAsia" w:cstheme="majorBidi"/>
          <w:b/>
          <w:bCs/>
          <w:lang w:val="en-US"/>
        </w:rPr>
        <w:t xml:space="preserve"> =</w:t>
      </w:r>
      <w:r w:rsidRPr="00E4260D">
        <w:rPr>
          <w:rFonts w:eastAsiaTheme="majorEastAsia" w:cstheme="majorBidi"/>
          <w:lang w:val="en-US"/>
        </w:rPr>
        <w:t xml:space="preserve"> (683.5 / 3,235) * 365 </w:t>
      </w:r>
      <w:r w:rsidR="002563C2">
        <w:rPr>
          <w:rFonts w:eastAsiaTheme="majorEastAsia" w:cstheme="majorBidi"/>
          <w:lang w:val="en-US"/>
        </w:rPr>
        <w:t>=</w:t>
      </w:r>
      <w:r w:rsidRPr="00E4260D">
        <w:rPr>
          <w:rFonts w:eastAsiaTheme="majorEastAsia" w:cstheme="majorBidi"/>
          <w:lang w:val="en-US"/>
        </w:rPr>
        <w:t xml:space="preserve"> 77.21 days</w:t>
      </w:r>
    </w:p>
    <w:p w14:paraId="58B249EC" w14:textId="4505DD09" w:rsidR="00E4260D" w:rsidRPr="00E4260D" w:rsidRDefault="00E4260D" w:rsidP="00E4260D">
      <w:pPr>
        <w:spacing w:line="259" w:lineRule="auto"/>
        <w:jc w:val="left"/>
        <w:rPr>
          <w:rFonts w:eastAsiaTheme="majorEastAsia" w:cstheme="majorBidi"/>
          <w:lang w:val="en-US"/>
        </w:rPr>
      </w:pPr>
      <w:r w:rsidRPr="00B07752">
        <w:rPr>
          <w:rFonts w:eastAsiaTheme="majorEastAsia" w:cstheme="majorBidi"/>
          <w:b/>
          <w:bCs/>
          <w:lang w:val="en-US"/>
        </w:rPr>
        <w:t>Stock Holding Days</w:t>
      </w:r>
      <w:r w:rsidR="001C21B6" w:rsidRPr="00B07752">
        <w:rPr>
          <w:rFonts w:eastAsiaTheme="majorEastAsia" w:cstheme="majorBidi"/>
          <w:b/>
          <w:bCs/>
          <w:lang w:val="en-US"/>
        </w:rPr>
        <w:t xml:space="preserve"> (2020)</w:t>
      </w:r>
      <w:r w:rsidRPr="00E4260D">
        <w:rPr>
          <w:rFonts w:eastAsiaTheme="majorEastAsia" w:cstheme="majorBidi"/>
          <w:lang w:val="en-US"/>
        </w:rPr>
        <w:t xml:space="preserve"> = (659 / 3,096) * 365 </w:t>
      </w:r>
      <w:r w:rsidR="002563C2">
        <w:rPr>
          <w:rFonts w:eastAsiaTheme="majorEastAsia" w:cstheme="majorBidi"/>
          <w:lang w:val="en-US"/>
        </w:rPr>
        <w:t xml:space="preserve">= </w:t>
      </w:r>
      <w:r w:rsidRPr="00E4260D">
        <w:rPr>
          <w:rFonts w:eastAsiaTheme="majorEastAsia" w:cstheme="majorBidi"/>
          <w:lang w:val="en-US"/>
        </w:rPr>
        <w:t>77.82 days</w:t>
      </w:r>
    </w:p>
    <w:p w14:paraId="4ACACCE8" w14:textId="77777777" w:rsidR="00E4260D" w:rsidRPr="00414108" w:rsidRDefault="00E4260D" w:rsidP="00414108">
      <w:pPr>
        <w:pStyle w:val="ListParagraph"/>
        <w:numPr>
          <w:ilvl w:val="0"/>
          <w:numId w:val="26"/>
        </w:numPr>
        <w:spacing w:line="259" w:lineRule="auto"/>
        <w:jc w:val="left"/>
        <w:rPr>
          <w:rFonts w:eastAsiaTheme="majorEastAsia" w:cstheme="majorBidi"/>
          <w:b/>
          <w:bCs/>
          <w:lang w:val="en-US"/>
        </w:rPr>
      </w:pPr>
      <w:r w:rsidRPr="00414108">
        <w:rPr>
          <w:rFonts w:eastAsiaTheme="majorEastAsia" w:cstheme="majorBidi"/>
          <w:b/>
          <w:bCs/>
          <w:lang w:val="en-US"/>
        </w:rPr>
        <w:t>Debtors Collection Period:</w:t>
      </w:r>
    </w:p>
    <w:p w14:paraId="7C0E5056" w14:textId="77777777" w:rsidR="00E15F30" w:rsidRDefault="00E15F30" w:rsidP="00E4260D">
      <w:pPr>
        <w:spacing w:line="259" w:lineRule="auto"/>
        <w:jc w:val="left"/>
        <w:rPr>
          <w:rFonts w:eastAsiaTheme="majorEastAsia" w:cstheme="majorBidi"/>
          <w:lang w:val="en-US"/>
        </w:rPr>
      </w:pPr>
      <w:r w:rsidRPr="00E15F30">
        <w:rPr>
          <w:rFonts w:eastAsiaTheme="majorEastAsia" w:cstheme="majorBidi"/>
          <w:lang w:val="en-US"/>
        </w:rPr>
        <w:t>Debtors Collection Period gauges how long it typically takes a business to recover its receivables.</w:t>
      </w:r>
    </w:p>
    <w:p w14:paraId="34DE4F75" w14:textId="469277E4" w:rsidR="00E4260D" w:rsidRPr="00E4260D" w:rsidRDefault="00E4260D" w:rsidP="00E4260D">
      <w:pPr>
        <w:spacing w:line="259" w:lineRule="auto"/>
        <w:jc w:val="left"/>
        <w:rPr>
          <w:rFonts w:eastAsiaTheme="majorEastAsia" w:cstheme="majorBidi"/>
          <w:lang w:val="en-US"/>
        </w:rPr>
      </w:pPr>
      <w:r w:rsidRPr="00D85425">
        <w:rPr>
          <w:rFonts w:eastAsiaTheme="majorEastAsia" w:cstheme="majorBidi"/>
          <w:b/>
          <w:bCs/>
          <w:lang w:val="en-US"/>
        </w:rPr>
        <w:t>Debtors Collection Period =</w:t>
      </w:r>
      <w:r w:rsidRPr="00E4260D">
        <w:rPr>
          <w:rFonts w:eastAsiaTheme="majorEastAsia" w:cstheme="majorBidi"/>
          <w:lang w:val="en-US"/>
        </w:rPr>
        <w:t xml:space="preserve"> (Trade Receivables / Revenue) * 365</w:t>
      </w:r>
    </w:p>
    <w:p w14:paraId="4F9B0EAC" w14:textId="344B2D81" w:rsidR="00E4260D" w:rsidRPr="00E4260D" w:rsidRDefault="00E4260D" w:rsidP="00E4260D">
      <w:pPr>
        <w:spacing w:line="259" w:lineRule="auto"/>
        <w:jc w:val="left"/>
        <w:rPr>
          <w:rFonts w:eastAsiaTheme="majorEastAsia" w:cstheme="majorBidi"/>
          <w:lang w:val="en-US"/>
        </w:rPr>
      </w:pPr>
      <w:r w:rsidRPr="00C8159B">
        <w:rPr>
          <w:rFonts w:eastAsiaTheme="majorEastAsia" w:cstheme="majorBidi"/>
          <w:b/>
          <w:bCs/>
          <w:lang w:val="en-US"/>
        </w:rPr>
        <w:t>Debtors Collection Period</w:t>
      </w:r>
      <w:r w:rsidR="003A1ACC" w:rsidRPr="00C8159B">
        <w:rPr>
          <w:rFonts w:eastAsiaTheme="majorEastAsia" w:cstheme="majorBidi"/>
          <w:b/>
          <w:bCs/>
          <w:lang w:val="en-US"/>
        </w:rPr>
        <w:t xml:space="preserve"> (2021)</w:t>
      </w:r>
      <w:r w:rsidRPr="00E4260D">
        <w:rPr>
          <w:rFonts w:eastAsiaTheme="majorEastAsia" w:cstheme="majorBidi"/>
          <w:lang w:val="en-US"/>
        </w:rPr>
        <w:t xml:space="preserve"> = (1,249 / 6,738) * 365 </w:t>
      </w:r>
      <w:r w:rsidR="006107F0">
        <w:rPr>
          <w:rFonts w:eastAsiaTheme="majorEastAsia" w:cstheme="majorBidi"/>
          <w:lang w:val="en-US"/>
        </w:rPr>
        <w:t xml:space="preserve">= </w:t>
      </w:r>
      <w:r w:rsidRPr="00E4260D">
        <w:rPr>
          <w:rFonts w:eastAsiaTheme="majorEastAsia" w:cstheme="majorBidi"/>
          <w:lang w:val="en-US"/>
        </w:rPr>
        <w:t>67.61 days</w:t>
      </w:r>
    </w:p>
    <w:p w14:paraId="0A8ECE27" w14:textId="26FFD57E" w:rsidR="00E4260D" w:rsidRPr="00E4260D" w:rsidRDefault="00E4260D" w:rsidP="00E4260D">
      <w:pPr>
        <w:spacing w:line="259" w:lineRule="auto"/>
        <w:jc w:val="left"/>
        <w:rPr>
          <w:rFonts w:eastAsiaTheme="majorEastAsia" w:cstheme="majorBidi"/>
          <w:lang w:val="en-US"/>
        </w:rPr>
      </w:pPr>
      <w:r w:rsidRPr="00622BC1">
        <w:rPr>
          <w:rFonts w:eastAsiaTheme="majorEastAsia" w:cstheme="majorBidi"/>
          <w:b/>
          <w:bCs/>
          <w:lang w:val="en-US"/>
        </w:rPr>
        <w:t>Debtors Collection Period</w:t>
      </w:r>
      <w:r w:rsidR="00622BC1" w:rsidRPr="00622BC1">
        <w:rPr>
          <w:rFonts w:eastAsiaTheme="majorEastAsia" w:cstheme="majorBidi"/>
          <w:b/>
          <w:bCs/>
          <w:lang w:val="en-US"/>
        </w:rPr>
        <w:t xml:space="preserve"> (2020)</w:t>
      </w:r>
      <w:r w:rsidRPr="00E4260D">
        <w:rPr>
          <w:rFonts w:eastAsiaTheme="majorEastAsia" w:cstheme="majorBidi"/>
          <w:lang w:val="en-US"/>
        </w:rPr>
        <w:t xml:space="preserve"> = (1,287 / 6,441) * 365 </w:t>
      </w:r>
      <w:r w:rsidR="006107F0">
        <w:rPr>
          <w:rFonts w:eastAsiaTheme="majorEastAsia" w:cstheme="majorBidi"/>
          <w:lang w:val="en-US"/>
        </w:rPr>
        <w:t xml:space="preserve">= </w:t>
      </w:r>
      <w:r w:rsidRPr="00E4260D">
        <w:rPr>
          <w:rFonts w:eastAsiaTheme="majorEastAsia" w:cstheme="majorBidi"/>
          <w:lang w:val="en-US"/>
        </w:rPr>
        <w:t>73.12 days</w:t>
      </w:r>
    </w:p>
    <w:p w14:paraId="1EE18446" w14:textId="77777777" w:rsidR="00E4260D" w:rsidRPr="00BC2EDD" w:rsidRDefault="00E4260D" w:rsidP="00BC2EDD">
      <w:pPr>
        <w:pStyle w:val="ListParagraph"/>
        <w:numPr>
          <w:ilvl w:val="0"/>
          <w:numId w:val="26"/>
        </w:numPr>
        <w:spacing w:line="259" w:lineRule="auto"/>
        <w:jc w:val="left"/>
        <w:rPr>
          <w:rFonts w:eastAsiaTheme="majorEastAsia" w:cstheme="majorBidi"/>
          <w:b/>
          <w:bCs/>
          <w:lang w:val="en-US"/>
        </w:rPr>
      </w:pPr>
      <w:r w:rsidRPr="00BC2EDD">
        <w:rPr>
          <w:rFonts w:eastAsiaTheme="majorEastAsia" w:cstheme="majorBidi"/>
          <w:b/>
          <w:bCs/>
          <w:lang w:val="en-US"/>
        </w:rPr>
        <w:t>Current Ratio:</w:t>
      </w:r>
    </w:p>
    <w:p w14:paraId="557E709C" w14:textId="77777777" w:rsidR="003E7AEC" w:rsidRDefault="003E7AEC" w:rsidP="00E4260D">
      <w:pPr>
        <w:spacing w:line="259" w:lineRule="auto"/>
        <w:jc w:val="left"/>
        <w:rPr>
          <w:rFonts w:eastAsiaTheme="majorEastAsia" w:cstheme="majorBidi"/>
          <w:lang w:val="en-US"/>
        </w:rPr>
      </w:pPr>
      <w:r w:rsidRPr="003E7AEC">
        <w:rPr>
          <w:rFonts w:eastAsiaTheme="majorEastAsia" w:cstheme="majorBidi"/>
          <w:lang w:val="en-US"/>
        </w:rPr>
        <w:t>The business's capacity to cover its short-term commitments using its short-term assets is gauged by its current ratio.</w:t>
      </w:r>
    </w:p>
    <w:p w14:paraId="21DE14CD" w14:textId="58F54C56" w:rsidR="00E4260D" w:rsidRPr="00E4260D" w:rsidRDefault="00E4260D" w:rsidP="00E4260D">
      <w:pPr>
        <w:spacing w:line="259" w:lineRule="auto"/>
        <w:jc w:val="left"/>
        <w:rPr>
          <w:rFonts w:eastAsiaTheme="majorEastAsia" w:cstheme="majorBidi"/>
          <w:lang w:val="en-US"/>
        </w:rPr>
      </w:pPr>
      <w:r w:rsidRPr="002608BD">
        <w:rPr>
          <w:rFonts w:eastAsiaTheme="majorEastAsia" w:cstheme="majorBidi"/>
          <w:b/>
          <w:bCs/>
          <w:lang w:val="en-US"/>
        </w:rPr>
        <w:t>Current Ratio =</w:t>
      </w:r>
      <w:r w:rsidRPr="00E4260D">
        <w:rPr>
          <w:rFonts w:eastAsiaTheme="majorEastAsia" w:cstheme="majorBidi"/>
          <w:lang w:val="en-US"/>
        </w:rPr>
        <w:t xml:space="preserve"> Current Assets / Current Liabilities</w:t>
      </w:r>
    </w:p>
    <w:p w14:paraId="5FD0D017" w14:textId="6B4A63AE" w:rsidR="00E4260D" w:rsidRPr="00E4260D" w:rsidRDefault="00E4260D" w:rsidP="00E4260D">
      <w:pPr>
        <w:spacing w:line="259" w:lineRule="auto"/>
        <w:jc w:val="left"/>
        <w:rPr>
          <w:rFonts w:eastAsiaTheme="majorEastAsia" w:cstheme="majorBidi"/>
          <w:lang w:val="en-US"/>
        </w:rPr>
      </w:pPr>
      <w:r w:rsidRPr="002608BD">
        <w:rPr>
          <w:rFonts w:eastAsiaTheme="majorEastAsia" w:cstheme="majorBidi"/>
          <w:b/>
          <w:bCs/>
          <w:lang w:val="en-US"/>
        </w:rPr>
        <w:t>Current Ratio</w:t>
      </w:r>
      <w:r w:rsidR="002608BD" w:rsidRPr="002608BD">
        <w:rPr>
          <w:rFonts w:eastAsiaTheme="majorEastAsia" w:cstheme="majorBidi"/>
          <w:b/>
          <w:bCs/>
          <w:lang w:val="en-US"/>
        </w:rPr>
        <w:t xml:space="preserve"> (2021)</w:t>
      </w:r>
      <w:r w:rsidRPr="002608BD">
        <w:rPr>
          <w:rFonts w:eastAsiaTheme="majorEastAsia" w:cstheme="majorBidi"/>
          <w:b/>
          <w:bCs/>
          <w:lang w:val="en-US"/>
        </w:rPr>
        <w:t xml:space="preserve"> =</w:t>
      </w:r>
      <w:r w:rsidRPr="00E4260D">
        <w:rPr>
          <w:rFonts w:eastAsiaTheme="majorEastAsia" w:cstheme="majorBidi"/>
          <w:lang w:val="en-US"/>
        </w:rPr>
        <w:t xml:space="preserve"> 2,303 / 2,511 </w:t>
      </w:r>
      <w:r w:rsidR="00BD67BF">
        <w:rPr>
          <w:rFonts w:eastAsiaTheme="majorEastAsia" w:cstheme="majorBidi"/>
          <w:lang w:val="en-US"/>
        </w:rPr>
        <w:t xml:space="preserve">= </w:t>
      </w:r>
      <w:r w:rsidRPr="00E4260D">
        <w:rPr>
          <w:rFonts w:eastAsiaTheme="majorEastAsia" w:cstheme="majorBidi"/>
          <w:lang w:val="en-US"/>
        </w:rPr>
        <w:t>0.92 times</w:t>
      </w:r>
    </w:p>
    <w:p w14:paraId="5B240DC6" w14:textId="4D1968F1" w:rsidR="00E30050" w:rsidRPr="002608BD" w:rsidRDefault="003A2ED7" w:rsidP="002608BD">
      <w:pPr>
        <w:spacing w:line="259" w:lineRule="auto"/>
        <w:jc w:val="left"/>
        <w:rPr>
          <w:rFonts w:eastAsiaTheme="majorEastAsia" w:cstheme="majorBidi"/>
          <w:lang w:val="en-US"/>
        </w:rPr>
      </w:pPr>
      <w:r w:rsidRPr="002608BD">
        <w:rPr>
          <w:rFonts w:eastAsiaTheme="majorEastAsia" w:cstheme="majorBidi"/>
          <w:b/>
          <w:bCs/>
          <w:lang w:val="en-US"/>
        </w:rPr>
        <w:t>Current</w:t>
      </w:r>
      <w:r w:rsidR="00E4260D" w:rsidRPr="002608BD">
        <w:rPr>
          <w:rFonts w:eastAsiaTheme="majorEastAsia" w:cstheme="majorBidi"/>
          <w:b/>
          <w:bCs/>
          <w:lang w:val="en-US"/>
        </w:rPr>
        <w:t xml:space="preserve"> Ratio </w:t>
      </w:r>
      <w:r w:rsidR="002608BD" w:rsidRPr="002608BD">
        <w:rPr>
          <w:rFonts w:eastAsiaTheme="majorEastAsia" w:cstheme="majorBidi"/>
          <w:b/>
          <w:bCs/>
          <w:lang w:val="en-US"/>
        </w:rPr>
        <w:t>(2020</w:t>
      </w:r>
      <w:r w:rsidR="002608BD">
        <w:rPr>
          <w:rFonts w:eastAsiaTheme="majorEastAsia" w:cstheme="majorBidi"/>
          <w:lang w:val="en-US"/>
        </w:rPr>
        <w:t xml:space="preserve">) </w:t>
      </w:r>
      <w:r w:rsidR="00E4260D" w:rsidRPr="002608BD">
        <w:rPr>
          <w:rFonts w:eastAsiaTheme="majorEastAsia" w:cstheme="majorBidi"/>
          <w:lang w:val="en-US"/>
        </w:rPr>
        <w:t xml:space="preserve">= 2,355 / 3,046 </w:t>
      </w:r>
      <w:r w:rsidR="00BD67BF">
        <w:rPr>
          <w:rFonts w:eastAsiaTheme="majorEastAsia" w:cstheme="majorBidi"/>
          <w:lang w:val="en-US"/>
        </w:rPr>
        <w:t xml:space="preserve">= </w:t>
      </w:r>
      <w:r w:rsidR="00E4260D" w:rsidRPr="002608BD">
        <w:rPr>
          <w:rFonts w:eastAsiaTheme="majorEastAsia" w:cstheme="majorBidi"/>
          <w:lang w:val="en-US"/>
        </w:rPr>
        <w:t>0.77 times</w:t>
      </w:r>
    </w:p>
    <w:p w14:paraId="44CF9E34" w14:textId="77777777" w:rsidR="00E30050" w:rsidRPr="00E30050" w:rsidRDefault="00E30050" w:rsidP="00E30050">
      <w:pPr>
        <w:pStyle w:val="ListParagraph"/>
        <w:spacing w:line="259" w:lineRule="auto"/>
        <w:ind w:left="840"/>
        <w:jc w:val="left"/>
        <w:rPr>
          <w:rFonts w:eastAsiaTheme="majorEastAsia" w:cstheme="majorBidi"/>
          <w:lang w:val="en-US"/>
        </w:rPr>
      </w:pPr>
    </w:p>
    <w:p w14:paraId="2EE1EA56" w14:textId="0FFBD36E" w:rsidR="00E4260D" w:rsidRPr="00E30050" w:rsidRDefault="00E4260D" w:rsidP="00E30050">
      <w:pPr>
        <w:pStyle w:val="ListParagraph"/>
        <w:numPr>
          <w:ilvl w:val="0"/>
          <w:numId w:val="26"/>
        </w:numPr>
        <w:spacing w:line="259" w:lineRule="auto"/>
        <w:jc w:val="left"/>
        <w:rPr>
          <w:rFonts w:eastAsiaTheme="majorEastAsia" w:cstheme="majorBidi"/>
          <w:lang w:val="en-US"/>
        </w:rPr>
      </w:pPr>
      <w:r w:rsidRPr="00E30050">
        <w:rPr>
          <w:rFonts w:eastAsiaTheme="majorEastAsia" w:cstheme="majorBidi"/>
          <w:b/>
          <w:bCs/>
          <w:lang w:val="en-US"/>
        </w:rPr>
        <w:lastRenderedPageBreak/>
        <w:t>Gearing Ratio:</w:t>
      </w:r>
    </w:p>
    <w:p w14:paraId="52ED7C12" w14:textId="77777777" w:rsidR="00A34745" w:rsidRDefault="00A34745" w:rsidP="00E4260D">
      <w:pPr>
        <w:spacing w:line="259" w:lineRule="auto"/>
        <w:jc w:val="left"/>
        <w:rPr>
          <w:rFonts w:eastAsiaTheme="majorEastAsia" w:cstheme="majorBidi"/>
          <w:lang w:val="en-US"/>
        </w:rPr>
      </w:pPr>
      <w:r w:rsidRPr="00A34745">
        <w:rPr>
          <w:rFonts w:eastAsiaTheme="majorEastAsia" w:cstheme="majorBidi"/>
          <w:lang w:val="en-US"/>
        </w:rPr>
        <w:t>The gearing ratio calculates how much of the business's capital comes from outside (debt) sources.</w:t>
      </w:r>
    </w:p>
    <w:p w14:paraId="70504BB3" w14:textId="6FC77C03" w:rsidR="00E4260D" w:rsidRPr="00E4260D" w:rsidRDefault="00E4260D" w:rsidP="00E4260D">
      <w:pPr>
        <w:spacing w:line="259" w:lineRule="auto"/>
        <w:jc w:val="left"/>
        <w:rPr>
          <w:rFonts w:eastAsiaTheme="majorEastAsia" w:cstheme="majorBidi"/>
          <w:lang w:val="en-US"/>
        </w:rPr>
      </w:pPr>
      <w:r w:rsidRPr="00425C51">
        <w:rPr>
          <w:rFonts w:eastAsiaTheme="majorEastAsia" w:cstheme="majorBidi"/>
          <w:b/>
          <w:bCs/>
          <w:lang w:val="en-US"/>
        </w:rPr>
        <w:t>Gearing Ratio =</w:t>
      </w:r>
      <w:r w:rsidRPr="00E4260D">
        <w:rPr>
          <w:rFonts w:eastAsiaTheme="majorEastAsia" w:cstheme="majorBidi"/>
          <w:lang w:val="en-US"/>
        </w:rPr>
        <w:t xml:space="preserve"> (Loans and Borrowings / Shareholders' Equity) * 100</w:t>
      </w:r>
    </w:p>
    <w:p w14:paraId="53751321" w14:textId="34FB6119" w:rsidR="00E4260D" w:rsidRPr="00E4260D" w:rsidRDefault="00E4260D" w:rsidP="00E4260D">
      <w:pPr>
        <w:spacing w:line="259" w:lineRule="auto"/>
        <w:jc w:val="left"/>
        <w:rPr>
          <w:rFonts w:eastAsiaTheme="majorEastAsia" w:cstheme="majorBidi"/>
          <w:lang w:val="en-US"/>
        </w:rPr>
      </w:pPr>
      <w:r w:rsidRPr="00425C51">
        <w:rPr>
          <w:rFonts w:eastAsiaTheme="majorEastAsia" w:cstheme="majorBidi"/>
          <w:b/>
          <w:bCs/>
          <w:lang w:val="en-US"/>
        </w:rPr>
        <w:t>Gearing Ratio</w:t>
      </w:r>
      <w:r w:rsidR="00425C51" w:rsidRPr="00425C51">
        <w:rPr>
          <w:rFonts w:eastAsiaTheme="majorEastAsia" w:cstheme="majorBidi"/>
          <w:b/>
          <w:bCs/>
          <w:lang w:val="en-US"/>
        </w:rPr>
        <w:t xml:space="preserve"> (2021)</w:t>
      </w:r>
      <w:r w:rsidRPr="00E4260D">
        <w:rPr>
          <w:rFonts w:eastAsiaTheme="majorEastAsia" w:cstheme="majorBidi"/>
          <w:lang w:val="en-US"/>
        </w:rPr>
        <w:t xml:space="preserve"> = (4,137 / 3,088) * 100 </w:t>
      </w:r>
      <w:r w:rsidR="00342794">
        <w:rPr>
          <w:rFonts w:eastAsiaTheme="majorEastAsia" w:cstheme="majorBidi"/>
          <w:lang w:val="en-US"/>
        </w:rPr>
        <w:t xml:space="preserve">= </w:t>
      </w:r>
      <w:r w:rsidRPr="00E4260D">
        <w:rPr>
          <w:rFonts w:eastAsiaTheme="majorEastAsia" w:cstheme="majorBidi"/>
          <w:lang w:val="en-US"/>
        </w:rPr>
        <w:t>134.07%</w:t>
      </w:r>
    </w:p>
    <w:p w14:paraId="378A42C2" w14:textId="2701ECE6" w:rsidR="00E4260D" w:rsidRPr="00E4260D" w:rsidRDefault="00E4260D" w:rsidP="00E4260D">
      <w:pPr>
        <w:spacing w:line="259" w:lineRule="auto"/>
        <w:jc w:val="left"/>
        <w:rPr>
          <w:rFonts w:eastAsiaTheme="majorEastAsia" w:cstheme="majorBidi"/>
          <w:lang w:val="en-US"/>
        </w:rPr>
      </w:pPr>
      <w:r w:rsidRPr="00896068">
        <w:rPr>
          <w:rFonts w:eastAsiaTheme="majorEastAsia" w:cstheme="majorBidi"/>
          <w:b/>
          <w:bCs/>
          <w:lang w:val="en-US"/>
        </w:rPr>
        <w:t>Gearing Ratio</w:t>
      </w:r>
      <w:r w:rsidR="00896068" w:rsidRPr="00896068">
        <w:rPr>
          <w:rFonts w:eastAsiaTheme="majorEastAsia" w:cstheme="majorBidi"/>
          <w:b/>
          <w:bCs/>
          <w:lang w:val="en-US"/>
        </w:rPr>
        <w:t xml:space="preserve"> (2020)</w:t>
      </w:r>
      <w:r w:rsidRPr="00E4260D">
        <w:rPr>
          <w:rFonts w:eastAsiaTheme="majorEastAsia" w:cstheme="majorBidi"/>
          <w:lang w:val="en-US"/>
        </w:rPr>
        <w:t xml:space="preserve"> = (4,129 / 2,912) * 100 </w:t>
      </w:r>
      <w:r w:rsidR="00342794">
        <w:rPr>
          <w:rFonts w:eastAsiaTheme="majorEastAsia" w:cstheme="majorBidi"/>
          <w:lang w:val="en-US"/>
        </w:rPr>
        <w:t xml:space="preserve">= </w:t>
      </w:r>
      <w:r w:rsidRPr="00E4260D">
        <w:rPr>
          <w:rFonts w:eastAsiaTheme="majorEastAsia" w:cstheme="majorBidi"/>
          <w:lang w:val="en-US"/>
        </w:rPr>
        <w:t>141.90%</w:t>
      </w:r>
    </w:p>
    <w:p w14:paraId="4E2FDB13" w14:textId="77777777" w:rsidR="00E4260D" w:rsidRPr="009D3761" w:rsidRDefault="00E4260D" w:rsidP="009D3761">
      <w:pPr>
        <w:pStyle w:val="ListParagraph"/>
        <w:numPr>
          <w:ilvl w:val="0"/>
          <w:numId w:val="26"/>
        </w:numPr>
        <w:spacing w:line="259" w:lineRule="auto"/>
        <w:jc w:val="left"/>
        <w:rPr>
          <w:rFonts w:eastAsiaTheme="majorEastAsia" w:cstheme="majorBidi"/>
          <w:b/>
          <w:bCs/>
          <w:lang w:val="en-US"/>
        </w:rPr>
      </w:pPr>
      <w:r w:rsidRPr="009D3761">
        <w:rPr>
          <w:rFonts w:eastAsiaTheme="majorEastAsia" w:cstheme="majorBidi"/>
          <w:b/>
          <w:bCs/>
          <w:lang w:val="en-US"/>
        </w:rPr>
        <w:t>Interest Cover:</w:t>
      </w:r>
    </w:p>
    <w:p w14:paraId="5BC08D9E" w14:textId="77777777" w:rsidR="00CE127B" w:rsidRDefault="00CE127B" w:rsidP="00E4260D">
      <w:pPr>
        <w:spacing w:line="259" w:lineRule="auto"/>
        <w:jc w:val="left"/>
        <w:rPr>
          <w:rFonts w:eastAsiaTheme="majorEastAsia" w:cstheme="majorBidi"/>
          <w:lang w:val="en-US"/>
        </w:rPr>
      </w:pPr>
      <w:r w:rsidRPr="00CE127B">
        <w:rPr>
          <w:rFonts w:eastAsiaTheme="majorEastAsia" w:cstheme="majorBidi"/>
          <w:lang w:val="en-US"/>
        </w:rPr>
        <w:t>The ability of the business to deduct interest costs from operating profit is measured by Interest Cover.</w:t>
      </w:r>
    </w:p>
    <w:p w14:paraId="64A723DF" w14:textId="0119F45F" w:rsidR="00E4260D" w:rsidRPr="00E4260D" w:rsidRDefault="00E4260D" w:rsidP="00E4260D">
      <w:pPr>
        <w:spacing w:line="259" w:lineRule="auto"/>
        <w:jc w:val="left"/>
        <w:rPr>
          <w:rFonts w:eastAsiaTheme="majorEastAsia" w:cstheme="majorBidi"/>
          <w:lang w:val="en-US"/>
        </w:rPr>
      </w:pPr>
      <w:r w:rsidRPr="00756EE4">
        <w:rPr>
          <w:rFonts w:eastAsiaTheme="majorEastAsia" w:cstheme="majorBidi"/>
          <w:b/>
          <w:bCs/>
          <w:lang w:val="en-US"/>
        </w:rPr>
        <w:t>Interest Cover =</w:t>
      </w:r>
      <w:r w:rsidRPr="00E4260D">
        <w:rPr>
          <w:rFonts w:eastAsiaTheme="majorEastAsia" w:cstheme="majorBidi"/>
          <w:lang w:val="en-US"/>
        </w:rPr>
        <w:t xml:space="preserve"> Operating Profit / Interest Payable</w:t>
      </w:r>
    </w:p>
    <w:p w14:paraId="7B1804C4" w14:textId="266E9BE2" w:rsidR="00E4260D" w:rsidRPr="00E4260D" w:rsidRDefault="00E4260D" w:rsidP="00E4260D">
      <w:pPr>
        <w:spacing w:line="259" w:lineRule="auto"/>
        <w:jc w:val="left"/>
        <w:rPr>
          <w:rFonts w:eastAsiaTheme="majorEastAsia" w:cstheme="majorBidi"/>
          <w:lang w:val="en-US"/>
        </w:rPr>
      </w:pPr>
      <w:r w:rsidRPr="00D60A18">
        <w:rPr>
          <w:rFonts w:eastAsiaTheme="majorEastAsia" w:cstheme="majorBidi"/>
          <w:b/>
          <w:bCs/>
          <w:lang w:val="en-US"/>
        </w:rPr>
        <w:t>Interest Cover</w:t>
      </w:r>
      <w:r w:rsidR="00D60A18" w:rsidRPr="00D60A18">
        <w:rPr>
          <w:rFonts w:eastAsiaTheme="majorEastAsia" w:cstheme="majorBidi"/>
          <w:b/>
          <w:bCs/>
          <w:lang w:val="en-US"/>
        </w:rPr>
        <w:t xml:space="preserve"> (2021)</w:t>
      </w:r>
      <w:r w:rsidRPr="00E4260D">
        <w:rPr>
          <w:rFonts w:eastAsiaTheme="majorEastAsia" w:cstheme="majorBidi"/>
          <w:lang w:val="en-US"/>
        </w:rPr>
        <w:t xml:space="preserve"> = 805 / 226 </w:t>
      </w:r>
      <w:r w:rsidR="006A0E5A">
        <w:rPr>
          <w:rFonts w:eastAsiaTheme="majorEastAsia" w:cstheme="majorBidi"/>
          <w:lang w:val="en-US"/>
        </w:rPr>
        <w:t>=</w:t>
      </w:r>
      <w:r w:rsidRPr="00E4260D">
        <w:rPr>
          <w:rFonts w:eastAsiaTheme="majorEastAsia" w:cstheme="majorBidi"/>
          <w:lang w:val="en-US"/>
        </w:rPr>
        <w:t xml:space="preserve"> 3.56 times</w:t>
      </w:r>
    </w:p>
    <w:p w14:paraId="1CFA761B" w14:textId="00196745" w:rsidR="00E4260D" w:rsidRPr="00E4260D" w:rsidRDefault="00E4260D" w:rsidP="00E4260D">
      <w:pPr>
        <w:spacing w:line="259" w:lineRule="auto"/>
        <w:jc w:val="left"/>
        <w:rPr>
          <w:rFonts w:eastAsiaTheme="majorEastAsia" w:cstheme="majorBidi"/>
          <w:lang w:val="en-US"/>
        </w:rPr>
      </w:pPr>
      <w:r w:rsidRPr="006A0E5A">
        <w:rPr>
          <w:rFonts w:eastAsiaTheme="majorEastAsia" w:cstheme="majorBidi"/>
          <w:b/>
          <w:bCs/>
          <w:lang w:val="en-US"/>
        </w:rPr>
        <w:t>Interest Cover</w:t>
      </w:r>
      <w:r w:rsidR="006A0E5A" w:rsidRPr="006A0E5A">
        <w:rPr>
          <w:rFonts w:eastAsiaTheme="majorEastAsia" w:cstheme="majorBidi"/>
          <w:b/>
          <w:bCs/>
          <w:lang w:val="en-US"/>
        </w:rPr>
        <w:t xml:space="preserve"> (2020)</w:t>
      </w:r>
      <w:r w:rsidRPr="00E4260D">
        <w:rPr>
          <w:rFonts w:eastAsiaTheme="majorEastAsia" w:cstheme="majorBidi"/>
          <w:lang w:val="en-US"/>
        </w:rPr>
        <w:t xml:space="preserve"> = 699 / 181 </w:t>
      </w:r>
      <w:r w:rsidR="006A0E5A">
        <w:rPr>
          <w:rFonts w:eastAsiaTheme="majorEastAsia" w:cstheme="majorBidi"/>
          <w:lang w:val="en-US"/>
        </w:rPr>
        <w:t xml:space="preserve">= </w:t>
      </w:r>
      <w:r w:rsidRPr="00E4260D">
        <w:rPr>
          <w:rFonts w:eastAsiaTheme="majorEastAsia" w:cstheme="majorBidi"/>
          <w:lang w:val="en-US"/>
        </w:rPr>
        <w:t>3.86 times</w:t>
      </w:r>
    </w:p>
    <w:p w14:paraId="48BE7B63" w14:textId="69559063" w:rsidR="006D22E1" w:rsidRDefault="00C67AB5" w:rsidP="00E4260D">
      <w:pPr>
        <w:spacing w:line="259" w:lineRule="auto"/>
        <w:jc w:val="left"/>
        <w:rPr>
          <w:rFonts w:eastAsiaTheme="majorEastAsia" w:cstheme="majorBidi"/>
          <w:lang w:val="en-US"/>
        </w:rPr>
      </w:pPr>
      <w:r w:rsidRPr="00C67AB5">
        <w:rPr>
          <w:rFonts w:eastAsiaTheme="majorEastAsia" w:cstheme="majorBidi"/>
          <w:lang w:val="en-US"/>
        </w:rPr>
        <w:t xml:space="preserve">These financial ratio calculations are based on the financial statements provided for many years 2021 and 2020 for </w:t>
      </w:r>
      <w:proofErr w:type="gramStart"/>
      <w:r w:rsidRPr="00C67AB5">
        <w:rPr>
          <w:rFonts w:eastAsiaTheme="majorEastAsia" w:cstheme="majorBidi"/>
          <w:lang w:val="en-US"/>
        </w:rPr>
        <w:t>Sweets</w:t>
      </w:r>
      <w:proofErr w:type="gramEnd"/>
      <w:r w:rsidRPr="00C67AB5">
        <w:rPr>
          <w:rFonts w:eastAsiaTheme="majorEastAsia" w:cstheme="majorBidi"/>
          <w:lang w:val="en-US"/>
        </w:rPr>
        <w:t xml:space="preserve"> plc.</w:t>
      </w:r>
      <w:r w:rsidR="006D22E1">
        <w:rPr>
          <w:rFonts w:eastAsiaTheme="majorEastAsia" w:cstheme="majorBidi"/>
          <w:lang w:val="en-US"/>
        </w:rPr>
        <w:br w:type="page"/>
      </w:r>
    </w:p>
    <w:p w14:paraId="0B3C61B5" w14:textId="0F5FADEB" w:rsidR="00F76213" w:rsidRPr="00DF0D8E" w:rsidRDefault="00F76213" w:rsidP="00CA174E">
      <w:pPr>
        <w:pStyle w:val="Heading2"/>
        <w:numPr>
          <w:ilvl w:val="0"/>
          <w:numId w:val="10"/>
        </w:numPr>
      </w:pPr>
      <w:bookmarkStart w:id="15" w:name="_Toc141807480"/>
      <w:r w:rsidRPr="00DF0D8E">
        <w:lastRenderedPageBreak/>
        <w:t xml:space="preserve">Let's examine the financial soundness as well as the position of </w:t>
      </w:r>
      <w:proofErr w:type="gramStart"/>
      <w:r w:rsidR="007759A2" w:rsidRPr="00DF0D8E">
        <w:t>Sweets</w:t>
      </w:r>
      <w:proofErr w:type="gramEnd"/>
      <w:r w:rsidRPr="00DF0D8E">
        <w:t xml:space="preserve"> plc using the data from the statement of affairs and the computed accounting ratios</w:t>
      </w:r>
      <w:r w:rsidR="001319FD">
        <w:t xml:space="preserve"> are as follows</w:t>
      </w:r>
      <w:r w:rsidRPr="00DF0D8E">
        <w:t>:</w:t>
      </w:r>
      <w:bookmarkEnd w:id="15"/>
    </w:p>
    <w:p w14:paraId="1EE04FC1" w14:textId="38FF0641" w:rsidR="007D336A" w:rsidRPr="007366A7" w:rsidRDefault="0046242D" w:rsidP="007D336A">
      <w:pPr>
        <w:rPr>
          <w:rFonts w:eastAsiaTheme="minorEastAsia"/>
          <w:b/>
          <w:bCs/>
          <w:lang w:val="en-US"/>
        </w:rPr>
      </w:pPr>
      <w:r w:rsidRPr="001319FD">
        <w:rPr>
          <w:rFonts w:eastAsiaTheme="minorEastAsia"/>
          <w:b/>
          <w:bCs/>
          <w:lang w:val="en-US"/>
        </w:rPr>
        <w:t>Profitability:</w:t>
      </w:r>
      <w:r w:rsidR="007366A7">
        <w:rPr>
          <w:rFonts w:eastAsiaTheme="minorEastAsia"/>
          <w:b/>
          <w:bCs/>
          <w:lang w:val="en-US"/>
        </w:rPr>
        <w:t xml:space="preserve"> </w:t>
      </w:r>
      <w:r w:rsidR="007D336A" w:rsidRPr="007D336A">
        <w:rPr>
          <w:rFonts w:eastAsiaTheme="minorEastAsia"/>
          <w:lang w:val="en-US"/>
        </w:rPr>
        <w:t>From 2020 to 2021, a combination of the Return on Capital Employed (ROCE) and Return on Equity, or ROE, increased. This shows that the business is making better use of shareholders' capital and funds to generate profits</w:t>
      </w:r>
      <w:r w:rsidR="00157433">
        <w:rPr>
          <w:rFonts w:eastAsiaTheme="minorEastAsia"/>
          <w:lang w:val="en-US"/>
        </w:rPr>
        <w:t xml:space="preserve"> (</w:t>
      </w:r>
      <w:proofErr w:type="spellStart"/>
      <w:r w:rsidR="00157433" w:rsidRPr="00157433">
        <w:rPr>
          <w:rFonts w:eastAsiaTheme="minorEastAsia"/>
          <w:lang w:val="en-US"/>
        </w:rPr>
        <w:t>Alabdullah</w:t>
      </w:r>
      <w:proofErr w:type="spellEnd"/>
      <w:r w:rsidR="00157433" w:rsidRPr="00157433">
        <w:rPr>
          <w:rFonts w:eastAsiaTheme="minorEastAsia"/>
          <w:lang w:val="en-US"/>
        </w:rPr>
        <w:t>,</w:t>
      </w:r>
      <w:r w:rsidR="00157433">
        <w:rPr>
          <w:rFonts w:eastAsiaTheme="minorEastAsia"/>
          <w:lang w:val="en-US"/>
        </w:rPr>
        <w:t xml:space="preserve"> </w:t>
      </w:r>
      <w:r w:rsidR="00157433" w:rsidRPr="00157433">
        <w:rPr>
          <w:rFonts w:eastAsiaTheme="minorEastAsia"/>
          <w:lang w:val="en-US"/>
        </w:rPr>
        <w:t>2022</w:t>
      </w:r>
      <w:r w:rsidR="00157433">
        <w:rPr>
          <w:rFonts w:eastAsiaTheme="minorEastAsia"/>
          <w:lang w:val="en-US"/>
        </w:rPr>
        <w:t>)</w:t>
      </w:r>
      <w:r w:rsidR="007D336A" w:rsidRPr="007D336A">
        <w:rPr>
          <w:rFonts w:eastAsiaTheme="minorEastAsia"/>
          <w:lang w:val="en-US"/>
        </w:rPr>
        <w:t>. An improvement in profitability is shown by a rise in ROCE and ROE.</w:t>
      </w:r>
    </w:p>
    <w:p w14:paraId="0842E144" w14:textId="77777777" w:rsidR="007D336A" w:rsidRDefault="007D336A" w:rsidP="007D336A">
      <w:pPr>
        <w:rPr>
          <w:rFonts w:eastAsiaTheme="minorEastAsia"/>
          <w:lang w:val="en-US"/>
        </w:rPr>
      </w:pPr>
      <w:r w:rsidRPr="007D336A">
        <w:rPr>
          <w:rFonts w:eastAsiaTheme="minorEastAsia"/>
          <w:lang w:val="en-US"/>
        </w:rPr>
        <w:t xml:space="preserve">Additionally, compared to </w:t>
      </w:r>
      <w:r w:rsidRPr="00D53F3F">
        <w:rPr>
          <w:rFonts w:eastAsiaTheme="minorEastAsia"/>
          <w:lang w:val="en-US"/>
        </w:rPr>
        <w:t>5.68% as of 2020 to 6.39%</w:t>
      </w:r>
      <w:r w:rsidRPr="007D336A">
        <w:rPr>
          <w:rFonts w:eastAsiaTheme="minorEastAsia"/>
          <w:lang w:val="en-US"/>
        </w:rPr>
        <w:t xml:space="preserve"> in 2021, the Net Profit Margin increased. As a result, </w:t>
      </w:r>
      <w:proofErr w:type="gramStart"/>
      <w:r w:rsidRPr="007D336A">
        <w:rPr>
          <w:rFonts w:eastAsiaTheme="minorEastAsia"/>
          <w:lang w:val="en-US"/>
        </w:rPr>
        <w:t>Sweets</w:t>
      </w:r>
      <w:proofErr w:type="gramEnd"/>
      <w:r w:rsidRPr="007D336A">
        <w:rPr>
          <w:rFonts w:eastAsiaTheme="minorEastAsia"/>
          <w:lang w:val="en-US"/>
        </w:rPr>
        <w:t xml:space="preserve"> plc is able to keep a larger portion of its income as earnings, which is a sign of rising profitability.</w:t>
      </w:r>
    </w:p>
    <w:p w14:paraId="30E4D0A7" w14:textId="38F9F975" w:rsidR="00505F0F" w:rsidRPr="00A468F3" w:rsidRDefault="0046242D" w:rsidP="00505F0F">
      <w:pPr>
        <w:rPr>
          <w:rFonts w:eastAsiaTheme="minorEastAsia"/>
          <w:b/>
          <w:bCs/>
          <w:lang w:val="en-US"/>
        </w:rPr>
      </w:pPr>
      <w:r w:rsidRPr="00856F19">
        <w:rPr>
          <w:rFonts w:eastAsiaTheme="minorEastAsia"/>
          <w:b/>
          <w:bCs/>
          <w:lang w:val="en-US"/>
        </w:rPr>
        <w:t>Efficiency:</w:t>
      </w:r>
      <w:r w:rsidR="00A468F3">
        <w:rPr>
          <w:rFonts w:eastAsiaTheme="minorEastAsia"/>
          <w:b/>
          <w:bCs/>
          <w:lang w:val="en-US"/>
        </w:rPr>
        <w:t xml:space="preserve"> </w:t>
      </w:r>
      <w:r w:rsidR="00505F0F" w:rsidRPr="00505F0F">
        <w:rPr>
          <w:rFonts w:eastAsiaTheme="minorEastAsia"/>
          <w:lang w:val="en-US"/>
        </w:rPr>
        <w:t>Based on 0.64 times in 2020 to 0.69 times in 2021, the Asset Turnover has slightly increased. This could mean that the business is making a higher profit by having full utilization of its business assets, which is an indication of increased efficiency.</w:t>
      </w:r>
    </w:p>
    <w:p w14:paraId="55256F3B" w14:textId="27F583B5" w:rsidR="00505F0F" w:rsidRPr="00505F0F" w:rsidRDefault="00D07DB8" w:rsidP="00505F0F">
      <w:pPr>
        <w:rPr>
          <w:rFonts w:eastAsiaTheme="minorEastAsia"/>
          <w:lang w:val="en-US"/>
        </w:rPr>
      </w:pPr>
      <w:r>
        <w:rPr>
          <w:rFonts w:eastAsiaTheme="minorEastAsia"/>
          <w:lang w:val="en-US"/>
        </w:rPr>
        <w:t xml:space="preserve">According to </w:t>
      </w:r>
      <w:r w:rsidRPr="00D07DB8">
        <w:rPr>
          <w:rFonts w:eastAsiaTheme="minorEastAsia"/>
          <w:lang w:val="en-US"/>
        </w:rPr>
        <w:t>Le,</w:t>
      </w:r>
      <w:r w:rsidR="001E17A7">
        <w:rPr>
          <w:rFonts w:eastAsiaTheme="minorEastAsia"/>
          <w:lang w:val="en-US"/>
        </w:rPr>
        <w:t xml:space="preserve"> </w:t>
      </w:r>
      <w:r w:rsidRPr="00D07DB8">
        <w:rPr>
          <w:rFonts w:eastAsiaTheme="minorEastAsia"/>
          <w:lang w:val="en-US"/>
        </w:rPr>
        <w:t>Chuc</w:t>
      </w:r>
      <w:r w:rsidR="001E17A7">
        <w:rPr>
          <w:rFonts w:eastAsiaTheme="minorEastAsia"/>
          <w:lang w:val="en-US"/>
        </w:rPr>
        <w:t xml:space="preserve"> </w:t>
      </w:r>
      <w:r w:rsidRPr="00D07DB8">
        <w:rPr>
          <w:rFonts w:eastAsiaTheme="minorEastAsia"/>
          <w:lang w:val="en-US"/>
        </w:rPr>
        <w:t>and Taghizadeh-</w:t>
      </w:r>
      <w:proofErr w:type="spellStart"/>
      <w:r w:rsidRPr="00D07DB8">
        <w:rPr>
          <w:rFonts w:eastAsiaTheme="minorEastAsia"/>
          <w:lang w:val="en-US"/>
        </w:rPr>
        <w:t>Hesary</w:t>
      </w:r>
      <w:proofErr w:type="spellEnd"/>
      <w:r w:rsidRPr="00D07DB8">
        <w:rPr>
          <w:rFonts w:eastAsiaTheme="minorEastAsia"/>
          <w:lang w:val="en-US"/>
        </w:rPr>
        <w:t>, 2019</w:t>
      </w:r>
      <w:r w:rsidR="00813ABB">
        <w:rPr>
          <w:rFonts w:eastAsiaTheme="minorEastAsia"/>
          <w:lang w:val="en-US"/>
        </w:rPr>
        <w:t xml:space="preserve">, </w:t>
      </w:r>
      <w:r w:rsidR="00505F0F" w:rsidRPr="00505F0F">
        <w:rPr>
          <w:rFonts w:eastAsiaTheme="minorEastAsia"/>
          <w:lang w:val="en-US"/>
        </w:rPr>
        <w:t>The fact that the number of shares holding days has stayed largely constant shows that the corporation has maintained its inventory management efficiency. The stock holding periods are still high, though, which may call for closer examination to improve inventory control.</w:t>
      </w:r>
    </w:p>
    <w:p w14:paraId="79E302B6" w14:textId="77777777" w:rsidR="00505F0F" w:rsidRDefault="00505F0F" w:rsidP="00505F0F">
      <w:pPr>
        <w:rPr>
          <w:rFonts w:eastAsiaTheme="minorEastAsia"/>
          <w:lang w:val="en-US"/>
        </w:rPr>
      </w:pPr>
      <w:r w:rsidRPr="00505F0F">
        <w:rPr>
          <w:rFonts w:eastAsiaTheme="minorEastAsia"/>
          <w:lang w:val="en-US"/>
        </w:rPr>
        <w:t>The period used to collect payments decreased from 73.12 days in 2020 to 67.61 days in 2021. This shows that the business is now more effective at collecting its accounts receivable, which demonstrates a good and positive for the management of cash flows.</w:t>
      </w:r>
    </w:p>
    <w:p w14:paraId="01326F39" w14:textId="4B25BD74" w:rsidR="00921FFB" w:rsidRPr="00541223" w:rsidRDefault="0046242D" w:rsidP="0046242D">
      <w:pPr>
        <w:rPr>
          <w:rFonts w:eastAsiaTheme="minorEastAsia"/>
          <w:b/>
          <w:bCs/>
          <w:lang w:val="en-US"/>
        </w:rPr>
      </w:pPr>
      <w:r w:rsidRPr="006B7A46">
        <w:rPr>
          <w:rFonts w:eastAsiaTheme="minorEastAsia"/>
          <w:b/>
          <w:bCs/>
          <w:lang w:val="en-US"/>
        </w:rPr>
        <w:t>Liquidity:</w:t>
      </w:r>
      <w:r w:rsidR="00541223">
        <w:rPr>
          <w:rFonts w:eastAsiaTheme="minorEastAsia"/>
          <w:b/>
          <w:bCs/>
          <w:lang w:val="en-US"/>
        </w:rPr>
        <w:t xml:space="preserve"> </w:t>
      </w:r>
      <w:r w:rsidR="00921FFB" w:rsidRPr="00921FFB">
        <w:rPr>
          <w:rFonts w:eastAsiaTheme="minorEastAsia"/>
          <w:lang w:val="en-US"/>
        </w:rPr>
        <w:t>From 0.77 times in 2020 to 0.92 times in 2021, the current ratio has increased. The improvement predicts a better financial position in 2021, even though the current ratio remains below 1, indicating the business's present investments do not completely cover its current liabilities.</w:t>
      </w:r>
    </w:p>
    <w:p w14:paraId="2F8F696D" w14:textId="38189DD6" w:rsidR="00DF5258" w:rsidRPr="00482824" w:rsidRDefault="0046242D" w:rsidP="00DF5258">
      <w:pPr>
        <w:rPr>
          <w:rFonts w:eastAsiaTheme="minorEastAsia"/>
          <w:b/>
          <w:bCs/>
          <w:lang w:val="en-US"/>
        </w:rPr>
      </w:pPr>
      <w:r w:rsidRPr="006B7A46">
        <w:rPr>
          <w:rFonts w:eastAsiaTheme="minorEastAsia"/>
          <w:b/>
          <w:bCs/>
          <w:lang w:val="en-US"/>
        </w:rPr>
        <w:t>Financial Stability:</w:t>
      </w:r>
      <w:r w:rsidR="007A64D1">
        <w:rPr>
          <w:rFonts w:eastAsiaTheme="minorEastAsia"/>
          <w:b/>
          <w:bCs/>
          <w:lang w:val="en-US"/>
        </w:rPr>
        <w:t xml:space="preserve"> </w:t>
      </w:r>
      <w:r w:rsidR="00DF5258" w:rsidRPr="00DF5258">
        <w:rPr>
          <w:rFonts w:eastAsiaTheme="minorEastAsia"/>
          <w:lang w:val="en-US"/>
        </w:rPr>
        <w:t xml:space="preserve">In 2021, the Gearing Ratio dropped from 141.90% in 2020 to 134.07%. </w:t>
      </w:r>
      <w:proofErr w:type="gramStart"/>
      <w:r w:rsidR="00DF5258" w:rsidRPr="00DF5258">
        <w:rPr>
          <w:rFonts w:eastAsiaTheme="minorEastAsia"/>
          <w:lang w:val="en-US"/>
        </w:rPr>
        <w:t>Despite the fact that</w:t>
      </w:r>
      <w:proofErr w:type="gramEnd"/>
      <w:r w:rsidR="00DF5258" w:rsidRPr="00DF5258">
        <w:rPr>
          <w:rFonts w:eastAsiaTheme="minorEastAsia"/>
          <w:lang w:val="en-US"/>
        </w:rPr>
        <w:t xml:space="preserve"> the ratio of gearing to equity is still quite high, the decline shows that the company is using less debt to fund its day-to-day operations, which is often regarded as a sign of financial soundness</w:t>
      </w:r>
      <w:r w:rsidR="00E0169C">
        <w:rPr>
          <w:rFonts w:eastAsiaTheme="minorEastAsia"/>
          <w:lang w:val="en-US"/>
        </w:rPr>
        <w:t xml:space="preserve"> (</w:t>
      </w:r>
      <w:r w:rsidR="00E0169C" w:rsidRPr="00E0169C">
        <w:rPr>
          <w:rFonts w:eastAsiaTheme="minorEastAsia"/>
          <w:lang w:val="en-US"/>
        </w:rPr>
        <w:t>Díaz</w:t>
      </w:r>
      <w:r w:rsidR="00E0169C">
        <w:rPr>
          <w:rFonts w:eastAsiaTheme="minorEastAsia"/>
          <w:lang w:val="en-US"/>
        </w:rPr>
        <w:t xml:space="preserve"> </w:t>
      </w:r>
      <w:r w:rsidR="00E0169C" w:rsidRPr="00E0169C">
        <w:rPr>
          <w:rFonts w:eastAsiaTheme="minorEastAsia"/>
          <w:lang w:val="en-US"/>
        </w:rPr>
        <w:t>and Escribano,</w:t>
      </w:r>
      <w:r w:rsidR="003E2A21">
        <w:rPr>
          <w:rFonts w:eastAsiaTheme="minorEastAsia"/>
          <w:lang w:val="en-US"/>
        </w:rPr>
        <w:t xml:space="preserve"> </w:t>
      </w:r>
      <w:r w:rsidR="00E0169C" w:rsidRPr="00E0169C">
        <w:rPr>
          <w:rFonts w:eastAsiaTheme="minorEastAsia"/>
          <w:lang w:val="en-US"/>
        </w:rPr>
        <w:t>2020</w:t>
      </w:r>
      <w:r w:rsidR="00E0169C">
        <w:rPr>
          <w:rFonts w:eastAsiaTheme="minorEastAsia"/>
          <w:lang w:val="en-US"/>
        </w:rPr>
        <w:t>)</w:t>
      </w:r>
      <w:r w:rsidR="00DF5258" w:rsidRPr="00DF5258">
        <w:rPr>
          <w:rFonts w:eastAsiaTheme="minorEastAsia"/>
          <w:lang w:val="en-US"/>
        </w:rPr>
        <w:t>.</w:t>
      </w:r>
      <w:r w:rsidR="00482824">
        <w:rPr>
          <w:rFonts w:eastAsiaTheme="minorEastAsia"/>
          <w:b/>
          <w:bCs/>
          <w:lang w:val="en-US"/>
        </w:rPr>
        <w:t xml:space="preserve"> </w:t>
      </w:r>
      <w:r w:rsidR="00DF5258" w:rsidRPr="00DF5258">
        <w:rPr>
          <w:rFonts w:eastAsiaTheme="minorEastAsia"/>
          <w:lang w:val="en-US"/>
        </w:rPr>
        <w:t xml:space="preserve">Indicating that the business' operating earnings are enough to satisfy the cost of interest and ensure its ability to pay debt commitments, </w:t>
      </w:r>
      <w:proofErr w:type="gramStart"/>
      <w:r w:rsidR="00DF5258" w:rsidRPr="00DF5258">
        <w:rPr>
          <w:rFonts w:eastAsiaTheme="minorEastAsia"/>
          <w:lang w:val="en-US"/>
        </w:rPr>
        <w:t>the Interest</w:t>
      </w:r>
      <w:proofErr w:type="gramEnd"/>
      <w:r w:rsidR="00DF5258" w:rsidRPr="00DF5258">
        <w:rPr>
          <w:rFonts w:eastAsiaTheme="minorEastAsia"/>
          <w:lang w:val="en-US"/>
        </w:rPr>
        <w:t xml:space="preserve"> Cover has remained relatively consistent in the range of 3.56 to 3.86 times.</w:t>
      </w:r>
    </w:p>
    <w:p w14:paraId="5A9BA96E" w14:textId="5F12CA3C" w:rsidR="00177DBF" w:rsidRDefault="00295807" w:rsidP="003B47A2">
      <w:pPr>
        <w:rPr>
          <w:rFonts w:eastAsiaTheme="minorEastAsia"/>
          <w:lang w:val="en-US"/>
        </w:rPr>
      </w:pPr>
      <w:r>
        <w:rPr>
          <w:rFonts w:eastAsiaTheme="minorEastAsia"/>
          <w:lang w:val="en-US"/>
        </w:rPr>
        <w:lastRenderedPageBreak/>
        <w:t>Hence</w:t>
      </w:r>
      <w:r w:rsidR="000A7AEF" w:rsidRPr="000A7AEF">
        <w:rPr>
          <w:rFonts w:eastAsiaTheme="minorEastAsia"/>
          <w:lang w:val="en-US"/>
        </w:rPr>
        <w:t xml:space="preserve">, </w:t>
      </w:r>
      <w:proofErr w:type="gramStart"/>
      <w:r w:rsidR="000A7AEF" w:rsidRPr="000A7AEF">
        <w:rPr>
          <w:rFonts w:eastAsiaTheme="minorEastAsia"/>
          <w:lang w:val="en-US"/>
        </w:rPr>
        <w:t>Sweets</w:t>
      </w:r>
      <w:proofErr w:type="gramEnd"/>
      <w:r w:rsidR="000A7AEF" w:rsidRPr="000A7AEF">
        <w:rPr>
          <w:rFonts w:eastAsiaTheme="minorEastAsia"/>
          <w:lang w:val="en-US"/>
        </w:rPr>
        <w:t xml:space="preserve"> plc's financial performance from 2020 to 2021 showed encouraging signals of growth in profitability, effectiveness, liquidity, and financial stability. Rising operating revenues and margins of net profit have been a result of the growth in sales and gross profit. Additionally, a strong sign of the company's financial position is its capacity to maximize asset utilization while reducing its dependency on borrowing. To promote its growth and competitiveness within the market, the company should continue to concentrate on effectively managing its inventory while retaining a strong liquidity position.</w:t>
      </w:r>
    </w:p>
    <w:p w14:paraId="41E4111E" w14:textId="77777777" w:rsidR="00F9207C" w:rsidRDefault="00F9207C" w:rsidP="003B47A2">
      <w:pPr>
        <w:rPr>
          <w:rFonts w:eastAsiaTheme="minorEastAsia"/>
          <w:lang w:val="en-US"/>
        </w:rPr>
      </w:pPr>
    </w:p>
    <w:p w14:paraId="7025AA83" w14:textId="77777777" w:rsidR="00F9207C" w:rsidRDefault="00F9207C">
      <w:pPr>
        <w:spacing w:line="259" w:lineRule="auto"/>
        <w:jc w:val="left"/>
        <w:rPr>
          <w:rFonts w:eastAsiaTheme="majorEastAsia" w:cstheme="majorBidi"/>
          <w:b/>
          <w:szCs w:val="40"/>
          <w:lang w:val="en-US"/>
        </w:rPr>
      </w:pPr>
      <w:r>
        <w:rPr>
          <w:lang w:val="en-US"/>
        </w:rPr>
        <w:br w:type="page"/>
      </w:r>
    </w:p>
    <w:p w14:paraId="4E1081BF" w14:textId="1EB3B491" w:rsidR="00F9207C" w:rsidRDefault="00F9207C" w:rsidP="00F9207C">
      <w:pPr>
        <w:pStyle w:val="Heading1"/>
        <w:rPr>
          <w:lang w:val="en-US"/>
        </w:rPr>
      </w:pPr>
      <w:bookmarkStart w:id="16" w:name="_Toc141807481"/>
      <w:r>
        <w:rPr>
          <w:lang w:val="en-US"/>
        </w:rPr>
        <w:lastRenderedPageBreak/>
        <w:t>References</w:t>
      </w:r>
      <w:bookmarkEnd w:id="16"/>
      <w:r w:rsidR="00B31328">
        <w:rPr>
          <w:lang w:val="en-US"/>
        </w:rPr>
        <w:t xml:space="preserve"> </w:t>
      </w:r>
    </w:p>
    <w:p w14:paraId="33569FBD" w14:textId="77777777" w:rsidR="0030225F" w:rsidRPr="00D32FF4" w:rsidRDefault="0030225F" w:rsidP="00D32FF4">
      <w:pPr>
        <w:rPr>
          <w:lang w:val="en-US"/>
        </w:rPr>
      </w:pPr>
      <w:r w:rsidRPr="00D32FF4">
        <w:rPr>
          <w:lang w:val="en-US"/>
        </w:rPr>
        <w:t>Abbas, D.S., Ismail, T., Taqi, M. and Yazid, H., 2021. The influence of independent commissioners, audit committee and company size on the integrity of financial statements. Studies of Applied Economics, 39(10).</w:t>
      </w:r>
    </w:p>
    <w:p w14:paraId="1D3AF306" w14:textId="77777777" w:rsidR="0030225F" w:rsidRPr="00D32FF4" w:rsidRDefault="0030225F" w:rsidP="00D32FF4">
      <w:pPr>
        <w:rPr>
          <w:lang w:val="en-US"/>
        </w:rPr>
      </w:pPr>
      <w:proofErr w:type="spellStart"/>
      <w:r w:rsidRPr="00D32FF4">
        <w:rPr>
          <w:lang w:val="en-US"/>
        </w:rPr>
        <w:t>Alabdullah</w:t>
      </w:r>
      <w:proofErr w:type="spellEnd"/>
      <w:r w:rsidRPr="00D32FF4">
        <w:rPr>
          <w:lang w:val="en-US"/>
        </w:rPr>
        <w:t>, T.T.Y., 2022. Management accounting insight via a new perspective on risk management-companies' profitability relationship. International Journal of Intelligent Enterprise, 9(2), pp.244-257.</w:t>
      </w:r>
    </w:p>
    <w:p w14:paraId="7989ED17" w14:textId="77777777" w:rsidR="0030225F" w:rsidRPr="00D32FF4" w:rsidRDefault="0030225F" w:rsidP="00D32FF4">
      <w:pPr>
        <w:rPr>
          <w:lang w:val="en-US"/>
        </w:rPr>
      </w:pPr>
      <w:r w:rsidRPr="00D32FF4">
        <w:rPr>
          <w:lang w:val="en-US"/>
        </w:rPr>
        <w:t>Amadi, C. and Ejiogu, A., 2021. Introduction to Financial Accounting. In Financial and Managerial Aspects in Human Resource Management: A Practical Guide (pp. 3-9). Emerald Publishing Limited.</w:t>
      </w:r>
    </w:p>
    <w:p w14:paraId="3B59893C" w14:textId="77777777" w:rsidR="0030225F" w:rsidRPr="00D32FF4" w:rsidRDefault="0030225F" w:rsidP="00D32FF4">
      <w:pPr>
        <w:rPr>
          <w:lang w:val="en-US"/>
        </w:rPr>
      </w:pPr>
      <w:proofErr w:type="spellStart"/>
      <w:r w:rsidRPr="00D32FF4">
        <w:rPr>
          <w:lang w:val="en-US"/>
        </w:rPr>
        <w:t>Craja</w:t>
      </w:r>
      <w:proofErr w:type="spellEnd"/>
      <w:r w:rsidRPr="00D32FF4">
        <w:rPr>
          <w:lang w:val="en-US"/>
        </w:rPr>
        <w:t>, P., Kim, A. and Lessmann, S., 2020. Deep learning for detecting financial statement fraud. Decision Support Systems, 139, p.113421.</w:t>
      </w:r>
    </w:p>
    <w:p w14:paraId="74F2A2A1" w14:textId="77777777" w:rsidR="0030225F" w:rsidRPr="002568A4" w:rsidRDefault="0030225F" w:rsidP="00D32FF4">
      <w:pPr>
        <w:rPr>
          <w:lang w:val="en-US"/>
        </w:rPr>
      </w:pPr>
      <w:r w:rsidRPr="00D32FF4">
        <w:rPr>
          <w:lang w:val="en-US"/>
        </w:rPr>
        <w:t>Díaz, A. and Escribano, A., 2020. Measuring the multi-faceted dimension of liquidity in financial markets: A literature review. Research in International Business and Finance, 51, p.101079.</w:t>
      </w:r>
    </w:p>
    <w:p w14:paraId="1B55E08B" w14:textId="77777777" w:rsidR="0030225F" w:rsidRPr="00D32FF4" w:rsidRDefault="0030225F" w:rsidP="00D32FF4">
      <w:pPr>
        <w:rPr>
          <w:lang w:val="en-US"/>
        </w:rPr>
      </w:pPr>
      <w:r w:rsidRPr="00D32FF4">
        <w:rPr>
          <w:lang w:val="en-US"/>
        </w:rPr>
        <w:t>Durocher, S. and Fortin, A., 2021. Financial statement users’ institutional logic. Journal of Accounting and Public Policy, 40(2), p.106819.</w:t>
      </w:r>
    </w:p>
    <w:p w14:paraId="4893F742" w14:textId="77777777" w:rsidR="0030225F" w:rsidRPr="00D32FF4" w:rsidRDefault="0030225F" w:rsidP="00D32FF4">
      <w:pPr>
        <w:rPr>
          <w:lang w:val="en-US"/>
        </w:rPr>
      </w:pPr>
      <w:proofErr w:type="spellStart"/>
      <w:r w:rsidRPr="00D32FF4">
        <w:rPr>
          <w:lang w:val="en-US"/>
        </w:rPr>
        <w:t>Kokina</w:t>
      </w:r>
      <w:proofErr w:type="spellEnd"/>
      <w:r w:rsidRPr="00D32FF4">
        <w:rPr>
          <w:lang w:val="en-US"/>
        </w:rPr>
        <w:t>, J. and Blanchette, S., 2019. Early evidence of digital labor in accounting: Innovation with Robotic Process Automation. International Journal of Accounting Information Systems, 35, p.100431.</w:t>
      </w:r>
    </w:p>
    <w:p w14:paraId="6F8172BE" w14:textId="77777777" w:rsidR="0030225F" w:rsidRPr="00D32FF4" w:rsidRDefault="0030225F" w:rsidP="00D32FF4">
      <w:pPr>
        <w:rPr>
          <w:lang w:val="en-US"/>
        </w:rPr>
      </w:pPr>
      <w:r w:rsidRPr="00D32FF4">
        <w:rPr>
          <w:lang w:val="en-US"/>
        </w:rPr>
        <w:t>Le, T.H., Chuc, A.T. and Taghizadeh-</w:t>
      </w:r>
      <w:proofErr w:type="spellStart"/>
      <w:r w:rsidRPr="00D32FF4">
        <w:rPr>
          <w:lang w:val="en-US"/>
        </w:rPr>
        <w:t>Hesary</w:t>
      </w:r>
      <w:proofErr w:type="spellEnd"/>
      <w:r w:rsidRPr="00D32FF4">
        <w:rPr>
          <w:lang w:val="en-US"/>
        </w:rPr>
        <w:t>, F., 2019. Financial inclusion and its impact on financial efficiency and sustainability: Empirical evidence from Asia. Borsa Istanbul Review, 19(4), pp.310-322.</w:t>
      </w:r>
    </w:p>
    <w:p w14:paraId="541BE612" w14:textId="77777777" w:rsidR="0030225F" w:rsidRPr="00D32FF4" w:rsidRDefault="0030225F" w:rsidP="00D32FF4">
      <w:pPr>
        <w:rPr>
          <w:lang w:val="en-US"/>
        </w:rPr>
      </w:pPr>
      <w:r w:rsidRPr="00D32FF4">
        <w:rPr>
          <w:lang w:val="en-US"/>
        </w:rPr>
        <w:t xml:space="preserve">Meyers, D., Bohorquez, J., Cumming, T., Emerton, L., Heuvel, O., Riva, M. and </w:t>
      </w:r>
      <w:proofErr w:type="spellStart"/>
      <w:r w:rsidRPr="00D32FF4">
        <w:rPr>
          <w:lang w:val="en-US"/>
        </w:rPr>
        <w:t>Victurine</w:t>
      </w:r>
      <w:proofErr w:type="spellEnd"/>
      <w:r w:rsidRPr="00D32FF4">
        <w:rPr>
          <w:lang w:val="en-US"/>
        </w:rPr>
        <w:t>, R., 2020. Conservation finance: a framework. Conservation Finance Alliance, pp.1-45.</w:t>
      </w:r>
    </w:p>
    <w:p w14:paraId="4D5634E7" w14:textId="77777777" w:rsidR="0030225F" w:rsidRPr="00D32FF4" w:rsidRDefault="0030225F" w:rsidP="00D32FF4">
      <w:pPr>
        <w:rPr>
          <w:lang w:val="en-US"/>
        </w:rPr>
      </w:pPr>
      <w:r w:rsidRPr="00D32FF4">
        <w:rPr>
          <w:lang w:val="en-US"/>
        </w:rPr>
        <w:t>Rahaman, M.M., Hossain, M.M. and Bhuiyan, M.B.U., 2023. Disclosure of key audit matters (KAMs) in financial reporting: evidence from an emerging economy. Journal of Accounting in Emerging Economies, 13(3), pp.666-702.</w:t>
      </w:r>
    </w:p>
    <w:p w14:paraId="7F385F20" w14:textId="77777777" w:rsidR="0030225F" w:rsidRPr="00D32FF4" w:rsidRDefault="0030225F" w:rsidP="00D32FF4">
      <w:pPr>
        <w:rPr>
          <w:lang w:val="en-US"/>
        </w:rPr>
      </w:pPr>
      <w:proofErr w:type="spellStart"/>
      <w:r w:rsidRPr="00D32FF4">
        <w:rPr>
          <w:lang w:val="en-US"/>
        </w:rPr>
        <w:lastRenderedPageBreak/>
        <w:t>Rengganis</w:t>
      </w:r>
      <w:proofErr w:type="spellEnd"/>
      <w:r w:rsidRPr="00D32FF4">
        <w:rPr>
          <w:lang w:val="en-US"/>
        </w:rPr>
        <w:t xml:space="preserve">, R.M.Y.D., Sari, M.M.R., </w:t>
      </w:r>
      <w:proofErr w:type="spellStart"/>
      <w:r w:rsidRPr="00D32FF4">
        <w:rPr>
          <w:lang w:val="en-US"/>
        </w:rPr>
        <w:t>Budiasih</w:t>
      </w:r>
      <w:proofErr w:type="spellEnd"/>
      <w:r w:rsidRPr="00D32FF4">
        <w:rPr>
          <w:lang w:val="en-US"/>
        </w:rPr>
        <w:t xml:space="preserve">, I.G.A.N., </w:t>
      </w:r>
      <w:proofErr w:type="spellStart"/>
      <w:r w:rsidRPr="00D32FF4">
        <w:rPr>
          <w:lang w:val="en-US"/>
        </w:rPr>
        <w:t>Wirajaya</w:t>
      </w:r>
      <w:proofErr w:type="spellEnd"/>
      <w:r w:rsidRPr="00D32FF4">
        <w:rPr>
          <w:lang w:val="en-US"/>
        </w:rPr>
        <w:t xml:space="preserve">, I.G.A. and </w:t>
      </w:r>
      <w:proofErr w:type="spellStart"/>
      <w:r w:rsidRPr="00D32FF4">
        <w:rPr>
          <w:lang w:val="en-US"/>
        </w:rPr>
        <w:t>Suprasto</w:t>
      </w:r>
      <w:proofErr w:type="spellEnd"/>
      <w:r w:rsidRPr="00D32FF4">
        <w:rPr>
          <w:lang w:val="en-US"/>
        </w:rPr>
        <w:t xml:space="preserve">, H.B., 2019. The fraud diamond: element in detecting financial statement of fraud. International research journal of management, </w:t>
      </w:r>
      <w:proofErr w:type="gramStart"/>
      <w:r w:rsidRPr="00D32FF4">
        <w:rPr>
          <w:lang w:val="en-US"/>
        </w:rPr>
        <w:t>IT</w:t>
      </w:r>
      <w:proofErr w:type="gramEnd"/>
      <w:r w:rsidRPr="00D32FF4">
        <w:rPr>
          <w:lang w:val="en-US"/>
        </w:rPr>
        <w:t xml:space="preserve"> and social sciences, 6(3), pp.1-10.</w:t>
      </w:r>
    </w:p>
    <w:p w14:paraId="30A64D54" w14:textId="77777777" w:rsidR="0030225F" w:rsidRPr="00D32FF4" w:rsidRDefault="0030225F" w:rsidP="00D32FF4">
      <w:pPr>
        <w:rPr>
          <w:lang w:val="en-US"/>
        </w:rPr>
      </w:pPr>
      <w:r w:rsidRPr="00D32FF4">
        <w:rPr>
          <w:lang w:val="en-US"/>
        </w:rPr>
        <w:t xml:space="preserve">Roychowdhury, S., Shroff, </w:t>
      </w:r>
      <w:proofErr w:type="gramStart"/>
      <w:r w:rsidRPr="00D32FF4">
        <w:rPr>
          <w:lang w:val="en-US"/>
        </w:rPr>
        <w:t>N.</w:t>
      </w:r>
      <w:proofErr w:type="gramEnd"/>
      <w:r w:rsidRPr="00D32FF4">
        <w:rPr>
          <w:lang w:val="en-US"/>
        </w:rPr>
        <w:t xml:space="preserve"> and Verdi, R.S., 2019. The effects of financial reporting and disclosure on corporate investment: A review. Journal of Accounting and Economics, 68(2-3), p.101246.</w:t>
      </w:r>
    </w:p>
    <w:p w14:paraId="76F16F59" w14:textId="77777777" w:rsidR="0030225F" w:rsidRPr="00D32FF4" w:rsidRDefault="0030225F" w:rsidP="00D32FF4">
      <w:pPr>
        <w:rPr>
          <w:lang w:val="en-US"/>
        </w:rPr>
      </w:pPr>
      <w:r w:rsidRPr="00D32FF4">
        <w:rPr>
          <w:lang w:val="en-US"/>
        </w:rPr>
        <w:t xml:space="preserve">Warren, C.S., </w:t>
      </w:r>
      <w:proofErr w:type="spellStart"/>
      <w:r w:rsidRPr="00D32FF4">
        <w:rPr>
          <w:lang w:val="en-US"/>
        </w:rPr>
        <w:t>Jonick</w:t>
      </w:r>
      <w:proofErr w:type="spellEnd"/>
      <w:r w:rsidRPr="00D32FF4">
        <w:rPr>
          <w:lang w:val="en-US"/>
        </w:rPr>
        <w:t>, C. and Schneider, J., 2020. Financial accounting. Cengage Learning.</w:t>
      </w:r>
    </w:p>
    <w:p w14:paraId="0E4FC6E1" w14:textId="77777777" w:rsidR="00291498" w:rsidRPr="00291498" w:rsidRDefault="00291498" w:rsidP="00291498">
      <w:pPr>
        <w:rPr>
          <w:lang w:val="en-US"/>
        </w:rPr>
      </w:pPr>
    </w:p>
    <w:p w14:paraId="7CE13ABC" w14:textId="09BE246B" w:rsidR="009F12DF" w:rsidRDefault="009F12DF" w:rsidP="003B47A2">
      <w:pPr>
        <w:rPr>
          <w:rFonts w:eastAsiaTheme="minorEastAsia"/>
        </w:rPr>
      </w:pPr>
    </w:p>
    <w:p w14:paraId="5E87DA16" w14:textId="77777777" w:rsidR="009F12DF" w:rsidRDefault="009F12DF" w:rsidP="003B47A2">
      <w:pPr>
        <w:rPr>
          <w:rFonts w:eastAsiaTheme="minorEastAsia"/>
        </w:rPr>
      </w:pPr>
    </w:p>
    <w:p w14:paraId="2E0DA551" w14:textId="21C661F2" w:rsidR="00370E92" w:rsidRDefault="00370E92" w:rsidP="00370E92">
      <w:pPr>
        <w:rPr>
          <w:rFonts w:eastAsiaTheme="majorEastAsia" w:cstheme="majorBidi"/>
          <w:b/>
          <w:bCs/>
        </w:rPr>
      </w:pPr>
    </w:p>
    <w:p w14:paraId="328AC4A5" w14:textId="77777777" w:rsidR="00370E92" w:rsidRDefault="00370E92" w:rsidP="00906074"/>
    <w:p w14:paraId="1CCBE9EF" w14:textId="77777777" w:rsidR="00370E92" w:rsidRPr="00906074" w:rsidRDefault="00370E92" w:rsidP="00906074"/>
    <w:sectPr w:rsidR="00370E92" w:rsidRPr="00906074" w:rsidSect="00B12FE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5A84" w14:textId="77777777" w:rsidR="00A274C9" w:rsidRDefault="00A274C9" w:rsidP="00023FB9">
      <w:pPr>
        <w:spacing w:after="0" w:line="240" w:lineRule="auto"/>
      </w:pPr>
      <w:r>
        <w:separator/>
      </w:r>
    </w:p>
  </w:endnote>
  <w:endnote w:type="continuationSeparator" w:id="0">
    <w:p w14:paraId="40E0646B" w14:textId="77777777" w:rsidR="00A274C9" w:rsidRDefault="00A274C9" w:rsidP="00023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894245"/>
      <w:docPartObj>
        <w:docPartGallery w:val="Page Numbers (Bottom of Page)"/>
        <w:docPartUnique/>
      </w:docPartObj>
    </w:sdtPr>
    <w:sdtEndPr>
      <w:rPr>
        <w:noProof/>
      </w:rPr>
    </w:sdtEndPr>
    <w:sdtContent>
      <w:p w14:paraId="619D8CB1" w14:textId="19F2563A" w:rsidR="00177DBF" w:rsidRDefault="00177DBF">
        <w:pPr>
          <w:pStyle w:val="Footer"/>
          <w:jc w:val="right"/>
        </w:pPr>
        <w:r>
          <w:fldChar w:fldCharType="begin"/>
        </w:r>
        <w:r>
          <w:instrText xml:space="preserve"> PAGE   \* MERGEFORMAT </w:instrText>
        </w:r>
        <w:r>
          <w:fldChar w:fldCharType="separate"/>
        </w:r>
        <w:r w:rsidR="004A01CD">
          <w:rPr>
            <w:noProof/>
          </w:rPr>
          <w:t>7</w:t>
        </w:r>
        <w:r>
          <w:rPr>
            <w:noProof/>
          </w:rPr>
          <w:fldChar w:fldCharType="end"/>
        </w:r>
      </w:p>
    </w:sdtContent>
  </w:sdt>
  <w:p w14:paraId="54EA2190" w14:textId="77777777" w:rsidR="00177DBF" w:rsidRDefault="00177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816D8" w14:textId="77777777" w:rsidR="00A274C9" w:rsidRDefault="00A274C9" w:rsidP="00023FB9">
      <w:pPr>
        <w:spacing w:after="0" w:line="240" w:lineRule="auto"/>
      </w:pPr>
      <w:r>
        <w:separator/>
      </w:r>
    </w:p>
  </w:footnote>
  <w:footnote w:type="continuationSeparator" w:id="0">
    <w:p w14:paraId="64B2091A" w14:textId="77777777" w:rsidR="00A274C9" w:rsidRDefault="00A274C9" w:rsidP="00023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0914"/>
    <w:multiLevelType w:val="hybridMultilevel"/>
    <w:tmpl w:val="E8CC827A"/>
    <w:lvl w:ilvl="0" w:tplc="8E782176">
      <w:start w:val="1"/>
      <w:numFmt w:val="lowerLetter"/>
      <w:lvlText w:val="%1."/>
      <w:lvlJc w:val="left"/>
      <w:pPr>
        <w:ind w:left="1506"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146AA2"/>
    <w:multiLevelType w:val="hybridMultilevel"/>
    <w:tmpl w:val="F926C3F4"/>
    <w:lvl w:ilvl="0" w:tplc="40090017">
      <w:start w:val="1"/>
      <w:numFmt w:val="lowerLetter"/>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D06BB5"/>
    <w:multiLevelType w:val="hybridMultilevel"/>
    <w:tmpl w:val="86E23434"/>
    <w:lvl w:ilvl="0" w:tplc="7AC08D50">
      <w:start w:val="1"/>
      <w:numFmt w:val="lowerRoman"/>
      <w:lvlText w:val="%1."/>
      <w:lvlJc w:val="right"/>
      <w:pPr>
        <w:ind w:left="786"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93542F2"/>
    <w:multiLevelType w:val="hybridMultilevel"/>
    <w:tmpl w:val="0FE0558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BCF121A"/>
    <w:multiLevelType w:val="hybridMultilevel"/>
    <w:tmpl w:val="0C5C80C0"/>
    <w:lvl w:ilvl="0" w:tplc="40090011">
      <w:start w:val="1"/>
      <w:numFmt w:val="decimal"/>
      <w:lvlText w:val="%1)"/>
      <w:lvlJc w:val="left"/>
      <w:pPr>
        <w:ind w:left="74" w:hanging="360"/>
      </w:pPr>
    </w:lvl>
    <w:lvl w:ilvl="1" w:tplc="40090019" w:tentative="1">
      <w:start w:val="1"/>
      <w:numFmt w:val="lowerLetter"/>
      <w:lvlText w:val="%2."/>
      <w:lvlJc w:val="left"/>
      <w:pPr>
        <w:ind w:left="794" w:hanging="360"/>
      </w:pPr>
    </w:lvl>
    <w:lvl w:ilvl="2" w:tplc="4009001B" w:tentative="1">
      <w:start w:val="1"/>
      <w:numFmt w:val="lowerRoman"/>
      <w:lvlText w:val="%3."/>
      <w:lvlJc w:val="right"/>
      <w:pPr>
        <w:ind w:left="1514" w:hanging="180"/>
      </w:pPr>
    </w:lvl>
    <w:lvl w:ilvl="3" w:tplc="4009000F" w:tentative="1">
      <w:start w:val="1"/>
      <w:numFmt w:val="decimal"/>
      <w:lvlText w:val="%4."/>
      <w:lvlJc w:val="left"/>
      <w:pPr>
        <w:ind w:left="2234" w:hanging="360"/>
      </w:pPr>
    </w:lvl>
    <w:lvl w:ilvl="4" w:tplc="40090019" w:tentative="1">
      <w:start w:val="1"/>
      <w:numFmt w:val="lowerLetter"/>
      <w:lvlText w:val="%5."/>
      <w:lvlJc w:val="left"/>
      <w:pPr>
        <w:ind w:left="2954" w:hanging="360"/>
      </w:pPr>
    </w:lvl>
    <w:lvl w:ilvl="5" w:tplc="4009001B" w:tentative="1">
      <w:start w:val="1"/>
      <w:numFmt w:val="lowerRoman"/>
      <w:lvlText w:val="%6."/>
      <w:lvlJc w:val="right"/>
      <w:pPr>
        <w:ind w:left="3674" w:hanging="180"/>
      </w:pPr>
    </w:lvl>
    <w:lvl w:ilvl="6" w:tplc="4009000F" w:tentative="1">
      <w:start w:val="1"/>
      <w:numFmt w:val="decimal"/>
      <w:lvlText w:val="%7."/>
      <w:lvlJc w:val="left"/>
      <w:pPr>
        <w:ind w:left="4394" w:hanging="360"/>
      </w:pPr>
    </w:lvl>
    <w:lvl w:ilvl="7" w:tplc="40090019" w:tentative="1">
      <w:start w:val="1"/>
      <w:numFmt w:val="lowerLetter"/>
      <w:lvlText w:val="%8."/>
      <w:lvlJc w:val="left"/>
      <w:pPr>
        <w:ind w:left="5114" w:hanging="360"/>
      </w:pPr>
    </w:lvl>
    <w:lvl w:ilvl="8" w:tplc="4009001B" w:tentative="1">
      <w:start w:val="1"/>
      <w:numFmt w:val="lowerRoman"/>
      <w:lvlText w:val="%9."/>
      <w:lvlJc w:val="right"/>
      <w:pPr>
        <w:ind w:left="5834" w:hanging="180"/>
      </w:pPr>
    </w:lvl>
  </w:abstractNum>
  <w:abstractNum w:abstractNumId="5" w15:restartNumberingAfterBreak="0">
    <w:nsid w:val="20D000C5"/>
    <w:multiLevelType w:val="hybridMultilevel"/>
    <w:tmpl w:val="008686AA"/>
    <w:lvl w:ilvl="0" w:tplc="86862E04">
      <w:start w:val="2"/>
      <w:numFmt w:val="lowerLetter"/>
      <w:lvlText w:val="%1)"/>
      <w:lvlJc w:val="left"/>
      <w:pPr>
        <w:ind w:left="360" w:hanging="360"/>
      </w:pPr>
      <w:rPr>
        <w:rFonts w:hint="default"/>
      </w:rPr>
    </w:lvl>
    <w:lvl w:ilvl="1" w:tplc="40090019" w:tentative="1">
      <w:start w:val="1"/>
      <w:numFmt w:val="lowerLetter"/>
      <w:lvlText w:val="%2."/>
      <w:lvlJc w:val="left"/>
      <w:pPr>
        <w:ind w:left="1014" w:hanging="360"/>
      </w:pPr>
    </w:lvl>
    <w:lvl w:ilvl="2" w:tplc="4009001B" w:tentative="1">
      <w:start w:val="1"/>
      <w:numFmt w:val="lowerRoman"/>
      <w:lvlText w:val="%3."/>
      <w:lvlJc w:val="right"/>
      <w:pPr>
        <w:ind w:left="1734" w:hanging="180"/>
      </w:pPr>
    </w:lvl>
    <w:lvl w:ilvl="3" w:tplc="4009000F" w:tentative="1">
      <w:start w:val="1"/>
      <w:numFmt w:val="decimal"/>
      <w:lvlText w:val="%4."/>
      <w:lvlJc w:val="left"/>
      <w:pPr>
        <w:ind w:left="2454" w:hanging="360"/>
      </w:pPr>
    </w:lvl>
    <w:lvl w:ilvl="4" w:tplc="40090019" w:tentative="1">
      <w:start w:val="1"/>
      <w:numFmt w:val="lowerLetter"/>
      <w:lvlText w:val="%5."/>
      <w:lvlJc w:val="left"/>
      <w:pPr>
        <w:ind w:left="3174" w:hanging="360"/>
      </w:pPr>
    </w:lvl>
    <w:lvl w:ilvl="5" w:tplc="4009001B" w:tentative="1">
      <w:start w:val="1"/>
      <w:numFmt w:val="lowerRoman"/>
      <w:lvlText w:val="%6."/>
      <w:lvlJc w:val="right"/>
      <w:pPr>
        <w:ind w:left="3894" w:hanging="180"/>
      </w:pPr>
    </w:lvl>
    <w:lvl w:ilvl="6" w:tplc="4009000F" w:tentative="1">
      <w:start w:val="1"/>
      <w:numFmt w:val="decimal"/>
      <w:lvlText w:val="%7."/>
      <w:lvlJc w:val="left"/>
      <w:pPr>
        <w:ind w:left="4614" w:hanging="360"/>
      </w:pPr>
    </w:lvl>
    <w:lvl w:ilvl="7" w:tplc="40090019" w:tentative="1">
      <w:start w:val="1"/>
      <w:numFmt w:val="lowerLetter"/>
      <w:lvlText w:val="%8."/>
      <w:lvlJc w:val="left"/>
      <w:pPr>
        <w:ind w:left="5334" w:hanging="360"/>
      </w:pPr>
    </w:lvl>
    <w:lvl w:ilvl="8" w:tplc="4009001B" w:tentative="1">
      <w:start w:val="1"/>
      <w:numFmt w:val="lowerRoman"/>
      <w:lvlText w:val="%9."/>
      <w:lvlJc w:val="right"/>
      <w:pPr>
        <w:ind w:left="6054" w:hanging="180"/>
      </w:pPr>
    </w:lvl>
  </w:abstractNum>
  <w:abstractNum w:abstractNumId="6" w15:restartNumberingAfterBreak="0">
    <w:nsid w:val="221C4BDC"/>
    <w:multiLevelType w:val="hybridMultilevel"/>
    <w:tmpl w:val="14B843D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A0831E5"/>
    <w:multiLevelType w:val="hybridMultilevel"/>
    <w:tmpl w:val="A844BFD0"/>
    <w:lvl w:ilvl="0" w:tplc="28104634">
      <w:start w:val="2020"/>
      <w:numFmt w:val="decimal"/>
      <w:lvlText w:val="%1"/>
      <w:lvlJc w:val="left"/>
      <w:pPr>
        <w:ind w:left="840" w:hanging="48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AF362CD"/>
    <w:multiLevelType w:val="hybridMultilevel"/>
    <w:tmpl w:val="8E76CC96"/>
    <w:lvl w:ilvl="0" w:tplc="4009000F">
      <w:start w:val="1"/>
      <w:numFmt w:val="decimal"/>
      <w:lvlText w:val="%1."/>
      <w:lvlJc w:val="left"/>
      <w:pPr>
        <w:ind w:left="360" w:hanging="360"/>
      </w:pPr>
      <w:rPr>
        <w:rFonts w:hint="default"/>
        <w:b w:val="0"/>
        <w:i w:val="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2BA47FBD"/>
    <w:multiLevelType w:val="hybridMultilevel"/>
    <w:tmpl w:val="79366E7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CD63B88"/>
    <w:multiLevelType w:val="hybridMultilevel"/>
    <w:tmpl w:val="73702292"/>
    <w:lvl w:ilvl="0" w:tplc="C6787C7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DA54CE1"/>
    <w:multiLevelType w:val="hybridMultilevel"/>
    <w:tmpl w:val="1BA29F1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30BE2375"/>
    <w:multiLevelType w:val="hybridMultilevel"/>
    <w:tmpl w:val="66DEB03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32CB560C"/>
    <w:multiLevelType w:val="hybridMultilevel"/>
    <w:tmpl w:val="C9B0F49A"/>
    <w:lvl w:ilvl="0" w:tplc="4009000F">
      <w:start w:val="1"/>
      <w:numFmt w:val="decimal"/>
      <w:lvlText w:val="%1."/>
      <w:lvlJc w:val="left"/>
      <w:pPr>
        <w:ind w:left="434" w:hanging="360"/>
      </w:pPr>
    </w:lvl>
    <w:lvl w:ilvl="1" w:tplc="40090019" w:tentative="1">
      <w:start w:val="1"/>
      <w:numFmt w:val="lowerLetter"/>
      <w:lvlText w:val="%2."/>
      <w:lvlJc w:val="left"/>
      <w:pPr>
        <w:ind w:left="1154" w:hanging="360"/>
      </w:pPr>
    </w:lvl>
    <w:lvl w:ilvl="2" w:tplc="4009001B" w:tentative="1">
      <w:start w:val="1"/>
      <w:numFmt w:val="lowerRoman"/>
      <w:lvlText w:val="%3."/>
      <w:lvlJc w:val="right"/>
      <w:pPr>
        <w:ind w:left="1874" w:hanging="180"/>
      </w:pPr>
    </w:lvl>
    <w:lvl w:ilvl="3" w:tplc="4009000F" w:tentative="1">
      <w:start w:val="1"/>
      <w:numFmt w:val="decimal"/>
      <w:lvlText w:val="%4."/>
      <w:lvlJc w:val="left"/>
      <w:pPr>
        <w:ind w:left="2594" w:hanging="360"/>
      </w:pPr>
    </w:lvl>
    <w:lvl w:ilvl="4" w:tplc="40090019" w:tentative="1">
      <w:start w:val="1"/>
      <w:numFmt w:val="lowerLetter"/>
      <w:lvlText w:val="%5."/>
      <w:lvlJc w:val="left"/>
      <w:pPr>
        <w:ind w:left="3314" w:hanging="360"/>
      </w:pPr>
    </w:lvl>
    <w:lvl w:ilvl="5" w:tplc="4009001B" w:tentative="1">
      <w:start w:val="1"/>
      <w:numFmt w:val="lowerRoman"/>
      <w:lvlText w:val="%6."/>
      <w:lvlJc w:val="right"/>
      <w:pPr>
        <w:ind w:left="4034" w:hanging="180"/>
      </w:pPr>
    </w:lvl>
    <w:lvl w:ilvl="6" w:tplc="4009000F" w:tentative="1">
      <w:start w:val="1"/>
      <w:numFmt w:val="decimal"/>
      <w:lvlText w:val="%7."/>
      <w:lvlJc w:val="left"/>
      <w:pPr>
        <w:ind w:left="4754" w:hanging="360"/>
      </w:pPr>
    </w:lvl>
    <w:lvl w:ilvl="7" w:tplc="40090019" w:tentative="1">
      <w:start w:val="1"/>
      <w:numFmt w:val="lowerLetter"/>
      <w:lvlText w:val="%8."/>
      <w:lvlJc w:val="left"/>
      <w:pPr>
        <w:ind w:left="5474" w:hanging="360"/>
      </w:pPr>
    </w:lvl>
    <w:lvl w:ilvl="8" w:tplc="4009001B" w:tentative="1">
      <w:start w:val="1"/>
      <w:numFmt w:val="lowerRoman"/>
      <w:lvlText w:val="%9."/>
      <w:lvlJc w:val="right"/>
      <w:pPr>
        <w:ind w:left="6194" w:hanging="180"/>
      </w:pPr>
    </w:lvl>
  </w:abstractNum>
  <w:abstractNum w:abstractNumId="14" w15:restartNumberingAfterBreak="0">
    <w:nsid w:val="32D13F6C"/>
    <w:multiLevelType w:val="hybridMultilevel"/>
    <w:tmpl w:val="A0520C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2C416F9"/>
    <w:multiLevelType w:val="hybridMultilevel"/>
    <w:tmpl w:val="0058AEB2"/>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45760D03"/>
    <w:multiLevelType w:val="hybridMultilevel"/>
    <w:tmpl w:val="33C6A9C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15:restartNumberingAfterBreak="0">
    <w:nsid w:val="484E2C87"/>
    <w:multiLevelType w:val="hybridMultilevel"/>
    <w:tmpl w:val="587A9B60"/>
    <w:lvl w:ilvl="0" w:tplc="40090019">
      <w:start w:val="1"/>
      <w:numFmt w:val="lowerLetter"/>
      <w:lvlText w:val="%1."/>
      <w:lvlJc w:val="left"/>
      <w:pPr>
        <w:ind w:left="360" w:hanging="360"/>
      </w:pPr>
    </w:lvl>
    <w:lvl w:ilvl="1" w:tplc="40090019" w:tentative="1">
      <w:start w:val="1"/>
      <w:numFmt w:val="lowerLetter"/>
      <w:lvlText w:val="%2."/>
      <w:lvlJc w:val="left"/>
      <w:pPr>
        <w:ind w:left="2226" w:hanging="360"/>
      </w:pPr>
    </w:lvl>
    <w:lvl w:ilvl="2" w:tplc="4009001B" w:tentative="1">
      <w:start w:val="1"/>
      <w:numFmt w:val="lowerRoman"/>
      <w:lvlText w:val="%3."/>
      <w:lvlJc w:val="right"/>
      <w:pPr>
        <w:ind w:left="2946" w:hanging="180"/>
      </w:pPr>
    </w:lvl>
    <w:lvl w:ilvl="3" w:tplc="4009000F" w:tentative="1">
      <w:start w:val="1"/>
      <w:numFmt w:val="decimal"/>
      <w:lvlText w:val="%4."/>
      <w:lvlJc w:val="left"/>
      <w:pPr>
        <w:ind w:left="3666" w:hanging="360"/>
      </w:pPr>
    </w:lvl>
    <w:lvl w:ilvl="4" w:tplc="40090019" w:tentative="1">
      <w:start w:val="1"/>
      <w:numFmt w:val="lowerLetter"/>
      <w:lvlText w:val="%5."/>
      <w:lvlJc w:val="left"/>
      <w:pPr>
        <w:ind w:left="4386" w:hanging="360"/>
      </w:pPr>
    </w:lvl>
    <w:lvl w:ilvl="5" w:tplc="4009001B" w:tentative="1">
      <w:start w:val="1"/>
      <w:numFmt w:val="lowerRoman"/>
      <w:lvlText w:val="%6."/>
      <w:lvlJc w:val="right"/>
      <w:pPr>
        <w:ind w:left="5106" w:hanging="180"/>
      </w:pPr>
    </w:lvl>
    <w:lvl w:ilvl="6" w:tplc="4009000F" w:tentative="1">
      <w:start w:val="1"/>
      <w:numFmt w:val="decimal"/>
      <w:lvlText w:val="%7."/>
      <w:lvlJc w:val="left"/>
      <w:pPr>
        <w:ind w:left="5826" w:hanging="360"/>
      </w:pPr>
    </w:lvl>
    <w:lvl w:ilvl="7" w:tplc="40090019" w:tentative="1">
      <w:start w:val="1"/>
      <w:numFmt w:val="lowerLetter"/>
      <w:lvlText w:val="%8."/>
      <w:lvlJc w:val="left"/>
      <w:pPr>
        <w:ind w:left="6546" w:hanging="360"/>
      </w:pPr>
    </w:lvl>
    <w:lvl w:ilvl="8" w:tplc="4009001B" w:tentative="1">
      <w:start w:val="1"/>
      <w:numFmt w:val="lowerRoman"/>
      <w:lvlText w:val="%9."/>
      <w:lvlJc w:val="right"/>
      <w:pPr>
        <w:ind w:left="7266" w:hanging="180"/>
      </w:pPr>
    </w:lvl>
  </w:abstractNum>
  <w:abstractNum w:abstractNumId="18" w15:restartNumberingAfterBreak="0">
    <w:nsid w:val="4FB643AF"/>
    <w:multiLevelType w:val="hybridMultilevel"/>
    <w:tmpl w:val="66AEBC04"/>
    <w:lvl w:ilvl="0" w:tplc="6F964816">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AFF2911"/>
    <w:multiLevelType w:val="hybridMultilevel"/>
    <w:tmpl w:val="3008318A"/>
    <w:lvl w:ilvl="0" w:tplc="4009001B">
      <w:start w:val="1"/>
      <w:numFmt w:val="lowerRoman"/>
      <w:lvlText w:val="%1."/>
      <w:lvlJc w:val="righ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20" w15:restartNumberingAfterBreak="0">
    <w:nsid w:val="5E5228FC"/>
    <w:multiLevelType w:val="hybridMultilevel"/>
    <w:tmpl w:val="F5C63044"/>
    <w:lvl w:ilvl="0" w:tplc="40090019">
      <w:start w:val="1"/>
      <w:numFmt w:val="lowerLetter"/>
      <w:lvlText w:val="%1."/>
      <w:lvlJc w:val="left"/>
      <w:pPr>
        <w:ind w:left="2140" w:hanging="360"/>
      </w:pPr>
    </w:lvl>
    <w:lvl w:ilvl="1" w:tplc="40090019" w:tentative="1">
      <w:start w:val="1"/>
      <w:numFmt w:val="lowerLetter"/>
      <w:lvlText w:val="%2."/>
      <w:lvlJc w:val="left"/>
      <w:pPr>
        <w:ind w:left="2860" w:hanging="360"/>
      </w:pPr>
    </w:lvl>
    <w:lvl w:ilvl="2" w:tplc="4009001B" w:tentative="1">
      <w:start w:val="1"/>
      <w:numFmt w:val="lowerRoman"/>
      <w:lvlText w:val="%3."/>
      <w:lvlJc w:val="right"/>
      <w:pPr>
        <w:ind w:left="3580" w:hanging="180"/>
      </w:pPr>
    </w:lvl>
    <w:lvl w:ilvl="3" w:tplc="4009000F" w:tentative="1">
      <w:start w:val="1"/>
      <w:numFmt w:val="decimal"/>
      <w:lvlText w:val="%4."/>
      <w:lvlJc w:val="left"/>
      <w:pPr>
        <w:ind w:left="4300" w:hanging="360"/>
      </w:pPr>
    </w:lvl>
    <w:lvl w:ilvl="4" w:tplc="40090019" w:tentative="1">
      <w:start w:val="1"/>
      <w:numFmt w:val="lowerLetter"/>
      <w:lvlText w:val="%5."/>
      <w:lvlJc w:val="left"/>
      <w:pPr>
        <w:ind w:left="5020" w:hanging="360"/>
      </w:pPr>
    </w:lvl>
    <w:lvl w:ilvl="5" w:tplc="4009001B" w:tentative="1">
      <w:start w:val="1"/>
      <w:numFmt w:val="lowerRoman"/>
      <w:lvlText w:val="%6."/>
      <w:lvlJc w:val="right"/>
      <w:pPr>
        <w:ind w:left="5740" w:hanging="180"/>
      </w:pPr>
    </w:lvl>
    <w:lvl w:ilvl="6" w:tplc="4009000F" w:tentative="1">
      <w:start w:val="1"/>
      <w:numFmt w:val="decimal"/>
      <w:lvlText w:val="%7."/>
      <w:lvlJc w:val="left"/>
      <w:pPr>
        <w:ind w:left="6460" w:hanging="360"/>
      </w:pPr>
    </w:lvl>
    <w:lvl w:ilvl="7" w:tplc="40090019" w:tentative="1">
      <w:start w:val="1"/>
      <w:numFmt w:val="lowerLetter"/>
      <w:lvlText w:val="%8."/>
      <w:lvlJc w:val="left"/>
      <w:pPr>
        <w:ind w:left="7180" w:hanging="360"/>
      </w:pPr>
    </w:lvl>
    <w:lvl w:ilvl="8" w:tplc="4009001B" w:tentative="1">
      <w:start w:val="1"/>
      <w:numFmt w:val="lowerRoman"/>
      <w:lvlText w:val="%9."/>
      <w:lvlJc w:val="right"/>
      <w:pPr>
        <w:ind w:left="7900" w:hanging="180"/>
      </w:pPr>
    </w:lvl>
  </w:abstractNum>
  <w:abstractNum w:abstractNumId="21" w15:restartNumberingAfterBreak="0">
    <w:nsid w:val="622A42A5"/>
    <w:multiLevelType w:val="hybridMultilevel"/>
    <w:tmpl w:val="DFDA5990"/>
    <w:lvl w:ilvl="0" w:tplc="40090017">
      <w:start w:val="1"/>
      <w:numFmt w:val="lowerLetter"/>
      <w:lvlText w:val="%1)"/>
      <w:lvlJc w:val="lef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22" w15:restartNumberingAfterBreak="0">
    <w:nsid w:val="63557842"/>
    <w:multiLevelType w:val="hybridMultilevel"/>
    <w:tmpl w:val="97145AC4"/>
    <w:lvl w:ilvl="0" w:tplc="40090015">
      <w:start w:val="1"/>
      <w:numFmt w:val="upperLetter"/>
      <w:lvlText w:val="%1."/>
      <w:lvlJc w:val="lef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23" w15:restartNumberingAfterBreak="0">
    <w:nsid w:val="648C1CAD"/>
    <w:multiLevelType w:val="hybridMultilevel"/>
    <w:tmpl w:val="B4DA8FA8"/>
    <w:lvl w:ilvl="0" w:tplc="B2F03CFC">
      <w:start w:val="2"/>
      <w:numFmt w:val="lowerLetter"/>
      <w:lvlText w:val="%1)"/>
      <w:lvlJc w:val="left"/>
      <w:pPr>
        <w:ind w:left="501" w:hanging="360"/>
      </w:pPr>
      <w:rPr>
        <w:rFonts w:hint="default"/>
      </w:rPr>
    </w:lvl>
    <w:lvl w:ilvl="1" w:tplc="40090019" w:tentative="1">
      <w:start w:val="1"/>
      <w:numFmt w:val="lowerLetter"/>
      <w:lvlText w:val="%2."/>
      <w:lvlJc w:val="left"/>
      <w:pPr>
        <w:ind w:left="1155" w:hanging="360"/>
      </w:pPr>
    </w:lvl>
    <w:lvl w:ilvl="2" w:tplc="4009001B" w:tentative="1">
      <w:start w:val="1"/>
      <w:numFmt w:val="lowerRoman"/>
      <w:lvlText w:val="%3."/>
      <w:lvlJc w:val="right"/>
      <w:pPr>
        <w:ind w:left="1875" w:hanging="180"/>
      </w:pPr>
    </w:lvl>
    <w:lvl w:ilvl="3" w:tplc="4009000F" w:tentative="1">
      <w:start w:val="1"/>
      <w:numFmt w:val="decimal"/>
      <w:lvlText w:val="%4."/>
      <w:lvlJc w:val="left"/>
      <w:pPr>
        <w:ind w:left="2595" w:hanging="360"/>
      </w:pPr>
    </w:lvl>
    <w:lvl w:ilvl="4" w:tplc="40090019" w:tentative="1">
      <w:start w:val="1"/>
      <w:numFmt w:val="lowerLetter"/>
      <w:lvlText w:val="%5."/>
      <w:lvlJc w:val="left"/>
      <w:pPr>
        <w:ind w:left="3315" w:hanging="360"/>
      </w:pPr>
    </w:lvl>
    <w:lvl w:ilvl="5" w:tplc="4009001B" w:tentative="1">
      <w:start w:val="1"/>
      <w:numFmt w:val="lowerRoman"/>
      <w:lvlText w:val="%6."/>
      <w:lvlJc w:val="right"/>
      <w:pPr>
        <w:ind w:left="4035" w:hanging="180"/>
      </w:pPr>
    </w:lvl>
    <w:lvl w:ilvl="6" w:tplc="4009000F" w:tentative="1">
      <w:start w:val="1"/>
      <w:numFmt w:val="decimal"/>
      <w:lvlText w:val="%7."/>
      <w:lvlJc w:val="left"/>
      <w:pPr>
        <w:ind w:left="4755" w:hanging="360"/>
      </w:pPr>
    </w:lvl>
    <w:lvl w:ilvl="7" w:tplc="40090019" w:tentative="1">
      <w:start w:val="1"/>
      <w:numFmt w:val="lowerLetter"/>
      <w:lvlText w:val="%8."/>
      <w:lvlJc w:val="left"/>
      <w:pPr>
        <w:ind w:left="5475" w:hanging="360"/>
      </w:pPr>
    </w:lvl>
    <w:lvl w:ilvl="8" w:tplc="4009001B" w:tentative="1">
      <w:start w:val="1"/>
      <w:numFmt w:val="lowerRoman"/>
      <w:lvlText w:val="%9."/>
      <w:lvlJc w:val="right"/>
      <w:pPr>
        <w:ind w:left="6195" w:hanging="180"/>
      </w:pPr>
    </w:lvl>
  </w:abstractNum>
  <w:abstractNum w:abstractNumId="24" w15:restartNumberingAfterBreak="0">
    <w:nsid w:val="678B0AD3"/>
    <w:multiLevelType w:val="hybridMultilevel"/>
    <w:tmpl w:val="5306A1F4"/>
    <w:lvl w:ilvl="0" w:tplc="D25E1E5E">
      <w:start w:val="1"/>
      <w:numFmt w:val="decimal"/>
      <w:lvlText w:val="%1."/>
      <w:lvlJc w:val="left"/>
      <w:pPr>
        <w:ind w:left="927" w:hanging="360"/>
      </w:pPr>
      <w:rPr>
        <w:rFonts w:hint="default"/>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25" w15:restartNumberingAfterBreak="0">
    <w:nsid w:val="6B295973"/>
    <w:multiLevelType w:val="hybridMultilevel"/>
    <w:tmpl w:val="8F4E1356"/>
    <w:lvl w:ilvl="0" w:tplc="4009001B">
      <w:start w:val="1"/>
      <w:numFmt w:val="lowerRoman"/>
      <w:lvlText w:val="%1."/>
      <w:lvlJc w:val="right"/>
      <w:pPr>
        <w:ind w:left="1222" w:hanging="360"/>
      </w:pPr>
    </w:lvl>
    <w:lvl w:ilvl="1" w:tplc="40090019" w:tentative="1">
      <w:start w:val="1"/>
      <w:numFmt w:val="lowerLetter"/>
      <w:lvlText w:val="%2."/>
      <w:lvlJc w:val="left"/>
      <w:pPr>
        <w:ind w:left="1942" w:hanging="360"/>
      </w:pPr>
    </w:lvl>
    <w:lvl w:ilvl="2" w:tplc="4009001B" w:tentative="1">
      <w:start w:val="1"/>
      <w:numFmt w:val="lowerRoman"/>
      <w:lvlText w:val="%3."/>
      <w:lvlJc w:val="right"/>
      <w:pPr>
        <w:ind w:left="2662" w:hanging="180"/>
      </w:pPr>
    </w:lvl>
    <w:lvl w:ilvl="3" w:tplc="4009000F" w:tentative="1">
      <w:start w:val="1"/>
      <w:numFmt w:val="decimal"/>
      <w:lvlText w:val="%4."/>
      <w:lvlJc w:val="left"/>
      <w:pPr>
        <w:ind w:left="3382" w:hanging="360"/>
      </w:pPr>
    </w:lvl>
    <w:lvl w:ilvl="4" w:tplc="40090019" w:tentative="1">
      <w:start w:val="1"/>
      <w:numFmt w:val="lowerLetter"/>
      <w:lvlText w:val="%5."/>
      <w:lvlJc w:val="left"/>
      <w:pPr>
        <w:ind w:left="4102" w:hanging="360"/>
      </w:pPr>
    </w:lvl>
    <w:lvl w:ilvl="5" w:tplc="4009001B" w:tentative="1">
      <w:start w:val="1"/>
      <w:numFmt w:val="lowerRoman"/>
      <w:lvlText w:val="%6."/>
      <w:lvlJc w:val="right"/>
      <w:pPr>
        <w:ind w:left="4822" w:hanging="180"/>
      </w:pPr>
    </w:lvl>
    <w:lvl w:ilvl="6" w:tplc="4009000F" w:tentative="1">
      <w:start w:val="1"/>
      <w:numFmt w:val="decimal"/>
      <w:lvlText w:val="%7."/>
      <w:lvlJc w:val="left"/>
      <w:pPr>
        <w:ind w:left="5542" w:hanging="360"/>
      </w:pPr>
    </w:lvl>
    <w:lvl w:ilvl="7" w:tplc="40090019" w:tentative="1">
      <w:start w:val="1"/>
      <w:numFmt w:val="lowerLetter"/>
      <w:lvlText w:val="%8."/>
      <w:lvlJc w:val="left"/>
      <w:pPr>
        <w:ind w:left="6262" w:hanging="360"/>
      </w:pPr>
    </w:lvl>
    <w:lvl w:ilvl="8" w:tplc="4009001B" w:tentative="1">
      <w:start w:val="1"/>
      <w:numFmt w:val="lowerRoman"/>
      <w:lvlText w:val="%9."/>
      <w:lvlJc w:val="right"/>
      <w:pPr>
        <w:ind w:left="6982" w:hanging="180"/>
      </w:pPr>
    </w:lvl>
  </w:abstractNum>
  <w:abstractNum w:abstractNumId="26" w15:restartNumberingAfterBreak="0">
    <w:nsid w:val="76445078"/>
    <w:multiLevelType w:val="hybridMultilevel"/>
    <w:tmpl w:val="FD96187A"/>
    <w:lvl w:ilvl="0" w:tplc="40090013">
      <w:start w:val="1"/>
      <w:numFmt w:val="upperRoman"/>
      <w:lvlText w:val="%1."/>
      <w:lvlJc w:val="right"/>
      <w:pPr>
        <w:ind w:left="785" w:hanging="360"/>
      </w:pPr>
    </w:lvl>
    <w:lvl w:ilvl="1" w:tplc="40090019" w:tentative="1">
      <w:start w:val="1"/>
      <w:numFmt w:val="lowerLetter"/>
      <w:lvlText w:val="%2."/>
      <w:lvlJc w:val="left"/>
      <w:pPr>
        <w:ind w:left="1505" w:hanging="360"/>
      </w:pPr>
    </w:lvl>
    <w:lvl w:ilvl="2" w:tplc="4009001B" w:tentative="1">
      <w:start w:val="1"/>
      <w:numFmt w:val="lowerRoman"/>
      <w:lvlText w:val="%3."/>
      <w:lvlJc w:val="right"/>
      <w:pPr>
        <w:ind w:left="2225" w:hanging="180"/>
      </w:pPr>
    </w:lvl>
    <w:lvl w:ilvl="3" w:tplc="4009000F" w:tentative="1">
      <w:start w:val="1"/>
      <w:numFmt w:val="decimal"/>
      <w:lvlText w:val="%4."/>
      <w:lvlJc w:val="left"/>
      <w:pPr>
        <w:ind w:left="2945" w:hanging="360"/>
      </w:pPr>
    </w:lvl>
    <w:lvl w:ilvl="4" w:tplc="40090019" w:tentative="1">
      <w:start w:val="1"/>
      <w:numFmt w:val="lowerLetter"/>
      <w:lvlText w:val="%5."/>
      <w:lvlJc w:val="left"/>
      <w:pPr>
        <w:ind w:left="3665" w:hanging="360"/>
      </w:pPr>
    </w:lvl>
    <w:lvl w:ilvl="5" w:tplc="4009001B" w:tentative="1">
      <w:start w:val="1"/>
      <w:numFmt w:val="lowerRoman"/>
      <w:lvlText w:val="%6."/>
      <w:lvlJc w:val="right"/>
      <w:pPr>
        <w:ind w:left="4385" w:hanging="180"/>
      </w:pPr>
    </w:lvl>
    <w:lvl w:ilvl="6" w:tplc="4009000F" w:tentative="1">
      <w:start w:val="1"/>
      <w:numFmt w:val="decimal"/>
      <w:lvlText w:val="%7."/>
      <w:lvlJc w:val="left"/>
      <w:pPr>
        <w:ind w:left="5105" w:hanging="360"/>
      </w:pPr>
    </w:lvl>
    <w:lvl w:ilvl="7" w:tplc="40090019" w:tentative="1">
      <w:start w:val="1"/>
      <w:numFmt w:val="lowerLetter"/>
      <w:lvlText w:val="%8."/>
      <w:lvlJc w:val="left"/>
      <w:pPr>
        <w:ind w:left="5825" w:hanging="360"/>
      </w:pPr>
    </w:lvl>
    <w:lvl w:ilvl="8" w:tplc="4009001B" w:tentative="1">
      <w:start w:val="1"/>
      <w:numFmt w:val="lowerRoman"/>
      <w:lvlText w:val="%9."/>
      <w:lvlJc w:val="right"/>
      <w:pPr>
        <w:ind w:left="6545" w:hanging="180"/>
      </w:pPr>
    </w:lvl>
  </w:abstractNum>
  <w:abstractNum w:abstractNumId="27" w15:restartNumberingAfterBreak="0">
    <w:nsid w:val="766B3928"/>
    <w:multiLevelType w:val="hybridMultilevel"/>
    <w:tmpl w:val="ECF8A592"/>
    <w:lvl w:ilvl="0" w:tplc="725CA894">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6D87ED9"/>
    <w:multiLevelType w:val="hybridMultilevel"/>
    <w:tmpl w:val="8C90D6CC"/>
    <w:lvl w:ilvl="0" w:tplc="012677D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8139429">
    <w:abstractNumId w:val="22"/>
  </w:num>
  <w:num w:numId="2" w16cid:durableId="132604537">
    <w:abstractNumId w:val="25"/>
  </w:num>
  <w:num w:numId="3" w16cid:durableId="1192381319">
    <w:abstractNumId w:val="10"/>
  </w:num>
  <w:num w:numId="4" w16cid:durableId="1942642073">
    <w:abstractNumId w:val="19"/>
  </w:num>
  <w:num w:numId="5" w16cid:durableId="767431402">
    <w:abstractNumId w:val="20"/>
  </w:num>
  <w:num w:numId="6" w16cid:durableId="920020403">
    <w:abstractNumId w:val="4"/>
  </w:num>
  <w:num w:numId="7" w16cid:durableId="1779133713">
    <w:abstractNumId w:val="21"/>
  </w:num>
  <w:num w:numId="8" w16cid:durableId="1621299160">
    <w:abstractNumId w:val="26"/>
  </w:num>
  <w:num w:numId="9" w16cid:durableId="730539355">
    <w:abstractNumId w:val="2"/>
  </w:num>
  <w:num w:numId="10" w16cid:durableId="1483234682">
    <w:abstractNumId w:val="17"/>
  </w:num>
  <w:num w:numId="11" w16cid:durableId="289283527">
    <w:abstractNumId w:val="24"/>
  </w:num>
  <w:num w:numId="12" w16cid:durableId="1217012886">
    <w:abstractNumId w:val="28"/>
  </w:num>
  <w:num w:numId="13" w16cid:durableId="515852361">
    <w:abstractNumId w:val="0"/>
  </w:num>
  <w:num w:numId="14" w16cid:durableId="966159098">
    <w:abstractNumId w:val="9"/>
  </w:num>
  <w:num w:numId="15" w16cid:durableId="1871406250">
    <w:abstractNumId w:val="23"/>
  </w:num>
  <w:num w:numId="16" w16cid:durableId="214197032">
    <w:abstractNumId w:val="3"/>
  </w:num>
  <w:num w:numId="17" w16cid:durableId="476723979">
    <w:abstractNumId w:val="1"/>
  </w:num>
  <w:num w:numId="18" w16cid:durableId="1919049978">
    <w:abstractNumId w:val="18"/>
  </w:num>
  <w:num w:numId="19" w16cid:durableId="156653477">
    <w:abstractNumId w:val="27"/>
  </w:num>
  <w:num w:numId="20" w16cid:durableId="833885755">
    <w:abstractNumId w:val="6"/>
  </w:num>
  <w:num w:numId="21" w16cid:durableId="344482811">
    <w:abstractNumId w:val="5"/>
  </w:num>
  <w:num w:numId="22" w16cid:durableId="545725339">
    <w:abstractNumId w:val="15"/>
  </w:num>
  <w:num w:numId="23" w16cid:durableId="1162694116">
    <w:abstractNumId w:val="13"/>
  </w:num>
  <w:num w:numId="24" w16cid:durableId="1865362439">
    <w:abstractNumId w:val="14"/>
  </w:num>
  <w:num w:numId="25" w16cid:durableId="1935748443">
    <w:abstractNumId w:val="8"/>
  </w:num>
  <w:num w:numId="26" w16cid:durableId="693310335">
    <w:abstractNumId w:val="12"/>
  </w:num>
  <w:num w:numId="27" w16cid:durableId="1842694542">
    <w:abstractNumId w:val="16"/>
  </w:num>
  <w:num w:numId="28" w16cid:durableId="1498958235">
    <w:abstractNumId w:val="7"/>
  </w:num>
  <w:num w:numId="29" w16cid:durableId="1111974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IN" w:vendorID="64" w:dllVersion="6" w:nlCheck="1" w:checkStyle="0"/>
  <w:activeWritingStyle w:appName="MSWord" w:lang="en-US" w:vendorID="64" w:dllVersion="6" w:nlCheck="1" w:checkStyle="0"/>
  <w:activeWritingStyle w:appName="MSWord" w:lang="en-IN"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E2F"/>
    <w:rsid w:val="00003296"/>
    <w:rsid w:val="00020F3D"/>
    <w:rsid w:val="00023FB9"/>
    <w:rsid w:val="00027793"/>
    <w:rsid w:val="00027860"/>
    <w:rsid w:val="0005437E"/>
    <w:rsid w:val="00054F70"/>
    <w:rsid w:val="00055347"/>
    <w:rsid w:val="00057901"/>
    <w:rsid w:val="00060C4E"/>
    <w:rsid w:val="00060C60"/>
    <w:rsid w:val="0006506A"/>
    <w:rsid w:val="000677AC"/>
    <w:rsid w:val="00067A9E"/>
    <w:rsid w:val="00067ADF"/>
    <w:rsid w:val="00072C36"/>
    <w:rsid w:val="00073402"/>
    <w:rsid w:val="000749E2"/>
    <w:rsid w:val="000777A1"/>
    <w:rsid w:val="0009189F"/>
    <w:rsid w:val="000945CD"/>
    <w:rsid w:val="0009547B"/>
    <w:rsid w:val="000A03E6"/>
    <w:rsid w:val="000A1417"/>
    <w:rsid w:val="000A4812"/>
    <w:rsid w:val="000A7AEF"/>
    <w:rsid w:val="000B0247"/>
    <w:rsid w:val="000C0E06"/>
    <w:rsid w:val="000C2651"/>
    <w:rsid w:val="000C4ADA"/>
    <w:rsid w:val="000E0B72"/>
    <w:rsid w:val="000F2BFD"/>
    <w:rsid w:val="000F40B3"/>
    <w:rsid w:val="000F6AF0"/>
    <w:rsid w:val="000F7BAD"/>
    <w:rsid w:val="000F7D69"/>
    <w:rsid w:val="001062C5"/>
    <w:rsid w:val="00112F8C"/>
    <w:rsid w:val="00117D4F"/>
    <w:rsid w:val="001239D1"/>
    <w:rsid w:val="00124C5F"/>
    <w:rsid w:val="00125A9C"/>
    <w:rsid w:val="001319FD"/>
    <w:rsid w:val="00136595"/>
    <w:rsid w:val="00144157"/>
    <w:rsid w:val="00147BBE"/>
    <w:rsid w:val="00152DB1"/>
    <w:rsid w:val="00157433"/>
    <w:rsid w:val="00160672"/>
    <w:rsid w:val="00165321"/>
    <w:rsid w:val="0017682C"/>
    <w:rsid w:val="00177DBF"/>
    <w:rsid w:val="00177DCC"/>
    <w:rsid w:val="00180D43"/>
    <w:rsid w:val="00181132"/>
    <w:rsid w:val="00182416"/>
    <w:rsid w:val="00186725"/>
    <w:rsid w:val="00192E84"/>
    <w:rsid w:val="001962D4"/>
    <w:rsid w:val="001A0200"/>
    <w:rsid w:val="001A0D18"/>
    <w:rsid w:val="001A21DA"/>
    <w:rsid w:val="001A4707"/>
    <w:rsid w:val="001A4A5A"/>
    <w:rsid w:val="001A5C9A"/>
    <w:rsid w:val="001A6314"/>
    <w:rsid w:val="001B5BC0"/>
    <w:rsid w:val="001B604E"/>
    <w:rsid w:val="001C21B6"/>
    <w:rsid w:val="001C3824"/>
    <w:rsid w:val="001C612E"/>
    <w:rsid w:val="001C6D76"/>
    <w:rsid w:val="001D028E"/>
    <w:rsid w:val="001E0654"/>
    <w:rsid w:val="001E17A7"/>
    <w:rsid w:val="001E18A0"/>
    <w:rsid w:val="001E29CE"/>
    <w:rsid w:val="001E2A14"/>
    <w:rsid w:val="001E3678"/>
    <w:rsid w:val="001E5903"/>
    <w:rsid w:val="001E5D6E"/>
    <w:rsid w:val="001F411C"/>
    <w:rsid w:val="001F54F2"/>
    <w:rsid w:val="001F5641"/>
    <w:rsid w:val="00200EAC"/>
    <w:rsid w:val="00213168"/>
    <w:rsid w:val="002140EC"/>
    <w:rsid w:val="0021790C"/>
    <w:rsid w:val="002223E3"/>
    <w:rsid w:val="00223DE1"/>
    <w:rsid w:val="00225A23"/>
    <w:rsid w:val="00226E53"/>
    <w:rsid w:val="0023715C"/>
    <w:rsid w:val="00237E97"/>
    <w:rsid w:val="00246D99"/>
    <w:rsid w:val="002563C2"/>
    <w:rsid w:val="002568A4"/>
    <w:rsid w:val="002608BD"/>
    <w:rsid w:val="0026285D"/>
    <w:rsid w:val="00263BCB"/>
    <w:rsid w:val="00264C9C"/>
    <w:rsid w:val="00267727"/>
    <w:rsid w:val="002722A8"/>
    <w:rsid w:val="0027362F"/>
    <w:rsid w:val="0028400D"/>
    <w:rsid w:val="00287E35"/>
    <w:rsid w:val="00291498"/>
    <w:rsid w:val="002923EF"/>
    <w:rsid w:val="0029325A"/>
    <w:rsid w:val="00295807"/>
    <w:rsid w:val="0029799F"/>
    <w:rsid w:val="002A4C69"/>
    <w:rsid w:val="002A5BF5"/>
    <w:rsid w:val="002A7A96"/>
    <w:rsid w:val="002B3FF0"/>
    <w:rsid w:val="002B52AA"/>
    <w:rsid w:val="002B6471"/>
    <w:rsid w:val="002C15B3"/>
    <w:rsid w:val="002C6166"/>
    <w:rsid w:val="00300EA9"/>
    <w:rsid w:val="0030225F"/>
    <w:rsid w:val="0030369D"/>
    <w:rsid w:val="00304FB7"/>
    <w:rsid w:val="003150F8"/>
    <w:rsid w:val="00316999"/>
    <w:rsid w:val="00327536"/>
    <w:rsid w:val="00327DBE"/>
    <w:rsid w:val="00334F6E"/>
    <w:rsid w:val="00342794"/>
    <w:rsid w:val="003544FD"/>
    <w:rsid w:val="0036625F"/>
    <w:rsid w:val="00370E92"/>
    <w:rsid w:val="0037558C"/>
    <w:rsid w:val="00376093"/>
    <w:rsid w:val="00393DAF"/>
    <w:rsid w:val="003949E1"/>
    <w:rsid w:val="003A1ACC"/>
    <w:rsid w:val="003A2ED7"/>
    <w:rsid w:val="003A7E48"/>
    <w:rsid w:val="003A7EE2"/>
    <w:rsid w:val="003B0BF2"/>
    <w:rsid w:val="003B14A6"/>
    <w:rsid w:val="003B47A2"/>
    <w:rsid w:val="003B761D"/>
    <w:rsid w:val="003C1946"/>
    <w:rsid w:val="003C5431"/>
    <w:rsid w:val="003D1AE2"/>
    <w:rsid w:val="003D3CBE"/>
    <w:rsid w:val="003E0D8B"/>
    <w:rsid w:val="003E2A21"/>
    <w:rsid w:val="003E6311"/>
    <w:rsid w:val="003E7AEC"/>
    <w:rsid w:val="003F0982"/>
    <w:rsid w:val="00405F1A"/>
    <w:rsid w:val="00414108"/>
    <w:rsid w:val="0042205A"/>
    <w:rsid w:val="00422FEF"/>
    <w:rsid w:val="004257AE"/>
    <w:rsid w:val="00425C51"/>
    <w:rsid w:val="00443542"/>
    <w:rsid w:val="004453A0"/>
    <w:rsid w:val="004468B4"/>
    <w:rsid w:val="0044788A"/>
    <w:rsid w:val="004560B3"/>
    <w:rsid w:val="0046242D"/>
    <w:rsid w:val="00470C30"/>
    <w:rsid w:val="00472497"/>
    <w:rsid w:val="0047469A"/>
    <w:rsid w:val="004763E0"/>
    <w:rsid w:val="00482824"/>
    <w:rsid w:val="00484CE5"/>
    <w:rsid w:val="00485795"/>
    <w:rsid w:val="00492DAD"/>
    <w:rsid w:val="00497B27"/>
    <w:rsid w:val="004A01CD"/>
    <w:rsid w:val="004A1215"/>
    <w:rsid w:val="004A14F2"/>
    <w:rsid w:val="004A207C"/>
    <w:rsid w:val="004A479E"/>
    <w:rsid w:val="004B19F1"/>
    <w:rsid w:val="004B26F5"/>
    <w:rsid w:val="004C5461"/>
    <w:rsid w:val="004D2407"/>
    <w:rsid w:val="004E1ADB"/>
    <w:rsid w:val="004E37E0"/>
    <w:rsid w:val="004F4AC9"/>
    <w:rsid w:val="004F59EB"/>
    <w:rsid w:val="004F7C29"/>
    <w:rsid w:val="005051F2"/>
    <w:rsid w:val="00505F0F"/>
    <w:rsid w:val="00515E21"/>
    <w:rsid w:val="00516076"/>
    <w:rsid w:val="005273C4"/>
    <w:rsid w:val="00540B8B"/>
    <w:rsid w:val="00541223"/>
    <w:rsid w:val="00542453"/>
    <w:rsid w:val="00544420"/>
    <w:rsid w:val="00552897"/>
    <w:rsid w:val="00555FA8"/>
    <w:rsid w:val="00564346"/>
    <w:rsid w:val="00565D22"/>
    <w:rsid w:val="005706D5"/>
    <w:rsid w:val="00572C2D"/>
    <w:rsid w:val="00576F05"/>
    <w:rsid w:val="005803B1"/>
    <w:rsid w:val="00580751"/>
    <w:rsid w:val="00591AB3"/>
    <w:rsid w:val="00597C02"/>
    <w:rsid w:val="005A28FD"/>
    <w:rsid w:val="005A452F"/>
    <w:rsid w:val="005C324E"/>
    <w:rsid w:val="005D00CA"/>
    <w:rsid w:val="005D0DA1"/>
    <w:rsid w:val="005D129C"/>
    <w:rsid w:val="005D17BE"/>
    <w:rsid w:val="005D6138"/>
    <w:rsid w:val="005E2A80"/>
    <w:rsid w:val="005E3B4A"/>
    <w:rsid w:val="005F358B"/>
    <w:rsid w:val="005F5291"/>
    <w:rsid w:val="005F6C10"/>
    <w:rsid w:val="006030B9"/>
    <w:rsid w:val="0060799E"/>
    <w:rsid w:val="006107F0"/>
    <w:rsid w:val="0061575C"/>
    <w:rsid w:val="00616DB8"/>
    <w:rsid w:val="00621A27"/>
    <w:rsid w:val="00621B6F"/>
    <w:rsid w:val="00621F55"/>
    <w:rsid w:val="00622BC1"/>
    <w:rsid w:val="006243E1"/>
    <w:rsid w:val="00627559"/>
    <w:rsid w:val="006315AA"/>
    <w:rsid w:val="006351DF"/>
    <w:rsid w:val="006517C1"/>
    <w:rsid w:val="0065563F"/>
    <w:rsid w:val="00663DCA"/>
    <w:rsid w:val="00664461"/>
    <w:rsid w:val="006647D6"/>
    <w:rsid w:val="00671105"/>
    <w:rsid w:val="006819F0"/>
    <w:rsid w:val="0069152A"/>
    <w:rsid w:val="00692D55"/>
    <w:rsid w:val="006A0E5A"/>
    <w:rsid w:val="006A4B0B"/>
    <w:rsid w:val="006B09C0"/>
    <w:rsid w:val="006B215E"/>
    <w:rsid w:val="006B3EB8"/>
    <w:rsid w:val="006B7A46"/>
    <w:rsid w:val="006C11C2"/>
    <w:rsid w:val="006C2581"/>
    <w:rsid w:val="006C4E07"/>
    <w:rsid w:val="006C7E98"/>
    <w:rsid w:val="006D1D8C"/>
    <w:rsid w:val="006D22E1"/>
    <w:rsid w:val="006D50E9"/>
    <w:rsid w:val="006D7DDD"/>
    <w:rsid w:val="006E0907"/>
    <w:rsid w:val="006E10AF"/>
    <w:rsid w:val="006E2737"/>
    <w:rsid w:val="006E2B8F"/>
    <w:rsid w:val="006E7F6E"/>
    <w:rsid w:val="006F456B"/>
    <w:rsid w:val="006F4709"/>
    <w:rsid w:val="006F4B75"/>
    <w:rsid w:val="006F561E"/>
    <w:rsid w:val="006F5A5C"/>
    <w:rsid w:val="006F69A5"/>
    <w:rsid w:val="00700DBC"/>
    <w:rsid w:val="00703BE5"/>
    <w:rsid w:val="007045F0"/>
    <w:rsid w:val="00713FA2"/>
    <w:rsid w:val="00714DD0"/>
    <w:rsid w:val="00715DE6"/>
    <w:rsid w:val="00724BA3"/>
    <w:rsid w:val="00726E03"/>
    <w:rsid w:val="0073551D"/>
    <w:rsid w:val="0073556A"/>
    <w:rsid w:val="00735AFB"/>
    <w:rsid w:val="007366A7"/>
    <w:rsid w:val="00742181"/>
    <w:rsid w:val="00743BF1"/>
    <w:rsid w:val="0074716C"/>
    <w:rsid w:val="00751E06"/>
    <w:rsid w:val="00752304"/>
    <w:rsid w:val="007531CB"/>
    <w:rsid w:val="00756EE4"/>
    <w:rsid w:val="007630C2"/>
    <w:rsid w:val="007634D4"/>
    <w:rsid w:val="0076391F"/>
    <w:rsid w:val="00771B46"/>
    <w:rsid w:val="007755AD"/>
    <w:rsid w:val="007759A2"/>
    <w:rsid w:val="00785C5D"/>
    <w:rsid w:val="007928F7"/>
    <w:rsid w:val="00797E63"/>
    <w:rsid w:val="007A134E"/>
    <w:rsid w:val="007A30BB"/>
    <w:rsid w:val="007A591E"/>
    <w:rsid w:val="007A64D1"/>
    <w:rsid w:val="007B47BE"/>
    <w:rsid w:val="007C2872"/>
    <w:rsid w:val="007C5AA6"/>
    <w:rsid w:val="007C638A"/>
    <w:rsid w:val="007D11E7"/>
    <w:rsid w:val="007D336A"/>
    <w:rsid w:val="007D5443"/>
    <w:rsid w:val="007E117F"/>
    <w:rsid w:val="007F1721"/>
    <w:rsid w:val="007F379E"/>
    <w:rsid w:val="007F5353"/>
    <w:rsid w:val="007F551E"/>
    <w:rsid w:val="007F6299"/>
    <w:rsid w:val="007F69DE"/>
    <w:rsid w:val="00802889"/>
    <w:rsid w:val="0080339A"/>
    <w:rsid w:val="00805E64"/>
    <w:rsid w:val="008061DF"/>
    <w:rsid w:val="008065CE"/>
    <w:rsid w:val="00810CEB"/>
    <w:rsid w:val="00813ABB"/>
    <w:rsid w:val="00813E9B"/>
    <w:rsid w:val="008153BE"/>
    <w:rsid w:val="00815723"/>
    <w:rsid w:val="008171AA"/>
    <w:rsid w:val="00822739"/>
    <w:rsid w:val="00823D60"/>
    <w:rsid w:val="008319DF"/>
    <w:rsid w:val="0083295D"/>
    <w:rsid w:val="00833D87"/>
    <w:rsid w:val="0083437A"/>
    <w:rsid w:val="008356C5"/>
    <w:rsid w:val="00836564"/>
    <w:rsid w:val="00836DDB"/>
    <w:rsid w:val="00840507"/>
    <w:rsid w:val="008447EE"/>
    <w:rsid w:val="00846CB7"/>
    <w:rsid w:val="00856F19"/>
    <w:rsid w:val="0086156D"/>
    <w:rsid w:val="00863399"/>
    <w:rsid w:val="00865C26"/>
    <w:rsid w:val="0086689E"/>
    <w:rsid w:val="00880C10"/>
    <w:rsid w:val="008840FD"/>
    <w:rsid w:val="008910AD"/>
    <w:rsid w:val="008932EE"/>
    <w:rsid w:val="008947D7"/>
    <w:rsid w:val="00896068"/>
    <w:rsid w:val="00897563"/>
    <w:rsid w:val="00897F1A"/>
    <w:rsid w:val="008A3688"/>
    <w:rsid w:val="008A52A1"/>
    <w:rsid w:val="008B0CBE"/>
    <w:rsid w:val="008B0E34"/>
    <w:rsid w:val="008C07DC"/>
    <w:rsid w:val="008C6DF3"/>
    <w:rsid w:val="008D7D4E"/>
    <w:rsid w:val="008E1E90"/>
    <w:rsid w:val="008E3F18"/>
    <w:rsid w:val="008E5556"/>
    <w:rsid w:val="008F1185"/>
    <w:rsid w:val="00901D66"/>
    <w:rsid w:val="00906074"/>
    <w:rsid w:val="009064BC"/>
    <w:rsid w:val="009077A7"/>
    <w:rsid w:val="0091339B"/>
    <w:rsid w:val="009175BF"/>
    <w:rsid w:val="00920670"/>
    <w:rsid w:val="00921FFB"/>
    <w:rsid w:val="009234A3"/>
    <w:rsid w:val="00923BB6"/>
    <w:rsid w:val="0092571F"/>
    <w:rsid w:val="009342A2"/>
    <w:rsid w:val="00934D6A"/>
    <w:rsid w:val="009435A4"/>
    <w:rsid w:val="009477AB"/>
    <w:rsid w:val="00951CBD"/>
    <w:rsid w:val="00954151"/>
    <w:rsid w:val="0095706F"/>
    <w:rsid w:val="00961964"/>
    <w:rsid w:val="00962590"/>
    <w:rsid w:val="00962B0C"/>
    <w:rsid w:val="009662E3"/>
    <w:rsid w:val="00971BA4"/>
    <w:rsid w:val="00975360"/>
    <w:rsid w:val="00976B66"/>
    <w:rsid w:val="009802F8"/>
    <w:rsid w:val="009820C2"/>
    <w:rsid w:val="009870AA"/>
    <w:rsid w:val="00995D76"/>
    <w:rsid w:val="009971E8"/>
    <w:rsid w:val="009A082F"/>
    <w:rsid w:val="009A200D"/>
    <w:rsid w:val="009A5FF9"/>
    <w:rsid w:val="009A67C4"/>
    <w:rsid w:val="009A748B"/>
    <w:rsid w:val="009B0D7F"/>
    <w:rsid w:val="009C3C3E"/>
    <w:rsid w:val="009D1A91"/>
    <w:rsid w:val="009D3761"/>
    <w:rsid w:val="009D53B9"/>
    <w:rsid w:val="009D73C2"/>
    <w:rsid w:val="009D74A9"/>
    <w:rsid w:val="009E2F41"/>
    <w:rsid w:val="009E52D2"/>
    <w:rsid w:val="009E5F4F"/>
    <w:rsid w:val="009E66D0"/>
    <w:rsid w:val="009F12DF"/>
    <w:rsid w:val="009F2A42"/>
    <w:rsid w:val="009F315F"/>
    <w:rsid w:val="009F3FB4"/>
    <w:rsid w:val="00A01101"/>
    <w:rsid w:val="00A021D2"/>
    <w:rsid w:val="00A112FA"/>
    <w:rsid w:val="00A12C81"/>
    <w:rsid w:val="00A14CA2"/>
    <w:rsid w:val="00A25A95"/>
    <w:rsid w:val="00A274C9"/>
    <w:rsid w:val="00A300A5"/>
    <w:rsid w:val="00A31291"/>
    <w:rsid w:val="00A34745"/>
    <w:rsid w:val="00A3671C"/>
    <w:rsid w:val="00A36EA7"/>
    <w:rsid w:val="00A41BAD"/>
    <w:rsid w:val="00A468F3"/>
    <w:rsid w:val="00A535C1"/>
    <w:rsid w:val="00A55F7C"/>
    <w:rsid w:val="00A6027D"/>
    <w:rsid w:val="00A662E5"/>
    <w:rsid w:val="00A67095"/>
    <w:rsid w:val="00A719E0"/>
    <w:rsid w:val="00A72A2F"/>
    <w:rsid w:val="00A73843"/>
    <w:rsid w:val="00A779BF"/>
    <w:rsid w:val="00A809CD"/>
    <w:rsid w:val="00A8303F"/>
    <w:rsid w:val="00A846FE"/>
    <w:rsid w:val="00A848F7"/>
    <w:rsid w:val="00A8596D"/>
    <w:rsid w:val="00A9144D"/>
    <w:rsid w:val="00A9354F"/>
    <w:rsid w:val="00A97E81"/>
    <w:rsid w:val="00AA1444"/>
    <w:rsid w:val="00AA37D5"/>
    <w:rsid w:val="00AA4124"/>
    <w:rsid w:val="00AA43C1"/>
    <w:rsid w:val="00AB1CE6"/>
    <w:rsid w:val="00AB4F27"/>
    <w:rsid w:val="00AC382D"/>
    <w:rsid w:val="00AD2AF9"/>
    <w:rsid w:val="00AD5A25"/>
    <w:rsid w:val="00AD6338"/>
    <w:rsid w:val="00AD6B40"/>
    <w:rsid w:val="00AE13A0"/>
    <w:rsid w:val="00AE191A"/>
    <w:rsid w:val="00AF02EF"/>
    <w:rsid w:val="00AF5A14"/>
    <w:rsid w:val="00AF7AE3"/>
    <w:rsid w:val="00B00ED6"/>
    <w:rsid w:val="00B062FA"/>
    <w:rsid w:val="00B07752"/>
    <w:rsid w:val="00B12FED"/>
    <w:rsid w:val="00B2113B"/>
    <w:rsid w:val="00B211F7"/>
    <w:rsid w:val="00B255FA"/>
    <w:rsid w:val="00B31328"/>
    <w:rsid w:val="00B3161D"/>
    <w:rsid w:val="00B317E5"/>
    <w:rsid w:val="00B3599E"/>
    <w:rsid w:val="00B42868"/>
    <w:rsid w:val="00B47541"/>
    <w:rsid w:val="00B47597"/>
    <w:rsid w:val="00B5298D"/>
    <w:rsid w:val="00B52A22"/>
    <w:rsid w:val="00B54234"/>
    <w:rsid w:val="00B72A6A"/>
    <w:rsid w:val="00B95C02"/>
    <w:rsid w:val="00BA684D"/>
    <w:rsid w:val="00BA7CC8"/>
    <w:rsid w:val="00BC2EDD"/>
    <w:rsid w:val="00BC4B91"/>
    <w:rsid w:val="00BC63FB"/>
    <w:rsid w:val="00BD199C"/>
    <w:rsid w:val="00BD57CD"/>
    <w:rsid w:val="00BD67BF"/>
    <w:rsid w:val="00BE7604"/>
    <w:rsid w:val="00C0448A"/>
    <w:rsid w:val="00C11561"/>
    <w:rsid w:val="00C14276"/>
    <w:rsid w:val="00C14E9A"/>
    <w:rsid w:val="00C15896"/>
    <w:rsid w:val="00C17B43"/>
    <w:rsid w:val="00C255D0"/>
    <w:rsid w:val="00C276E7"/>
    <w:rsid w:val="00C53C9A"/>
    <w:rsid w:val="00C57782"/>
    <w:rsid w:val="00C6095A"/>
    <w:rsid w:val="00C67AB5"/>
    <w:rsid w:val="00C7253A"/>
    <w:rsid w:val="00C8159B"/>
    <w:rsid w:val="00C8242D"/>
    <w:rsid w:val="00C824E8"/>
    <w:rsid w:val="00C8308E"/>
    <w:rsid w:val="00C85489"/>
    <w:rsid w:val="00C85628"/>
    <w:rsid w:val="00C864F9"/>
    <w:rsid w:val="00C90037"/>
    <w:rsid w:val="00C934A2"/>
    <w:rsid w:val="00C9478A"/>
    <w:rsid w:val="00C95467"/>
    <w:rsid w:val="00C95536"/>
    <w:rsid w:val="00CA174E"/>
    <w:rsid w:val="00CA274C"/>
    <w:rsid w:val="00CA2B8E"/>
    <w:rsid w:val="00CA6F13"/>
    <w:rsid w:val="00CB3508"/>
    <w:rsid w:val="00CB70B1"/>
    <w:rsid w:val="00CC1DEB"/>
    <w:rsid w:val="00CC288A"/>
    <w:rsid w:val="00CD027C"/>
    <w:rsid w:val="00CD129D"/>
    <w:rsid w:val="00CD7F6E"/>
    <w:rsid w:val="00CE127B"/>
    <w:rsid w:val="00CE173B"/>
    <w:rsid w:val="00CF2A2D"/>
    <w:rsid w:val="00CF4959"/>
    <w:rsid w:val="00CF5BDC"/>
    <w:rsid w:val="00CF7D27"/>
    <w:rsid w:val="00D00AC6"/>
    <w:rsid w:val="00D014D9"/>
    <w:rsid w:val="00D0552D"/>
    <w:rsid w:val="00D07DB8"/>
    <w:rsid w:val="00D13417"/>
    <w:rsid w:val="00D17B84"/>
    <w:rsid w:val="00D2008A"/>
    <w:rsid w:val="00D21158"/>
    <w:rsid w:val="00D25BF3"/>
    <w:rsid w:val="00D31090"/>
    <w:rsid w:val="00D32FF4"/>
    <w:rsid w:val="00D37684"/>
    <w:rsid w:val="00D44CF1"/>
    <w:rsid w:val="00D45A11"/>
    <w:rsid w:val="00D53F3F"/>
    <w:rsid w:val="00D5795C"/>
    <w:rsid w:val="00D60A18"/>
    <w:rsid w:val="00D617BF"/>
    <w:rsid w:val="00D64769"/>
    <w:rsid w:val="00D653B2"/>
    <w:rsid w:val="00D67209"/>
    <w:rsid w:val="00D678B2"/>
    <w:rsid w:val="00D70C64"/>
    <w:rsid w:val="00D72E88"/>
    <w:rsid w:val="00D76026"/>
    <w:rsid w:val="00D81F90"/>
    <w:rsid w:val="00D8287A"/>
    <w:rsid w:val="00D84D3F"/>
    <w:rsid w:val="00D85425"/>
    <w:rsid w:val="00D878FA"/>
    <w:rsid w:val="00D92875"/>
    <w:rsid w:val="00D92D69"/>
    <w:rsid w:val="00DB2102"/>
    <w:rsid w:val="00DB3933"/>
    <w:rsid w:val="00DB403A"/>
    <w:rsid w:val="00DB77C9"/>
    <w:rsid w:val="00DB7A3E"/>
    <w:rsid w:val="00DC3CB4"/>
    <w:rsid w:val="00DD7E89"/>
    <w:rsid w:val="00DE0A0B"/>
    <w:rsid w:val="00DE0A44"/>
    <w:rsid w:val="00DE2E2F"/>
    <w:rsid w:val="00DE3BEA"/>
    <w:rsid w:val="00DF0CC3"/>
    <w:rsid w:val="00DF0D8E"/>
    <w:rsid w:val="00DF1E01"/>
    <w:rsid w:val="00DF4613"/>
    <w:rsid w:val="00DF5258"/>
    <w:rsid w:val="00DF556D"/>
    <w:rsid w:val="00E0169C"/>
    <w:rsid w:val="00E07C34"/>
    <w:rsid w:val="00E12519"/>
    <w:rsid w:val="00E15F30"/>
    <w:rsid w:val="00E17A50"/>
    <w:rsid w:val="00E20836"/>
    <w:rsid w:val="00E21105"/>
    <w:rsid w:val="00E215B1"/>
    <w:rsid w:val="00E24D4A"/>
    <w:rsid w:val="00E25EAF"/>
    <w:rsid w:val="00E25EBC"/>
    <w:rsid w:val="00E2647E"/>
    <w:rsid w:val="00E30050"/>
    <w:rsid w:val="00E36313"/>
    <w:rsid w:val="00E40EDD"/>
    <w:rsid w:val="00E4260D"/>
    <w:rsid w:val="00E4385A"/>
    <w:rsid w:val="00E468A0"/>
    <w:rsid w:val="00E5052E"/>
    <w:rsid w:val="00E54AF0"/>
    <w:rsid w:val="00E636FD"/>
    <w:rsid w:val="00E6605A"/>
    <w:rsid w:val="00E75B10"/>
    <w:rsid w:val="00E90F1D"/>
    <w:rsid w:val="00E964D4"/>
    <w:rsid w:val="00EA022C"/>
    <w:rsid w:val="00EA3FE9"/>
    <w:rsid w:val="00EB11E2"/>
    <w:rsid w:val="00EB22CA"/>
    <w:rsid w:val="00EB2D1A"/>
    <w:rsid w:val="00EB3B39"/>
    <w:rsid w:val="00EC5563"/>
    <w:rsid w:val="00EC55D3"/>
    <w:rsid w:val="00ED147F"/>
    <w:rsid w:val="00ED321C"/>
    <w:rsid w:val="00EE0CF1"/>
    <w:rsid w:val="00EE6427"/>
    <w:rsid w:val="00EF5947"/>
    <w:rsid w:val="00EF5D33"/>
    <w:rsid w:val="00EF6B76"/>
    <w:rsid w:val="00EF7A11"/>
    <w:rsid w:val="00F04CEE"/>
    <w:rsid w:val="00F1627B"/>
    <w:rsid w:val="00F1736D"/>
    <w:rsid w:val="00F2369D"/>
    <w:rsid w:val="00F27270"/>
    <w:rsid w:val="00F3265D"/>
    <w:rsid w:val="00F418F0"/>
    <w:rsid w:val="00F53BF9"/>
    <w:rsid w:val="00F579B4"/>
    <w:rsid w:val="00F60D34"/>
    <w:rsid w:val="00F720C5"/>
    <w:rsid w:val="00F723DC"/>
    <w:rsid w:val="00F75E57"/>
    <w:rsid w:val="00F76213"/>
    <w:rsid w:val="00F77AAA"/>
    <w:rsid w:val="00F818FC"/>
    <w:rsid w:val="00F82AAC"/>
    <w:rsid w:val="00F82D71"/>
    <w:rsid w:val="00F8393D"/>
    <w:rsid w:val="00F910B5"/>
    <w:rsid w:val="00F9207C"/>
    <w:rsid w:val="00F96245"/>
    <w:rsid w:val="00FA5DD4"/>
    <w:rsid w:val="00FA5F5D"/>
    <w:rsid w:val="00FB0D37"/>
    <w:rsid w:val="00FB25A0"/>
    <w:rsid w:val="00FB7785"/>
    <w:rsid w:val="00FC0D67"/>
    <w:rsid w:val="00FC5CDF"/>
    <w:rsid w:val="00FC634A"/>
    <w:rsid w:val="00FD64B5"/>
    <w:rsid w:val="00FD708B"/>
    <w:rsid w:val="00FF4BBD"/>
    <w:rsid w:val="00FF5F34"/>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F1E9"/>
  <w15:chartTrackingRefBased/>
  <w15:docId w15:val="{C180A29D-53F1-4C56-BC49-127CBCE7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E5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C324E"/>
    <w:pPr>
      <w:keepNext/>
      <w:keepLines/>
      <w:spacing w:before="240" w:after="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A36EA7"/>
    <w:pPr>
      <w:keepNext/>
      <w:keepLines/>
      <w:spacing w:before="40" w:after="0"/>
      <w:outlineLvl w:val="1"/>
    </w:pPr>
    <w:rPr>
      <w:rFonts w:eastAsiaTheme="majorEastAsia" w:cstheme="majorBidi"/>
      <w:bCs/>
      <w:szCs w:val="33"/>
      <w:u w:val="single"/>
      <w:lang w:val="en-US"/>
    </w:rPr>
  </w:style>
  <w:style w:type="paragraph" w:styleId="Heading3">
    <w:name w:val="heading 3"/>
    <w:basedOn w:val="Normal"/>
    <w:next w:val="Normal"/>
    <w:link w:val="Heading3Char"/>
    <w:autoRedefine/>
    <w:uiPriority w:val="9"/>
    <w:unhideWhenUsed/>
    <w:qFormat/>
    <w:rsid w:val="00A846FE"/>
    <w:pPr>
      <w:keepNext/>
      <w:keepLines/>
      <w:spacing w:before="40" w:after="0"/>
      <w:outlineLvl w:val="2"/>
    </w:pPr>
    <w:rPr>
      <w:rFonts w:eastAsiaTheme="majorEastAsia" w:cstheme="majorBidi"/>
      <w:i/>
      <w:iCs/>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24E"/>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A846FE"/>
    <w:rPr>
      <w:rFonts w:ascii="Times New Roman" w:eastAsiaTheme="majorEastAsia" w:hAnsi="Times New Roman" w:cstheme="majorBidi"/>
      <w:i/>
      <w:iCs/>
      <w:color w:val="000000" w:themeColor="text1"/>
      <w:sz w:val="24"/>
      <w:szCs w:val="30"/>
    </w:rPr>
  </w:style>
  <w:style w:type="character" w:customStyle="1" w:styleId="Heading2Char">
    <w:name w:val="Heading 2 Char"/>
    <w:basedOn w:val="DefaultParagraphFont"/>
    <w:link w:val="Heading2"/>
    <w:uiPriority w:val="9"/>
    <w:rsid w:val="00A36EA7"/>
    <w:rPr>
      <w:rFonts w:ascii="Times New Roman" w:eastAsiaTheme="majorEastAsia" w:hAnsi="Times New Roman" w:cstheme="majorBidi"/>
      <w:bCs/>
      <w:sz w:val="24"/>
      <w:szCs w:val="33"/>
      <w:u w:val="single"/>
      <w:lang w:val="en-US"/>
    </w:rPr>
  </w:style>
  <w:style w:type="paragraph" w:styleId="Title">
    <w:name w:val="Title"/>
    <w:basedOn w:val="Normal"/>
    <w:next w:val="Normal"/>
    <w:link w:val="TitleChar"/>
    <w:autoRedefine/>
    <w:uiPriority w:val="10"/>
    <w:qFormat/>
    <w:rsid w:val="00AE191A"/>
    <w:pPr>
      <w:spacing w:after="0" w:line="480" w:lineRule="auto"/>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AE191A"/>
    <w:rPr>
      <w:rFonts w:ascii="Times New Roman" w:eastAsiaTheme="majorEastAsia" w:hAnsi="Times New Roman" w:cstheme="majorBidi"/>
      <w:b/>
      <w:spacing w:val="-10"/>
      <w:kern w:val="28"/>
      <w:sz w:val="56"/>
      <w:szCs w:val="71"/>
    </w:rPr>
  </w:style>
  <w:style w:type="paragraph" w:styleId="Header">
    <w:name w:val="header"/>
    <w:basedOn w:val="Normal"/>
    <w:link w:val="HeaderChar"/>
    <w:uiPriority w:val="99"/>
    <w:unhideWhenUsed/>
    <w:rsid w:val="00023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FB9"/>
    <w:rPr>
      <w:rFonts w:ascii="Times New Roman" w:hAnsi="Times New Roman"/>
      <w:sz w:val="24"/>
    </w:rPr>
  </w:style>
  <w:style w:type="paragraph" w:styleId="Footer">
    <w:name w:val="footer"/>
    <w:basedOn w:val="Normal"/>
    <w:link w:val="FooterChar"/>
    <w:uiPriority w:val="99"/>
    <w:unhideWhenUsed/>
    <w:rsid w:val="00023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FB9"/>
    <w:rPr>
      <w:rFonts w:ascii="Times New Roman" w:hAnsi="Times New Roman"/>
      <w:sz w:val="24"/>
    </w:rPr>
  </w:style>
  <w:style w:type="table" w:styleId="TableGrid">
    <w:name w:val="Table Grid"/>
    <w:basedOn w:val="TableNormal"/>
    <w:uiPriority w:val="39"/>
    <w:rsid w:val="005D0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7860"/>
    <w:pPr>
      <w:ind w:left="720"/>
      <w:contextualSpacing/>
    </w:pPr>
  </w:style>
  <w:style w:type="character" w:styleId="PlaceholderText">
    <w:name w:val="Placeholder Text"/>
    <w:basedOn w:val="DefaultParagraphFont"/>
    <w:uiPriority w:val="99"/>
    <w:semiHidden/>
    <w:rsid w:val="000F7D69"/>
    <w:rPr>
      <w:color w:val="808080"/>
    </w:rPr>
  </w:style>
  <w:style w:type="paragraph" w:styleId="NoSpacing">
    <w:name w:val="No Spacing"/>
    <w:uiPriority w:val="1"/>
    <w:qFormat/>
    <w:rsid w:val="00F82D71"/>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DD7E89"/>
    <w:pPr>
      <w:spacing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DD7E89"/>
    <w:pPr>
      <w:spacing w:after="100"/>
    </w:pPr>
  </w:style>
  <w:style w:type="paragraph" w:styleId="TOC2">
    <w:name w:val="toc 2"/>
    <w:basedOn w:val="Normal"/>
    <w:next w:val="Normal"/>
    <w:autoRedefine/>
    <w:uiPriority w:val="39"/>
    <w:unhideWhenUsed/>
    <w:rsid w:val="00DD7E89"/>
    <w:pPr>
      <w:spacing w:after="100"/>
      <w:ind w:left="240"/>
    </w:pPr>
  </w:style>
  <w:style w:type="character" w:styleId="Hyperlink">
    <w:name w:val="Hyperlink"/>
    <w:basedOn w:val="DefaultParagraphFont"/>
    <w:uiPriority w:val="99"/>
    <w:unhideWhenUsed/>
    <w:rsid w:val="00DD7E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32919">
      <w:bodyDiv w:val="1"/>
      <w:marLeft w:val="0"/>
      <w:marRight w:val="0"/>
      <w:marTop w:val="0"/>
      <w:marBottom w:val="0"/>
      <w:divBdr>
        <w:top w:val="none" w:sz="0" w:space="0" w:color="auto"/>
        <w:left w:val="none" w:sz="0" w:space="0" w:color="auto"/>
        <w:bottom w:val="none" w:sz="0" w:space="0" w:color="auto"/>
        <w:right w:val="none" w:sz="0" w:space="0" w:color="auto"/>
      </w:divBdr>
    </w:div>
    <w:div w:id="1025450433">
      <w:bodyDiv w:val="1"/>
      <w:marLeft w:val="0"/>
      <w:marRight w:val="0"/>
      <w:marTop w:val="0"/>
      <w:marBottom w:val="0"/>
      <w:divBdr>
        <w:top w:val="none" w:sz="0" w:space="0" w:color="auto"/>
        <w:left w:val="none" w:sz="0" w:space="0" w:color="auto"/>
        <w:bottom w:val="none" w:sz="0" w:space="0" w:color="auto"/>
        <w:right w:val="none" w:sz="0" w:space="0" w:color="auto"/>
      </w:divBdr>
    </w:div>
    <w:div w:id="199275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59C3-322C-4303-A22C-48284B13E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2907</Words>
  <Characters>16570</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Zhuliyana Georgieva</dc:creator>
  <cp:keywords/>
  <dc:description/>
  <cp:lastModifiedBy>Zhuliyana Georgieva (1916668)</cp:lastModifiedBy>
  <cp:revision>2</cp:revision>
  <dcterms:created xsi:type="dcterms:W3CDTF">2023-08-30T20:54:00Z</dcterms:created>
  <dcterms:modified xsi:type="dcterms:W3CDTF">2023-08-30T20:54:00Z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a55b283ba1f0177b6ce1c579fa5f1b2897662c4ca432f5cd1364eb7ff446a8e8</vt:lpwstr>
  </property>
</Properties>
</file>