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B52CE" w14:textId="25FC8F3A" w:rsidR="0004051B" w:rsidRPr="00687BE0" w:rsidRDefault="00687BE0" w:rsidP="00687BE0">
      <w:pPr>
        <w:pStyle w:val="Title"/>
        <w:jc w:val="center"/>
        <w:rPr>
          <w:rFonts w:ascii="Times New Roman" w:hAnsi="Times New Roman" w:cs="Times New Roman"/>
          <w:b/>
          <w:bCs/>
        </w:rPr>
      </w:pPr>
      <w:r w:rsidRPr="00687BE0">
        <w:rPr>
          <w:rFonts w:ascii="Times New Roman" w:hAnsi="Times New Roman" w:cs="Times New Roman"/>
          <w:b/>
          <w:bCs/>
        </w:rPr>
        <w:t>THE IMPACT OF EMERGING GLOBAL FORCES ON BMW’S INNOVATION AND INTERNATIONAL OPERATIONS</w:t>
      </w:r>
    </w:p>
    <w:p w14:paraId="650F5A2B" w14:textId="19030302" w:rsidR="00687BE0" w:rsidRPr="00687BE0" w:rsidRDefault="00687BE0" w:rsidP="00687BE0">
      <w:pPr>
        <w:jc w:val="center"/>
        <w:rPr>
          <w:rFonts w:ascii="Times New Roman" w:hAnsi="Times New Roman" w:cs="Times New Roman"/>
          <w:b/>
          <w:bCs/>
        </w:rPr>
      </w:pPr>
    </w:p>
    <w:p w14:paraId="23971FF9" w14:textId="0D918DEA" w:rsidR="00687BE0" w:rsidRPr="00687BE0" w:rsidRDefault="00687BE0" w:rsidP="00687BE0">
      <w:pPr>
        <w:jc w:val="center"/>
        <w:rPr>
          <w:rFonts w:ascii="Times New Roman" w:hAnsi="Times New Roman" w:cs="Times New Roman"/>
          <w:b/>
          <w:bCs/>
          <w:sz w:val="32"/>
          <w:szCs w:val="32"/>
        </w:rPr>
      </w:pPr>
      <w:r w:rsidRPr="00687BE0">
        <w:rPr>
          <w:rFonts w:ascii="Times New Roman" w:hAnsi="Times New Roman" w:cs="Times New Roman"/>
          <w:b/>
          <w:bCs/>
          <w:sz w:val="32"/>
          <w:szCs w:val="32"/>
        </w:rPr>
        <w:t>LCBB4016 Global Business Environment</w:t>
      </w:r>
    </w:p>
    <w:p w14:paraId="30C23E05" w14:textId="26D212D8" w:rsidR="00687BE0" w:rsidRPr="00687BE0" w:rsidRDefault="00687BE0" w:rsidP="00687BE0">
      <w:pPr>
        <w:jc w:val="center"/>
        <w:rPr>
          <w:rFonts w:ascii="Times New Roman" w:hAnsi="Times New Roman" w:cs="Times New Roman"/>
          <w:b/>
          <w:bCs/>
        </w:rPr>
      </w:pPr>
    </w:p>
    <w:p w14:paraId="6429B7D1" w14:textId="23FDF77E" w:rsidR="00687BE0" w:rsidRPr="00687BE0" w:rsidRDefault="00687BE0" w:rsidP="00687BE0">
      <w:pPr>
        <w:jc w:val="center"/>
        <w:rPr>
          <w:rFonts w:ascii="Times New Roman" w:hAnsi="Times New Roman" w:cs="Times New Roman"/>
          <w:b/>
          <w:bCs/>
        </w:rPr>
      </w:pPr>
      <w:r w:rsidRPr="00687BE0">
        <w:rPr>
          <w:rFonts w:ascii="Times New Roman" w:hAnsi="Times New Roman" w:cs="Times New Roman"/>
          <w:b/>
          <w:bCs/>
        </w:rPr>
        <w:t>CLAUDIU-CONSTANTIN AILINCAI</w:t>
      </w:r>
    </w:p>
    <w:p w14:paraId="4D65BC8A" w14:textId="57A02C89" w:rsidR="00687BE0" w:rsidRPr="00687BE0" w:rsidRDefault="00687BE0" w:rsidP="00687BE0">
      <w:pPr>
        <w:jc w:val="center"/>
        <w:rPr>
          <w:rFonts w:ascii="Times New Roman" w:hAnsi="Times New Roman" w:cs="Times New Roman"/>
          <w:b/>
          <w:bCs/>
        </w:rPr>
      </w:pPr>
      <w:r w:rsidRPr="00687BE0">
        <w:rPr>
          <w:rFonts w:ascii="Times New Roman" w:hAnsi="Times New Roman" w:cs="Times New Roman"/>
          <w:b/>
          <w:bCs/>
        </w:rPr>
        <w:t>STUDENT ID: 2430429</w:t>
      </w:r>
    </w:p>
    <w:p w14:paraId="36D9578A" w14:textId="252B99E4" w:rsidR="00687BE0" w:rsidRDefault="00687BE0" w:rsidP="00687BE0"/>
    <w:p w14:paraId="14BB8DD5" w14:textId="77777777" w:rsidR="00687BE0" w:rsidRDefault="00687BE0">
      <w:r>
        <w:br w:type="page"/>
      </w:r>
    </w:p>
    <w:p w14:paraId="029EE7B4" w14:textId="446FCE0D" w:rsidR="00687BE0" w:rsidRDefault="00687BE0" w:rsidP="00687BE0">
      <w:pPr>
        <w:rPr>
          <w:rFonts w:ascii="Times New Roman" w:hAnsi="Times New Roman" w:cs="Times New Roman"/>
          <w:b/>
          <w:bCs/>
          <w:sz w:val="24"/>
          <w:szCs w:val="24"/>
        </w:rPr>
      </w:pPr>
      <w:r w:rsidRPr="00687BE0">
        <w:rPr>
          <w:rFonts w:ascii="Times New Roman" w:hAnsi="Times New Roman" w:cs="Times New Roman"/>
          <w:b/>
          <w:bCs/>
          <w:sz w:val="24"/>
          <w:szCs w:val="24"/>
        </w:rPr>
        <w:lastRenderedPageBreak/>
        <w:t>Introduction</w:t>
      </w:r>
    </w:p>
    <w:p w14:paraId="10409CF2" w14:textId="19D1A9B0" w:rsidR="00687BE0" w:rsidRDefault="00687BE0" w:rsidP="00687BE0">
      <w:pPr>
        <w:rPr>
          <w:rFonts w:ascii="Times New Roman" w:hAnsi="Times New Roman" w:cs="Times New Roman"/>
          <w:b/>
          <w:bCs/>
          <w:sz w:val="24"/>
          <w:szCs w:val="24"/>
        </w:rPr>
      </w:pPr>
    </w:p>
    <w:p w14:paraId="1B677A24" w14:textId="6584ABD9" w:rsidR="00687BE0" w:rsidRDefault="00687BE0" w:rsidP="00687BE0">
      <w:pPr>
        <w:spacing w:line="360" w:lineRule="auto"/>
        <w:rPr>
          <w:rFonts w:ascii="Times New Roman" w:hAnsi="Times New Roman" w:cs="Times New Roman"/>
          <w:sz w:val="24"/>
          <w:szCs w:val="24"/>
        </w:rPr>
      </w:pPr>
      <w:r w:rsidRPr="00687BE0">
        <w:rPr>
          <w:rFonts w:ascii="Times New Roman" w:hAnsi="Times New Roman" w:cs="Times New Roman"/>
          <w:sz w:val="24"/>
          <w:szCs w:val="24"/>
        </w:rPr>
        <w:t xml:space="preserve">The international business environment has undergone significant changes because multinational corporations now use different strategies to innovate and compete through </w:t>
      </w:r>
      <w:proofErr w:type="spellStart"/>
      <w:r w:rsidRPr="00687BE0">
        <w:rPr>
          <w:rFonts w:ascii="Times New Roman" w:hAnsi="Times New Roman" w:cs="Times New Roman"/>
          <w:sz w:val="24"/>
          <w:szCs w:val="24"/>
        </w:rPr>
        <w:t>globalisation</w:t>
      </w:r>
      <w:proofErr w:type="spellEnd"/>
      <w:r w:rsidRPr="00687BE0">
        <w:rPr>
          <w:rFonts w:ascii="Times New Roman" w:hAnsi="Times New Roman" w:cs="Times New Roman"/>
          <w:sz w:val="24"/>
          <w:szCs w:val="24"/>
        </w:rPr>
        <w:t xml:space="preserve">. The fast-paced global transformation has accelerated because artificial intelligence (AI) has advanced quickly while geopolitical conflicts have grown more intense and sustainability reporting standards have become stricter through the Corporate Sustainability Reporting Directive (CSRD). </w:t>
      </w:r>
      <w:proofErr w:type="spellStart"/>
      <w:r w:rsidRPr="00687BE0">
        <w:rPr>
          <w:rFonts w:ascii="Times New Roman" w:hAnsi="Times New Roman" w:cs="Times New Roman"/>
          <w:sz w:val="24"/>
          <w:szCs w:val="24"/>
        </w:rPr>
        <w:t>Organi</w:t>
      </w:r>
      <w:r>
        <w:rPr>
          <w:rFonts w:ascii="Times New Roman" w:hAnsi="Times New Roman" w:cs="Times New Roman"/>
          <w:sz w:val="24"/>
          <w:szCs w:val="24"/>
        </w:rPr>
        <w:t>s</w:t>
      </w:r>
      <w:r w:rsidRPr="00687BE0">
        <w:rPr>
          <w:rFonts w:ascii="Times New Roman" w:hAnsi="Times New Roman" w:cs="Times New Roman"/>
          <w:sz w:val="24"/>
          <w:szCs w:val="24"/>
        </w:rPr>
        <w:t>ations</w:t>
      </w:r>
      <w:proofErr w:type="spellEnd"/>
      <w:r w:rsidRPr="00687BE0">
        <w:rPr>
          <w:rFonts w:ascii="Times New Roman" w:hAnsi="Times New Roman" w:cs="Times New Roman"/>
          <w:sz w:val="24"/>
          <w:szCs w:val="24"/>
        </w:rPr>
        <w:t xml:space="preserve"> need to manage their technological progress against three main obstacles which include following rules and protecting their supply chains and meeting increasing stakeholder demands. The global pressures affect BMW Group as a premium automobile manufacturer which operates in over 140 countries worldwide. BMW needs to modify its operations because its business model depends on worldwide manufacturing systems and cutting-edge engineering expertise and innovation-driven market leadership and its well-known brand image. The international strategy of BMW along with its operational choices and market standing face challenges because of AI development and geopolitical supply chain problems and sustainability rules. The analysis examines both positive aspects and negative aspects of these global forces before presenting strategic advice to enhance BMW's stability in the worldwide automotive industry.</w:t>
      </w:r>
    </w:p>
    <w:p w14:paraId="2DC18B62" w14:textId="77777777" w:rsidR="00687BE0" w:rsidRPr="00687BE0" w:rsidRDefault="00687BE0" w:rsidP="00687BE0">
      <w:pPr>
        <w:spacing w:line="360" w:lineRule="auto"/>
        <w:rPr>
          <w:rFonts w:ascii="Times New Roman" w:hAnsi="Times New Roman" w:cs="Times New Roman"/>
          <w:sz w:val="24"/>
          <w:szCs w:val="24"/>
        </w:rPr>
      </w:pPr>
    </w:p>
    <w:p w14:paraId="54F6A036" w14:textId="5F9F3FAF" w:rsidR="00687BE0" w:rsidRDefault="00687BE0" w:rsidP="00687BE0">
      <w:pPr>
        <w:rPr>
          <w:rFonts w:ascii="Times New Roman" w:hAnsi="Times New Roman" w:cs="Times New Roman"/>
          <w:b/>
          <w:bCs/>
          <w:sz w:val="24"/>
          <w:szCs w:val="24"/>
        </w:rPr>
      </w:pPr>
      <w:r w:rsidRPr="00687BE0">
        <w:rPr>
          <w:rFonts w:ascii="Times New Roman" w:hAnsi="Times New Roman" w:cs="Times New Roman"/>
          <w:b/>
          <w:bCs/>
          <w:sz w:val="24"/>
          <w:szCs w:val="24"/>
        </w:rPr>
        <w:t>Technological Change, Geopolitical Tension and Sustainability Pressure</w:t>
      </w:r>
      <w:r w:rsidR="00587ED9">
        <w:rPr>
          <w:rFonts w:ascii="Times New Roman" w:hAnsi="Times New Roman" w:cs="Times New Roman"/>
          <w:b/>
          <w:bCs/>
          <w:sz w:val="24"/>
          <w:szCs w:val="24"/>
        </w:rPr>
        <w:t>s</w:t>
      </w:r>
    </w:p>
    <w:p w14:paraId="7B5AF450" w14:textId="77777777" w:rsidR="00587ED9" w:rsidRDefault="00587ED9" w:rsidP="00687BE0">
      <w:pPr>
        <w:rPr>
          <w:rFonts w:ascii="Times New Roman" w:hAnsi="Times New Roman" w:cs="Times New Roman"/>
          <w:b/>
          <w:bCs/>
          <w:sz w:val="24"/>
          <w:szCs w:val="24"/>
        </w:rPr>
      </w:pPr>
    </w:p>
    <w:p w14:paraId="0818E249" w14:textId="6B5B95CC" w:rsidR="00687BE0" w:rsidRDefault="00687BE0" w:rsidP="00687BE0">
      <w:pPr>
        <w:rPr>
          <w:rFonts w:ascii="Times New Roman" w:hAnsi="Times New Roman" w:cs="Times New Roman"/>
          <w:b/>
          <w:bCs/>
          <w:sz w:val="24"/>
          <w:szCs w:val="24"/>
        </w:rPr>
      </w:pPr>
      <w:r>
        <w:rPr>
          <w:rFonts w:ascii="Times New Roman" w:hAnsi="Times New Roman" w:cs="Times New Roman"/>
          <w:b/>
          <w:bCs/>
          <w:sz w:val="24"/>
          <w:szCs w:val="24"/>
        </w:rPr>
        <w:t>AI as a Catalyst for Automotive Transformation</w:t>
      </w:r>
    </w:p>
    <w:p w14:paraId="0084BDB2" w14:textId="4707DB1F" w:rsidR="00687BE0" w:rsidRDefault="00687BE0" w:rsidP="00687BE0">
      <w:pPr>
        <w:spacing w:line="360" w:lineRule="auto"/>
        <w:rPr>
          <w:rFonts w:ascii="Times New Roman" w:hAnsi="Times New Roman" w:cs="Times New Roman"/>
          <w:sz w:val="24"/>
          <w:szCs w:val="24"/>
        </w:rPr>
      </w:pPr>
      <w:r w:rsidRPr="00687BE0">
        <w:rPr>
          <w:rFonts w:ascii="Times New Roman" w:hAnsi="Times New Roman" w:cs="Times New Roman"/>
          <w:sz w:val="24"/>
          <w:szCs w:val="24"/>
        </w:rPr>
        <w:t xml:space="preserve">AI adoption at BMW creates major strategic advantages because it speeds up innovation and enhances operational performance throughout its entire value chain. The BMW Group (2024) reports that AI and machine learning operate within its autonomous driving systems and predictive maintenance technologies and smart manufacturing processes. AI simulations in vehicle development enable faster testing of safety features and energy efficiency and driver-assistance technologies which shortens R&amp;D timelines and produces higher product quality (McKinsey &amp; Company, 2023). The factories of BMW implement AI-powered robotics to perform repetitive tasks and enhance production efficiency and defect detection before human </w:t>
      </w:r>
      <w:r w:rsidRPr="00687BE0">
        <w:rPr>
          <w:rFonts w:ascii="Times New Roman" w:hAnsi="Times New Roman" w:cs="Times New Roman"/>
          <w:sz w:val="24"/>
          <w:szCs w:val="24"/>
        </w:rPr>
        <w:lastRenderedPageBreak/>
        <w:t xml:space="preserve">quality control systems can identify them (PwC, 2024). The digital ecosystem of BMW uses AI to deliver </w:t>
      </w:r>
      <w:proofErr w:type="spellStart"/>
      <w:r w:rsidRPr="00687BE0">
        <w:rPr>
          <w:rFonts w:ascii="Times New Roman" w:hAnsi="Times New Roman" w:cs="Times New Roman"/>
          <w:sz w:val="24"/>
          <w:szCs w:val="24"/>
        </w:rPr>
        <w:t>personali</w:t>
      </w:r>
      <w:r>
        <w:rPr>
          <w:rFonts w:ascii="Times New Roman" w:hAnsi="Times New Roman" w:cs="Times New Roman"/>
          <w:sz w:val="24"/>
          <w:szCs w:val="24"/>
        </w:rPr>
        <w:t>s</w:t>
      </w:r>
      <w:r w:rsidRPr="00687BE0">
        <w:rPr>
          <w:rFonts w:ascii="Times New Roman" w:hAnsi="Times New Roman" w:cs="Times New Roman"/>
          <w:sz w:val="24"/>
          <w:szCs w:val="24"/>
        </w:rPr>
        <w:t>ed</w:t>
      </w:r>
      <w:proofErr w:type="spellEnd"/>
      <w:r w:rsidRPr="00687BE0">
        <w:rPr>
          <w:rFonts w:ascii="Times New Roman" w:hAnsi="Times New Roman" w:cs="Times New Roman"/>
          <w:sz w:val="24"/>
          <w:szCs w:val="24"/>
        </w:rPr>
        <w:t xml:space="preserve"> customer experiences through </w:t>
      </w:r>
      <w:proofErr w:type="spellStart"/>
      <w:r w:rsidRPr="00687BE0">
        <w:rPr>
          <w:rFonts w:ascii="Times New Roman" w:hAnsi="Times New Roman" w:cs="Times New Roman"/>
          <w:sz w:val="24"/>
          <w:szCs w:val="24"/>
        </w:rPr>
        <w:t>customi</w:t>
      </w:r>
      <w:r>
        <w:rPr>
          <w:rFonts w:ascii="Times New Roman" w:hAnsi="Times New Roman" w:cs="Times New Roman"/>
          <w:sz w:val="24"/>
          <w:szCs w:val="24"/>
        </w:rPr>
        <w:t>s</w:t>
      </w:r>
      <w:r w:rsidRPr="00687BE0">
        <w:rPr>
          <w:rFonts w:ascii="Times New Roman" w:hAnsi="Times New Roman" w:cs="Times New Roman"/>
          <w:sz w:val="24"/>
          <w:szCs w:val="24"/>
        </w:rPr>
        <w:t>ed</w:t>
      </w:r>
      <w:proofErr w:type="spellEnd"/>
      <w:r w:rsidRPr="00687BE0">
        <w:rPr>
          <w:rFonts w:ascii="Times New Roman" w:hAnsi="Times New Roman" w:cs="Times New Roman"/>
          <w:sz w:val="24"/>
          <w:szCs w:val="24"/>
        </w:rPr>
        <w:t xml:space="preserve"> service alerts and </w:t>
      </w:r>
      <w:proofErr w:type="spellStart"/>
      <w:r w:rsidRPr="00687BE0">
        <w:rPr>
          <w:rFonts w:ascii="Times New Roman" w:hAnsi="Times New Roman" w:cs="Times New Roman"/>
          <w:sz w:val="24"/>
          <w:szCs w:val="24"/>
        </w:rPr>
        <w:t>individuali</w:t>
      </w:r>
      <w:r>
        <w:rPr>
          <w:rFonts w:ascii="Times New Roman" w:hAnsi="Times New Roman" w:cs="Times New Roman"/>
          <w:sz w:val="24"/>
          <w:szCs w:val="24"/>
        </w:rPr>
        <w:t>s</w:t>
      </w:r>
      <w:r w:rsidRPr="00687BE0">
        <w:rPr>
          <w:rFonts w:ascii="Times New Roman" w:hAnsi="Times New Roman" w:cs="Times New Roman"/>
          <w:sz w:val="24"/>
          <w:szCs w:val="24"/>
        </w:rPr>
        <w:t>ed</w:t>
      </w:r>
      <w:proofErr w:type="spellEnd"/>
      <w:r w:rsidRPr="00687BE0">
        <w:rPr>
          <w:rFonts w:ascii="Times New Roman" w:hAnsi="Times New Roman" w:cs="Times New Roman"/>
          <w:sz w:val="24"/>
          <w:szCs w:val="24"/>
        </w:rPr>
        <w:t xml:space="preserve"> infotainment systems and predictive mobility solutions (Forbes, 2023).</w:t>
      </w:r>
    </w:p>
    <w:p w14:paraId="4D2533E5" w14:textId="2BA7E9EC" w:rsidR="00687BE0" w:rsidRDefault="00687BE0" w:rsidP="00687BE0">
      <w:pPr>
        <w:spacing w:line="360" w:lineRule="auto"/>
        <w:rPr>
          <w:rFonts w:ascii="Times New Roman" w:hAnsi="Times New Roman" w:cs="Times New Roman"/>
          <w:sz w:val="24"/>
          <w:szCs w:val="24"/>
        </w:rPr>
      </w:pPr>
      <w:r w:rsidRPr="00687BE0">
        <w:rPr>
          <w:rFonts w:ascii="Times New Roman" w:hAnsi="Times New Roman" w:cs="Times New Roman"/>
          <w:sz w:val="24"/>
          <w:szCs w:val="24"/>
        </w:rPr>
        <w:t xml:space="preserve">The adoption of AI technology creates new difficulties for </w:t>
      </w:r>
      <w:proofErr w:type="spellStart"/>
      <w:r w:rsidRPr="00687BE0">
        <w:rPr>
          <w:rFonts w:ascii="Times New Roman" w:hAnsi="Times New Roman" w:cs="Times New Roman"/>
          <w:sz w:val="24"/>
          <w:szCs w:val="24"/>
        </w:rPr>
        <w:t>organi</w:t>
      </w:r>
      <w:r>
        <w:rPr>
          <w:rFonts w:ascii="Times New Roman" w:hAnsi="Times New Roman" w:cs="Times New Roman"/>
          <w:sz w:val="24"/>
          <w:szCs w:val="24"/>
        </w:rPr>
        <w:t>s</w:t>
      </w:r>
      <w:r w:rsidRPr="00687BE0">
        <w:rPr>
          <w:rFonts w:ascii="Times New Roman" w:hAnsi="Times New Roman" w:cs="Times New Roman"/>
          <w:sz w:val="24"/>
          <w:szCs w:val="24"/>
        </w:rPr>
        <w:t>ations</w:t>
      </w:r>
      <w:proofErr w:type="spellEnd"/>
      <w:r w:rsidRPr="00687BE0">
        <w:rPr>
          <w:rFonts w:ascii="Times New Roman" w:hAnsi="Times New Roman" w:cs="Times New Roman"/>
          <w:sz w:val="24"/>
          <w:szCs w:val="24"/>
        </w:rPr>
        <w:t xml:space="preserve"> because it exposes their data to security threats and requires significant digital infrastructure investments and </w:t>
      </w:r>
      <w:proofErr w:type="spellStart"/>
      <w:r w:rsidRPr="00687BE0">
        <w:rPr>
          <w:rFonts w:ascii="Times New Roman" w:hAnsi="Times New Roman" w:cs="Times New Roman"/>
          <w:sz w:val="24"/>
          <w:szCs w:val="24"/>
        </w:rPr>
        <w:t>speciali</w:t>
      </w:r>
      <w:r>
        <w:rPr>
          <w:rFonts w:ascii="Times New Roman" w:hAnsi="Times New Roman" w:cs="Times New Roman"/>
          <w:sz w:val="24"/>
          <w:szCs w:val="24"/>
        </w:rPr>
        <w:t>s</w:t>
      </w:r>
      <w:r w:rsidRPr="00687BE0">
        <w:rPr>
          <w:rFonts w:ascii="Times New Roman" w:hAnsi="Times New Roman" w:cs="Times New Roman"/>
          <w:sz w:val="24"/>
          <w:szCs w:val="24"/>
        </w:rPr>
        <w:t>ed</w:t>
      </w:r>
      <w:proofErr w:type="spellEnd"/>
      <w:r w:rsidRPr="00687BE0">
        <w:rPr>
          <w:rFonts w:ascii="Times New Roman" w:hAnsi="Times New Roman" w:cs="Times New Roman"/>
          <w:sz w:val="24"/>
          <w:szCs w:val="24"/>
        </w:rPr>
        <w:t xml:space="preserve"> workforce competencies. BMW needs to maintain its focus on innovation while implementing strong data governance systems and advanced cybersecurity measures to protect against developing digital security risks.</w:t>
      </w:r>
    </w:p>
    <w:p w14:paraId="63C5C8A4" w14:textId="35AF277A" w:rsidR="00587ED9" w:rsidRDefault="00587ED9" w:rsidP="00687BE0">
      <w:pPr>
        <w:spacing w:line="360" w:lineRule="auto"/>
        <w:rPr>
          <w:rFonts w:ascii="Times New Roman" w:hAnsi="Times New Roman" w:cs="Times New Roman"/>
          <w:sz w:val="24"/>
          <w:szCs w:val="24"/>
        </w:rPr>
      </w:pPr>
    </w:p>
    <w:p w14:paraId="1B8A3C61" w14:textId="3739CCA5" w:rsidR="00587ED9" w:rsidRDefault="00587ED9" w:rsidP="00687BE0">
      <w:pPr>
        <w:spacing w:line="360" w:lineRule="auto"/>
        <w:rPr>
          <w:rFonts w:ascii="Times New Roman" w:hAnsi="Times New Roman" w:cs="Times New Roman"/>
          <w:b/>
          <w:bCs/>
          <w:sz w:val="24"/>
          <w:szCs w:val="24"/>
        </w:rPr>
      </w:pPr>
      <w:r>
        <w:rPr>
          <w:rFonts w:ascii="Times New Roman" w:hAnsi="Times New Roman" w:cs="Times New Roman"/>
          <w:b/>
          <w:bCs/>
          <w:sz w:val="24"/>
          <w:szCs w:val="24"/>
        </w:rPr>
        <w:t>Geopolitical Pressures on Global Supply Chains</w:t>
      </w:r>
    </w:p>
    <w:p w14:paraId="2BC8F078" w14:textId="4979A9F8" w:rsidR="00587ED9" w:rsidRPr="00587ED9" w:rsidRDefault="00587ED9" w:rsidP="00587ED9">
      <w:pPr>
        <w:spacing w:line="360" w:lineRule="auto"/>
        <w:rPr>
          <w:rFonts w:ascii="Times New Roman" w:hAnsi="Times New Roman" w:cs="Times New Roman"/>
          <w:sz w:val="24"/>
          <w:szCs w:val="24"/>
        </w:rPr>
      </w:pPr>
      <w:r w:rsidRPr="00587ED9">
        <w:rPr>
          <w:rFonts w:ascii="Times New Roman" w:hAnsi="Times New Roman" w:cs="Times New Roman"/>
          <w:sz w:val="24"/>
          <w:szCs w:val="24"/>
        </w:rPr>
        <w:t>The worldwide political tensions between nations create significant risks for BMW to protect its supply chain operations. The automotive industry depends on worldwide networks to obtain semiconductors</w:t>
      </w:r>
      <w:r>
        <w:rPr>
          <w:rFonts w:ascii="Times New Roman" w:hAnsi="Times New Roman" w:cs="Times New Roman"/>
          <w:sz w:val="24"/>
          <w:szCs w:val="24"/>
        </w:rPr>
        <w:t xml:space="preserve">, </w:t>
      </w:r>
      <w:r w:rsidRPr="00587ED9">
        <w:rPr>
          <w:rFonts w:ascii="Times New Roman" w:hAnsi="Times New Roman" w:cs="Times New Roman"/>
          <w:sz w:val="24"/>
          <w:szCs w:val="24"/>
        </w:rPr>
        <w:t>battery components and raw materials including lithium</w:t>
      </w:r>
      <w:r>
        <w:rPr>
          <w:rFonts w:ascii="Times New Roman" w:hAnsi="Times New Roman" w:cs="Times New Roman"/>
          <w:sz w:val="24"/>
          <w:szCs w:val="24"/>
        </w:rPr>
        <w:t xml:space="preserve">, </w:t>
      </w:r>
      <w:r w:rsidRPr="00587ED9">
        <w:rPr>
          <w:rFonts w:ascii="Times New Roman" w:hAnsi="Times New Roman" w:cs="Times New Roman"/>
          <w:sz w:val="24"/>
          <w:szCs w:val="24"/>
        </w:rPr>
        <w:t>cobalt and rare earth metals. The combination of Red Sea conflicts and China-Western nation tensions and post-pandemic logistics problems results in longer delivery times and higher transportation expenses and unstable manufacturing operations (Russell Group, 2024). BMW operates extensively throughout China through both its substantial market share and its local manufacturing base which makes the company more susceptible to geopolitical risks. The company faces major risks to its component supply and market access because of potential trade policy changes and export restrictions and political sanctions (Financial Times, 2023).</w:t>
      </w:r>
    </w:p>
    <w:p w14:paraId="3F6CAB23" w14:textId="5B7A68C8" w:rsidR="00587ED9" w:rsidRDefault="00587ED9" w:rsidP="00587ED9">
      <w:pPr>
        <w:spacing w:line="360" w:lineRule="auto"/>
        <w:rPr>
          <w:rFonts w:ascii="Times New Roman" w:hAnsi="Times New Roman" w:cs="Times New Roman"/>
          <w:sz w:val="24"/>
          <w:szCs w:val="24"/>
        </w:rPr>
      </w:pPr>
      <w:r w:rsidRPr="00587ED9">
        <w:rPr>
          <w:rFonts w:ascii="Times New Roman" w:hAnsi="Times New Roman" w:cs="Times New Roman"/>
          <w:sz w:val="24"/>
          <w:szCs w:val="24"/>
        </w:rPr>
        <w:t>The ongoing semiconductor shortages since 2020 demonstrate how BMW remains exposed to worldwide supply chain disruptions (OECD, 2023). The company faces two major challenges because supply chain instability prevents it from delivering products to customers while damaging its financial performance and market position against competitors who maintain domestic supply chains.</w:t>
      </w:r>
    </w:p>
    <w:p w14:paraId="0212AAC2" w14:textId="212D8FBF" w:rsidR="00587ED9" w:rsidRDefault="00587ED9" w:rsidP="00587ED9">
      <w:pPr>
        <w:spacing w:line="360" w:lineRule="auto"/>
        <w:rPr>
          <w:rFonts w:ascii="Times New Roman" w:hAnsi="Times New Roman" w:cs="Times New Roman"/>
          <w:sz w:val="24"/>
          <w:szCs w:val="24"/>
        </w:rPr>
      </w:pPr>
    </w:p>
    <w:p w14:paraId="6BF05FDD" w14:textId="7F9A8B15" w:rsidR="00587ED9" w:rsidRDefault="00587ED9" w:rsidP="00587ED9">
      <w:pPr>
        <w:spacing w:line="360" w:lineRule="auto"/>
        <w:rPr>
          <w:rFonts w:ascii="Times New Roman" w:hAnsi="Times New Roman" w:cs="Times New Roman"/>
          <w:sz w:val="24"/>
          <w:szCs w:val="24"/>
        </w:rPr>
      </w:pPr>
    </w:p>
    <w:p w14:paraId="66D690C0" w14:textId="507BF3C9" w:rsidR="00587ED9" w:rsidRDefault="00587ED9" w:rsidP="00587ED9">
      <w:pPr>
        <w:spacing w:line="360" w:lineRule="auto"/>
        <w:rPr>
          <w:rFonts w:ascii="Times New Roman" w:hAnsi="Times New Roman" w:cs="Times New Roman"/>
          <w:sz w:val="24"/>
          <w:szCs w:val="24"/>
        </w:rPr>
      </w:pPr>
    </w:p>
    <w:p w14:paraId="3E443E49" w14:textId="0FA57543" w:rsidR="00587ED9" w:rsidRDefault="00587ED9" w:rsidP="00587ED9">
      <w:pPr>
        <w:spacing w:line="360" w:lineRule="auto"/>
        <w:rPr>
          <w:rFonts w:ascii="Times New Roman" w:hAnsi="Times New Roman" w:cs="Times New Roman"/>
          <w:b/>
          <w:bCs/>
          <w:sz w:val="24"/>
          <w:szCs w:val="24"/>
        </w:rPr>
      </w:pPr>
      <w:r w:rsidRPr="00587ED9">
        <w:rPr>
          <w:rFonts w:ascii="Times New Roman" w:hAnsi="Times New Roman" w:cs="Times New Roman"/>
          <w:b/>
          <w:bCs/>
          <w:sz w:val="24"/>
          <w:szCs w:val="24"/>
        </w:rPr>
        <w:lastRenderedPageBreak/>
        <w:t>Sustainability Obligations and Regulatory Transformation</w:t>
      </w:r>
    </w:p>
    <w:p w14:paraId="416BF685" w14:textId="7C9892BB" w:rsidR="00587ED9" w:rsidRPr="00587ED9" w:rsidRDefault="00587ED9" w:rsidP="00587ED9">
      <w:pPr>
        <w:spacing w:line="360" w:lineRule="auto"/>
        <w:rPr>
          <w:rFonts w:ascii="Times New Roman" w:hAnsi="Times New Roman" w:cs="Times New Roman"/>
          <w:sz w:val="24"/>
          <w:szCs w:val="24"/>
        </w:rPr>
      </w:pPr>
      <w:r w:rsidRPr="00587ED9">
        <w:rPr>
          <w:rFonts w:ascii="Times New Roman" w:hAnsi="Times New Roman" w:cs="Times New Roman"/>
          <w:sz w:val="24"/>
          <w:szCs w:val="24"/>
        </w:rPr>
        <w:t xml:space="preserve">BMW has made sustainability its main strategic focus because environmental rules are increasing and investors want low-emission vehicles and customers do too. BMW Group (2023) has established a goal to reach climate neutrality throughout its entire value chain by 2050 while expanding its electric vehicle lineup to match worldwide </w:t>
      </w:r>
      <w:proofErr w:type="spellStart"/>
      <w:r w:rsidRPr="00587ED9">
        <w:rPr>
          <w:rFonts w:ascii="Times New Roman" w:hAnsi="Times New Roman" w:cs="Times New Roman"/>
          <w:sz w:val="24"/>
          <w:szCs w:val="24"/>
        </w:rPr>
        <w:t>decarboni</w:t>
      </w:r>
      <w:r>
        <w:rPr>
          <w:rFonts w:ascii="Times New Roman" w:hAnsi="Times New Roman" w:cs="Times New Roman"/>
          <w:sz w:val="24"/>
          <w:szCs w:val="24"/>
        </w:rPr>
        <w:t>s</w:t>
      </w:r>
      <w:r w:rsidRPr="00587ED9">
        <w:rPr>
          <w:rFonts w:ascii="Times New Roman" w:hAnsi="Times New Roman" w:cs="Times New Roman"/>
          <w:sz w:val="24"/>
          <w:szCs w:val="24"/>
        </w:rPr>
        <w:t>ation</w:t>
      </w:r>
      <w:proofErr w:type="spellEnd"/>
      <w:r w:rsidRPr="00587ED9">
        <w:rPr>
          <w:rFonts w:ascii="Times New Roman" w:hAnsi="Times New Roman" w:cs="Times New Roman"/>
          <w:sz w:val="24"/>
          <w:szCs w:val="24"/>
        </w:rPr>
        <w:t xml:space="preserve"> goals. BMW dedicates substantial funds to develop renewable energy systems and circular materials and sustainable battery solutions which help decrease environmental effects and build enduring business success.</w:t>
      </w:r>
    </w:p>
    <w:p w14:paraId="59904855" w14:textId="338EB350" w:rsidR="00587ED9" w:rsidRDefault="00587ED9" w:rsidP="00587ED9">
      <w:pPr>
        <w:spacing w:line="360" w:lineRule="auto"/>
        <w:rPr>
          <w:rFonts w:ascii="Times New Roman" w:hAnsi="Times New Roman" w:cs="Times New Roman"/>
          <w:sz w:val="24"/>
          <w:szCs w:val="24"/>
        </w:rPr>
      </w:pPr>
      <w:r w:rsidRPr="00587ED9">
        <w:rPr>
          <w:rFonts w:ascii="Times New Roman" w:hAnsi="Times New Roman" w:cs="Times New Roman"/>
          <w:sz w:val="24"/>
          <w:szCs w:val="24"/>
        </w:rPr>
        <w:t xml:space="preserve">The CSRD requirements force BMW to handle additional disclosure requirements. BMW must disclose detailed ESG information to the European Commission because it operates as a multinational company with substantial European business activities (European Commission, 2023). </w:t>
      </w:r>
      <w:proofErr w:type="spellStart"/>
      <w:r w:rsidRPr="00587ED9">
        <w:rPr>
          <w:rFonts w:ascii="Times New Roman" w:hAnsi="Times New Roman" w:cs="Times New Roman"/>
          <w:sz w:val="24"/>
          <w:szCs w:val="24"/>
        </w:rPr>
        <w:t>Organi</w:t>
      </w:r>
      <w:r>
        <w:rPr>
          <w:rFonts w:ascii="Times New Roman" w:hAnsi="Times New Roman" w:cs="Times New Roman"/>
          <w:sz w:val="24"/>
          <w:szCs w:val="24"/>
        </w:rPr>
        <w:t>s</w:t>
      </w:r>
      <w:r w:rsidRPr="00587ED9">
        <w:rPr>
          <w:rFonts w:ascii="Times New Roman" w:hAnsi="Times New Roman" w:cs="Times New Roman"/>
          <w:sz w:val="24"/>
          <w:szCs w:val="24"/>
        </w:rPr>
        <w:t>ations</w:t>
      </w:r>
      <w:proofErr w:type="spellEnd"/>
      <w:r w:rsidRPr="00587ED9">
        <w:rPr>
          <w:rFonts w:ascii="Times New Roman" w:hAnsi="Times New Roman" w:cs="Times New Roman"/>
          <w:sz w:val="24"/>
          <w:szCs w:val="24"/>
        </w:rPr>
        <w:t xml:space="preserve"> need advanced data management systems and complete supplier engagement programs to create reliable sustainability reports. The new requirements create higher operational expenses while making it harder to manage worldwide business activities (Deloitte, 2023). </w:t>
      </w:r>
      <w:proofErr w:type="spellStart"/>
      <w:r w:rsidRPr="00587ED9">
        <w:rPr>
          <w:rFonts w:ascii="Times New Roman" w:hAnsi="Times New Roman" w:cs="Times New Roman"/>
          <w:sz w:val="24"/>
          <w:szCs w:val="24"/>
        </w:rPr>
        <w:t>Organi</w:t>
      </w:r>
      <w:r>
        <w:rPr>
          <w:rFonts w:ascii="Times New Roman" w:hAnsi="Times New Roman" w:cs="Times New Roman"/>
          <w:sz w:val="24"/>
          <w:szCs w:val="24"/>
        </w:rPr>
        <w:t>s</w:t>
      </w:r>
      <w:r w:rsidRPr="00587ED9">
        <w:rPr>
          <w:rFonts w:ascii="Times New Roman" w:hAnsi="Times New Roman" w:cs="Times New Roman"/>
          <w:sz w:val="24"/>
          <w:szCs w:val="24"/>
        </w:rPr>
        <w:t>ations</w:t>
      </w:r>
      <w:proofErr w:type="spellEnd"/>
      <w:r w:rsidRPr="00587ED9">
        <w:rPr>
          <w:rFonts w:ascii="Times New Roman" w:hAnsi="Times New Roman" w:cs="Times New Roman"/>
          <w:sz w:val="24"/>
          <w:szCs w:val="24"/>
        </w:rPr>
        <w:t xml:space="preserve"> that achieve high sustainability results will gain better public image and maintain investor trust throughout multiple years.</w:t>
      </w:r>
    </w:p>
    <w:p w14:paraId="0481D5D0" w14:textId="03F44690" w:rsidR="00587ED9" w:rsidRDefault="00587ED9" w:rsidP="00587ED9">
      <w:pPr>
        <w:spacing w:line="360" w:lineRule="auto"/>
        <w:rPr>
          <w:rFonts w:ascii="Times New Roman" w:hAnsi="Times New Roman" w:cs="Times New Roman"/>
          <w:sz w:val="24"/>
          <w:szCs w:val="24"/>
        </w:rPr>
      </w:pPr>
    </w:p>
    <w:p w14:paraId="4D43A60E" w14:textId="4E4F9489" w:rsidR="00587ED9" w:rsidRDefault="00587ED9" w:rsidP="00587ED9">
      <w:pPr>
        <w:spacing w:line="360" w:lineRule="auto"/>
        <w:rPr>
          <w:rFonts w:ascii="Times New Roman" w:hAnsi="Times New Roman" w:cs="Times New Roman"/>
          <w:b/>
          <w:bCs/>
          <w:sz w:val="24"/>
          <w:szCs w:val="24"/>
        </w:rPr>
      </w:pPr>
      <w:r w:rsidRPr="00587ED9">
        <w:rPr>
          <w:rFonts w:ascii="Times New Roman" w:hAnsi="Times New Roman" w:cs="Times New Roman"/>
          <w:b/>
          <w:bCs/>
          <w:sz w:val="24"/>
          <w:szCs w:val="24"/>
        </w:rPr>
        <w:t>Impact on BMW’s Strategy, Innovation, Market Positioning and Competitiveness</w:t>
      </w:r>
    </w:p>
    <w:p w14:paraId="09B6374D" w14:textId="2827CF83" w:rsidR="00A64C14" w:rsidRPr="00A64C14" w:rsidRDefault="00A64C14" w:rsidP="00A64C14">
      <w:pPr>
        <w:spacing w:line="360" w:lineRule="auto"/>
        <w:rPr>
          <w:rFonts w:ascii="Times New Roman" w:hAnsi="Times New Roman" w:cs="Times New Roman"/>
          <w:sz w:val="24"/>
          <w:szCs w:val="24"/>
        </w:rPr>
      </w:pPr>
      <w:r w:rsidRPr="00A64C14">
        <w:rPr>
          <w:rFonts w:ascii="Times New Roman" w:hAnsi="Times New Roman" w:cs="Times New Roman"/>
          <w:sz w:val="24"/>
          <w:szCs w:val="24"/>
        </w:rPr>
        <w:t xml:space="preserve">The strategic path of BMW undergoes major changes because of worldwide market influences. The AI transformation at BMW needs the company to assess its research and development approach and manufacturing operations and product worth. </w:t>
      </w:r>
      <w:r>
        <w:rPr>
          <w:rFonts w:ascii="Times New Roman" w:hAnsi="Times New Roman" w:cs="Times New Roman"/>
          <w:sz w:val="24"/>
          <w:szCs w:val="24"/>
        </w:rPr>
        <w:t>As well as this, the</w:t>
      </w:r>
      <w:r w:rsidRPr="00A64C14">
        <w:rPr>
          <w:rFonts w:ascii="Times New Roman" w:hAnsi="Times New Roman" w:cs="Times New Roman"/>
          <w:sz w:val="24"/>
          <w:szCs w:val="24"/>
        </w:rPr>
        <w:t xml:space="preserve"> development of autonomous driving systems and AI-powered vehicle systems stands as BMW's essential competitive factor against Tesla and BYD and new Chinese electric vehicle manufacturers (Forbes, 2023). The implementation of AI technology within digital services enables BMW to establish itself as a premium mobility provider that delivers advanced technological solutions.</w:t>
      </w:r>
    </w:p>
    <w:p w14:paraId="3DFC4A8D" w14:textId="2E7A33D3" w:rsidR="00A64C14" w:rsidRPr="00A64C14" w:rsidRDefault="00A64C14" w:rsidP="00A64C14">
      <w:pPr>
        <w:spacing w:line="360" w:lineRule="auto"/>
        <w:rPr>
          <w:rFonts w:ascii="Times New Roman" w:hAnsi="Times New Roman" w:cs="Times New Roman"/>
          <w:sz w:val="24"/>
          <w:szCs w:val="24"/>
        </w:rPr>
      </w:pPr>
      <w:r w:rsidRPr="00A64C14">
        <w:rPr>
          <w:rFonts w:ascii="Times New Roman" w:hAnsi="Times New Roman" w:cs="Times New Roman"/>
          <w:sz w:val="24"/>
          <w:szCs w:val="24"/>
        </w:rPr>
        <w:t>The market position of BMW depends on its ability to meet sustainability standards. The growing demand for electric and low-emission vehicles has forced BMW to transform its traditional combustion engineering operations into e-mobility solutions. The i4</w:t>
      </w:r>
      <w:r>
        <w:rPr>
          <w:rFonts w:ascii="Times New Roman" w:hAnsi="Times New Roman" w:cs="Times New Roman"/>
          <w:sz w:val="24"/>
          <w:szCs w:val="24"/>
        </w:rPr>
        <w:t>,</w:t>
      </w:r>
      <w:r w:rsidRPr="00A64C14">
        <w:rPr>
          <w:rFonts w:ascii="Times New Roman" w:hAnsi="Times New Roman" w:cs="Times New Roman"/>
          <w:sz w:val="24"/>
          <w:szCs w:val="24"/>
        </w:rPr>
        <w:t xml:space="preserve"> </w:t>
      </w:r>
      <w:proofErr w:type="spellStart"/>
      <w:r w:rsidRPr="00A64C14">
        <w:rPr>
          <w:rFonts w:ascii="Times New Roman" w:hAnsi="Times New Roman" w:cs="Times New Roman"/>
          <w:sz w:val="24"/>
          <w:szCs w:val="24"/>
        </w:rPr>
        <w:t>iX</w:t>
      </w:r>
      <w:proofErr w:type="spellEnd"/>
      <w:r w:rsidRPr="00A64C14">
        <w:rPr>
          <w:rFonts w:ascii="Times New Roman" w:hAnsi="Times New Roman" w:cs="Times New Roman"/>
          <w:sz w:val="24"/>
          <w:szCs w:val="24"/>
        </w:rPr>
        <w:t xml:space="preserve"> and i7 electric vehicles from BMW help the company maintain its position in the expanding worldwide electric vehicle market. Businesses that do not fulfill sustainability standards will face market </w:t>
      </w:r>
      <w:r w:rsidRPr="00A64C14">
        <w:rPr>
          <w:rFonts w:ascii="Times New Roman" w:hAnsi="Times New Roman" w:cs="Times New Roman"/>
          <w:sz w:val="24"/>
          <w:szCs w:val="24"/>
        </w:rPr>
        <w:lastRenderedPageBreak/>
        <w:t>banishment and suffer from negative brand perception and decreased investor support. Sustainability has become an essential factor for BMW to achieve market competitiveness.</w:t>
      </w:r>
    </w:p>
    <w:p w14:paraId="23565806" w14:textId="6D68B56D" w:rsidR="00A64C14" w:rsidRPr="00A64C14" w:rsidRDefault="00A64C14" w:rsidP="00A64C14">
      <w:pPr>
        <w:spacing w:line="360" w:lineRule="auto"/>
        <w:rPr>
          <w:rFonts w:ascii="Times New Roman" w:hAnsi="Times New Roman" w:cs="Times New Roman"/>
          <w:sz w:val="24"/>
          <w:szCs w:val="24"/>
        </w:rPr>
      </w:pPr>
      <w:r w:rsidRPr="00A64C14">
        <w:rPr>
          <w:rFonts w:ascii="Times New Roman" w:hAnsi="Times New Roman" w:cs="Times New Roman"/>
          <w:sz w:val="24"/>
          <w:szCs w:val="24"/>
        </w:rPr>
        <w:t xml:space="preserve">The operational stability and profitability of BMW face challenges because of ongoing geopolitical tensions and supply-chain disruptions. The current market competition in EV markets becomes more challenging for BMW </w:t>
      </w:r>
      <w:r>
        <w:rPr>
          <w:rFonts w:ascii="Times New Roman" w:hAnsi="Times New Roman" w:cs="Times New Roman"/>
          <w:sz w:val="24"/>
          <w:szCs w:val="24"/>
        </w:rPr>
        <w:t>due to</w:t>
      </w:r>
      <w:r w:rsidRPr="00A64C14">
        <w:rPr>
          <w:rFonts w:ascii="Times New Roman" w:hAnsi="Times New Roman" w:cs="Times New Roman"/>
          <w:sz w:val="24"/>
          <w:szCs w:val="24"/>
        </w:rPr>
        <w:t xml:space="preserve"> its production delays and component shortages prevent it from fulfilling customer orders. Businesses that maintain stable supply chains will obtain substantial market benefits. BMW </w:t>
      </w:r>
      <w:r>
        <w:rPr>
          <w:rFonts w:ascii="Times New Roman" w:hAnsi="Times New Roman" w:cs="Times New Roman"/>
          <w:sz w:val="24"/>
          <w:szCs w:val="24"/>
        </w:rPr>
        <w:t>is required</w:t>
      </w:r>
      <w:r w:rsidRPr="00A64C14">
        <w:rPr>
          <w:rFonts w:ascii="Times New Roman" w:hAnsi="Times New Roman" w:cs="Times New Roman"/>
          <w:sz w:val="24"/>
          <w:szCs w:val="24"/>
        </w:rPr>
        <w:t xml:space="preserve"> to develop strategic supplier diversification </w:t>
      </w:r>
      <w:r>
        <w:rPr>
          <w:rFonts w:ascii="Times New Roman" w:hAnsi="Times New Roman" w:cs="Times New Roman"/>
          <w:sz w:val="24"/>
          <w:szCs w:val="24"/>
        </w:rPr>
        <w:t>as</w:t>
      </w:r>
      <w:r w:rsidRPr="00A64C14">
        <w:rPr>
          <w:rFonts w:ascii="Times New Roman" w:hAnsi="Times New Roman" w:cs="Times New Roman"/>
          <w:sz w:val="24"/>
          <w:szCs w:val="24"/>
        </w:rPr>
        <w:t xml:space="preserve"> its current dependence on international suppliers makes the company exposed to risks.</w:t>
      </w:r>
    </w:p>
    <w:p w14:paraId="1CA90803" w14:textId="1B687140" w:rsidR="00A64C14" w:rsidRPr="00A64C14" w:rsidRDefault="00A64C14" w:rsidP="00A64C14">
      <w:pPr>
        <w:spacing w:line="360" w:lineRule="auto"/>
        <w:rPr>
          <w:rFonts w:ascii="Times New Roman" w:hAnsi="Times New Roman" w:cs="Times New Roman"/>
          <w:sz w:val="24"/>
          <w:szCs w:val="24"/>
        </w:rPr>
      </w:pPr>
      <w:r w:rsidRPr="00A64C14">
        <w:rPr>
          <w:rFonts w:ascii="Times New Roman" w:hAnsi="Times New Roman" w:cs="Times New Roman"/>
          <w:sz w:val="24"/>
          <w:szCs w:val="24"/>
        </w:rPr>
        <w:t>The company needs to undergo a fundamental transformation of its workforce</w:t>
      </w:r>
      <w:r>
        <w:rPr>
          <w:rFonts w:ascii="Times New Roman" w:hAnsi="Times New Roman" w:cs="Times New Roman"/>
          <w:sz w:val="24"/>
          <w:szCs w:val="24"/>
        </w:rPr>
        <w:t xml:space="preserve">; it </w:t>
      </w:r>
      <w:r w:rsidRPr="00A64C14">
        <w:rPr>
          <w:rFonts w:ascii="Times New Roman" w:hAnsi="Times New Roman" w:cs="Times New Roman"/>
          <w:sz w:val="24"/>
          <w:szCs w:val="24"/>
        </w:rPr>
        <w:t xml:space="preserve">needs to dedicate substantial resources to employee training programs which teach digital engineering skills and battery technology expertise and robotics operations and ESG reporting methods (BMW Group, 2024). </w:t>
      </w:r>
      <w:proofErr w:type="spellStart"/>
      <w:r w:rsidRPr="00A64C14">
        <w:rPr>
          <w:rFonts w:ascii="Times New Roman" w:hAnsi="Times New Roman" w:cs="Times New Roman"/>
          <w:sz w:val="24"/>
          <w:szCs w:val="24"/>
        </w:rPr>
        <w:t>Organi</w:t>
      </w:r>
      <w:r>
        <w:rPr>
          <w:rFonts w:ascii="Times New Roman" w:hAnsi="Times New Roman" w:cs="Times New Roman"/>
          <w:sz w:val="24"/>
          <w:szCs w:val="24"/>
        </w:rPr>
        <w:t>s</w:t>
      </w:r>
      <w:r w:rsidRPr="00A64C14">
        <w:rPr>
          <w:rFonts w:ascii="Times New Roman" w:hAnsi="Times New Roman" w:cs="Times New Roman"/>
          <w:sz w:val="24"/>
          <w:szCs w:val="24"/>
        </w:rPr>
        <w:t>ations</w:t>
      </w:r>
      <w:proofErr w:type="spellEnd"/>
      <w:r w:rsidRPr="00A64C14">
        <w:rPr>
          <w:rFonts w:ascii="Times New Roman" w:hAnsi="Times New Roman" w:cs="Times New Roman"/>
          <w:sz w:val="24"/>
          <w:szCs w:val="24"/>
        </w:rPr>
        <w:t xml:space="preserve"> that do not develop essential skills will lose their position against competitors who lead technological advancements.</w:t>
      </w:r>
    </w:p>
    <w:p w14:paraId="5E022C5A" w14:textId="3126E6AF" w:rsidR="00A64C14" w:rsidRDefault="00A64C14" w:rsidP="00A64C14">
      <w:pPr>
        <w:spacing w:line="360" w:lineRule="auto"/>
        <w:rPr>
          <w:rFonts w:ascii="Times New Roman" w:hAnsi="Times New Roman" w:cs="Times New Roman"/>
          <w:sz w:val="24"/>
          <w:szCs w:val="24"/>
        </w:rPr>
      </w:pPr>
    </w:p>
    <w:p w14:paraId="3C6C8936" w14:textId="3D417C08" w:rsidR="00A64C14" w:rsidRDefault="00A64C14" w:rsidP="00A64C14">
      <w:pPr>
        <w:spacing w:line="360" w:lineRule="auto"/>
        <w:rPr>
          <w:rFonts w:ascii="Times New Roman" w:hAnsi="Times New Roman" w:cs="Times New Roman"/>
          <w:b/>
          <w:bCs/>
          <w:sz w:val="24"/>
          <w:szCs w:val="24"/>
        </w:rPr>
      </w:pPr>
      <w:r>
        <w:rPr>
          <w:rFonts w:ascii="Times New Roman" w:hAnsi="Times New Roman" w:cs="Times New Roman"/>
          <w:b/>
          <w:bCs/>
          <w:sz w:val="24"/>
          <w:szCs w:val="24"/>
        </w:rPr>
        <w:t>Strategic Recommendations</w:t>
      </w:r>
    </w:p>
    <w:p w14:paraId="59525F71" w14:textId="77777777" w:rsidR="00A64C14" w:rsidRDefault="00A64C14" w:rsidP="00A64C14">
      <w:pPr>
        <w:pStyle w:val="NormalWeb"/>
        <w:spacing w:line="360" w:lineRule="auto"/>
      </w:pPr>
      <w:r>
        <w:t xml:space="preserve">Strengthening BMW’s global competitiveness requires a holistic strategic approach that addresses vulnerabilities while leveraging emerging opportunities across technology, supply-chain management and sustainability. To enhance resilience in the face of ongoing geopolitical uncertainty, BMW should intensify efforts to diversify its global sourcing and production networks. Expanding manufacturing capacity and supplier partnerships beyond East Asia—particularly in regions such as Eastern Europe, North America and strategically positioned emerging economies—would reduce the firm’s dependence on high-risk geographies and improve operational continuity during international disruptions. Alongside geographical diversification, BMW would benefit from exploring deeper vertical integration in areas such as battery production and semiconductor design, as </w:t>
      </w:r>
      <w:proofErr w:type="spellStart"/>
      <w:r>
        <w:t>internalising</w:t>
      </w:r>
      <w:proofErr w:type="spellEnd"/>
      <w:r>
        <w:t xml:space="preserve"> these capabilities can provide greater control over critical inputs and reduce exposure to volatile global markets.</w:t>
      </w:r>
    </w:p>
    <w:p w14:paraId="48245628" w14:textId="77777777" w:rsidR="00A64C14" w:rsidRDefault="00A64C14" w:rsidP="00A64C14">
      <w:pPr>
        <w:pStyle w:val="NormalWeb"/>
        <w:spacing w:line="360" w:lineRule="auto"/>
      </w:pPr>
      <w:r>
        <w:lastRenderedPageBreak/>
        <w:t xml:space="preserve">In parallel, BMW should continue advancing its AI capabilities across the entire value chain. Embedding AI-driven analytics into product development, testing processes and customer experience systems can accelerate innovation cycles, support predictive maintenance and enhance </w:t>
      </w:r>
      <w:proofErr w:type="spellStart"/>
      <w:r>
        <w:t>personalisation</w:t>
      </w:r>
      <w:proofErr w:type="spellEnd"/>
      <w:r>
        <w:t xml:space="preserve"> within BMW’s digital ecosystem. Furthermore, expanding the use of AI-enabled manufacturing tools—such as digital twins, automated quality control and smart robotics—can improve efficiency, reduce production errors and strengthen BMW’s position as a leader in advanced manufacturing. To safeguard these digital advancements, BMW must also reinforce cybersecurity infrastructures to mitigate the growing risks associated with data breaches and technological interdependence.</w:t>
      </w:r>
    </w:p>
    <w:p w14:paraId="350A09C9" w14:textId="77777777" w:rsidR="00A64C14" w:rsidRDefault="00A64C14" w:rsidP="00A64C14">
      <w:pPr>
        <w:pStyle w:val="NormalWeb"/>
        <w:spacing w:line="360" w:lineRule="auto"/>
      </w:pPr>
      <w:r>
        <w:t>Sustainability represents another critical strategic priority. Strengthening environmental governance structures is essential to meeting regulatory requirements such as CSRD and maintaining BMW’s legitimacy in global markets. Enhancing data-collection systems, implementing supplier sustainability audits and adopting transparent lifecycle assessment methodologies will improve the precision and reliability of BMW’s ESG reporting. At the operational level, accelerating the transition toward renewable energy, investing in circular production models and scaling the use of low-carbon materials across BMW’s electric vehicle portfolio will allow the firm to progress toward its long-term climate targets while simultaneously responding to consumer expectations for environmentally responsible mobility solutions.</w:t>
      </w:r>
    </w:p>
    <w:p w14:paraId="5D2621E9" w14:textId="77777777" w:rsidR="00A64C14" w:rsidRDefault="00A64C14" w:rsidP="00A64C14">
      <w:pPr>
        <w:pStyle w:val="NormalWeb"/>
        <w:spacing w:line="360" w:lineRule="auto"/>
      </w:pPr>
      <w:r>
        <w:t>Finally, sustained investment in human capital is crucial for enabling BMW to meet future industry demands. Expanding workforce development initiatives—particularly in the areas of AI engineering, battery innovation, data governance and sustainability management—will ensure that employees possess the competencies required to support BMW’s strategic transformation. Partnerships with universities, research institutes and technology start-ups can further strengthen BMW’s talent pipeline and foster innovation. By adopting these interconnected strategic measures, BMW will be better positioned to navigate global uncertainty, maintain technological leadership and secure long-term competitive advantage in the rapidly evolving automotive sector.</w:t>
      </w:r>
    </w:p>
    <w:p w14:paraId="1440039E" w14:textId="4BCAE257" w:rsidR="00A64C14" w:rsidRDefault="00A64C14" w:rsidP="00A64C14">
      <w:pPr>
        <w:spacing w:line="360" w:lineRule="auto"/>
        <w:rPr>
          <w:rFonts w:ascii="Times New Roman" w:hAnsi="Times New Roman" w:cs="Times New Roman"/>
          <w:b/>
          <w:bCs/>
          <w:sz w:val="24"/>
          <w:szCs w:val="24"/>
        </w:rPr>
      </w:pPr>
    </w:p>
    <w:p w14:paraId="415A1160" w14:textId="64C77169" w:rsidR="00A64C14" w:rsidRDefault="00A64C14" w:rsidP="00A64C1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Conclusion </w:t>
      </w:r>
    </w:p>
    <w:p w14:paraId="5256C440" w14:textId="4ECDA3D3" w:rsidR="00A64C14" w:rsidRDefault="00A64C14" w:rsidP="00A64C14">
      <w:pPr>
        <w:spacing w:line="360" w:lineRule="auto"/>
        <w:rPr>
          <w:rFonts w:ascii="Times New Roman" w:hAnsi="Times New Roman" w:cs="Times New Roman"/>
          <w:sz w:val="24"/>
          <w:szCs w:val="24"/>
        </w:rPr>
      </w:pPr>
      <w:r w:rsidRPr="00A64C14">
        <w:rPr>
          <w:rFonts w:ascii="Times New Roman" w:hAnsi="Times New Roman" w:cs="Times New Roman"/>
          <w:sz w:val="24"/>
          <w:szCs w:val="24"/>
        </w:rPr>
        <w:t>The international strategy and operational choices of BMW receive substantial influence from three main factors which include worldwide technological progress and international political instability and environmental sustainability standards. BMW uses AI technology to develop new products and improve operational efficiency which results in better vehicle performance and enhanced customer satisfaction. The ongoing geopolitical supply-chain tensions force BMW to expand its production bases because they create risks for continuous manufacturing operations. The CSRD sustainability regulation forces BMW to meet stricter compliance standards but simultaneously enables the company to build market leadership through sustainable practices. The worldwide forces that affect BMW's business performance create major impacts which influence how the company positions itself in markets and what skills its workforce needs and what technological direction to follow. BMW can achieve better long-term competitiveness through specific recommendations which enhance supply chain stability and integrate AI systems and improve sustainability management and develop its workforce.</w:t>
      </w:r>
    </w:p>
    <w:p w14:paraId="4212C359" w14:textId="562ACCEC" w:rsidR="00A64C14" w:rsidRDefault="00A64C14" w:rsidP="00A64C14">
      <w:pPr>
        <w:spacing w:line="360" w:lineRule="auto"/>
        <w:rPr>
          <w:rFonts w:ascii="Times New Roman" w:hAnsi="Times New Roman" w:cs="Times New Roman"/>
          <w:sz w:val="24"/>
          <w:szCs w:val="24"/>
        </w:rPr>
      </w:pPr>
    </w:p>
    <w:p w14:paraId="4304701F" w14:textId="1C4E2ECE" w:rsidR="00A64C14" w:rsidRDefault="00A64C14" w:rsidP="00A64C14">
      <w:pPr>
        <w:spacing w:line="360" w:lineRule="auto"/>
        <w:rPr>
          <w:rFonts w:ascii="Times New Roman" w:hAnsi="Times New Roman" w:cs="Times New Roman"/>
          <w:sz w:val="24"/>
          <w:szCs w:val="24"/>
        </w:rPr>
      </w:pPr>
    </w:p>
    <w:p w14:paraId="7E664AA2" w14:textId="354A12BA" w:rsidR="00A64C14" w:rsidRDefault="00A64C14" w:rsidP="00A64C14">
      <w:pPr>
        <w:spacing w:line="360" w:lineRule="auto"/>
        <w:rPr>
          <w:rFonts w:ascii="Times New Roman" w:hAnsi="Times New Roman" w:cs="Times New Roman"/>
          <w:sz w:val="24"/>
          <w:szCs w:val="24"/>
        </w:rPr>
      </w:pPr>
    </w:p>
    <w:p w14:paraId="75BD365E" w14:textId="76DBBB51" w:rsidR="00A64C14" w:rsidRDefault="00A64C14" w:rsidP="00A64C14">
      <w:pPr>
        <w:spacing w:line="360" w:lineRule="auto"/>
        <w:rPr>
          <w:rFonts w:ascii="Times New Roman" w:hAnsi="Times New Roman" w:cs="Times New Roman"/>
          <w:sz w:val="24"/>
          <w:szCs w:val="24"/>
        </w:rPr>
      </w:pPr>
    </w:p>
    <w:p w14:paraId="66AE0656" w14:textId="3D361172" w:rsidR="00A64C14" w:rsidRDefault="00A64C14" w:rsidP="00A64C14">
      <w:pPr>
        <w:spacing w:line="360" w:lineRule="auto"/>
        <w:rPr>
          <w:rFonts w:ascii="Times New Roman" w:hAnsi="Times New Roman" w:cs="Times New Roman"/>
          <w:sz w:val="24"/>
          <w:szCs w:val="24"/>
        </w:rPr>
      </w:pPr>
    </w:p>
    <w:p w14:paraId="5E481416" w14:textId="0E376963" w:rsidR="00A64C14" w:rsidRDefault="00A64C14" w:rsidP="00A64C14">
      <w:pPr>
        <w:spacing w:line="360" w:lineRule="auto"/>
        <w:rPr>
          <w:rFonts w:ascii="Times New Roman" w:hAnsi="Times New Roman" w:cs="Times New Roman"/>
          <w:sz w:val="24"/>
          <w:szCs w:val="24"/>
        </w:rPr>
      </w:pPr>
    </w:p>
    <w:p w14:paraId="7ED2A2D3" w14:textId="71BD6AC4" w:rsidR="00A64C14" w:rsidRDefault="00A64C14" w:rsidP="00A64C14">
      <w:pPr>
        <w:spacing w:line="360" w:lineRule="auto"/>
        <w:rPr>
          <w:rFonts w:ascii="Times New Roman" w:hAnsi="Times New Roman" w:cs="Times New Roman"/>
          <w:sz w:val="24"/>
          <w:szCs w:val="24"/>
        </w:rPr>
      </w:pPr>
    </w:p>
    <w:p w14:paraId="0AB5D39F" w14:textId="7C843C52" w:rsidR="00A64C14" w:rsidRDefault="00A64C14" w:rsidP="00A64C14">
      <w:pPr>
        <w:spacing w:line="360" w:lineRule="auto"/>
        <w:rPr>
          <w:rFonts w:ascii="Times New Roman" w:hAnsi="Times New Roman" w:cs="Times New Roman"/>
          <w:sz w:val="24"/>
          <w:szCs w:val="24"/>
        </w:rPr>
      </w:pPr>
    </w:p>
    <w:p w14:paraId="780B1384" w14:textId="5BF8A75D" w:rsidR="00A64C14" w:rsidRDefault="00A64C14" w:rsidP="00A64C14">
      <w:pPr>
        <w:spacing w:line="360" w:lineRule="auto"/>
        <w:rPr>
          <w:rFonts w:ascii="Times New Roman" w:hAnsi="Times New Roman" w:cs="Times New Roman"/>
          <w:sz w:val="24"/>
          <w:szCs w:val="24"/>
        </w:rPr>
      </w:pPr>
    </w:p>
    <w:p w14:paraId="6D3970BA" w14:textId="4FA67685" w:rsidR="00A64C14" w:rsidRDefault="00A64C14" w:rsidP="00A64C14">
      <w:pPr>
        <w:spacing w:line="360" w:lineRule="auto"/>
        <w:rPr>
          <w:rFonts w:ascii="Times New Roman" w:hAnsi="Times New Roman" w:cs="Times New Roman"/>
          <w:sz w:val="24"/>
          <w:szCs w:val="24"/>
        </w:rPr>
      </w:pPr>
    </w:p>
    <w:p w14:paraId="401DBC56" w14:textId="4FCEF7EC" w:rsidR="00A64C14" w:rsidRDefault="00A64C14" w:rsidP="00A64C14">
      <w:pPr>
        <w:spacing w:line="360" w:lineRule="auto"/>
        <w:rPr>
          <w:rFonts w:ascii="Times New Roman" w:hAnsi="Times New Roman" w:cs="Times New Roman"/>
          <w:sz w:val="24"/>
          <w:szCs w:val="24"/>
        </w:rPr>
      </w:pPr>
    </w:p>
    <w:p w14:paraId="295C1294" w14:textId="77777777" w:rsidR="00A64C14" w:rsidRDefault="00A64C14" w:rsidP="00A64C14">
      <w:pPr>
        <w:spacing w:line="360" w:lineRule="auto"/>
        <w:rPr>
          <w:rFonts w:ascii="Times New Roman" w:hAnsi="Times New Roman" w:cs="Times New Roman"/>
          <w:sz w:val="24"/>
          <w:szCs w:val="24"/>
        </w:rPr>
      </w:pPr>
    </w:p>
    <w:p w14:paraId="0DF5F9D5" w14:textId="65A780C8" w:rsidR="00A64C14" w:rsidRDefault="00A64C14" w:rsidP="00A64C14">
      <w:pPr>
        <w:spacing w:line="360" w:lineRule="auto"/>
        <w:rPr>
          <w:rFonts w:ascii="Times New Roman" w:hAnsi="Times New Roman" w:cs="Times New Roman"/>
          <w:b/>
          <w:bCs/>
          <w:sz w:val="24"/>
          <w:szCs w:val="24"/>
        </w:rPr>
      </w:pPr>
      <w:r w:rsidRPr="00A64C14">
        <w:rPr>
          <w:rFonts w:ascii="Times New Roman" w:hAnsi="Times New Roman" w:cs="Times New Roman"/>
          <w:b/>
          <w:bCs/>
          <w:sz w:val="24"/>
          <w:szCs w:val="24"/>
        </w:rPr>
        <w:lastRenderedPageBreak/>
        <w:t>References</w:t>
      </w:r>
    </w:p>
    <w:p w14:paraId="71816427" w14:textId="77777777" w:rsidR="00A64C14" w:rsidRDefault="00A64C14" w:rsidP="00A64C14">
      <w:pPr>
        <w:pStyle w:val="NormalWeb"/>
        <w:numPr>
          <w:ilvl w:val="0"/>
          <w:numId w:val="1"/>
        </w:numPr>
        <w:spacing w:line="360" w:lineRule="auto"/>
      </w:pPr>
      <w:r>
        <w:t xml:space="preserve">BMW Group (2023) </w:t>
      </w:r>
      <w:r>
        <w:rPr>
          <w:rStyle w:val="Emphasis"/>
        </w:rPr>
        <w:t>Sustainability and Climate Strategy.</w:t>
      </w:r>
      <w:r>
        <w:t xml:space="preserve"> Available at: </w:t>
      </w:r>
      <w:hyperlink r:id="rId7" w:tgtFrame="_new" w:history="1">
        <w:r>
          <w:rPr>
            <w:rStyle w:val="Hyperlink"/>
          </w:rPr>
          <w:t>https://www.bmwgroup.com</w:t>
        </w:r>
      </w:hyperlink>
    </w:p>
    <w:p w14:paraId="0BEC1466" w14:textId="77777777" w:rsidR="00A64C14" w:rsidRDefault="00A64C14" w:rsidP="00A64C14">
      <w:pPr>
        <w:pStyle w:val="NormalWeb"/>
        <w:numPr>
          <w:ilvl w:val="0"/>
          <w:numId w:val="1"/>
        </w:numPr>
        <w:spacing w:line="360" w:lineRule="auto"/>
      </w:pPr>
      <w:r>
        <w:t xml:space="preserve">BMW Group (2024) </w:t>
      </w:r>
      <w:r>
        <w:rPr>
          <w:rStyle w:val="Emphasis"/>
        </w:rPr>
        <w:t>Digital Transformation and AI Integration Report.</w:t>
      </w:r>
      <w:r>
        <w:t xml:space="preserve"> Available at: </w:t>
      </w:r>
      <w:hyperlink r:id="rId8" w:tgtFrame="_new" w:history="1">
        <w:r>
          <w:rPr>
            <w:rStyle w:val="Hyperlink"/>
          </w:rPr>
          <w:t>https://www.bmwgroup.com</w:t>
        </w:r>
      </w:hyperlink>
    </w:p>
    <w:p w14:paraId="7AD733A4" w14:textId="77777777" w:rsidR="00A64C14" w:rsidRDefault="00A64C14" w:rsidP="00A64C14">
      <w:pPr>
        <w:pStyle w:val="NormalWeb"/>
        <w:numPr>
          <w:ilvl w:val="0"/>
          <w:numId w:val="1"/>
        </w:numPr>
        <w:spacing w:line="360" w:lineRule="auto"/>
      </w:pPr>
      <w:r>
        <w:t xml:space="preserve">Deloitte (2023) </w:t>
      </w:r>
      <w:r>
        <w:rPr>
          <w:rStyle w:val="Emphasis"/>
        </w:rPr>
        <w:t>Global ESG Reporting Trends.</w:t>
      </w:r>
      <w:r>
        <w:t xml:space="preserve"> Available at: </w:t>
      </w:r>
      <w:hyperlink r:id="rId9" w:tgtFrame="_new" w:history="1">
        <w:r>
          <w:rPr>
            <w:rStyle w:val="Hyperlink"/>
          </w:rPr>
          <w:t>https://www2.deloitte.com</w:t>
        </w:r>
      </w:hyperlink>
    </w:p>
    <w:p w14:paraId="2CE50953" w14:textId="77777777" w:rsidR="00A64C14" w:rsidRDefault="00A64C14" w:rsidP="00A64C14">
      <w:pPr>
        <w:pStyle w:val="NormalWeb"/>
        <w:numPr>
          <w:ilvl w:val="0"/>
          <w:numId w:val="1"/>
        </w:numPr>
        <w:spacing w:line="360" w:lineRule="auto"/>
      </w:pPr>
      <w:r>
        <w:t xml:space="preserve">European Commission (2023) </w:t>
      </w:r>
      <w:r>
        <w:rPr>
          <w:rStyle w:val="Emphasis"/>
        </w:rPr>
        <w:t>Corporate Sustainability Reporting Directive.</w:t>
      </w:r>
      <w:r>
        <w:t xml:space="preserve"> Available at: </w:t>
      </w:r>
      <w:hyperlink r:id="rId10" w:tgtFrame="_new" w:history="1">
        <w:r>
          <w:rPr>
            <w:rStyle w:val="Hyperlink"/>
          </w:rPr>
          <w:t>https://finance.ec.europa.eu</w:t>
        </w:r>
      </w:hyperlink>
    </w:p>
    <w:p w14:paraId="69A37A9C" w14:textId="77777777" w:rsidR="00A64C14" w:rsidRDefault="00A64C14" w:rsidP="00A64C14">
      <w:pPr>
        <w:pStyle w:val="NormalWeb"/>
        <w:numPr>
          <w:ilvl w:val="0"/>
          <w:numId w:val="1"/>
        </w:numPr>
        <w:spacing w:line="360" w:lineRule="auto"/>
      </w:pPr>
      <w:r>
        <w:t>Financial Times (2023) ‘Geopolitical Risks Disrupt Automotive Supply Chains.’ Available at: https://www.ft.com</w:t>
      </w:r>
    </w:p>
    <w:p w14:paraId="3FA39B1F" w14:textId="77777777" w:rsidR="00A64C14" w:rsidRDefault="00A64C14" w:rsidP="00A64C14">
      <w:pPr>
        <w:pStyle w:val="NormalWeb"/>
        <w:numPr>
          <w:ilvl w:val="0"/>
          <w:numId w:val="1"/>
        </w:numPr>
        <w:spacing w:line="360" w:lineRule="auto"/>
      </w:pPr>
      <w:r>
        <w:t xml:space="preserve">Forbes (2023) ‘The Role of AI in Automotive Innovation.’ Available at: </w:t>
      </w:r>
      <w:hyperlink r:id="rId11" w:tgtFrame="_new" w:history="1">
        <w:r>
          <w:rPr>
            <w:rStyle w:val="Hyperlink"/>
          </w:rPr>
          <w:t>https://www.forbes.com</w:t>
        </w:r>
      </w:hyperlink>
    </w:p>
    <w:p w14:paraId="0282D60C" w14:textId="77777777" w:rsidR="00A64C14" w:rsidRDefault="00A64C14" w:rsidP="00A64C14">
      <w:pPr>
        <w:pStyle w:val="NormalWeb"/>
        <w:numPr>
          <w:ilvl w:val="0"/>
          <w:numId w:val="1"/>
        </w:numPr>
        <w:spacing w:line="360" w:lineRule="auto"/>
      </w:pPr>
      <w:r>
        <w:t xml:space="preserve">McKinsey &amp; Company (2023) </w:t>
      </w:r>
      <w:r>
        <w:rPr>
          <w:rStyle w:val="Emphasis"/>
        </w:rPr>
        <w:t>AI in Advanced Manufacturing.</w:t>
      </w:r>
      <w:r>
        <w:t xml:space="preserve"> Available at: </w:t>
      </w:r>
      <w:hyperlink r:id="rId12" w:tgtFrame="_new" w:history="1">
        <w:r>
          <w:rPr>
            <w:rStyle w:val="Hyperlink"/>
          </w:rPr>
          <w:t>https://www.mckinsey.com</w:t>
        </w:r>
      </w:hyperlink>
    </w:p>
    <w:p w14:paraId="705A3F68" w14:textId="77777777" w:rsidR="00A64C14" w:rsidRDefault="00A64C14" w:rsidP="00A64C14">
      <w:pPr>
        <w:pStyle w:val="NormalWeb"/>
        <w:numPr>
          <w:ilvl w:val="0"/>
          <w:numId w:val="1"/>
        </w:numPr>
        <w:spacing w:line="360" w:lineRule="auto"/>
      </w:pPr>
      <w:r>
        <w:t xml:space="preserve">OECD (2023) </w:t>
      </w:r>
      <w:r>
        <w:rPr>
          <w:rStyle w:val="Emphasis"/>
        </w:rPr>
        <w:t>Global Automotive Supply Chain Outlook.</w:t>
      </w:r>
      <w:r>
        <w:t xml:space="preserve"> Available at: </w:t>
      </w:r>
      <w:hyperlink r:id="rId13" w:tgtFrame="_new" w:history="1">
        <w:r>
          <w:rPr>
            <w:rStyle w:val="Hyperlink"/>
          </w:rPr>
          <w:t>https://www.oecd.org</w:t>
        </w:r>
      </w:hyperlink>
    </w:p>
    <w:p w14:paraId="513F69B3" w14:textId="77777777" w:rsidR="00A64C14" w:rsidRDefault="00A64C14" w:rsidP="00A64C14">
      <w:pPr>
        <w:pStyle w:val="NormalWeb"/>
        <w:numPr>
          <w:ilvl w:val="0"/>
          <w:numId w:val="1"/>
        </w:numPr>
        <w:spacing w:line="360" w:lineRule="auto"/>
      </w:pPr>
      <w:r>
        <w:t xml:space="preserve">PwC (2024) </w:t>
      </w:r>
      <w:r>
        <w:rPr>
          <w:rStyle w:val="Emphasis"/>
        </w:rPr>
        <w:t>Smart Automation in the Automotive Industry.</w:t>
      </w:r>
      <w:r>
        <w:t xml:space="preserve"> Available at: </w:t>
      </w:r>
      <w:hyperlink r:id="rId14" w:tgtFrame="_new" w:history="1">
        <w:r>
          <w:rPr>
            <w:rStyle w:val="Hyperlink"/>
          </w:rPr>
          <w:t>https://www.pwc.com</w:t>
        </w:r>
      </w:hyperlink>
    </w:p>
    <w:p w14:paraId="08C6DE9C" w14:textId="77777777" w:rsidR="00A64C14" w:rsidRDefault="00A64C14" w:rsidP="00A64C14">
      <w:pPr>
        <w:pStyle w:val="NormalWeb"/>
        <w:numPr>
          <w:ilvl w:val="0"/>
          <w:numId w:val="1"/>
        </w:numPr>
        <w:spacing w:line="360" w:lineRule="auto"/>
      </w:pPr>
      <w:r>
        <w:t xml:space="preserve">Russell Group (2024) </w:t>
      </w:r>
      <w:r>
        <w:rPr>
          <w:rStyle w:val="Emphasis"/>
        </w:rPr>
        <w:t>Global Supply Chain Disruption Report.</w:t>
      </w:r>
      <w:r>
        <w:t xml:space="preserve"> Available at: </w:t>
      </w:r>
      <w:hyperlink r:id="rId15" w:tgtFrame="_new" w:history="1">
        <w:r>
          <w:rPr>
            <w:rStyle w:val="Hyperlink"/>
          </w:rPr>
          <w:t>https://www.russell.co.uk</w:t>
        </w:r>
      </w:hyperlink>
    </w:p>
    <w:p w14:paraId="660475DC" w14:textId="77777777" w:rsidR="00A64C14" w:rsidRPr="00A64C14" w:rsidRDefault="00A64C14" w:rsidP="00A64C14">
      <w:pPr>
        <w:spacing w:line="360" w:lineRule="auto"/>
        <w:rPr>
          <w:rFonts w:ascii="Times New Roman" w:hAnsi="Times New Roman" w:cs="Times New Roman"/>
          <w:b/>
          <w:bCs/>
          <w:sz w:val="24"/>
          <w:szCs w:val="24"/>
        </w:rPr>
      </w:pPr>
    </w:p>
    <w:sectPr w:rsidR="00A64C14" w:rsidRPr="00A64C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231A0" w14:textId="77777777" w:rsidR="00B511E9" w:rsidRDefault="00B511E9" w:rsidP="00687BE0">
      <w:pPr>
        <w:spacing w:after="0" w:line="240" w:lineRule="auto"/>
      </w:pPr>
      <w:r>
        <w:separator/>
      </w:r>
    </w:p>
  </w:endnote>
  <w:endnote w:type="continuationSeparator" w:id="0">
    <w:p w14:paraId="423B091E" w14:textId="77777777" w:rsidR="00B511E9" w:rsidRDefault="00B511E9" w:rsidP="00687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A3CC4" w14:textId="77777777" w:rsidR="00B511E9" w:rsidRDefault="00B511E9" w:rsidP="00687BE0">
      <w:pPr>
        <w:spacing w:after="0" w:line="240" w:lineRule="auto"/>
      </w:pPr>
      <w:r>
        <w:separator/>
      </w:r>
    </w:p>
  </w:footnote>
  <w:footnote w:type="continuationSeparator" w:id="0">
    <w:p w14:paraId="758C0436" w14:textId="77777777" w:rsidR="00B511E9" w:rsidRDefault="00B511E9" w:rsidP="00687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430312"/>
    <w:multiLevelType w:val="hybridMultilevel"/>
    <w:tmpl w:val="ED323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2947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BE0"/>
    <w:rsid w:val="0004051B"/>
    <w:rsid w:val="00587ED9"/>
    <w:rsid w:val="00687BE0"/>
    <w:rsid w:val="00A64C14"/>
    <w:rsid w:val="00B51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074D7"/>
  <w15:chartTrackingRefBased/>
  <w15:docId w15:val="{20A9AFD1-F5DA-4296-B715-F14F3F282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7B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BE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87B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7BE0"/>
  </w:style>
  <w:style w:type="paragraph" w:styleId="Footer">
    <w:name w:val="footer"/>
    <w:basedOn w:val="Normal"/>
    <w:link w:val="FooterChar"/>
    <w:uiPriority w:val="99"/>
    <w:unhideWhenUsed/>
    <w:rsid w:val="00687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7BE0"/>
  </w:style>
  <w:style w:type="paragraph" w:styleId="NormalWeb">
    <w:name w:val="Normal (Web)"/>
    <w:basedOn w:val="Normal"/>
    <w:uiPriority w:val="99"/>
    <w:semiHidden/>
    <w:unhideWhenUsed/>
    <w:rsid w:val="00A64C1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64C14"/>
    <w:rPr>
      <w:i/>
      <w:iCs/>
    </w:rPr>
  </w:style>
  <w:style w:type="character" w:styleId="Hyperlink">
    <w:name w:val="Hyperlink"/>
    <w:basedOn w:val="DefaultParagraphFont"/>
    <w:uiPriority w:val="99"/>
    <w:semiHidden/>
    <w:unhideWhenUsed/>
    <w:rsid w:val="00A64C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6147">
      <w:bodyDiv w:val="1"/>
      <w:marLeft w:val="0"/>
      <w:marRight w:val="0"/>
      <w:marTop w:val="0"/>
      <w:marBottom w:val="0"/>
      <w:divBdr>
        <w:top w:val="none" w:sz="0" w:space="0" w:color="auto"/>
        <w:left w:val="none" w:sz="0" w:space="0" w:color="auto"/>
        <w:bottom w:val="none" w:sz="0" w:space="0" w:color="auto"/>
        <w:right w:val="none" w:sz="0" w:space="0" w:color="auto"/>
      </w:divBdr>
    </w:div>
    <w:div w:id="100809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com" TargetMode="External"/><Relationship Id="rId13" Type="http://schemas.openxmlformats.org/officeDocument/2006/relationships/hyperlink" Target="https://www.oecd.org" TargetMode="External"/><Relationship Id="rId3" Type="http://schemas.openxmlformats.org/officeDocument/2006/relationships/settings" Target="settings.xml"/><Relationship Id="rId7" Type="http://schemas.openxmlformats.org/officeDocument/2006/relationships/hyperlink" Target="https://www.bmwgroup.com" TargetMode="External"/><Relationship Id="rId12" Type="http://schemas.openxmlformats.org/officeDocument/2006/relationships/hyperlink" Target="https://www.mckinsey.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 TargetMode="External"/><Relationship Id="rId5" Type="http://schemas.openxmlformats.org/officeDocument/2006/relationships/footnotes" Target="footnotes.xml"/><Relationship Id="rId15" Type="http://schemas.openxmlformats.org/officeDocument/2006/relationships/hyperlink" Target="https://www.russell.co.uk" TargetMode="External"/><Relationship Id="rId10" Type="http://schemas.openxmlformats.org/officeDocument/2006/relationships/hyperlink" Target="https://finance.ec.europa.eu" TargetMode="External"/><Relationship Id="rId4" Type="http://schemas.openxmlformats.org/officeDocument/2006/relationships/webSettings" Target="webSettings.xml"/><Relationship Id="rId9" Type="http://schemas.openxmlformats.org/officeDocument/2006/relationships/hyperlink" Target="https://www2.deloitte.com" TargetMode="External"/><Relationship Id="rId14" Type="http://schemas.openxmlformats.org/officeDocument/2006/relationships/hyperlink" Target="https://www.pw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8</Pages>
  <Words>2088</Words>
  <Characters>11904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1</cp:revision>
  <dcterms:created xsi:type="dcterms:W3CDTF">2025-12-03T18:54:00Z</dcterms:created>
  <dcterms:modified xsi:type="dcterms:W3CDTF">2025-12-03T19:26:00Z</dcterms:modified>
</cp:coreProperties>
</file>