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46" w:rsidRPr="00F8463C" w:rsidRDefault="00F8463C" w:rsidP="00F8463C">
      <w:pPr>
        <w:jc w:val="center"/>
        <w:rPr>
          <w:sz w:val="28"/>
          <w:szCs w:val="28"/>
        </w:rPr>
      </w:pPr>
      <w:r w:rsidRPr="00F8463C">
        <w:rPr>
          <w:sz w:val="28"/>
          <w:szCs w:val="28"/>
        </w:rPr>
        <w:t xml:space="preserve">Terminology Changes Following the Introduction of </w:t>
      </w:r>
      <w:r w:rsidR="00A41CE8">
        <w:rPr>
          <w:sz w:val="28"/>
          <w:szCs w:val="28"/>
        </w:rPr>
        <w:t>FRS 102</w:t>
      </w:r>
      <w:bookmarkStart w:id="0" w:name="_GoBack"/>
      <w:bookmarkEnd w:id="0"/>
    </w:p>
    <w:p w:rsidR="00F8463C" w:rsidRDefault="00F846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Company law terminology </w:t>
            </w:r>
          </w:p>
        </w:tc>
        <w:tc>
          <w:tcPr>
            <w:tcW w:w="4910" w:type="dxa"/>
          </w:tcPr>
          <w:p w:rsidR="00F8463C" w:rsidRPr="00F8463C" w:rsidRDefault="00F8463C" w:rsidP="00F8463C">
            <w:pPr>
              <w:rPr>
                <w:b/>
              </w:rPr>
            </w:pPr>
            <w:r w:rsidRPr="00F8463C">
              <w:rPr>
                <w:b/>
              </w:rPr>
              <w:t>FRS 102 terminology  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Accounting reference date 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date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Accounts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Financial </w:t>
            </w:r>
            <w:r w:rsidR="00956E8D">
              <w:t>S</w:t>
            </w:r>
            <w:r w:rsidRPr="00F8463C">
              <w:t>tatements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 xml:space="preserve">Associated undertaking  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 xml:space="preserve">Associate 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Balance sheet</w:t>
            </w:r>
          </w:p>
        </w:tc>
        <w:tc>
          <w:tcPr>
            <w:tcW w:w="4910" w:type="dxa"/>
          </w:tcPr>
          <w:p w:rsidR="00F8463C" w:rsidRPr="00F8463C" w:rsidRDefault="00956E8D" w:rsidP="00F8463C">
            <w:r>
              <w:t>Statement of Financial P</w:t>
            </w:r>
            <w:r w:rsidR="00F8463C" w:rsidRPr="00F8463C">
              <w:t>osition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Capital and reserves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at bank and in hand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Cash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Cash Flow Statement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Statement of Cash Flows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Debtors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R</w:t>
            </w:r>
            <w:r w:rsidRPr="00F8463C">
              <w:t>eceivables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Diminution in value [of assets]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Impairment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Financial year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Reporting period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Group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Consolidated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IAS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EU-adopted IFRS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Individual [accounts]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Individual [financial statements]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payable and similar charges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costs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Interest receivable and similar income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Finance income/Investment income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Minority I</w:t>
            </w:r>
            <w:r w:rsidR="00F8463C" w:rsidRPr="00F8463C">
              <w:t>nterests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Non-con</w:t>
            </w:r>
            <w:r w:rsidR="00956E8D">
              <w:t>trolling I</w:t>
            </w:r>
            <w:r w:rsidRPr="00F8463C">
              <w:t>nterest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956E8D">
            <w:r>
              <w:t>Net R</w:t>
            </w:r>
            <w:r w:rsidR="00F8463C" w:rsidRPr="00F8463C">
              <w:t xml:space="preserve">ealisable </w:t>
            </w:r>
            <w:r>
              <w:t>V</w:t>
            </w:r>
            <w:r w:rsidR="00F8463C" w:rsidRPr="00F8463C">
              <w:t>alue [of any current asset]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Estimated selling price less costs to complete and sell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Parent undertaking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Parent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956E8D" w:rsidP="00F8463C">
            <w:r>
              <w:t>Profit and L</w:t>
            </w:r>
            <w:r w:rsidR="00F8463C" w:rsidRPr="00F8463C">
              <w:t xml:space="preserve">oss </w:t>
            </w:r>
            <w:r>
              <w:t>A</w:t>
            </w:r>
            <w:r w:rsidR="00F8463C" w:rsidRPr="00F8463C">
              <w:t xml:space="preserve">ccount </w:t>
            </w:r>
          </w:p>
          <w:p w:rsidR="00F8463C" w:rsidRPr="00F8463C" w:rsidRDefault="00F8463C" w:rsidP="00F8463C"/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Income statement (under the two-statement approach) Part of the </w:t>
            </w:r>
            <w:r w:rsidR="00956E8D">
              <w:t>S</w:t>
            </w:r>
            <w:r w:rsidRPr="00F8463C">
              <w:t xml:space="preserve">tatement of </w:t>
            </w:r>
            <w:r w:rsidR="00956E8D">
              <w:t>C</w:t>
            </w:r>
            <w:r w:rsidRPr="00F8463C">
              <w:t xml:space="preserve">omprehensive </w:t>
            </w:r>
            <w:r w:rsidR="00956E8D">
              <w:t>I</w:t>
            </w:r>
            <w:r w:rsidRPr="00F8463C">
              <w:t>ncome (under the single- statement approach)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Related </w:t>
            </w:r>
            <w:r w:rsidR="00956E8D">
              <w:t>U</w:t>
            </w:r>
            <w:r w:rsidRPr="00F8463C">
              <w:t>ndertakings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Subsidiaries, associates and joint ventures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T</w:t>
            </w:r>
            <w:r w:rsidRPr="00F8463C">
              <w:t xml:space="preserve">otal </w:t>
            </w:r>
            <w:r w:rsidR="00956E8D">
              <w:t>R</w:t>
            </w:r>
            <w:r w:rsidRPr="00F8463C">
              <w:t xml:space="preserve">ecognised </w:t>
            </w:r>
            <w:r w:rsidR="00956E8D">
              <w:t>Gains and L</w:t>
            </w:r>
            <w:r w:rsidRPr="00F8463C">
              <w:t>osses (STRGL)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Statement of </w:t>
            </w:r>
            <w:r w:rsidR="00956E8D">
              <w:t>C</w:t>
            </w:r>
            <w:r w:rsidRPr="00F8463C">
              <w:t xml:space="preserve">hanges in </w:t>
            </w:r>
            <w:r w:rsidR="00956E8D">
              <w:t>E</w:t>
            </w:r>
            <w:r w:rsidRPr="00F8463C">
              <w:t>quity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F8463C">
            <w:r w:rsidRPr="00F8463C">
              <w:t>Stocks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Inventories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Subsidiary </w:t>
            </w:r>
            <w:r w:rsidR="00956E8D">
              <w:t>U</w:t>
            </w:r>
            <w:r w:rsidRPr="00F8463C">
              <w:t>ndertaking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Subsidiary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Tangible </w:t>
            </w:r>
            <w:r w:rsidR="00956E8D">
              <w:t>A</w:t>
            </w:r>
            <w:r w:rsidRPr="00F8463C">
              <w:t>ssets</w:t>
            </w:r>
          </w:p>
        </w:tc>
        <w:tc>
          <w:tcPr>
            <w:tcW w:w="4910" w:type="dxa"/>
          </w:tcPr>
          <w:p w:rsidR="00F8463C" w:rsidRPr="00F8463C" w:rsidRDefault="00F8463C" w:rsidP="00F8463C">
            <w:r w:rsidRPr="00F8463C">
              <w:t>Includes: Property, plant, equipment, investment property</w:t>
            </w:r>
          </w:p>
        </w:tc>
      </w:tr>
      <w:tr w:rsidR="00F8463C" w:rsidRPr="00F8463C" w:rsidTr="00537D92">
        <w:tc>
          <w:tcPr>
            <w:tcW w:w="4106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C</w:t>
            </w:r>
            <w:r w:rsidRPr="00F8463C">
              <w:t>reditors  </w:t>
            </w:r>
          </w:p>
        </w:tc>
        <w:tc>
          <w:tcPr>
            <w:tcW w:w="4910" w:type="dxa"/>
          </w:tcPr>
          <w:p w:rsidR="00F8463C" w:rsidRPr="00F8463C" w:rsidRDefault="00F8463C" w:rsidP="00956E8D">
            <w:r w:rsidRPr="00F8463C">
              <w:t xml:space="preserve">Trade </w:t>
            </w:r>
            <w:r w:rsidR="00956E8D">
              <w:t>P</w:t>
            </w:r>
            <w:r w:rsidRPr="00F8463C">
              <w:t>ayables </w:t>
            </w:r>
          </w:p>
        </w:tc>
      </w:tr>
    </w:tbl>
    <w:p w:rsidR="00F8463C" w:rsidRDefault="00F8463C"/>
    <w:sectPr w:rsidR="00F8463C" w:rsidSect="00A265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63C"/>
    <w:rsid w:val="002F7BE0"/>
    <w:rsid w:val="00507E06"/>
    <w:rsid w:val="00717846"/>
    <w:rsid w:val="00956E8D"/>
    <w:rsid w:val="00A2659F"/>
    <w:rsid w:val="00A41CE8"/>
    <w:rsid w:val="00D035C7"/>
    <w:rsid w:val="00E33C05"/>
    <w:rsid w:val="00F84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9F537"/>
  <w15:docId w15:val="{3BDC90FF-A522-49E0-99BC-DA5F54780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5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Moffat</dc:creator>
  <cp:lastModifiedBy>Richard Dunstan</cp:lastModifiedBy>
  <cp:revision>2</cp:revision>
  <dcterms:created xsi:type="dcterms:W3CDTF">2019-09-24T09:43:00Z</dcterms:created>
  <dcterms:modified xsi:type="dcterms:W3CDTF">2019-09-24T09:43:00Z</dcterms:modified>
</cp:coreProperties>
</file>