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751470" w14:textId="37E256BD" w:rsidR="00401B27" w:rsidRDefault="00401B27" w:rsidP="00646DB0">
      <w:pPr>
        <w:spacing w:after="4" w:line="259" w:lineRule="auto"/>
        <w:ind w:left="0" w:firstLine="0"/>
        <w:jc w:val="left"/>
      </w:pPr>
    </w:p>
    <w:p w14:paraId="499E137C" w14:textId="77777777" w:rsidR="00401B27" w:rsidRDefault="00000000">
      <w:pPr>
        <w:spacing w:after="146" w:line="265" w:lineRule="auto"/>
        <w:ind w:left="440" w:hanging="10"/>
        <w:jc w:val="center"/>
      </w:pPr>
      <w:r>
        <w:t>Module Code: LCHS4001</w:t>
      </w:r>
    </w:p>
    <w:p w14:paraId="505E4D32" w14:textId="77777777" w:rsidR="00401B27" w:rsidRDefault="00000000">
      <w:pPr>
        <w:pStyle w:val="Heading1"/>
        <w:spacing w:line="357" w:lineRule="auto"/>
        <w:ind w:left="3091" w:hanging="2547"/>
      </w:pPr>
      <w:r>
        <w:rPr>
          <w:rFonts w:ascii="Times New Roman" w:eastAsia="Times New Roman" w:hAnsi="Times New Roman" w:cs="Times New Roman"/>
          <w:i/>
          <w:sz w:val="28"/>
        </w:rPr>
        <w:t>The Role of a Health Care Assistant and Essential Skills Required for Effective Practice in Health and Social Care</w:t>
      </w:r>
    </w:p>
    <w:p w14:paraId="4CC44623" w14:textId="56D065CB" w:rsidR="00401B27" w:rsidRDefault="00000000">
      <w:pPr>
        <w:spacing w:after="108" w:line="265" w:lineRule="auto"/>
        <w:ind w:left="440" w:hanging="10"/>
        <w:jc w:val="center"/>
      </w:pPr>
      <w:r>
        <w:t>Student Name:</w:t>
      </w:r>
      <w:r w:rsidR="00646DB0">
        <w:t xml:space="preserve"> Modupe Agusto</w:t>
      </w:r>
    </w:p>
    <w:p w14:paraId="20C397CA" w14:textId="1A2E507C" w:rsidR="00401B27" w:rsidRDefault="00000000">
      <w:pPr>
        <w:spacing w:after="6888" w:line="265" w:lineRule="auto"/>
        <w:ind w:left="440" w:hanging="10"/>
        <w:jc w:val="center"/>
      </w:pPr>
      <w:r>
        <w:t>Student ID:</w:t>
      </w:r>
      <w:r w:rsidR="00646DB0">
        <w:t xml:space="preserve"> 2544693</w:t>
      </w:r>
    </w:p>
    <w:p w14:paraId="261A0A5D" w14:textId="77777777" w:rsidR="00646DB0" w:rsidRDefault="00646DB0">
      <w:pPr>
        <w:spacing w:after="6888" w:line="265" w:lineRule="auto"/>
        <w:ind w:left="440" w:hanging="10"/>
        <w:jc w:val="center"/>
      </w:pPr>
    </w:p>
    <w:p w14:paraId="26E52B38" w14:textId="08CF5928" w:rsidR="00401B27" w:rsidRDefault="00000000" w:rsidP="00646DB0">
      <w:pPr>
        <w:spacing w:after="0" w:line="259" w:lineRule="auto"/>
        <w:ind w:left="0" w:right="11" w:firstLine="0"/>
        <w:jc w:val="center"/>
      </w:pPr>
      <w:r>
        <w:rPr>
          <w:b/>
          <w:sz w:val="28"/>
        </w:rPr>
        <w:lastRenderedPageBreak/>
        <w:t>Table of Contents</w:t>
      </w:r>
    </w:p>
    <w:p w14:paraId="04003C7F" w14:textId="77777777" w:rsidR="00401B27" w:rsidRDefault="00000000">
      <w:pPr>
        <w:spacing w:line="444" w:lineRule="auto"/>
        <w:ind w:left="667" w:right="14" w:hanging="240"/>
      </w:pPr>
      <w:r>
        <w:t>Task 3 Report...................................................................................................................................4 Introduction..................................................................................................................................4</w:t>
      </w:r>
    </w:p>
    <w:p w14:paraId="181D7ED9" w14:textId="77777777" w:rsidR="00401B27" w:rsidRDefault="00000000">
      <w:pPr>
        <w:numPr>
          <w:ilvl w:val="0"/>
          <w:numId w:val="1"/>
        </w:numPr>
        <w:spacing w:after="214" w:line="259" w:lineRule="auto"/>
        <w:ind w:right="14" w:hanging="240"/>
      </w:pPr>
      <w:r>
        <w:t>Role Description: Health Care Assistant.................................................................................4</w:t>
      </w:r>
    </w:p>
    <w:p w14:paraId="3E9812D7" w14:textId="77777777" w:rsidR="00401B27" w:rsidRDefault="00000000">
      <w:pPr>
        <w:numPr>
          <w:ilvl w:val="0"/>
          <w:numId w:val="1"/>
        </w:numPr>
        <w:spacing w:after="214" w:line="259" w:lineRule="auto"/>
        <w:ind w:right="14" w:hanging="240"/>
      </w:pPr>
      <w:r>
        <w:t>Essential Skill 1: Communication Skills.................................................................................5</w:t>
      </w:r>
    </w:p>
    <w:p w14:paraId="6B178AEF" w14:textId="77777777" w:rsidR="00401B27" w:rsidRDefault="00000000">
      <w:pPr>
        <w:numPr>
          <w:ilvl w:val="0"/>
          <w:numId w:val="1"/>
        </w:numPr>
        <w:spacing w:after="214" w:line="259" w:lineRule="auto"/>
        <w:ind w:right="14" w:hanging="240"/>
      </w:pPr>
      <w:r>
        <w:t>Essential Skill 2: Teamwork Skills..........................................................................................6</w:t>
      </w:r>
    </w:p>
    <w:p w14:paraId="0139E1F2" w14:textId="77777777" w:rsidR="00401B27" w:rsidRDefault="00000000">
      <w:pPr>
        <w:numPr>
          <w:ilvl w:val="0"/>
          <w:numId w:val="1"/>
        </w:numPr>
        <w:spacing w:after="214" w:line="259" w:lineRule="auto"/>
        <w:ind w:right="14" w:hanging="240"/>
      </w:pPr>
      <w:r>
        <w:t>Essential Skill 3: Compassion and Empathy...........................................................................6</w:t>
      </w:r>
    </w:p>
    <w:p w14:paraId="249DC2C7" w14:textId="77777777" w:rsidR="00401B27" w:rsidRDefault="00000000">
      <w:pPr>
        <w:spacing w:line="259" w:lineRule="auto"/>
        <w:ind w:left="682" w:right="14" w:firstLine="0"/>
      </w:pPr>
      <w:r>
        <w:t>Conclusion...................................................................................................................................7</w:t>
      </w:r>
    </w:p>
    <w:p w14:paraId="055C03E4" w14:textId="77777777" w:rsidR="00646DB0" w:rsidRDefault="00646DB0">
      <w:pPr>
        <w:spacing w:after="160" w:line="278" w:lineRule="auto"/>
        <w:ind w:left="0" w:firstLine="0"/>
        <w:jc w:val="left"/>
        <w:rPr>
          <w:b/>
          <w:sz w:val="28"/>
        </w:rPr>
      </w:pPr>
      <w:r>
        <w:rPr>
          <w:sz w:val="28"/>
        </w:rPr>
        <w:br w:type="page"/>
      </w:r>
    </w:p>
    <w:p w14:paraId="0D232671" w14:textId="77777777" w:rsidR="00401B27" w:rsidRDefault="00000000">
      <w:pPr>
        <w:pStyle w:val="Heading1"/>
        <w:spacing w:after="250"/>
        <w:ind w:left="437"/>
      </w:pPr>
      <w:r>
        <w:rPr>
          <w:rFonts w:ascii="Times New Roman" w:eastAsia="Times New Roman" w:hAnsi="Times New Roman" w:cs="Times New Roman"/>
          <w:sz w:val="28"/>
        </w:rPr>
        <w:lastRenderedPageBreak/>
        <w:t>Task 3 Report</w:t>
      </w:r>
    </w:p>
    <w:p w14:paraId="1886848A" w14:textId="77777777" w:rsidR="00401B27" w:rsidRDefault="00000000">
      <w:pPr>
        <w:pStyle w:val="Heading2"/>
        <w:ind w:left="437" w:right="0"/>
      </w:pPr>
      <w:r>
        <w:t xml:space="preserve">Introduction </w:t>
      </w:r>
    </w:p>
    <w:p w14:paraId="7B97512D" w14:textId="1624C54A" w:rsidR="00401B27" w:rsidRDefault="00000000">
      <w:pPr>
        <w:spacing w:after="160"/>
        <w:ind w:left="427" w:right="14"/>
      </w:pPr>
      <w:r>
        <w:t>Health and social care workers can be very significant in helping people, promoting wellbeing and providing safe, high-quality, person-centred care. Within this sector, Health Care Assistant</w:t>
      </w:r>
      <w:r w:rsidR="00782442">
        <w:t xml:space="preserve">s </w:t>
      </w:r>
      <w:r>
        <w:t>provide essential support to patients and work alongside registered healthcare professionals to deliver effective care. The job calls for a combination of skills and great interpersonal relationship skills to support the physical, emotional and social needs of patients. This report looks into the career of a Health Care Assistant and investigates three key skills that are needed for successful practice: communication, teamwork and compassion. Additionally, it outlines some strategies that may be able to assist in the enhancement of these skills and hence professional performance in a health and social care context.</w:t>
      </w:r>
    </w:p>
    <w:p w14:paraId="77121EFF" w14:textId="08A2450C" w:rsidR="00401B27" w:rsidRDefault="00000000">
      <w:pPr>
        <w:pStyle w:val="Heading2"/>
        <w:ind w:left="437" w:right="0"/>
      </w:pPr>
      <w:r>
        <w:t>1.</w:t>
      </w:r>
      <w:r w:rsidR="00977F22">
        <w:t>0</w:t>
      </w:r>
      <w:r>
        <w:t xml:space="preserve"> Role Description: Health Care Assistant </w:t>
      </w:r>
    </w:p>
    <w:p w14:paraId="0D3C1799" w14:textId="66B43DBE" w:rsidR="00401B27" w:rsidRDefault="00000000">
      <w:pPr>
        <w:ind w:left="427" w:right="14"/>
      </w:pPr>
      <w:r>
        <w:t>A Health Care Assistant is a healthcare worker who provides direct support to patients under the supervision of registered nurses and other healthcare professionals. HCAs can operate in a range of settings such as hospitals, residential care homes, and community healthcare settings Their main responsibility is to assist individuals with daily care needs while maintaining their dignity, independence and safety. The job of an HCA is to help patients with personal care activities like washing, dressing and feeding. They can also help patients to move around, turn, as well as keep them comfortable. Furthermore, HCAs monitor patients' conditions, take notes on essential details, and alert relevant healthcare figures to any issues or changes</w:t>
      </w:r>
      <w:r w:rsidRPr="00D86490">
        <w:rPr>
          <w:highlight w:val="yellow"/>
        </w:rPr>
        <w:t>.</w:t>
      </w:r>
      <w:r w:rsidR="00EF0062" w:rsidRPr="00EF0062">
        <w:t xml:space="preserve"> </w:t>
      </w:r>
      <w:r w:rsidR="00EF0062">
        <w:t xml:space="preserve">(Song et al., 2026). </w:t>
      </w:r>
      <w:r w:rsidR="00D86490" w:rsidRPr="00D86490">
        <w:rPr>
          <w:highlight w:val="yellow"/>
        </w:rPr>
        <w:t xml:space="preserve"> </w:t>
      </w:r>
    </w:p>
    <w:p w14:paraId="5561FEE7" w14:textId="4B051F88" w:rsidR="00401B27" w:rsidRDefault="00000000">
      <w:pPr>
        <w:ind w:left="427" w:right="14"/>
      </w:pPr>
      <w:r>
        <w:t>In a care home setting, an HCA could help an older individual who has a need for help with daily tasks as well as notice that something is not right with them physically or emotionally. The HCA is responsible for reporting the resident starting to become more confused or less mobile to the nursing team. There is also an element of emotional support as many patients will experience anxiety, sickness, or loss of independence.</w:t>
      </w:r>
      <w:r w:rsidR="00D86490">
        <w:t xml:space="preserve"> </w:t>
      </w:r>
      <w:r w:rsidR="00EF0062">
        <w:t xml:space="preserve">NHS (2025) </w:t>
      </w:r>
      <w:r>
        <w:t>Thus, professional relationships between HCAs must be based on trust and respect. Skills for Health (2025) state that for healthcare support workers to be able to deliver safe and effective care, they need the right skills and behaviours.</w:t>
      </w:r>
    </w:p>
    <w:p w14:paraId="5CD1DAD1" w14:textId="77777777" w:rsidR="00D86490" w:rsidRDefault="00D86490">
      <w:pPr>
        <w:ind w:left="427" w:right="14"/>
      </w:pPr>
    </w:p>
    <w:p w14:paraId="01894D1C" w14:textId="77777777" w:rsidR="00D86490" w:rsidRDefault="00D86490">
      <w:pPr>
        <w:ind w:left="427" w:right="14"/>
      </w:pPr>
    </w:p>
    <w:p w14:paraId="7A713B01" w14:textId="77777777" w:rsidR="00D86490" w:rsidRDefault="00D86490">
      <w:pPr>
        <w:ind w:left="427" w:right="14"/>
      </w:pPr>
    </w:p>
    <w:p w14:paraId="2B7CD835" w14:textId="5AB53B5C" w:rsidR="00401B27" w:rsidRDefault="00000000">
      <w:pPr>
        <w:pStyle w:val="Heading2"/>
        <w:ind w:left="437" w:right="0"/>
      </w:pPr>
      <w:r>
        <w:lastRenderedPageBreak/>
        <w:t>2.</w:t>
      </w:r>
      <w:r w:rsidR="000F3646">
        <w:t>0</w:t>
      </w:r>
      <w:r>
        <w:t xml:space="preserve"> Essential Skill 1: Communication Skills </w:t>
      </w:r>
    </w:p>
    <w:p w14:paraId="6F7F3F7E" w14:textId="77777777" w:rsidR="00401B27" w:rsidRDefault="00000000">
      <w:pPr>
        <w:ind w:left="427" w:right="14"/>
      </w:pPr>
      <w:r>
        <w:t>Communication is a key skill needed for Health Care Assistants as it has a direct impact on patient safety and quality of care provision. HCAs interact with patients and families every day, with nurses and other healthcare workers. Communication is important, as it helps the patient understand their needs and the important information they are receiving is accurate. For instance, if a patient reported increased pain or a change in patient condition, the HCA is expected to clearly communicate this to the nurse responsible for patient care (</w:t>
      </w:r>
      <w:proofErr w:type="spellStart"/>
      <w:r>
        <w:t>Atinga</w:t>
      </w:r>
      <w:proofErr w:type="spellEnd"/>
      <w:r>
        <w:t xml:space="preserve"> et al., 2024). With poor communication, treatments may be delayed or quality may suffer. When emotionally supporting patients, it is also significant to have great communication. Many individuals’ receiving healthcare may feel vulnerable or anxious, therefore HCAs need to listen actively and communicate with empathy. The Nursing and Midwifery Council (NMC, 2018) emphasise effective communication and the importance of treating people with dignity and respect.</w:t>
      </w:r>
    </w:p>
    <w:p w14:paraId="7FB3C798" w14:textId="36F61B54" w:rsidR="00401B27" w:rsidRDefault="000F3646">
      <w:pPr>
        <w:pStyle w:val="Heading2"/>
        <w:spacing w:after="114"/>
        <w:ind w:left="437" w:right="0"/>
      </w:pPr>
      <w:r>
        <w:t>2</w:t>
      </w:r>
      <w:r w:rsidR="00977F22">
        <w:t>.</w:t>
      </w:r>
      <w:r>
        <w:t xml:space="preserve">1 </w:t>
      </w:r>
      <w:r w:rsidR="00977F22">
        <w:t>Strategy to Improve Communication Skills</w:t>
      </w:r>
    </w:p>
    <w:p w14:paraId="2EFD181E" w14:textId="77777777" w:rsidR="00401B27" w:rsidRDefault="00000000">
      <w:pPr>
        <w:spacing w:after="160"/>
        <w:ind w:left="427" w:right="14"/>
      </w:pPr>
      <w:r>
        <w:t>Another technique for enhancing communication skills is to join a communication training program and ask for feedback from supervisors. HCAs can learn active listening, professional communication and language, and how to communicate with people from different backgrounds through training. Feedback from others on a regular basis can also pinpoint a need for improvement. For instance, a supervisor might give guidance to the supervisor on how to be more positive and confident in communicating with patients who require extra assistance. Through consistent practice, HCAs can become better communicators.</w:t>
      </w:r>
    </w:p>
    <w:p w14:paraId="3E930127" w14:textId="251F8652" w:rsidR="00401B27" w:rsidRDefault="00070D9F">
      <w:pPr>
        <w:pStyle w:val="Heading2"/>
        <w:ind w:left="437" w:right="0"/>
      </w:pPr>
      <w:r>
        <w:t>2</w:t>
      </w:r>
      <w:r w:rsidR="00000000">
        <w:t>.</w:t>
      </w:r>
      <w:r>
        <w:t>2</w:t>
      </w:r>
      <w:r w:rsidR="00000000">
        <w:t xml:space="preserve"> Essential Skill 2: Teamwork Skills </w:t>
      </w:r>
    </w:p>
    <w:p w14:paraId="28A00F3C" w14:textId="77777777" w:rsidR="00401B27" w:rsidRDefault="00000000">
      <w:pPr>
        <w:ind w:left="427" w:right="14"/>
      </w:pPr>
      <w:r>
        <w:t>Another crucial skill is teamwork because healthcare requires collaboration among various healthcare professionals. Health Care Assistants work as part of multidisciplinary teams that may include nurses, doctors, therapists and social care professionals. Team working ensures that each member of a team is aware of the tasks they are required to perform and that the care being provided for the patient is co-ordinated. For instance, in the event that a patient has undergone surgery, an HCA supporting the patient may have to collaborate with nurses and physiotherapists to facilitate the patient's mobility and recovery. Reliability, respect, and willingness to share information are the key components of teamwork. HCAs need to be aware of their role and at the same time think about and value other professionals. Effective working as a team enhances communication between members of staff and positively influences patient safety.</w:t>
      </w:r>
    </w:p>
    <w:p w14:paraId="1F753103" w14:textId="1081FB5C" w:rsidR="00401B27" w:rsidRDefault="007432F0">
      <w:pPr>
        <w:pStyle w:val="Heading2"/>
        <w:spacing w:after="114"/>
        <w:ind w:left="437" w:right="0"/>
      </w:pPr>
      <w:r>
        <w:lastRenderedPageBreak/>
        <w:t xml:space="preserve">3.0 </w:t>
      </w:r>
      <w:r w:rsidR="00000000">
        <w:t>Strategy to Improve Teamwork Skills</w:t>
      </w:r>
    </w:p>
    <w:p w14:paraId="6DE60D1D" w14:textId="77777777" w:rsidR="00401B27" w:rsidRDefault="00000000">
      <w:pPr>
        <w:spacing w:after="160"/>
        <w:ind w:left="427" w:right="14"/>
      </w:pPr>
      <w:r>
        <w:t>A strategy for improving teamwork skills is actively participating in team meetings and collaborative activities. HCAs can share their observations, learn from other HCAs, and gain insight into varying work perspectives during team conversations. Furthermore, a collaboration with qualified healthcare professionals can offer learning opportunities. By observing effective teamwork practices, HCAs can develop confidence and improve their ability to contribute positively within healthcare teams.</w:t>
      </w:r>
    </w:p>
    <w:p w14:paraId="2D920740" w14:textId="00B047ED" w:rsidR="00401B27" w:rsidRDefault="007432F0">
      <w:pPr>
        <w:pStyle w:val="Heading2"/>
        <w:ind w:left="437" w:right="0"/>
      </w:pPr>
      <w:r>
        <w:t>3.1</w:t>
      </w:r>
      <w:r w:rsidR="00000000">
        <w:t xml:space="preserve">. Essential Skill 3: Compassion and Empathy </w:t>
      </w:r>
    </w:p>
    <w:p w14:paraId="562CE383" w14:textId="77777777" w:rsidR="00401B27" w:rsidRDefault="00000000">
      <w:pPr>
        <w:ind w:left="427" w:right="14"/>
      </w:pPr>
      <w:r>
        <w:t>Health Care Assistants must be compassionate and empathetic as the job will involve them helping people during fragile times of their lives. Empathy is about identifying and understanding another person's feelings, while compassion is about showing kindness, understanding and respect. HCAs are often employed to work with people who are ill or in emotional distress, disabled or elderly. Demonstrating compassion helps maintain patient dignity and promotes person-centred care.</w:t>
      </w:r>
    </w:p>
    <w:p w14:paraId="1320FA73" w14:textId="77777777" w:rsidR="00401B27" w:rsidRDefault="00000000">
      <w:pPr>
        <w:ind w:left="427" w:right="14"/>
      </w:pPr>
      <w:r>
        <w:t>An example of this is making sure that the patient is comfortable and they feel valued during personal care tasks. A compassionate attitude can enhance the relationship between patient and health care personnel. The Care Quality Commission (CQC, 2024) state that to have high quality care it needs to be safe, effective, compassionate and responsive to people's needs.</w:t>
      </w:r>
    </w:p>
    <w:p w14:paraId="7334C9CB" w14:textId="77DAA970" w:rsidR="00401B27" w:rsidRDefault="00977F22">
      <w:pPr>
        <w:pStyle w:val="Heading2"/>
        <w:spacing w:after="114"/>
        <w:ind w:left="437" w:right="0"/>
      </w:pPr>
      <w:r>
        <w:t>3.2 Strategy to Improve Compassion and Empathy</w:t>
      </w:r>
    </w:p>
    <w:p w14:paraId="4B2E5D8B" w14:textId="77777777" w:rsidR="00401B27" w:rsidRDefault="00000000">
      <w:pPr>
        <w:spacing w:after="160"/>
        <w:ind w:left="427" w:right="14"/>
      </w:pPr>
      <w:r>
        <w:t xml:space="preserve">Reflective practice is a helpful approach to cultivating compassion and empathy. By reviewing the interactions with patients, the HCAs are able to reflect on what went well and what they can do differently to improve future </w:t>
      </w:r>
      <w:proofErr w:type="spellStart"/>
      <w:r>
        <w:t>care.For</w:t>
      </w:r>
      <w:proofErr w:type="spellEnd"/>
      <w:r>
        <w:t xml:space="preserve"> instance, if an HCA has supported a patient in difficulty, they can consider how much emotional support was given and what they could do during a similar circumstance in the future. This promotes ongoing professional learning.</w:t>
      </w:r>
    </w:p>
    <w:p w14:paraId="4CC76D72" w14:textId="77777777" w:rsidR="00401B27" w:rsidRDefault="00000000">
      <w:pPr>
        <w:pStyle w:val="Heading2"/>
        <w:ind w:left="437" w:right="0"/>
      </w:pPr>
      <w:r>
        <w:t xml:space="preserve">Conclusion </w:t>
      </w:r>
    </w:p>
    <w:p w14:paraId="19BE80FD" w14:textId="77777777" w:rsidR="00401B27" w:rsidRDefault="00000000">
      <w:pPr>
        <w:ind w:left="427" w:right="14"/>
      </w:pPr>
      <w:r>
        <w:t>To conclude, Health Care Assistants are important members of health and social care services that assist patients and health care teams. Several key skills are required for the job, such as communication, teamwork and compassion. These skills enable HCAs to deliver care in a safe, respectful and person centred way. The introduction of this strategy through training, feedback, teamwork activities and reflective practice will enable HCAs to develop and enhance their skills as professionals, and enhance the quality of support they provide to patients.</w:t>
      </w:r>
      <w:r>
        <w:br w:type="page"/>
      </w:r>
    </w:p>
    <w:p w14:paraId="3C6723D5" w14:textId="77777777" w:rsidR="00401B27" w:rsidRDefault="00000000">
      <w:pPr>
        <w:pStyle w:val="Heading1"/>
        <w:spacing w:after="250"/>
        <w:ind w:left="437"/>
      </w:pPr>
      <w:r>
        <w:rPr>
          <w:rFonts w:ascii="Times New Roman" w:eastAsia="Times New Roman" w:hAnsi="Times New Roman" w:cs="Times New Roman"/>
          <w:sz w:val="28"/>
        </w:rPr>
        <w:lastRenderedPageBreak/>
        <w:t xml:space="preserve">References </w:t>
      </w:r>
    </w:p>
    <w:p w14:paraId="5BD66583" w14:textId="77777777" w:rsidR="00401B27" w:rsidRDefault="00000000">
      <w:pPr>
        <w:ind w:left="1147" w:right="14" w:hanging="720"/>
      </w:pPr>
      <w:proofErr w:type="spellStart"/>
      <w:r>
        <w:t>Atinga</w:t>
      </w:r>
      <w:proofErr w:type="spellEnd"/>
      <w:r>
        <w:t xml:space="preserve">, R.A., </w:t>
      </w:r>
      <w:proofErr w:type="spellStart"/>
      <w:r>
        <w:t>Gmaligan</w:t>
      </w:r>
      <w:proofErr w:type="spellEnd"/>
      <w:r>
        <w:t xml:space="preserve">, M.N., </w:t>
      </w:r>
      <w:proofErr w:type="spellStart"/>
      <w:r>
        <w:t>Ayawine</w:t>
      </w:r>
      <w:proofErr w:type="spellEnd"/>
      <w:r>
        <w:t xml:space="preserve">, A. and </w:t>
      </w:r>
      <w:proofErr w:type="spellStart"/>
      <w:r>
        <w:t>Yambah</w:t>
      </w:r>
      <w:proofErr w:type="spellEnd"/>
      <w:r>
        <w:t xml:space="preserve">, J.K., 2024. “It's the patient that suffers from poor communication”: </w:t>
      </w:r>
      <w:proofErr w:type="spellStart"/>
      <w:r>
        <w:t>Analyzing</w:t>
      </w:r>
      <w:proofErr w:type="spellEnd"/>
      <w:r>
        <w:t xml:space="preserve"> communication gaps and associated consequences in handover events from nurses’ experiences. </w:t>
      </w:r>
      <w:r>
        <w:rPr>
          <w:i/>
        </w:rPr>
        <w:t>SSM-Qualitative Research in Health</w:t>
      </w:r>
      <w:r>
        <w:t xml:space="preserve">, </w:t>
      </w:r>
      <w:r>
        <w:rPr>
          <w:i/>
        </w:rPr>
        <w:t>6</w:t>
      </w:r>
      <w:r>
        <w:t>, p.100482.</w:t>
      </w:r>
    </w:p>
    <w:p w14:paraId="4B014933" w14:textId="77777777" w:rsidR="00401B27" w:rsidRDefault="00000000">
      <w:pPr>
        <w:ind w:left="1147" w:right="14" w:hanging="720"/>
      </w:pPr>
      <w:r>
        <w:t xml:space="preserve">Care Quality Commission (2024). </w:t>
      </w:r>
      <w:r>
        <w:rPr>
          <w:i/>
        </w:rPr>
        <w:t>The Fundamental Standards - Care Quality Commission</w:t>
      </w:r>
      <w:r>
        <w:t xml:space="preserve">. [online] www.cqc.org.uk. Available at: </w:t>
      </w:r>
      <w:hyperlink r:id="rId7">
        <w:r w:rsidR="00401B27">
          <w:rPr>
            <w:color w:val="0563C1"/>
            <w:u w:val="single" w:color="0563C1"/>
          </w:rPr>
          <w:t>https://www.cqc.org.uk/about-us/fundamental</w:t>
        </w:r>
      </w:hyperlink>
      <w:hyperlink r:id="rId8">
        <w:r w:rsidR="00401B27">
          <w:rPr>
            <w:color w:val="0563C1"/>
            <w:u w:val="single" w:color="0563C1"/>
          </w:rPr>
          <w:t>standards</w:t>
        </w:r>
      </w:hyperlink>
      <w:r>
        <w:t xml:space="preserve"> [Accessed 7 July 2026].</w:t>
      </w:r>
    </w:p>
    <w:p w14:paraId="0B6217FA" w14:textId="77777777" w:rsidR="00401B27" w:rsidRDefault="00000000">
      <w:pPr>
        <w:ind w:left="1147" w:right="14" w:hanging="720"/>
      </w:pPr>
      <w:r>
        <w:t xml:space="preserve">Gibbs, G., 1988. Learning by doing: A guide to teaching and learning methods. </w:t>
      </w:r>
      <w:r>
        <w:rPr>
          <w:i/>
        </w:rPr>
        <w:t>Further Education Unit</w:t>
      </w:r>
      <w:r>
        <w:t>.</w:t>
      </w:r>
    </w:p>
    <w:p w14:paraId="4D3E7B41" w14:textId="77777777" w:rsidR="00401B27" w:rsidRDefault="00000000">
      <w:pPr>
        <w:ind w:left="1147" w:hanging="720"/>
        <w:jc w:val="left"/>
      </w:pPr>
      <w:r>
        <w:t xml:space="preserve">NMC (2018). </w:t>
      </w:r>
      <w:r>
        <w:rPr>
          <w:i/>
        </w:rPr>
        <w:t>The Code: Professional Standards of Practice and Behaviour for nurses, Midwives and Nursing Associates</w:t>
      </w:r>
      <w:r>
        <w:t xml:space="preserve">. [online] Nursing and Midwifery council. Available at: </w:t>
      </w:r>
    </w:p>
    <w:p w14:paraId="710B579C" w14:textId="77777777" w:rsidR="00401B27" w:rsidRDefault="00401B27">
      <w:pPr>
        <w:spacing w:after="114" w:line="259" w:lineRule="auto"/>
        <w:ind w:left="1162" w:firstLine="0"/>
      </w:pPr>
      <w:hyperlink r:id="rId9">
        <w:r>
          <w:rPr>
            <w:color w:val="0563C1"/>
            <w:u w:val="single" w:color="0563C1"/>
          </w:rPr>
          <w:t>https://www.nmc.org.uk/standards/code/</w:t>
        </w:r>
      </w:hyperlink>
      <w:r>
        <w:t xml:space="preserve"> [Accessed 7 July 2026].</w:t>
      </w:r>
    </w:p>
    <w:p w14:paraId="5B2CE432" w14:textId="77777777" w:rsidR="00401B27" w:rsidRDefault="00000000">
      <w:pPr>
        <w:spacing w:after="114" w:line="259" w:lineRule="auto"/>
        <w:ind w:left="437" w:hanging="10"/>
        <w:jc w:val="left"/>
      </w:pPr>
      <w:r>
        <w:t xml:space="preserve">Schön, D.A., 2017. </w:t>
      </w:r>
      <w:r>
        <w:rPr>
          <w:i/>
        </w:rPr>
        <w:t>The reflective practitioner: How professionals think in action</w:t>
      </w:r>
      <w:r>
        <w:t>. Routledge.</w:t>
      </w:r>
    </w:p>
    <w:p w14:paraId="643B3AFD" w14:textId="77777777" w:rsidR="00401B27" w:rsidRDefault="00000000">
      <w:pPr>
        <w:spacing w:after="0"/>
        <w:ind w:left="1157" w:hanging="730"/>
      </w:pPr>
      <w:r>
        <w:t xml:space="preserve">Skills for Health. (2025). </w:t>
      </w:r>
      <w:r>
        <w:rPr>
          <w:i/>
        </w:rPr>
        <w:t>Core Skills Training Framework | Skills for Health</w:t>
      </w:r>
      <w:r>
        <w:t xml:space="preserve">. [online] Available at: </w:t>
      </w:r>
      <w:hyperlink r:id="rId10">
        <w:r w:rsidR="00401B27">
          <w:rPr>
            <w:color w:val="0563C1"/>
            <w:u w:val="single" w:color="0563C1"/>
          </w:rPr>
          <w:t>https://www.skillsforhealth.org.uk/integrated-solutions/core-skills-training</w:t>
        </w:r>
      </w:hyperlink>
      <w:hyperlink r:id="rId11">
        <w:r w:rsidR="00401B27">
          <w:rPr>
            <w:color w:val="0563C1"/>
            <w:u w:val="single" w:color="0563C1"/>
          </w:rPr>
          <w:t>framework/</w:t>
        </w:r>
      </w:hyperlink>
      <w:r>
        <w:t xml:space="preserve"> [Accessed 7 July 2026].</w:t>
      </w:r>
    </w:p>
    <w:p w14:paraId="4F52DA2B" w14:textId="77777777" w:rsidR="00401B27" w:rsidRDefault="00000000">
      <w:pPr>
        <w:ind w:left="1147" w:right="14" w:hanging="720"/>
      </w:pPr>
      <w:r>
        <w:t xml:space="preserve">Song, Y., Yan, X., Liang, R., Cui, N., Meng, L., Zhang, H. and Chu, Y., 2026. Exploring the core characteristics of competence in healthcare assistants: A scoping review. </w:t>
      </w:r>
      <w:r>
        <w:rPr>
          <w:i/>
        </w:rPr>
        <w:t>International Journal of Nursing Studies</w:t>
      </w:r>
      <w:r>
        <w:t>, p.105583.</w:t>
      </w:r>
    </w:p>
    <w:sectPr w:rsidR="00401B27">
      <w:headerReference w:type="even" r:id="rId12"/>
      <w:headerReference w:type="default" r:id="rId13"/>
      <w:footerReference w:type="even" r:id="rId14"/>
      <w:footerReference w:type="default" r:id="rId15"/>
      <w:headerReference w:type="first" r:id="rId16"/>
      <w:footerReference w:type="first" r:id="rId17"/>
      <w:pgSz w:w="12240" w:h="15840"/>
      <w:pgMar w:top="1255" w:right="1426" w:bottom="883" w:left="1000" w:header="339" w:footer="463"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8804D" w14:textId="77777777" w:rsidR="00CB64C5" w:rsidRDefault="00CB64C5">
      <w:pPr>
        <w:spacing w:after="0" w:line="240" w:lineRule="auto"/>
      </w:pPr>
      <w:r>
        <w:separator/>
      </w:r>
    </w:p>
  </w:endnote>
  <w:endnote w:type="continuationSeparator" w:id="0">
    <w:p w14:paraId="5AF30D95" w14:textId="77777777" w:rsidR="00CB64C5" w:rsidRDefault="00CB6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98BD6" w14:textId="77777777" w:rsidR="00401B27" w:rsidRDefault="00000000">
    <w:pPr>
      <w:spacing w:after="0" w:line="259" w:lineRule="auto"/>
      <w:ind w:left="367" w:firstLine="0"/>
      <w:jc w:val="center"/>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60EA4232" wp14:editId="15FA5A66">
              <wp:simplePos x="0" y="0"/>
              <wp:positionH relativeFrom="page">
                <wp:posOffset>304800</wp:posOffset>
              </wp:positionH>
              <wp:positionV relativeFrom="page">
                <wp:posOffset>9749790</wp:posOffset>
              </wp:positionV>
              <wp:extent cx="7162165" cy="6350"/>
              <wp:effectExtent l="0" t="0" r="0" b="0"/>
              <wp:wrapNone/>
              <wp:docPr id="5357" name="Group 5357"/>
              <wp:cNvGraphicFramePr/>
              <a:graphic xmlns:a="http://schemas.openxmlformats.org/drawingml/2006/main">
                <a:graphicData uri="http://schemas.microsoft.com/office/word/2010/wordprocessingGroup">
                  <wpg:wgp>
                    <wpg:cNvGrpSpPr/>
                    <wpg:grpSpPr>
                      <a:xfrm>
                        <a:off x="0" y="0"/>
                        <a:ext cx="7162165" cy="6350"/>
                        <a:chOff x="0" y="0"/>
                        <a:chExt cx="7162165" cy="6350"/>
                      </a:xfrm>
                    </wpg:grpSpPr>
                    <wps:wsp>
                      <wps:cNvPr id="5358" name="Shape 5358"/>
                      <wps:cNvSpPr/>
                      <wps:spPr>
                        <a:xfrm>
                          <a:off x="0" y="0"/>
                          <a:ext cx="7162165" cy="0"/>
                        </a:xfrm>
                        <a:custGeom>
                          <a:avLst/>
                          <a:gdLst/>
                          <a:ahLst/>
                          <a:cxnLst/>
                          <a:rect l="0" t="0" r="0" b="0"/>
                          <a:pathLst>
                            <a:path w="7162165">
                              <a:moveTo>
                                <a:pt x="7162165" y="0"/>
                              </a:moveTo>
                              <a:lnTo>
                                <a:pt x="0"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57" style="width:563.95pt;height:0.5pt;position:absolute;z-index:11;mso-position-horizontal-relative:page;mso-position-horizontal:absolute;margin-left:24pt;mso-position-vertical-relative:page;margin-top:767.7pt;" coordsize="71621,63">
              <v:shape id="Shape 5358" style="position:absolute;width:71621;height:0;left:0;top:0;" coordsize="7162165,0" path="m7162165,0l0,0">
                <v:stroke weight="0.5pt" endcap="flat" joinstyle="round" on="true" color="#000000"/>
                <v:fill on="false" color="#000000" opacity="0"/>
              </v:shape>
            </v:group>
          </w:pict>
        </mc:Fallback>
      </mc:AlternateContent>
    </w:r>
    <w:r>
      <w:rPr>
        <w:rFonts w:ascii="Arial" w:eastAsia="Arial" w:hAnsi="Arial" w:cs="Arial"/>
        <w:color w:val="4C4C4C"/>
        <w:sz w:val="18"/>
      </w:rPr>
      <w:t xml:space="preserve">Page </w:t>
    </w:r>
    <w:r>
      <w:fldChar w:fldCharType="begin"/>
    </w:r>
    <w:r>
      <w:instrText xml:space="preserve"> PAGE   \* MERGEFORMAT </w:instrText>
    </w:r>
    <w:r>
      <w:fldChar w:fldCharType="separate"/>
    </w:r>
    <w:r>
      <w:rPr>
        <w:rFonts w:ascii="Arial" w:eastAsia="Arial" w:hAnsi="Arial" w:cs="Arial"/>
        <w:color w:val="4C4C4C"/>
        <w:sz w:val="18"/>
      </w:rPr>
      <w:t>2</w:t>
    </w:r>
    <w:r>
      <w:rPr>
        <w:rFonts w:ascii="Arial" w:eastAsia="Arial" w:hAnsi="Arial" w:cs="Arial"/>
        <w:color w:val="4C4C4C"/>
        <w:sz w:val="18"/>
      </w:rPr>
      <w:fldChar w:fldCharType="end"/>
    </w:r>
    <w:r>
      <w:rPr>
        <w:rFonts w:ascii="Arial" w:eastAsia="Arial" w:hAnsi="Arial" w:cs="Arial"/>
        <w:color w:val="4C4C4C"/>
        <w:sz w:val="18"/>
      </w:rPr>
      <w:t xml:space="preserve"> of </w:t>
    </w:r>
    <w:fldSimple w:instr=" NUMPAGES   \* MERGEFORMAT ">
      <w:r w:rsidR="00401B27">
        <w:rPr>
          <w:rFonts w:ascii="Arial" w:eastAsia="Arial" w:hAnsi="Arial" w:cs="Arial"/>
          <w:color w:val="4C4C4C"/>
          <w:sz w:val="18"/>
        </w:rPr>
        <w:t>10</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92BA1" w14:textId="77777777" w:rsidR="00401B27" w:rsidRDefault="00000000">
    <w:pPr>
      <w:spacing w:after="0" w:line="259" w:lineRule="auto"/>
      <w:ind w:left="367" w:firstLine="0"/>
      <w:jc w:val="center"/>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406AB38D" wp14:editId="58770069">
              <wp:simplePos x="0" y="0"/>
              <wp:positionH relativeFrom="page">
                <wp:posOffset>304800</wp:posOffset>
              </wp:positionH>
              <wp:positionV relativeFrom="page">
                <wp:posOffset>9749790</wp:posOffset>
              </wp:positionV>
              <wp:extent cx="7162165" cy="6350"/>
              <wp:effectExtent l="0" t="0" r="0" b="0"/>
              <wp:wrapNone/>
              <wp:docPr id="5333" name="Group 5333"/>
              <wp:cNvGraphicFramePr/>
              <a:graphic xmlns:a="http://schemas.openxmlformats.org/drawingml/2006/main">
                <a:graphicData uri="http://schemas.microsoft.com/office/word/2010/wordprocessingGroup">
                  <wpg:wgp>
                    <wpg:cNvGrpSpPr/>
                    <wpg:grpSpPr>
                      <a:xfrm>
                        <a:off x="0" y="0"/>
                        <a:ext cx="7162165" cy="6350"/>
                        <a:chOff x="0" y="0"/>
                        <a:chExt cx="7162165" cy="6350"/>
                      </a:xfrm>
                    </wpg:grpSpPr>
                    <wps:wsp>
                      <wps:cNvPr id="5334" name="Shape 5334"/>
                      <wps:cNvSpPr/>
                      <wps:spPr>
                        <a:xfrm>
                          <a:off x="0" y="0"/>
                          <a:ext cx="7162165" cy="0"/>
                        </a:xfrm>
                        <a:custGeom>
                          <a:avLst/>
                          <a:gdLst/>
                          <a:ahLst/>
                          <a:cxnLst/>
                          <a:rect l="0" t="0" r="0" b="0"/>
                          <a:pathLst>
                            <a:path w="7162165">
                              <a:moveTo>
                                <a:pt x="7162165" y="0"/>
                              </a:moveTo>
                              <a:lnTo>
                                <a:pt x="0"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33" style="width:563.95pt;height:0.5pt;position:absolute;z-index:11;mso-position-horizontal-relative:page;mso-position-horizontal:absolute;margin-left:24pt;mso-position-vertical-relative:page;margin-top:767.7pt;" coordsize="71621,63">
              <v:shape id="Shape 5334" style="position:absolute;width:71621;height:0;left:0;top:0;" coordsize="7162165,0" path="m7162165,0l0,0">
                <v:stroke weight="0.5pt" endcap="flat" joinstyle="round" on="true" color="#000000"/>
                <v:fill on="false" color="#000000" opacity="0"/>
              </v:shape>
            </v:group>
          </w:pict>
        </mc:Fallback>
      </mc:AlternateContent>
    </w:r>
    <w:r>
      <w:rPr>
        <w:rFonts w:ascii="Arial" w:eastAsia="Arial" w:hAnsi="Arial" w:cs="Arial"/>
        <w:color w:val="4C4C4C"/>
        <w:sz w:val="18"/>
      </w:rPr>
      <w:t xml:space="preserve">Page </w:t>
    </w:r>
    <w:r>
      <w:fldChar w:fldCharType="begin"/>
    </w:r>
    <w:r>
      <w:instrText xml:space="preserve"> PAGE   \* MERGEFORMAT </w:instrText>
    </w:r>
    <w:r>
      <w:fldChar w:fldCharType="separate"/>
    </w:r>
    <w:r>
      <w:rPr>
        <w:rFonts w:ascii="Arial" w:eastAsia="Arial" w:hAnsi="Arial" w:cs="Arial"/>
        <w:color w:val="4C4C4C"/>
        <w:sz w:val="18"/>
      </w:rPr>
      <w:t>2</w:t>
    </w:r>
    <w:r>
      <w:rPr>
        <w:rFonts w:ascii="Arial" w:eastAsia="Arial" w:hAnsi="Arial" w:cs="Arial"/>
        <w:color w:val="4C4C4C"/>
        <w:sz w:val="18"/>
      </w:rPr>
      <w:fldChar w:fldCharType="end"/>
    </w:r>
    <w:r>
      <w:rPr>
        <w:rFonts w:ascii="Arial" w:eastAsia="Arial" w:hAnsi="Arial" w:cs="Arial"/>
        <w:color w:val="4C4C4C"/>
        <w:sz w:val="18"/>
      </w:rPr>
      <w:t xml:space="preserve"> of </w:t>
    </w:r>
    <w:fldSimple w:instr=" NUMPAGES   \* MERGEFORMAT ">
      <w:r w:rsidR="00401B27">
        <w:rPr>
          <w:rFonts w:ascii="Arial" w:eastAsia="Arial" w:hAnsi="Arial" w:cs="Arial"/>
          <w:color w:val="4C4C4C"/>
          <w:sz w:val="18"/>
        </w:rPr>
        <w:t>10</w:t>
      </w:r>
    </w:fldSimple>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33FCF" w14:textId="77777777" w:rsidR="00401B27" w:rsidRDefault="00000000">
    <w:pPr>
      <w:spacing w:after="0" w:line="259" w:lineRule="auto"/>
      <w:ind w:left="367" w:firstLine="0"/>
      <w:jc w:val="center"/>
    </w:pPr>
    <w:r>
      <w:rPr>
        <w:rFonts w:ascii="Arial" w:eastAsia="Arial" w:hAnsi="Arial" w:cs="Arial"/>
        <w:color w:val="4C4C4C"/>
        <w:sz w:val="18"/>
      </w:rPr>
      <w:t xml:space="preserve">Page </w:t>
    </w:r>
    <w:r>
      <w:fldChar w:fldCharType="begin"/>
    </w:r>
    <w:r>
      <w:instrText xml:space="preserve"> PAGE   \* MERGEFORMAT </w:instrText>
    </w:r>
    <w:r>
      <w:fldChar w:fldCharType="separate"/>
    </w:r>
    <w:r>
      <w:rPr>
        <w:rFonts w:ascii="Arial" w:eastAsia="Arial" w:hAnsi="Arial" w:cs="Arial"/>
        <w:color w:val="4C4C4C"/>
        <w:sz w:val="18"/>
      </w:rPr>
      <w:t>1</w:t>
    </w:r>
    <w:r>
      <w:rPr>
        <w:rFonts w:ascii="Arial" w:eastAsia="Arial" w:hAnsi="Arial" w:cs="Arial"/>
        <w:color w:val="4C4C4C"/>
        <w:sz w:val="18"/>
      </w:rPr>
      <w:fldChar w:fldCharType="end"/>
    </w:r>
    <w:r>
      <w:rPr>
        <w:rFonts w:ascii="Arial" w:eastAsia="Arial" w:hAnsi="Arial" w:cs="Arial"/>
        <w:color w:val="4C4C4C"/>
        <w:sz w:val="18"/>
      </w:rPr>
      <w:t xml:space="preserve"> of </w:t>
    </w:r>
    <w:fldSimple w:instr=" NUMPAGES   \* MERGEFORMAT ">
      <w:r w:rsidR="00401B27">
        <w:rPr>
          <w:rFonts w:ascii="Arial" w:eastAsia="Arial" w:hAnsi="Arial" w:cs="Arial"/>
          <w:color w:val="4C4C4C"/>
          <w:sz w:val="18"/>
        </w:rPr>
        <w:t>10</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72493" w14:textId="77777777" w:rsidR="00CB64C5" w:rsidRDefault="00CB64C5">
      <w:pPr>
        <w:spacing w:after="0" w:line="240" w:lineRule="auto"/>
      </w:pPr>
      <w:r>
        <w:separator/>
      </w:r>
    </w:p>
  </w:footnote>
  <w:footnote w:type="continuationSeparator" w:id="0">
    <w:p w14:paraId="34F3551F" w14:textId="77777777" w:rsidR="00CB64C5" w:rsidRDefault="00CB6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779B0" w14:textId="77777777" w:rsidR="00401B27" w:rsidRDefault="00000000">
    <w:pPr>
      <w:tabs>
        <w:tab w:val="right" w:pos="10450"/>
      </w:tabs>
      <w:spacing w:after="0" w:line="259" w:lineRule="auto"/>
      <w:ind w:left="0" w:right="-636"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2413C10" wp14:editId="7BAA140A">
              <wp:simplePos x="0" y="0"/>
              <wp:positionH relativeFrom="page">
                <wp:posOffset>304800</wp:posOffset>
              </wp:positionH>
              <wp:positionV relativeFrom="page">
                <wp:posOffset>307975</wp:posOffset>
              </wp:positionV>
              <wp:extent cx="7162165" cy="6350"/>
              <wp:effectExtent l="0" t="0" r="0" b="0"/>
              <wp:wrapSquare wrapText="bothSides"/>
              <wp:docPr id="5343" name="Group 5343"/>
              <wp:cNvGraphicFramePr/>
              <a:graphic xmlns:a="http://schemas.openxmlformats.org/drawingml/2006/main">
                <a:graphicData uri="http://schemas.microsoft.com/office/word/2010/wordprocessingGroup">
                  <wpg:wgp>
                    <wpg:cNvGrpSpPr/>
                    <wpg:grpSpPr>
                      <a:xfrm>
                        <a:off x="0" y="0"/>
                        <a:ext cx="7162165" cy="6350"/>
                        <a:chOff x="0" y="0"/>
                        <a:chExt cx="7162165" cy="6350"/>
                      </a:xfrm>
                    </wpg:grpSpPr>
                    <wps:wsp>
                      <wps:cNvPr id="5344" name="Shape 5344"/>
                      <wps:cNvSpPr/>
                      <wps:spPr>
                        <a:xfrm>
                          <a:off x="0" y="0"/>
                          <a:ext cx="7162165" cy="0"/>
                        </a:xfrm>
                        <a:custGeom>
                          <a:avLst/>
                          <a:gdLst/>
                          <a:ahLst/>
                          <a:cxnLst/>
                          <a:rect l="0" t="0" r="0" b="0"/>
                          <a:pathLst>
                            <a:path w="7162165">
                              <a:moveTo>
                                <a:pt x="0" y="0"/>
                              </a:moveTo>
                              <a:lnTo>
                                <a:pt x="7162165"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43" style="width:563.95pt;height:0.5pt;position:absolute;mso-position-horizontal-relative:page;mso-position-horizontal:absolute;margin-left:24pt;mso-position-vertical-relative:page;margin-top:24.25pt;" coordsize="71621,63">
              <v:shape id="Shape 5344" style="position:absolute;width:71621;height:0;left:0;top:0;" coordsize="7162165,0" path="m0,0l7162165,0">
                <v:stroke weight="0.5pt" endcap="flat" joinstyle="round" on="true" color="#000000"/>
                <v:fill on="false" color="#000000" opacity="0"/>
              </v:shape>
              <w10:wrap type="square"/>
            </v:group>
          </w:pict>
        </mc:Fallback>
      </mc:AlternateContent>
    </w:r>
    <w:r>
      <w:rPr>
        <w:rFonts w:ascii="Arial" w:eastAsia="Arial" w:hAnsi="Arial" w:cs="Arial"/>
        <w:color w:val="4C4C4C"/>
        <w:sz w:val="14"/>
      </w:rPr>
      <w:t>ACADEMI.CX</w:t>
    </w:r>
    <w:r>
      <w:rPr>
        <w:rFonts w:ascii="Arial" w:eastAsia="Arial" w:hAnsi="Arial" w:cs="Arial"/>
        <w:color w:val="4C4C4C"/>
        <w:sz w:val="14"/>
      </w:rPr>
      <w:tab/>
      <w:t>AI WRITING REPORT</w:t>
    </w:r>
  </w:p>
  <w:p w14:paraId="06941FCB" w14:textId="77777777" w:rsidR="00401B27"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46CFC8DB" wp14:editId="2C5951E7">
              <wp:simplePos x="0" y="0"/>
              <wp:positionH relativeFrom="page">
                <wp:posOffset>307975</wp:posOffset>
              </wp:positionH>
              <wp:positionV relativeFrom="page">
                <wp:posOffset>304800</wp:posOffset>
              </wp:positionV>
              <wp:extent cx="7155815" cy="9448165"/>
              <wp:effectExtent l="0" t="0" r="0" b="0"/>
              <wp:wrapNone/>
              <wp:docPr id="5345" name="Group 5345"/>
              <wp:cNvGraphicFramePr/>
              <a:graphic xmlns:a="http://schemas.openxmlformats.org/drawingml/2006/main">
                <a:graphicData uri="http://schemas.microsoft.com/office/word/2010/wordprocessingGroup">
                  <wpg:wgp>
                    <wpg:cNvGrpSpPr/>
                    <wpg:grpSpPr>
                      <a:xfrm>
                        <a:off x="0" y="0"/>
                        <a:ext cx="7155815" cy="9448165"/>
                        <a:chOff x="0" y="0"/>
                        <a:chExt cx="7155815" cy="9448165"/>
                      </a:xfrm>
                    </wpg:grpSpPr>
                    <wps:wsp>
                      <wps:cNvPr id="5347" name="Shape 5347"/>
                      <wps:cNvSpPr/>
                      <wps:spPr>
                        <a:xfrm>
                          <a:off x="7155815" y="0"/>
                          <a:ext cx="0" cy="9448165"/>
                        </a:xfrm>
                        <a:custGeom>
                          <a:avLst/>
                          <a:gdLst/>
                          <a:ahLst/>
                          <a:cxnLst/>
                          <a:rect l="0" t="0" r="0" b="0"/>
                          <a:pathLst>
                            <a:path h="9448165">
                              <a:moveTo>
                                <a:pt x="0" y="0"/>
                              </a:moveTo>
                              <a:lnTo>
                                <a:pt x="0" y="9448165"/>
                              </a:lnTo>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5346" name="Shape 5346"/>
                      <wps:cNvSpPr/>
                      <wps:spPr>
                        <a:xfrm>
                          <a:off x="0" y="0"/>
                          <a:ext cx="0" cy="9448165"/>
                        </a:xfrm>
                        <a:custGeom>
                          <a:avLst/>
                          <a:gdLst/>
                          <a:ahLst/>
                          <a:cxnLst/>
                          <a:rect l="0" t="0" r="0" b="0"/>
                          <a:pathLst>
                            <a:path h="9448165">
                              <a:moveTo>
                                <a:pt x="0" y="9448165"/>
                              </a:moveTo>
                              <a:lnTo>
                                <a:pt x="0"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45" style="width:563.45pt;height:743.95pt;position:absolute;z-index:-2147483648;mso-position-horizontal-relative:page;mso-position-horizontal:absolute;margin-left:24.25pt;mso-position-vertical-relative:page;margin-top:24pt;" coordsize="71558,94481">
              <v:shape id="Shape 5347" style="position:absolute;width:0;height:94481;left:71558;top:0;" coordsize="0,9448165" path="m0,0l0,9448165">
                <v:stroke weight="0.5pt" endcap="flat" joinstyle="round" on="true" color="#000000"/>
                <v:fill on="false" color="#000000" opacity="0"/>
              </v:shape>
              <v:shape id="Shape 5346" style="position:absolute;width:0;height:94481;left:0;top:0;" coordsize="0,9448165" path="m0,9448165l0,0">
                <v:stroke weight="0.5pt" endcap="flat" joinstyle="round" on="true" color="#000000"/>
                <v:fill on="false" color="#000000" opacity="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C77FE" w14:textId="77777777" w:rsidR="00401B27" w:rsidRDefault="00000000">
    <w:pPr>
      <w:tabs>
        <w:tab w:val="right" w:pos="10450"/>
      </w:tabs>
      <w:spacing w:after="0" w:line="259" w:lineRule="auto"/>
      <w:ind w:left="0" w:right="-636"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9A7C44F" wp14:editId="34231026">
              <wp:simplePos x="0" y="0"/>
              <wp:positionH relativeFrom="page">
                <wp:posOffset>304800</wp:posOffset>
              </wp:positionH>
              <wp:positionV relativeFrom="page">
                <wp:posOffset>307975</wp:posOffset>
              </wp:positionV>
              <wp:extent cx="7162165" cy="6350"/>
              <wp:effectExtent l="0" t="0" r="0" b="0"/>
              <wp:wrapSquare wrapText="bothSides"/>
              <wp:docPr id="5319" name="Group 5319"/>
              <wp:cNvGraphicFramePr/>
              <a:graphic xmlns:a="http://schemas.openxmlformats.org/drawingml/2006/main">
                <a:graphicData uri="http://schemas.microsoft.com/office/word/2010/wordprocessingGroup">
                  <wpg:wgp>
                    <wpg:cNvGrpSpPr/>
                    <wpg:grpSpPr>
                      <a:xfrm>
                        <a:off x="0" y="0"/>
                        <a:ext cx="7162165" cy="6350"/>
                        <a:chOff x="0" y="0"/>
                        <a:chExt cx="7162165" cy="6350"/>
                      </a:xfrm>
                    </wpg:grpSpPr>
                    <wps:wsp>
                      <wps:cNvPr id="5320" name="Shape 5320"/>
                      <wps:cNvSpPr/>
                      <wps:spPr>
                        <a:xfrm>
                          <a:off x="0" y="0"/>
                          <a:ext cx="7162165" cy="0"/>
                        </a:xfrm>
                        <a:custGeom>
                          <a:avLst/>
                          <a:gdLst/>
                          <a:ahLst/>
                          <a:cxnLst/>
                          <a:rect l="0" t="0" r="0" b="0"/>
                          <a:pathLst>
                            <a:path w="7162165">
                              <a:moveTo>
                                <a:pt x="0" y="0"/>
                              </a:moveTo>
                              <a:lnTo>
                                <a:pt x="7162165"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19" style="width:563.95pt;height:0.5pt;position:absolute;mso-position-horizontal-relative:page;mso-position-horizontal:absolute;margin-left:24pt;mso-position-vertical-relative:page;margin-top:24.25pt;" coordsize="71621,63">
              <v:shape id="Shape 5320" style="position:absolute;width:71621;height:0;left:0;top:0;" coordsize="7162165,0" path="m0,0l7162165,0">
                <v:stroke weight="0.5pt" endcap="flat" joinstyle="round" on="true" color="#000000"/>
                <v:fill on="false" color="#000000" opacity="0"/>
              </v:shape>
              <w10:wrap type="square"/>
            </v:group>
          </w:pict>
        </mc:Fallback>
      </mc:AlternateContent>
    </w:r>
    <w:r>
      <w:rPr>
        <w:rFonts w:ascii="Arial" w:eastAsia="Arial" w:hAnsi="Arial" w:cs="Arial"/>
        <w:color w:val="4C4C4C"/>
        <w:sz w:val="14"/>
      </w:rPr>
      <w:t>ACADEMI.CX</w:t>
    </w:r>
    <w:r>
      <w:rPr>
        <w:rFonts w:ascii="Arial" w:eastAsia="Arial" w:hAnsi="Arial" w:cs="Arial"/>
        <w:color w:val="4C4C4C"/>
        <w:sz w:val="14"/>
      </w:rPr>
      <w:tab/>
      <w:t>AI WRITING REPORT</w:t>
    </w:r>
  </w:p>
  <w:p w14:paraId="0A03F503" w14:textId="77777777" w:rsidR="00401B27"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02F489D" wp14:editId="71017B76">
              <wp:simplePos x="0" y="0"/>
              <wp:positionH relativeFrom="page">
                <wp:posOffset>307975</wp:posOffset>
              </wp:positionH>
              <wp:positionV relativeFrom="page">
                <wp:posOffset>304800</wp:posOffset>
              </wp:positionV>
              <wp:extent cx="7155815" cy="9448165"/>
              <wp:effectExtent l="0" t="0" r="0" b="0"/>
              <wp:wrapNone/>
              <wp:docPr id="5321" name="Group 5321"/>
              <wp:cNvGraphicFramePr/>
              <a:graphic xmlns:a="http://schemas.openxmlformats.org/drawingml/2006/main">
                <a:graphicData uri="http://schemas.microsoft.com/office/word/2010/wordprocessingGroup">
                  <wpg:wgp>
                    <wpg:cNvGrpSpPr/>
                    <wpg:grpSpPr>
                      <a:xfrm>
                        <a:off x="0" y="0"/>
                        <a:ext cx="7155815" cy="9448165"/>
                        <a:chOff x="0" y="0"/>
                        <a:chExt cx="7155815" cy="9448165"/>
                      </a:xfrm>
                    </wpg:grpSpPr>
                    <wps:wsp>
                      <wps:cNvPr id="5323" name="Shape 5323"/>
                      <wps:cNvSpPr/>
                      <wps:spPr>
                        <a:xfrm>
                          <a:off x="7155815" y="0"/>
                          <a:ext cx="0" cy="9448165"/>
                        </a:xfrm>
                        <a:custGeom>
                          <a:avLst/>
                          <a:gdLst/>
                          <a:ahLst/>
                          <a:cxnLst/>
                          <a:rect l="0" t="0" r="0" b="0"/>
                          <a:pathLst>
                            <a:path h="9448165">
                              <a:moveTo>
                                <a:pt x="0" y="0"/>
                              </a:moveTo>
                              <a:lnTo>
                                <a:pt x="0" y="9448165"/>
                              </a:lnTo>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5322" name="Shape 5322"/>
                      <wps:cNvSpPr/>
                      <wps:spPr>
                        <a:xfrm>
                          <a:off x="0" y="0"/>
                          <a:ext cx="0" cy="9448165"/>
                        </a:xfrm>
                        <a:custGeom>
                          <a:avLst/>
                          <a:gdLst/>
                          <a:ahLst/>
                          <a:cxnLst/>
                          <a:rect l="0" t="0" r="0" b="0"/>
                          <a:pathLst>
                            <a:path h="9448165">
                              <a:moveTo>
                                <a:pt x="0" y="9448165"/>
                              </a:moveTo>
                              <a:lnTo>
                                <a:pt x="0" y="0"/>
                              </a:lnTo>
                            </a:path>
                          </a:pathLst>
                        </a:custGeom>
                        <a:ln w="6350"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21" style="width:563.45pt;height:743.95pt;position:absolute;z-index:-2147483648;mso-position-horizontal-relative:page;mso-position-horizontal:absolute;margin-left:24.25pt;mso-position-vertical-relative:page;margin-top:24pt;" coordsize="71558,94481">
              <v:shape id="Shape 5323" style="position:absolute;width:0;height:94481;left:71558;top:0;" coordsize="0,9448165" path="m0,0l0,9448165">
                <v:stroke weight="0.5pt" endcap="flat" joinstyle="round" on="true" color="#000000"/>
                <v:fill on="false" color="#000000" opacity="0"/>
              </v:shape>
              <v:shape id="Shape 5322" style="position:absolute;width:0;height:94481;left:0;top:0;" coordsize="0,9448165" path="m0,9448165l0,0">
                <v:stroke weight="0.5pt" endcap="flat" joinstyle="round" on="true" color="#000000"/>
                <v:fill on="false" color="#000000" opacity="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90892" w14:textId="77777777" w:rsidR="00401B27" w:rsidRDefault="00000000">
    <w:pPr>
      <w:tabs>
        <w:tab w:val="right" w:pos="10450"/>
      </w:tabs>
      <w:spacing w:after="0" w:line="259" w:lineRule="auto"/>
      <w:ind w:left="0" w:right="-636" w:firstLine="0"/>
      <w:jc w:val="left"/>
    </w:pPr>
    <w:r>
      <w:rPr>
        <w:rFonts w:ascii="Arial" w:eastAsia="Arial" w:hAnsi="Arial" w:cs="Arial"/>
        <w:color w:val="4C4C4C"/>
        <w:sz w:val="14"/>
      </w:rPr>
      <w:t>ACADEMI.CX</w:t>
    </w:r>
    <w:r>
      <w:rPr>
        <w:rFonts w:ascii="Arial" w:eastAsia="Arial" w:hAnsi="Arial" w:cs="Arial"/>
        <w:color w:val="4C4C4C"/>
        <w:sz w:val="14"/>
      </w:rPr>
      <w:tab/>
      <w:t>AI WRITING REPORT</w:t>
    </w:r>
  </w:p>
  <w:p w14:paraId="5ECA8D72" w14:textId="77777777" w:rsidR="00401B27" w:rsidRDefault="00000000">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6857B454" wp14:editId="07ADE1D8">
              <wp:simplePos x="0" y="0"/>
              <wp:positionH relativeFrom="page">
                <wp:posOffset>0</wp:posOffset>
              </wp:positionH>
              <wp:positionV relativeFrom="page">
                <wp:posOffset>0</wp:posOffset>
              </wp:positionV>
              <wp:extent cx="1" cy="1"/>
              <wp:effectExtent l="0" t="0" r="0" b="0"/>
              <wp:wrapNone/>
              <wp:docPr id="5301" name="Group 5301"/>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5301"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F4B40"/>
    <w:multiLevelType w:val="hybridMultilevel"/>
    <w:tmpl w:val="4ED48EF6"/>
    <w:lvl w:ilvl="0" w:tplc="FEB632B4">
      <w:start w:val="1"/>
      <w:numFmt w:val="decimal"/>
      <w:lvlText w:val="%1."/>
      <w:lvlJc w:val="left"/>
      <w:pPr>
        <w:ind w:left="9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F9A406E">
      <w:start w:val="1"/>
      <w:numFmt w:val="lowerLetter"/>
      <w:lvlText w:val="%2"/>
      <w:lvlJc w:val="left"/>
      <w:pPr>
        <w:ind w:left="1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51A0E1C">
      <w:start w:val="1"/>
      <w:numFmt w:val="lowerRoman"/>
      <w:lvlText w:val="%3"/>
      <w:lvlJc w:val="left"/>
      <w:pPr>
        <w:ind w:left="2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FF4CA1C">
      <w:start w:val="1"/>
      <w:numFmt w:val="decimal"/>
      <w:lvlText w:val="%4"/>
      <w:lvlJc w:val="left"/>
      <w:pPr>
        <w:ind w:left="2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F3E2A2A">
      <w:start w:val="1"/>
      <w:numFmt w:val="lowerLetter"/>
      <w:lvlText w:val="%5"/>
      <w:lvlJc w:val="left"/>
      <w:pPr>
        <w:ind w:left="3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D7E99B8">
      <w:start w:val="1"/>
      <w:numFmt w:val="lowerRoman"/>
      <w:lvlText w:val="%6"/>
      <w:lvlJc w:val="left"/>
      <w:pPr>
        <w:ind w:left="4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7B65E98">
      <w:start w:val="1"/>
      <w:numFmt w:val="decimal"/>
      <w:lvlText w:val="%7"/>
      <w:lvlJc w:val="left"/>
      <w:pPr>
        <w:ind w:left="49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1846148">
      <w:start w:val="1"/>
      <w:numFmt w:val="lowerLetter"/>
      <w:lvlText w:val="%8"/>
      <w:lvlJc w:val="left"/>
      <w:pPr>
        <w:ind w:left="56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EB49C76">
      <w:start w:val="1"/>
      <w:numFmt w:val="lowerRoman"/>
      <w:lvlText w:val="%9"/>
      <w:lvlJc w:val="left"/>
      <w:pPr>
        <w:ind w:left="6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31478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B27"/>
    <w:rsid w:val="00070D9F"/>
    <w:rsid w:val="000876BB"/>
    <w:rsid w:val="00095892"/>
    <w:rsid w:val="000F3646"/>
    <w:rsid w:val="00401B27"/>
    <w:rsid w:val="004D2753"/>
    <w:rsid w:val="004E6637"/>
    <w:rsid w:val="00557365"/>
    <w:rsid w:val="00646DB0"/>
    <w:rsid w:val="007432F0"/>
    <w:rsid w:val="00764C3C"/>
    <w:rsid w:val="00782442"/>
    <w:rsid w:val="00880438"/>
    <w:rsid w:val="008D6CCB"/>
    <w:rsid w:val="009551EE"/>
    <w:rsid w:val="00977F22"/>
    <w:rsid w:val="009A1518"/>
    <w:rsid w:val="00C6407C"/>
    <w:rsid w:val="00CB64C5"/>
    <w:rsid w:val="00D86490"/>
    <w:rsid w:val="00EF0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E8921"/>
  <w15:docId w15:val="{AC49AA48-CA23-4207-B2E8-1DDEA33AE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57" w:lineRule="auto"/>
      <w:ind w:left="428" w:firstLine="7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194" w:line="259" w:lineRule="auto"/>
      <w:ind w:left="10" w:right="11" w:hanging="10"/>
      <w:outlineLvl w:val="1"/>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Arial" w:eastAsia="Arial" w:hAnsi="Arial" w:cs="Arial"/>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about-us/fundamental-standard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about-us/fundamental-standards"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health.org.uk/integrated-solutions/core-skills-training-framewor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skillsforhealth.org.uk/integrated-solutions/core-skills-training-framewor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mc.org.uk/standards/cod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1556</Words>
  <Characters>8872</Characters>
  <Application>Microsoft Office Word</Application>
  <DocSecurity>0</DocSecurity>
  <Lines>73</Lines>
  <Paragraphs>20</Paragraphs>
  <ScaleCrop>false</ScaleCrop>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Modupe Agusto (2544693)</dc:creator>
  <cp:keywords/>
  <cp:lastModifiedBy>Modupe Agusto (2544693)</cp:lastModifiedBy>
  <cp:revision>10</cp:revision>
  <dcterms:created xsi:type="dcterms:W3CDTF">2026-07-30T19:11:00Z</dcterms:created>
  <dcterms:modified xsi:type="dcterms:W3CDTF">2026-08-13T09:27:00Z</dcterms:modified>
</cp:coreProperties>
</file>