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hd w:fill="ffffff" w:val="clear"/>
        <w:spacing w:before="0" w:lineRule="auto"/>
        <w:rPr>
          <w:rFonts w:ascii="Arial" w:cs="Arial" w:eastAsia="Arial" w:hAnsi="Arial"/>
          <w:b w:val="1"/>
          <w:color w:val="000000"/>
        </w:rPr>
      </w:pPr>
      <w:r w:rsidDel="00000000" w:rsidR="00000000" w:rsidRPr="00000000">
        <w:rPr>
          <w:rFonts w:ascii="Arial" w:cs="Arial" w:eastAsia="Arial" w:hAnsi="Arial"/>
        </w:rPr>
        <w:drawing>
          <wp:inline distB="0" distT="0" distL="0" distR="0">
            <wp:extent cx="5834141" cy="115489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834141" cy="115489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shd w:fill="ffffff" w:val="clear"/>
        <w:spacing w:before="0" w:lineRule="auto"/>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03">
      <w:pPr>
        <w:pStyle w:val="Heading1"/>
        <w:shd w:fill="ffffff" w:val="clear"/>
        <w:spacing w:before="0" w:lineRule="auto"/>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04">
      <w:pPr>
        <w:pStyle w:val="Heading1"/>
        <w:shd w:fill="ffffff" w:val="clear"/>
        <w:spacing w:before="0" w:lineRule="auto"/>
        <w:jc w:val="center"/>
        <w:rPr>
          <w:rFonts w:ascii="Quattrocento Sans" w:cs="Quattrocento Sans" w:eastAsia="Quattrocento Sans" w:hAnsi="Quattrocento Sans"/>
          <w:b w:val="1"/>
          <w:color w:val="000000"/>
        </w:rPr>
      </w:pPr>
      <w:r w:rsidDel="00000000" w:rsidR="00000000" w:rsidRPr="00000000">
        <w:rPr>
          <w:rFonts w:ascii="Arial" w:cs="Arial" w:eastAsia="Arial" w:hAnsi="Arial"/>
          <w:b w:val="1"/>
          <w:color w:val="000000"/>
          <w:rtl w:val="0"/>
        </w:rPr>
        <w:t xml:space="preserve">Subject: Independent Project</w:t>
      </w:r>
      <w:r w:rsidDel="00000000" w:rsidR="00000000" w:rsidRPr="00000000">
        <w:rPr>
          <w:rtl w:val="0"/>
        </w:rPr>
      </w:r>
    </w:p>
    <w:p w:rsidR="00000000" w:rsidDel="00000000" w:rsidP="00000000" w:rsidRDefault="00000000" w:rsidRPr="00000000" w14:paraId="00000005">
      <w:pPr>
        <w:shd w:fill="ffffff" w:val="clear"/>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6">
      <w:pPr>
        <w:keepNext w:val="1"/>
        <w:keepLines w:val="1"/>
        <w:spacing w:after="80" w:lineRule="auto"/>
        <w:jc w:val="center"/>
        <w:rPr>
          <w:rFonts w:ascii="Quattrocento Sans" w:cs="Quattrocento Sans" w:eastAsia="Quattrocento Sans" w:hAnsi="Quattrocento Sans"/>
          <w:b w:val="1"/>
          <w:sz w:val="32"/>
          <w:szCs w:val="32"/>
        </w:rPr>
      </w:pPr>
      <w:bookmarkStart w:colFirst="0" w:colLast="0" w:name="_gjdgxs" w:id="0"/>
      <w:bookmarkEnd w:id="0"/>
      <w:r w:rsidDel="00000000" w:rsidR="00000000" w:rsidRPr="00000000">
        <w:rPr>
          <w:rFonts w:ascii="Play" w:cs="Play" w:eastAsia="Play" w:hAnsi="Play"/>
          <w:b w:val="1"/>
          <w:sz w:val="36"/>
          <w:szCs w:val="36"/>
          <w:rtl w:val="0"/>
        </w:rPr>
        <w:t xml:space="preserve">MODULE CODE:</w:t>
      </w:r>
      <w:r w:rsidDel="00000000" w:rsidR="00000000" w:rsidRPr="00000000">
        <w:rPr>
          <w:rFonts w:ascii="Play" w:cs="Play" w:eastAsia="Play" w:hAnsi="Play"/>
          <w:sz w:val="36"/>
          <w:szCs w:val="36"/>
          <w:rtl w:val="0"/>
        </w:rPr>
        <w:t xml:space="preserve"> </w:t>
      </w:r>
      <w:r w:rsidDel="00000000" w:rsidR="00000000" w:rsidRPr="00000000">
        <w:rPr>
          <w:rFonts w:ascii="Quattrocento Sans" w:cs="Quattrocento Sans" w:eastAsia="Quattrocento Sans" w:hAnsi="Quattrocento Sans"/>
          <w:b w:val="1"/>
          <w:sz w:val="32"/>
          <w:szCs w:val="32"/>
          <w:rtl w:val="0"/>
        </w:rPr>
        <w:t xml:space="preserve">BMHP6020</w:t>
      </w:r>
    </w:p>
    <w:p w:rsidR="00000000" w:rsidDel="00000000" w:rsidP="00000000" w:rsidRDefault="00000000" w:rsidRPr="00000000" w14:paraId="00000007">
      <w:pPr>
        <w:keepNext w:val="1"/>
        <w:keepLines w:val="1"/>
        <w:spacing w:after="80" w:before="360" w:line="360" w:lineRule="auto"/>
        <w:jc w:val="both"/>
        <w:rPr/>
      </w:pPr>
      <w:r w:rsidDel="00000000" w:rsidR="00000000" w:rsidRPr="00000000">
        <w:rPr>
          <w:rtl w:val="0"/>
        </w:rPr>
      </w:r>
    </w:p>
    <w:p w:rsidR="00000000" w:rsidDel="00000000" w:rsidP="00000000" w:rsidRDefault="00000000" w:rsidRPr="00000000" w14:paraId="00000008">
      <w:pPr>
        <w:keepNext w:val="1"/>
        <w:keepLines w:val="1"/>
        <w:spacing w:after="80" w:before="360" w:line="360" w:lineRule="auto"/>
        <w:jc w:val="both"/>
        <w:rPr/>
      </w:pPr>
      <w:r w:rsidDel="00000000" w:rsidR="00000000" w:rsidRPr="00000000">
        <w:rPr>
          <w:rtl w:val="0"/>
        </w:rPr>
      </w:r>
    </w:p>
    <w:p w:rsidR="00000000" w:rsidDel="00000000" w:rsidP="00000000" w:rsidRDefault="00000000" w:rsidRPr="00000000" w14:paraId="00000009">
      <w:pPr>
        <w:keepNext w:val="1"/>
        <w:keepLines w:val="1"/>
        <w:spacing w:after="80" w:before="360" w:line="360" w:lineRule="auto"/>
        <w:jc w:val="both"/>
        <w:rPr>
          <w:rFonts w:ascii="Arial" w:cs="Arial" w:eastAsia="Arial" w:hAnsi="Arial"/>
          <w:sz w:val="24"/>
          <w:szCs w:val="24"/>
        </w:rPr>
      </w:pPr>
      <w:r w:rsidDel="00000000" w:rsidR="00000000" w:rsidRPr="00000000">
        <w:rPr>
          <w:rFonts w:ascii="Arial" w:cs="Arial" w:eastAsia="Arial" w:hAnsi="Arial"/>
          <w:b w:val="1"/>
          <w:sz w:val="28"/>
          <w:szCs w:val="28"/>
          <w:rtl w:val="0"/>
        </w:rPr>
        <w:t xml:space="preserve">Project Title: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i w:val="1"/>
          <w:sz w:val="24"/>
          <w:szCs w:val="24"/>
          <w:rtl w:val="0"/>
        </w:rPr>
        <w:t xml:space="preserve">Understanding NHS Workforce Pressures: Staff Perceptions of Burnout, Morale, and Retention – A Secondary Research Study.</w:t>
      </w:r>
      <w:r w:rsidDel="00000000" w:rsidR="00000000" w:rsidRPr="00000000">
        <w:rPr>
          <w:rtl w:val="0"/>
        </w:rPr>
      </w:r>
    </w:p>
    <w:p w:rsidR="00000000" w:rsidDel="00000000" w:rsidP="00000000" w:rsidRDefault="00000000" w:rsidRPr="00000000" w14:paraId="0000000A">
      <w:pPr>
        <w:keepNext w:val="1"/>
        <w:keepLines w:val="1"/>
        <w:spacing w:after="80" w:before="360"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B">
      <w:pPr>
        <w:jc w:val="both"/>
        <w:rPr>
          <w:rFonts w:ascii="Play" w:cs="Play" w:eastAsia="Play" w:hAnsi="Play"/>
          <w:b w:val="1"/>
          <w:sz w:val="36"/>
          <w:szCs w:val="36"/>
        </w:rPr>
      </w:pPr>
      <w:r w:rsidDel="00000000" w:rsidR="00000000" w:rsidRPr="00000000">
        <w:rPr>
          <w:rFonts w:ascii="Play" w:cs="Play" w:eastAsia="Play" w:hAnsi="Play"/>
          <w:b w:val="1"/>
          <w:sz w:val="36"/>
          <w:szCs w:val="36"/>
          <w:rtl w:val="0"/>
        </w:rPr>
        <w:t xml:space="preserve">Submitted by                                                       Submitted to</w:t>
      </w:r>
    </w:p>
    <w:p w:rsidR="00000000" w:rsidDel="00000000" w:rsidP="00000000" w:rsidRDefault="00000000" w:rsidRPr="00000000" w14:paraId="0000000C">
      <w:pPr>
        <w:jc w:val="both"/>
        <w:rPr>
          <w:rFonts w:ascii="Play" w:cs="Play" w:eastAsia="Play" w:hAnsi="Play"/>
          <w:b w:val="1"/>
          <w:sz w:val="36"/>
          <w:szCs w:val="36"/>
        </w:rPr>
      </w:pPr>
      <w:r w:rsidDel="00000000" w:rsidR="00000000" w:rsidRPr="00000000">
        <w:rPr>
          <w:rFonts w:ascii="Play" w:cs="Play" w:eastAsia="Play" w:hAnsi="Play"/>
          <w:b w:val="1"/>
          <w:sz w:val="36"/>
          <w:szCs w:val="36"/>
          <w:rtl w:val="0"/>
        </w:rPr>
        <w:t xml:space="preserve">Fahmida Rahman                                              </w:t>
      </w:r>
      <w:r w:rsidDel="00000000" w:rsidR="00000000" w:rsidRPr="00000000">
        <w:rPr>
          <w:rFonts w:ascii="Arial" w:cs="Arial" w:eastAsia="Arial" w:hAnsi="Arial"/>
          <w:b w:val="1"/>
          <w:color w:val="212121"/>
          <w:sz w:val="32"/>
          <w:szCs w:val="32"/>
          <w:highlight w:val="white"/>
          <w:rtl w:val="0"/>
        </w:rPr>
        <w:t xml:space="preserve">Chloe Harries</w:t>
      </w:r>
      <w:r w:rsidDel="00000000" w:rsidR="00000000" w:rsidRPr="00000000">
        <w:rPr>
          <w:rFonts w:ascii="Play" w:cs="Play" w:eastAsia="Play" w:hAnsi="Play"/>
          <w:b w:val="1"/>
          <w:sz w:val="36"/>
          <w:szCs w:val="36"/>
          <w:rtl w:val="0"/>
        </w:rPr>
        <w:t xml:space="preserve">                  </w:t>
      </w:r>
    </w:p>
    <w:p w:rsidR="00000000" w:rsidDel="00000000" w:rsidP="00000000" w:rsidRDefault="00000000" w:rsidRPr="00000000" w14:paraId="0000000D">
      <w:pPr>
        <w:jc w:val="both"/>
        <w:rPr>
          <w:rFonts w:ascii="Play" w:cs="Play" w:eastAsia="Play" w:hAnsi="Play"/>
          <w:b w:val="1"/>
          <w:sz w:val="36"/>
          <w:szCs w:val="36"/>
        </w:rPr>
      </w:pPr>
      <w:r w:rsidDel="00000000" w:rsidR="00000000" w:rsidRPr="00000000">
        <w:rPr>
          <w:rFonts w:ascii="Play" w:cs="Play" w:eastAsia="Play" w:hAnsi="Play"/>
          <w:b w:val="1"/>
          <w:sz w:val="36"/>
          <w:szCs w:val="36"/>
          <w:rtl w:val="0"/>
        </w:rPr>
        <w:t xml:space="preserve">Student ID: 2235619</w:t>
      </w:r>
    </w:p>
    <w:p w:rsidR="00000000" w:rsidDel="00000000" w:rsidP="00000000" w:rsidRDefault="00000000" w:rsidRPr="00000000" w14:paraId="0000000E">
      <w:pPr>
        <w:jc w:val="both"/>
        <w:rPr>
          <w:rFonts w:ascii="Play" w:cs="Play" w:eastAsia="Play" w:hAnsi="Play"/>
          <w:b w:val="1"/>
          <w:sz w:val="36"/>
          <w:szCs w:val="36"/>
        </w:rPr>
      </w:pPr>
      <w:r w:rsidDel="00000000" w:rsidR="00000000" w:rsidRPr="00000000">
        <w:rPr>
          <w:rtl w:val="0"/>
        </w:rPr>
      </w:r>
    </w:p>
    <w:p w:rsidR="00000000" w:rsidDel="00000000" w:rsidP="00000000" w:rsidRDefault="00000000" w:rsidRPr="00000000" w14:paraId="0000000F">
      <w:pPr>
        <w:jc w:val="both"/>
        <w:rPr>
          <w:rFonts w:ascii="Play" w:cs="Play" w:eastAsia="Play" w:hAnsi="Play"/>
          <w:b w:val="1"/>
          <w:sz w:val="36"/>
          <w:szCs w:val="36"/>
        </w:rPr>
      </w:pPr>
      <w:r w:rsidDel="00000000" w:rsidR="00000000" w:rsidRPr="00000000">
        <w:rPr>
          <w:rtl w:val="0"/>
        </w:rPr>
      </w:r>
    </w:p>
    <w:p w:rsidR="00000000" w:rsidDel="00000000" w:rsidP="00000000" w:rsidRDefault="00000000" w:rsidRPr="00000000" w14:paraId="00000010">
      <w:pPr>
        <w:jc w:val="both"/>
        <w:rPr>
          <w:rFonts w:ascii="Play" w:cs="Play" w:eastAsia="Play" w:hAnsi="Play"/>
          <w:b w:val="1"/>
          <w:sz w:val="36"/>
          <w:szCs w:val="36"/>
        </w:rPr>
      </w:pPr>
      <w:r w:rsidDel="00000000" w:rsidR="00000000" w:rsidRPr="00000000">
        <w:rPr>
          <w:rtl w:val="0"/>
        </w:rPr>
      </w:r>
    </w:p>
    <w:p w:rsidR="00000000" w:rsidDel="00000000" w:rsidP="00000000" w:rsidRDefault="00000000" w:rsidRPr="00000000" w14:paraId="00000011">
      <w:pPr>
        <w:tabs>
          <w:tab w:val="left" w:pos="2355"/>
        </w:tabs>
        <w:jc w:val="both"/>
        <w:rPr>
          <w:rFonts w:ascii="Play" w:cs="Play" w:eastAsia="Play" w:hAnsi="Play"/>
          <w:b w:val="1"/>
          <w:sz w:val="36"/>
          <w:szCs w:val="36"/>
        </w:rPr>
      </w:pPr>
      <w:r w:rsidDel="00000000" w:rsidR="00000000" w:rsidRPr="00000000">
        <w:rPr>
          <w:rFonts w:ascii="Play" w:cs="Play" w:eastAsia="Play" w:hAnsi="Play"/>
          <w:b w:val="1"/>
          <w:sz w:val="36"/>
          <w:szCs w:val="36"/>
          <w:rtl w:val="0"/>
        </w:rPr>
        <w:tab/>
      </w:r>
    </w:p>
    <w:p w:rsidR="00000000" w:rsidDel="00000000" w:rsidP="00000000" w:rsidRDefault="00000000" w:rsidRPr="00000000" w14:paraId="00000012">
      <w:pPr>
        <w:tabs>
          <w:tab w:val="left" w:pos="2355"/>
        </w:tabs>
        <w:jc w:val="both"/>
        <w:rPr>
          <w:rFonts w:ascii="Play" w:cs="Play" w:eastAsia="Play" w:hAnsi="Play"/>
          <w:b w:val="1"/>
          <w:sz w:val="36"/>
          <w:szCs w:val="36"/>
        </w:rPr>
      </w:pPr>
      <w:r w:rsidDel="00000000" w:rsidR="00000000" w:rsidRPr="00000000">
        <w:rPr>
          <w:rtl w:val="0"/>
        </w:rPr>
      </w:r>
    </w:p>
    <w:p w:rsidR="00000000" w:rsidDel="00000000" w:rsidP="00000000" w:rsidRDefault="00000000" w:rsidRPr="00000000" w14:paraId="00000013">
      <w:pPr>
        <w:tabs>
          <w:tab w:val="left" w:pos="2355"/>
        </w:tabs>
        <w:jc w:val="both"/>
        <w:rPr>
          <w:rFonts w:ascii="Play" w:cs="Play" w:eastAsia="Play" w:hAnsi="Play"/>
          <w:b w:val="1"/>
          <w:sz w:val="36"/>
          <w:szCs w:val="36"/>
        </w:rPr>
      </w:pPr>
      <w:r w:rsidDel="00000000" w:rsidR="00000000" w:rsidRPr="00000000">
        <w:rPr>
          <w:rtl w:val="0"/>
        </w:rPr>
      </w:r>
    </w:p>
    <w:p w:rsidR="00000000" w:rsidDel="00000000" w:rsidP="00000000" w:rsidRDefault="00000000" w:rsidRPr="00000000" w14:paraId="00000014">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Disclaimer</w:t>
      </w:r>
    </w:p>
    <w:p w:rsidR="00000000" w:rsidDel="00000000" w:rsidP="00000000" w:rsidRDefault="00000000" w:rsidRPr="00000000" w14:paraId="00000015">
      <w:pPr>
        <w:spacing w:before="62" w:line="276" w:lineRule="auto"/>
        <w:ind w:right="96"/>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000000" w:rsidDel="00000000" w:rsidP="00000000" w:rsidRDefault="00000000" w:rsidRPr="00000000" w14:paraId="00000016">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DECLARATION</w:t>
      </w:r>
    </w:p>
    <w:p w:rsidR="00000000" w:rsidDel="00000000" w:rsidP="00000000" w:rsidRDefault="00000000" w:rsidRPr="00000000" w14:paraId="00000017">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This work has not previously been accepted in substance for any degree and is not being concurrently submitted in candidature for any degree</w:t>
      </w:r>
    </w:p>
    <w:p w:rsidR="00000000" w:rsidDel="00000000" w:rsidP="00000000" w:rsidRDefault="00000000" w:rsidRPr="00000000" w14:paraId="00000018">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Signed…F. RAHMAN</w:t>
      </w:r>
    </w:p>
    <w:p w:rsidR="00000000" w:rsidDel="00000000" w:rsidP="00000000" w:rsidRDefault="00000000" w:rsidRPr="00000000" w14:paraId="00000019">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Date…31/03/2026</w:t>
      </w:r>
    </w:p>
    <w:p w:rsidR="00000000" w:rsidDel="00000000" w:rsidP="00000000" w:rsidRDefault="00000000" w:rsidRPr="00000000" w14:paraId="0000001A">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STATEMENT 1 </w:t>
      </w:r>
    </w:p>
    <w:p w:rsidR="00000000" w:rsidDel="00000000" w:rsidP="00000000" w:rsidRDefault="00000000" w:rsidRPr="00000000" w14:paraId="0000001B">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This dissertation is being submitted in partial fulfilment of the requirements for the degree of BSc.</w:t>
      </w:r>
    </w:p>
    <w:p w:rsidR="00000000" w:rsidDel="00000000" w:rsidP="00000000" w:rsidRDefault="00000000" w:rsidRPr="00000000" w14:paraId="0000001C">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Signed…F. RAHMAN</w:t>
      </w:r>
    </w:p>
    <w:p w:rsidR="00000000" w:rsidDel="00000000" w:rsidP="00000000" w:rsidRDefault="00000000" w:rsidRPr="00000000" w14:paraId="0000001D">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Date…31/03/2026</w:t>
      </w:r>
    </w:p>
    <w:p w:rsidR="00000000" w:rsidDel="00000000" w:rsidP="00000000" w:rsidRDefault="00000000" w:rsidRPr="00000000" w14:paraId="0000001E">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STATEMENT 2</w:t>
      </w:r>
    </w:p>
    <w:p w:rsidR="00000000" w:rsidDel="00000000" w:rsidP="00000000" w:rsidRDefault="00000000" w:rsidRPr="00000000" w14:paraId="0000001F">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This dissertation is the result of my own independent work/investigation, except where otherwise stated. Other sources are acknowledged by footnotes giving explicit references.  A bibliography is appended.</w:t>
      </w:r>
    </w:p>
    <w:p w:rsidR="00000000" w:rsidDel="00000000" w:rsidP="00000000" w:rsidRDefault="00000000" w:rsidRPr="00000000" w14:paraId="00000020">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Signed…F. RAHMAN</w:t>
      </w:r>
    </w:p>
    <w:p w:rsidR="00000000" w:rsidDel="00000000" w:rsidP="00000000" w:rsidRDefault="00000000" w:rsidRPr="00000000" w14:paraId="00000021">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Date…31/03/2026</w:t>
      </w:r>
    </w:p>
    <w:p w:rsidR="00000000" w:rsidDel="00000000" w:rsidP="00000000" w:rsidRDefault="00000000" w:rsidRPr="00000000" w14:paraId="00000022">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STATEMENT 3</w:t>
      </w:r>
    </w:p>
    <w:p w:rsidR="00000000" w:rsidDel="00000000" w:rsidP="00000000" w:rsidRDefault="00000000" w:rsidRPr="00000000" w14:paraId="00000023">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I hereby give consent for my dissertation, if accepted, to be available for photocopying and for interlibrary loan, and for the title and summary to be made available to outside organisations.</w:t>
      </w:r>
    </w:p>
    <w:p w:rsidR="00000000" w:rsidDel="00000000" w:rsidP="00000000" w:rsidRDefault="00000000" w:rsidRPr="00000000" w14:paraId="00000024">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Signed…F. RAHMAN</w:t>
      </w:r>
    </w:p>
    <w:p w:rsidR="00000000" w:rsidDel="00000000" w:rsidP="00000000" w:rsidRDefault="00000000" w:rsidRPr="00000000" w14:paraId="00000025">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Date…19/03/2026</w:t>
      </w:r>
    </w:p>
    <w:p w:rsidR="00000000" w:rsidDel="00000000" w:rsidP="00000000" w:rsidRDefault="00000000" w:rsidRPr="00000000" w14:paraId="00000026">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STATEMENT 4</w:t>
      </w:r>
    </w:p>
    <w:p w:rsidR="00000000" w:rsidDel="00000000" w:rsidP="00000000" w:rsidRDefault="00000000" w:rsidRPr="00000000" w14:paraId="00000027">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I hereby give consent for my dissertation, if accepted, to be available on the university’s IT system to those who have consent to use the system.</w:t>
      </w:r>
    </w:p>
    <w:p w:rsidR="00000000" w:rsidDel="00000000" w:rsidP="00000000" w:rsidRDefault="00000000" w:rsidRPr="00000000" w14:paraId="00000028">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Signed…F. RAHMAN</w:t>
      </w:r>
    </w:p>
    <w:p w:rsidR="00000000" w:rsidDel="00000000" w:rsidP="00000000" w:rsidRDefault="00000000" w:rsidRPr="00000000" w14:paraId="00000029">
      <w:pPr>
        <w:spacing w:line="276" w:lineRule="auto"/>
        <w:jc w:val="both"/>
        <w:rPr>
          <w:rFonts w:ascii="Arial Rounded" w:cs="Arial Rounded" w:eastAsia="Arial Rounded" w:hAnsi="Arial Rounded"/>
          <w:b w:val="1"/>
          <w:sz w:val="20"/>
          <w:szCs w:val="20"/>
        </w:rPr>
      </w:pPr>
      <w:r w:rsidDel="00000000" w:rsidR="00000000" w:rsidRPr="00000000">
        <w:rPr>
          <w:rFonts w:ascii="Arial Rounded" w:cs="Arial Rounded" w:eastAsia="Arial Rounded" w:hAnsi="Arial Rounded"/>
          <w:b w:val="1"/>
          <w:sz w:val="20"/>
          <w:szCs w:val="20"/>
          <w:rtl w:val="0"/>
        </w:rPr>
        <w:t xml:space="preserve">Date…31/03/2026</w:t>
      </w:r>
    </w:p>
    <w:p w:rsidR="00000000" w:rsidDel="00000000" w:rsidP="00000000" w:rsidRDefault="00000000" w:rsidRPr="00000000" w14:paraId="0000002A">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B">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C">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D">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E">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F">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Acknowledgement:</w:t>
      </w:r>
    </w:p>
    <w:p w:rsidR="00000000" w:rsidDel="00000000" w:rsidP="00000000" w:rsidRDefault="00000000" w:rsidRPr="00000000" w14:paraId="0000003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 would like to express my sincere gratitude to my supervisor, </w:t>
      </w:r>
      <w:r w:rsidDel="00000000" w:rsidR="00000000" w:rsidRPr="00000000">
        <w:rPr>
          <w:rFonts w:ascii="Arial" w:cs="Arial" w:eastAsia="Arial" w:hAnsi="Arial"/>
          <w:b w:val="1"/>
          <w:rtl w:val="0"/>
        </w:rPr>
        <w:t xml:space="preserve">Chloe Harries</w:t>
      </w:r>
      <w:r w:rsidDel="00000000" w:rsidR="00000000" w:rsidRPr="00000000">
        <w:rPr>
          <w:rFonts w:ascii="Arial" w:cs="Arial" w:eastAsia="Arial" w:hAnsi="Arial"/>
          <w:rtl w:val="0"/>
        </w:rPr>
        <w:t xml:space="preserve">, for her invaluable guidance, continuous support, and constructive feedback throughout the development of this dissertation. Her expertise, encouragement, and patience have played a crucial role in shaping this research and enabling me to complete it successfully.</w:t>
      </w:r>
    </w:p>
    <w:p w:rsidR="00000000" w:rsidDel="00000000" w:rsidP="00000000" w:rsidRDefault="00000000" w:rsidRPr="00000000" w14:paraId="0000003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 am also deeply thankful to the academic staff at the University of Wales Trinity Saint David for providing me with the knowledge, skills, and resources necessary to undertake this study. Their teaching and support have been fundamental to my academic journey.</w:t>
      </w:r>
    </w:p>
    <w:p w:rsidR="00000000" w:rsidDel="00000000" w:rsidP="00000000" w:rsidRDefault="00000000" w:rsidRPr="00000000" w14:paraId="0000003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Special thanks go to my family and friends for their constant encouragement, understanding, and emotional support throughout this process. Their motivation has helped me stay focused and resilient during challenging times.</w:t>
      </w:r>
    </w:p>
    <w:p w:rsidR="00000000" w:rsidDel="00000000" w:rsidP="00000000" w:rsidRDefault="00000000" w:rsidRPr="00000000" w14:paraId="0000003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Finally, I would like to acknowledge my own commitment and perseverance in completing this dissertation. This journey has been both challenging and rewarding, allowing me to develop critical thinking, research, and analytical skills that will support my future career in health and social care.</w:t>
      </w:r>
    </w:p>
    <w:p w:rsidR="00000000" w:rsidDel="00000000" w:rsidP="00000000" w:rsidRDefault="00000000" w:rsidRPr="00000000" w14:paraId="00000034">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5">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6">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7">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8">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9">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A">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B">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C">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D">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E">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F">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0">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1">
      <w:pPr>
        <w:spacing w:line="276"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2">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Abstract:</w:t>
      </w:r>
    </w:p>
    <w:p w:rsidR="00000000" w:rsidDel="00000000" w:rsidP="00000000" w:rsidRDefault="00000000" w:rsidRPr="00000000" w14:paraId="0000004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dissertation, </w:t>
      </w:r>
      <w:r w:rsidDel="00000000" w:rsidR="00000000" w:rsidRPr="00000000">
        <w:rPr>
          <w:rFonts w:ascii="Arial" w:cs="Arial" w:eastAsia="Arial" w:hAnsi="Arial"/>
          <w:i w:val="1"/>
          <w:rtl w:val="0"/>
        </w:rPr>
        <w:t xml:space="preserve">Understanding NHS Workforce Pressures: Staff Perceptions of Burnout, Morale, and Retention – A Secondary Research Study</w:t>
      </w:r>
      <w:r w:rsidDel="00000000" w:rsidR="00000000" w:rsidRPr="00000000">
        <w:rPr>
          <w:rFonts w:ascii="Arial" w:cs="Arial" w:eastAsia="Arial" w:hAnsi="Arial"/>
          <w:rtl w:val="0"/>
        </w:rPr>
        <w:t xml:space="preserve">, explores the growing challenges faced by the National Health Service (NHS) workforce in the United Kingdom. </w:t>
      </w:r>
    </w:p>
    <w:p w:rsidR="00000000" w:rsidDel="00000000" w:rsidP="00000000" w:rsidRDefault="00000000" w:rsidRPr="00000000" w14:paraId="0000004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study aims to critically analyse existing literature, national workforce surveys, and policy reports to understand how burnout, morale, and retention are experienced by NHS staff. A secondary research methodology was adopted, using a structured search strategy across academic databases and institutional sources. Thematic analysis was applied to synthesise findings and identify key patterns within the data.</w:t>
      </w:r>
    </w:p>
    <w:p w:rsidR="00000000" w:rsidDel="00000000" w:rsidP="00000000" w:rsidRDefault="00000000" w:rsidRPr="00000000" w14:paraId="0000004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Three main themes emerged from the analysis: burnout and emotional exhaustion, organisational culture and morale, and staff retention and workforce sustainability. The findings reveal that NHS staff are experiencing significant levels of stress due to high workloads, staffing shortages, and increasing service demand. Burnout is identified as a major issue, often linked to emotional exhaustion and reduced job satisfaction. In addition, organisational culture and leadership play a critical role in shaping staff morale, with supportive environments improving engagement and wellbeing.</w:t>
      </w:r>
    </w:p>
    <w:p w:rsidR="00000000" w:rsidDel="00000000" w:rsidP="00000000" w:rsidRDefault="00000000" w:rsidRPr="00000000" w14:paraId="0000004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study also highlights a strong relationship between burnout, low morale, and high staff turnover. Many NHS employees report intentions to leave due to ongoing pressures, which further exacerbates workforce shortages and creates a cycle of increased demand on remaining staff.</w:t>
      </w:r>
    </w:p>
    <w:p w:rsidR="00000000" w:rsidDel="00000000" w:rsidP="00000000" w:rsidRDefault="00000000" w:rsidRPr="00000000" w14:paraId="0000004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Although national initiatives such as the NHS People Plan and Long Term Workforce Plan aim to address these challenges, gaps remain in implementation at the local level. The dissertation concludes that systemic changes are required, including improved leadership, targeted wellbeing support, and stronger retention strategies.</w:t>
      </w:r>
    </w:p>
    <w:p w:rsidR="00000000" w:rsidDel="00000000" w:rsidP="00000000" w:rsidRDefault="00000000" w:rsidRPr="00000000" w14:paraId="0000004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Overall, this research contributes to a deeper understanding of NHS workforce pressures and provides evidence-based recommendations to support a more sustainable and resilient healthcare workforce.</w:t>
      </w:r>
    </w:p>
    <w:p w:rsidR="00000000" w:rsidDel="00000000" w:rsidP="00000000" w:rsidRDefault="00000000" w:rsidRPr="00000000" w14:paraId="00000049">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A">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B">
      <w:pPr>
        <w:tabs>
          <w:tab w:val="right" w:pos="8640"/>
        </w:tabs>
        <w:rPr>
          <w:rFonts w:ascii="Arial" w:cs="Arial" w:eastAsia="Arial" w:hAnsi="Arial"/>
        </w:rPr>
      </w:pPr>
      <w:r w:rsidDel="00000000" w:rsidR="00000000" w:rsidRPr="00000000">
        <w:rPr>
          <w:rtl w:val="0"/>
        </w:rPr>
      </w:r>
    </w:p>
    <w:p w:rsidR="00000000" w:rsidDel="00000000" w:rsidP="00000000" w:rsidRDefault="00000000" w:rsidRPr="00000000" w14:paraId="0000004C">
      <w:pPr>
        <w:tabs>
          <w:tab w:val="right" w:pos="8640"/>
        </w:tabs>
        <w:rPr>
          <w:rFonts w:ascii="Arial" w:cs="Arial" w:eastAsia="Arial" w:hAnsi="Arial"/>
          <w:b w:val="1"/>
          <w:sz w:val="18"/>
          <w:szCs w:val="18"/>
        </w:rPr>
      </w:pPr>
      <w:r w:rsidDel="00000000" w:rsidR="00000000" w:rsidRPr="00000000">
        <w:rPr>
          <w:rFonts w:ascii="Arial" w:cs="Arial" w:eastAsia="Arial" w:hAnsi="Arial"/>
          <w:b w:val="1"/>
          <w:sz w:val="28"/>
          <w:szCs w:val="28"/>
          <w:rtl w:val="0"/>
        </w:rPr>
        <w:t xml:space="preserve">Table of content:</w:t>
      </w:r>
      <w:r w:rsidDel="00000000" w:rsidR="00000000" w:rsidRPr="00000000">
        <w:rPr>
          <w:rtl w:val="0"/>
        </w:rPr>
      </w:r>
    </w:p>
    <w:p w:rsidR="00000000" w:rsidDel="00000000" w:rsidP="00000000" w:rsidRDefault="00000000" w:rsidRPr="00000000" w14:paraId="0000004D">
      <w:pPr>
        <w:tabs>
          <w:tab w:val="right" w:pos="8640"/>
        </w:tabs>
        <w:spacing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Chapter 1: Introduction</w:t>
      </w:r>
    </w:p>
    <w:p w:rsidR="00000000" w:rsidDel="00000000" w:rsidP="00000000" w:rsidRDefault="00000000" w:rsidRPr="00000000" w14:paraId="0000004E">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1.1 Introduction</w:t>
        <w:tab/>
        <w:t xml:space="preserve">6</w:t>
      </w:r>
    </w:p>
    <w:p w:rsidR="00000000" w:rsidDel="00000000" w:rsidP="00000000" w:rsidRDefault="00000000" w:rsidRPr="00000000" w14:paraId="0000004F">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1.2 Definitions and Terminology</w:t>
        <w:tab/>
        <w:t xml:space="preserve">7</w:t>
      </w:r>
    </w:p>
    <w:p w:rsidR="00000000" w:rsidDel="00000000" w:rsidP="00000000" w:rsidRDefault="00000000" w:rsidRPr="00000000" w14:paraId="00000050">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1.3 Background and Current Context</w:t>
        <w:tab/>
        <w:t xml:space="preserve">7</w:t>
      </w:r>
    </w:p>
    <w:p w:rsidR="00000000" w:rsidDel="00000000" w:rsidP="00000000" w:rsidRDefault="00000000" w:rsidRPr="00000000" w14:paraId="00000051">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1.4 Rationale for Research</w:t>
        <w:tab/>
        <w:t xml:space="preserve">8</w:t>
      </w:r>
    </w:p>
    <w:p w:rsidR="00000000" w:rsidDel="00000000" w:rsidP="00000000" w:rsidRDefault="00000000" w:rsidRPr="00000000" w14:paraId="00000052">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1.5 Aim and Objectives</w:t>
        <w:tab/>
        <w:t xml:space="preserve">9</w:t>
      </w:r>
    </w:p>
    <w:p w:rsidR="00000000" w:rsidDel="00000000" w:rsidP="00000000" w:rsidRDefault="00000000" w:rsidRPr="00000000" w14:paraId="00000053">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1.6 Conclusion</w:t>
        <w:tab/>
        <w:t xml:space="preserve">10</w:t>
      </w:r>
    </w:p>
    <w:p w:rsidR="00000000" w:rsidDel="00000000" w:rsidP="00000000" w:rsidRDefault="00000000" w:rsidRPr="00000000" w14:paraId="00000054">
      <w:pPr>
        <w:tabs>
          <w:tab w:val="right" w:pos="8640"/>
        </w:tabs>
        <w:spacing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Chapter 2: Background Information and Analysis</w:t>
      </w:r>
    </w:p>
    <w:p w:rsidR="00000000" w:rsidDel="00000000" w:rsidP="00000000" w:rsidRDefault="00000000" w:rsidRPr="00000000" w14:paraId="00000055">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2.1 Introduction</w:t>
        <w:tab/>
        <w:t xml:space="preserve">11</w:t>
      </w:r>
    </w:p>
    <w:p w:rsidR="00000000" w:rsidDel="00000000" w:rsidP="00000000" w:rsidRDefault="00000000" w:rsidRPr="00000000" w14:paraId="00000056">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2.2 Historical Background</w:t>
        <w:tab/>
        <w:t xml:space="preserve">11</w:t>
      </w:r>
    </w:p>
    <w:p w:rsidR="00000000" w:rsidDel="00000000" w:rsidP="00000000" w:rsidRDefault="00000000" w:rsidRPr="00000000" w14:paraId="00000057">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2.3 Theoretical Background</w:t>
        <w:tab/>
        <w:t xml:space="preserve">13</w:t>
      </w:r>
    </w:p>
    <w:p w:rsidR="00000000" w:rsidDel="00000000" w:rsidP="00000000" w:rsidRDefault="00000000" w:rsidRPr="00000000" w14:paraId="00000058">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2.4 International Context</w:t>
        <w:tab/>
        <w:t xml:space="preserve">15</w:t>
      </w:r>
    </w:p>
    <w:p w:rsidR="00000000" w:rsidDel="00000000" w:rsidP="00000000" w:rsidRDefault="00000000" w:rsidRPr="00000000" w14:paraId="00000059">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2.5 </w:t>
      </w:r>
      <w:r w:rsidDel="00000000" w:rsidR="00000000" w:rsidRPr="00000000">
        <w:rPr>
          <w:rFonts w:ascii="Arial" w:cs="Arial" w:eastAsia="Arial" w:hAnsi="Arial"/>
          <w:sz w:val="20"/>
          <w:szCs w:val="20"/>
          <w:rtl w:val="0"/>
        </w:rPr>
        <w:t xml:space="preserve">National/Local UK Context</w:t>
      </w:r>
      <w:r w:rsidDel="00000000" w:rsidR="00000000" w:rsidRPr="00000000">
        <w:rPr>
          <w:rFonts w:ascii="Arial" w:cs="Arial" w:eastAsia="Arial" w:hAnsi="Arial"/>
          <w:sz w:val="18"/>
          <w:szCs w:val="18"/>
          <w:rtl w:val="0"/>
        </w:rPr>
        <w:tab/>
        <w:t xml:space="preserve">16</w:t>
      </w:r>
    </w:p>
    <w:p w:rsidR="00000000" w:rsidDel="00000000" w:rsidP="00000000" w:rsidRDefault="00000000" w:rsidRPr="00000000" w14:paraId="0000005A">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2.6 Conclusion</w:t>
        <w:tab/>
        <w:t xml:space="preserve">18</w:t>
      </w:r>
    </w:p>
    <w:p w:rsidR="00000000" w:rsidDel="00000000" w:rsidP="00000000" w:rsidRDefault="00000000" w:rsidRPr="00000000" w14:paraId="0000005B">
      <w:pPr>
        <w:tabs>
          <w:tab w:val="right" w:pos="8640"/>
        </w:tabs>
        <w:spacing w:line="240" w:lineRule="auto"/>
        <w:rPr>
          <w:rFonts w:ascii="Arial" w:cs="Arial" w:eastAsia="Arial" w:hAnsi="Arial"/>
          <w:sz w:val="18"/>
          <w:szCs w:val="18"/>
        </w:rPr>
      </w:pPr>
      <w:r w:rsidDel="00000000" w:rsidR="00000000" w:rsidRPr="00000000">
        <w:rPr>
          <w:rFonts w:ascii="Arial" w:cs="Arial" w:eastAsia="Arial" w:hAnsi="Arial"/>
          <w:b w:val="1"/>
          <w:sz w:val="18"/>
          <w:szCs w:val="18"/>
          <w:rtl w:val="0"/>
        </w:rPr>
        <w:t xml:space="preserve">Chapter 3: Methods and Search Strategy</w:t>
      </w:r>
      <w:r w:rsidDel="00000000" w:rsidR="00000000" w:rsidRPr="00000000">
        <w:rPr>
          <w:rtl w:val="0"/>
        </w:rPr>
      </w:r>
    </w:p>
    <w:p w:rsidR="00000000" w:rsidDel="00000000" w:rsidP="00000000" w:rsidRDefault="00000000" w:rsidRPr="00000000" w14:paraId="0000005C">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3.1 Introduction</w:t>
        <w:tab/>
        <w:t xml:space="preserve">19</w:t>
      </w:r>
    </w:p>
    <w:p w:rsidR="00000000" w:rsidDel="00000000" w:rsidP="00000000" w:rsidRDefault="00000000" w:rsidRPr="00000000" w14:paraId="0000005D">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3.2 Search Strategy</w:t>
        <w:tab/>
        <w:t xml:space="preserve">19</w:t>
      </w:r>
    </w:p>
    <w:p w:rsidR="00000000" w:rsidDel="00000000" w:rsidP="00000000" w:rsidRDefault="00000000" w:rsidRPr="00000000" w14:paraId="0000005E">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3.3 Searching for Information</w:t>
        <w:tab/>
        <w:t xml:space="preserve">20</w:t>
      </w:r>
    </w:p>
    <w:p w:rsidR="00000000" w:rsidDel="00000000" w:rsidP="00000000" w:rsidRDefault="00000000" w:rsidRPr="00000000" w14:paraId="0000005F">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3.4 Search Process</w:t>
        <w:tab/>
        <w:t xml:space="preserve">21</w:t>
      </w:r>
    </w:p>
    <w:p w:rsidR="00000000" w:rsidDel="00000000" w:rsidP="00000000" w:rsidRDefault="00000000" w:rsidRPr="00000000" w14:paraId="00000060">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3.5 Research Validation</w:t>
        <w:tab/>
        <w:t xml:space="preserve">21</w:t>
      </w:r>
    </w:p>
    <w:p w:rsidR="00000000" w:rsidDel="00000000" w:rsidP="00000000" w:rsidRDefault="00000000" w:rsidRPr="00000000" w14:paraId="00000061">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3.6 Inclusion and Exclusion Criteria</w:t>
        <w:tab/>
        <w:t xml:space="preserve">22</w:t>
      </w:r>
    </w:p>
    <w:p w:rsidR="00000000" w:rsidDel="00000000" w:rsidP="00000000" w:rsidRDefault="00000000" w:rsidRPr="00000000" w14:paraId="00000062">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3.7 Analysing Research</w:t>
        <w:tab/>
        <w:t xml:space="preserve">23</w:t>
      </w:r>
    </w:p>
    <w:p w:rsidR="00000000" w:rsidDel="00000000" w:rsidP="00000000" w:rsidRDefault="00000000" w:rsidRPr="00000000" w14:paraId="00000063">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3.8 Ethical Considerations</w:t>
        <w:tab/>
        <w:t xml:space="preserve">24</w:t>
      </w:r>
    </w:p>
    <w:p w:rsidR="00000000" w:rsidDel="00000000" w:rsidP="00000000" w:rsidRDefault="00000000" w:rsidRPr="00000000" w14:paraId="00000064">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3.9 Chapter Conclusion</w:t>
        <w:tab/>
        <w:t xml:space="preserve">24</w:t>
      </w:r>
    </w:p>
    <w:p w:rsidR="00000000" w:rsidDel="00000000" w:rsidP="00000000" w:rsidRDefault="00000000" w:rsidRPr="00000000" w14:paraId="00000065">
      <w:pPr>
        <w:tabs>
          <w:tab w:val="right" w:pos="8640"/>
        </w:tabs>
        <w:spacing w:line="240" w:lineRule="auto"/>
        <w:rPr>
          <w:rFonts w:ascii="Arial" w:cs="Arial" w:eastAsia="Arial" w:hAnsi="Arial"/>
          <w:sz w:val="18"/>
          <w:szCs w:val="18"/>
        </w:rPr>
      </w:pPr>
      <w:r w:rsidDel="00000000" w:rsidR="00000000" w:rsidRPr="00000000">
        <w:rPr>
          <w:rFonts w:ascii="Arial" w:cs="Arial" w:eastAsia="Arial" w:hAnsi="Arial"/>
          <w:b w:val="1"/>
          <w:sz w:val="18"/>
          <w:szCs w:val="18"/>
          <w:rtl w:val="0"/>
        </w:rPr>
        <w:t xml:space="preserve">Chapter 4: Findings and Thematic Analysis</w:t>
      </w:r>
      <w:r w:rsidDel="00000000" w:rsidR="00000000" w:rsidRPr="00000000">
        <w:rPr>
          <w:rtl w:val="0"/>
        </w:rPr>
      </w:r>
    </w:p>
    <w:p w:rsidR="00000000" w:rsidDel="00000000" w:rsidP="00000000" w:rsidRDefault="00000000" w:rsidRPr="00000000" w14:paraId="00000066">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4.1 Introduction</w:t>
        <w:tab/>
        <w:t xml:space="preserve">25</w:t>
      </w:r>
    </w:p>
    <w:p w:rsidR="00000000" w:rsidDel="00000000" w:rsidP="00000000" w:rsidRDefault="00000000" w:rsidRPr="00000000" w14:paraId="00000067">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4.2 Thematic Analysis</w:t>
        <w:tab/>
        <w:t xml:space="preserve">26</w:t>
      </w:r>
    </w:p>
    <w:p w:rsidR="00000000" w:rsidDel="00000000" w:rsidP="00000000" w:rsidRDefault="00000000" w:rsidRPr="00000000" w14:paraId="00000068">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4.3 Theme-1 Burnout and Emotional Exhaustion</w:t>
        <w:tab/>
        <w:t xml:space="preserve">27</w:t>
      </w:r>
    </w:p>
    <w:p w:rsidR="00000000" w:rsidDel="00000000" w:rsidP="00000000" w:rsidRDefault="00000000" w:rsidRPr="00000000" w14:paraId="00000069">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4.4 Theme-2 Organisational Culture and Morale</w:t>
        <w:tab/>
        <w:t xml:space="preserve">32</w:t>
      </w:r>
    </w:p>
    <w:p w:rsidR="00000000" w:rsidDel="00000000" w:rsidP="00000000" w:rsidRDefault="00000000" w:rsidRPr="00000000" w14:paraId="0000006A">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4.5 theme-3 Staff Retention and Sustainability</w:t>
        <w:tab/>
        <w:t xml:space="preserve">37</w:t>
      </w:r>
    </w:p>
    <w:p w:rsidR="00000000" w:rsidDel="00000000" w:rsidP="00000000" w:rsidRDefault="00000000" w:rsidRPr="00000000" w14:paraId="0000006B">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4.6 Chapter Conclusion</w:t>
        <w:tab/>
        <w:t xml:space="preserve">41</w:t>
      </w:r>
    </w:p>
    <w:p w:rsidR="00000000" w:rsidDel="00000000" w:rsidP="00000000" w:rsidRDefault="00000000" w:rsidRPr="00000000" w14:paraId="0000006C">
      <w:pPr>
        <w:tabs>
          <w:tab w:val="right" w:pos="8640"/>
        </w:tabs>
        <w:spacing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Chapter 5: Conclusion and Recommendations</w:t>
      </w:r>
    </w:p>
    <w:p w:rsidR="00000000" w:rsidDel="00000000" w:rsidP="00000000" w:rsidRDefault="00000000" w:rsidRPr="00000000" w14:paraId="0000006D">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5.1 Overall Conclusion</w:t>
        <w:tab/>
        <w:t xml:space="preserve">42</w:t>
      </w:r>
    </w:p>
    <w:p w:rsidR="00000000" w:rsidDel="00000000" w:rsidP="00000000" w:rsidRDefault="00000000" w:rsidRPr="00000000" w14:paraId="0000006E">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5.2 Recommendations</w:t>
        <w:tab/>
        <w:t xml:space="preserve">43</w:t>
      </w:r>
    </w:p>
    <w:p w:rsidR="00000000" w:rsidDel="00000000" w:rsidP="00000000" w:rsidRDefault="00000000" w:rsidRPr="00000000" w14:paraId="0000006F">
      <w:pPr>
        <w:tabs>
          <w:tab w:val="right" w:pos="8640"/>
        </w:tabs>
        <w:spacing w:line="240" w:lineRule="auto"/>
        <w:ind w:left="432"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5.3 Final Reflection</w:t>
        <w:tab/>
        <w:t xml:space="preserve">45</w:t>
      </w:r>
    </w:p>
    <w:p w:rsidR="00000000" w:rsidDel="00000000" w:rsidP="00000000" w:rsidRDefault="00000000" w:rsidRPr="00000000" w14:paraId="00000070">
      <w:pPr>
        <w:tabs>
          <w:tab w:val="right" w:pos="8640"/>
        </w:tabs>
        <w:spacing w:line="240" w:lineRule="auto"/>
        <w:rPr>
          <w:rFonts w:ascii="Arial" w:cs="Arial" w:eastAsia="Arial" w:hAnsi="Arial"/>
          <w:sz w:val="18"/>
          <w:szCs w:val="18"/>
        </w:rPr>
      </w:pPr>
      <w:r w:rsidDel="00000000" w:rsidR="00000000" w:rsidRPr="00000000">
        <w:rPr>
          <w:rFonts w:ascii="Arial" w:cs="Arial" w:eastAsia="Arial" w:hAnsi="Arial"/>
          <w:b w:val="1"/>
          <w:sz w:val="18"/>
          <w:szCs w:val="18"/>
          <w:rtl w:val="0"/>
        </w:rPr>
        <w:t xml:space="preserve">References</w:t>
      </w:r>
      <w:r w:rsidDel="00000000" w:rsidR="00000000" w:rsidRPr="00000000">
        <w:rPr>
          <w:rFonts w:ascii="Arial" w:cs="Arial" w:eastAsia="Arial" w:hAnsi="Arial"/>
          <w:sz w:val="18"/>
          <w:szCs w:val="18"/>
          <w:rtl w:val="0"/>
        </w:rPr>
        <w:tab/>
        <w:t xml:space="preserve">46</w:t>
      </w:r>
    </w:p>
    <w:p w:rsidR="00000000" w:rsidDel="00000000" w:rsidP="00000000" w:rsidRDefault="00000000" w:rsidRPr="00000000" w14:paraId="00000071">
      <w:pPr>
        <w:tabs>
          <w:tab w:val="right" w:pos="8640"/>
        </w:tabs>
        <w:spacing w:line="240" w:lineRule="auto"/>
        <w:rPr>
          <w:rFonts w:ascii="Arial" w:cs="Arial" w:eastAsia="Arial" w:hAnsi="Arial"/>
          <w:sz w:val="18"/>
          <w:szCs w:val="18"/>
        </w:rPr>
      </w:pPr>
      <w:r w:rsidDel="00000000" w:rsidR="00000000" w:rsidRPr="00000000">
        <w:rPr>
          <w:rFonts w:ascii="Arial" w:cs="Arial" w:eastAsia="Arial" w:hAnsi="Arial"/>
          <w:b w:val="1"/>
          <w:sz w:val="18"/>
          <w:szCs w:val="18"/>
          <w:rtl w:val="0"/>
        </w:rPr>
        <w:t xml:space="preserve">Appendices</w:t>
      </w:r>
      <w:r w:rsidDel="00000000" w:rsidR="00000000" w:rsidRPr="00000000">
        <w:rPr>
          <w:rFonts w:ascii="Arial" w:cs="Arial" w:eastAsia="Arial" w:hAnsi="Arial"/>
          <w:sz w:val="18"/>
          <w:szCs w:val="18"/>
          <w:rtl w:val="0"/>
        </w:rPr>
        <w:tab/>
        <w:t xml:space="preserve">53</w:t>
      </w:r>
    </w:p>
    <w:p w:rsidR="00000000" w:rsidDel="00000000" w:rsidP="00000000" w:rsidRDefault="00000000" w:rsidRPr="00000000" w14:paraId="00000072">
      <w:pPr>
        <w:tabs>
          <w:tab w:val="right" w:pos="8640"/>
        </w:tabs>
        <w:spacing w:line="240" w:lineRule="auto"/>
        <w:rPr>
          <w:rFonts w:ascii="Arial" w:cs="Arial" w:eastAsia="Arial" w:hAnsi="Arial"/>
          <w:sz w:val="18"/>
          <w:szCs w:val="18"/>
        </w:rPr>
      </w:pPr>
      <w:r w:rsidDel="00000000" w:rsidR="00000000" w:rsidRPr="00000000">
        <w:rPr>
          <w:rFonts w:ascii="Arial" w:cs="Arial" w:eastAsia="Arial" w:hAnsi="Arial"/>
          <w:b w:val="1"/>
          <w:sz w:val="32"/>
          <w:szCs w:val="32"/>
          <w:rtl w:val="0"/>
        </w:rPr>
        <w:t xml:space="preserve">Chapter 1: Introduction</w:t>
      </w:r>
      <w:r w:rsidDel="00000000" w:rsidR="00000000" w:rsidRPr="00000000">
        <w:rPr>
          <w:rtl w:val="0"/>
        </w:rPr>
      </w:r>
    </w:p>
    <w:p w:rsidR="00000000" w:rsidDel="00000000" w:rsidP="00000000" w:rsidRDefault="00000000" w:rsidRPr="00000000" w14:paraId="00000073">
      <w:pPr>
        <w:keepNext w:val="1"/>
        <w:keepLines w:val="1"/>
        <w:spacing w:after="80" w:before="360" w:line="36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1.1 Introduction:</w:t>
      </w:r>
      <w:r w:rsidDel="00000000" w:rsidR="00000000" w:rsidRPr="00000000">
        <w:rPr>
          <w:rtl w:val="0"/>
        </w:rPr>
      </w:r>
    </w:p>
    <w:p w:rsidR="00000000" w:rsidDel="00000000" w:rsidP="00000000" w:rsidRDefault="00000000" w:rsidRPr="00000000" w14:paraId="0000007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workforce within the National Health Service (NHS) is experiencing increasing pressures due to chronic staff shortages, rising service demands and sustained financial constraints (NHS England, 2023). The COVID-19 pandemic further intensified these issues, leading to increased workloads, heightened emotional distress and declining morale among healthcare staff (The King’s Fund, 2023; NHS Staff Survey, 2023). As a result, many NHS employees report high levels of burnout, low morale, and intentions to leave their roles, threatening both staff retention and quality of patient care (NHS Employers, 2023).</w:t>
      </w:r>
    </w:p>
    <w:p w:rsidR="00000000" w:rsidDel="00000000" w:rsidP="00000000" w:rsidRDefault="00000000" w:rsidRPr="00000000" w14:paraId="0000007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dissertation aims to conduct a secondary research study analysing existing evidence on NHS workforce pressures, with a specific focus on staff perceptions of burnout, morale, and retention. The study seeks to identify the main challenges and gaps in the current understanding of workforce wellbeing while providing recommendations for sustainable improvements.</w:t>
      </w:r>
      <w:r w:rsidDel="00000000" w:rsidR="00000000" w:rsidRPr="00000000">
        <w:rPr>
          <w:rtl w:val="0"/>
        </w:rPr>
        <w:t xml:space="preserve"> </w:t>
      </w:r>
      <w:r w:rsidDel="00000000" w:rsidR="00000000" w:rsidRPr="00000000">
        <w:rPr>
          <w:rFonts w:ascii="Arial" w:cs="Arial" w:eastAsia="Arial" w:hAnsi="Arial"/>
          <w:rtl w:val="0"/>
        </w:rPr>
        <w:t xml:space="preserve">This dissertation adopts a </w:t>
      </w:r>
      <w:r w:rsidDel="00000000" w:rsidR="00000000" w:rsidRPr="00000000">
        <w:rPr>
          <w:rFonts w:ascii="Arial" w:cs="Arial" w:eastAsia="Arial" w:hAnsi="Arial"/>
          <w:b w:val="1"/>
          <w:rtl w:val="0"/>
        </w:rPr>
        <w:t xml:space="preserve">secondary research methodology</w:t>
      </w:r>
      <w:r w:rsidDel="00000000" w:rsidR="00000000" w:rsidRPr="00000000">
        <w:rPr>
          <w:rFonts w:ascii="Arial" w:cs="Arial" w:eastAsia="Arial" w:hAnsi="Arial"/>
          <w:rtl w:val="0"/>
        </w:rPr>
        <w:t xml:space="preserve">, drawing on published academic literature, national workforce surveys, and policy reports. A </w:t>
      </w:r>
      <w:r w:rsidDel="00000000" w:rsidR="00000000" w:rsidRPr="00000000">
        <w:rPr>
          <w:rFonts w:ascii="Arial" w:cs="Arial" w:eastAsia="Arial" w:hAnsi="Arial"/>
          <w:b w:val="1"/>
          <w:rtl w:val="0"/>
        </w:rPr>
        <w:t xml:space="preserve">thematic analysis approach</w:t>
      </w:r>
      <w:r w:rsidDel="00000000" w:rsidR="00000000" w:rsidRPr="00000000">
        <w:rPr>
          <w:rFonts w:ascii="Arial" w:cs="Arial" w:eastAsia="Arial" w:hAnsi="Arial"/>
          <w:rtl w:val="0"/>
        </w:rPr>
        <w:t xml:space="preserve"> is applied to synthesise key patterns and themes relating to burnout, morale, and retention among NHS staff.</w:t>
      </w:r>
    </w:p>
    <w:p w:rsidR="00000000" w:rsidDel="00000000" w:rsidP="00000000" w:rsidRDefault="00000000" w:rsidRPr="00000000" w14:paraId="00000076">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rtl w:val="0"/>
        </w:rPr>
        <w:t xml:space="preserve">The topic is highly relevant to the UK healthcare system, as a motivated and healthy workforce is crucial for maintaining high standards of care delivery. By synthesising academic studies, national surveys and policy reports, this dissertation contributes to the evidence base on staff wellbeing and retention. The structure of this dissertation is as follows: Chapter 1 introduces the research topic, defines key terminology, outlines the background, rationale, and aims; Chapter 2 provides a detailed background analysis, including historical, theoretical, and contextual perspectives; Chapter 3 outlines the research methodology; Chapter 4 presents findings; and Chapter 5 provides discussion, conclusions, and recommendations</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77">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8">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9">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B">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280" w:before="280" w:line="360" w:lineRule="auto"/>
        <w:ind w:left="360" w:right="0" w:hanging="360"/>
        <w:jc w:val="both"/>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Definitions and Terminology:</w:t>
      </w:r>
    </w:p>
    <w:p w:rsidR="00000000" w:rsidDel="00000000" w:rsidP="00000000" w:rsidRDefault="00000000" w:rsidRPr="00000000" w14:paraId="0000007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following definitions clarify key concepts used in this dissertation:</w:t>
      </w:r>
    </w:p>
    <w:p w:rsidR="00000000" w:rsidDel="00000000" w:rsidP="00000000" w:rsidRDefault="00000000" w:rsidRPr="00000000" w14:paraId="0000007D">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Burnout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 a psychological condition characterised by emotional exhaustion, depersonalisation, and a reduced sense of personal accomplishment, typically resulting from chronic workplace stress (Maslach and Leiter, 2016).</w:t>
      </w:r>
    </w:p>
    <w:p w:rsidR="00000000" w:rsidDel="00000000" w:rsidP="00000000" w:rsidRDefault="00000000" w:rsidRPr="00000000" w14:paraId="0000007E">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Morale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 the overall sense of confidence, motivation and satisfaction employees feel in their work environment, influencing engagement and productivity (West et al., 2020).</w:t>
      </w:r>
    </w:p>
    <w:p w:rsidR="00000000" w:rsidDel="00000000" w:rsidP="00000000" w:rsidRDefault="00000000" w:rsidRPr="00000000" w14:paraId="0000007F">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Retention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 the ability of an organisation to maintain its workforce over time, reducing turnover and loss of skilled professionals (NHS Digital, 2023).</w:t>
      </w:r>
    </w:p>
    <w:p w:rsidR="00000000" w:rsidDel="00000000" w:rsidP="00000000" w:rsidRDefault="00000000" w:rsidRPr="00000000" w14:paraId="00000080">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Workforce Pressures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 systemic and organisational factors such as staffing shortages, workload intensity, limited resources, and work-life imbalance that negatively affect staff wellbeing (NHS England, 2023).</w:t>
      </w:r>
    </w:p>
    <w:p w:rsidR="00000000" w:rsidDel="00000000" w:rsidP="00000000" w:rsidRDefault="00000000" w:rsidRPr="00000000" w14:paraId="00000081">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National Health Service (NHS)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 the publicly funded health system in the United Kingdom, responsible for providing comprehensive healthcare services free at the point of delivery.</w:t>
      </w:r>
    </w:p>
    <w:p w:rsidR="00000000" w:rsidDel="00000000" w:rsidP="00000000" w:rsidRDefault="00000000" w:rsidRPr="00000000" w14:paraId="00000082">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Secondary Research</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 a research method involving the analysis of existing literature, surveys, and policy documents rather than primary data collection (Thomas and Harden, </w:t>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2008).</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360" w:lineRule="auto"/>
        <w:ind w:left="720" w:right="0" w:firstLine="0"/>
        <w:jc w:val="both"/>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84">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1.3 Background and Current Context:</w:t>
      </w:r>
    </w:p>
    <w:p w:rsidR="00000000" w:rsidDel="00000000" w:rsidP="00000000" w:rsidRDefault="00000000" w:rsidRPr="00000000" w14:paraId="00000085">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1.3.1 Background:</w:t>
      </w:r>
    </w:p>
    <w:p w:rsidR="00000000" w:rsidDel="00000000" w:rsidP="00000000" w:rsidRDefault="00000000" w:rsidRPr="00000000" w14:paraId="0000008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Since its establishment in 1948, the NHS has faced recurring challenges in workforce planning, resource allocation, and staff wellbeing. Over the decades, increasing patient complexity, technological innovation, and financial austerity have compounded staffing pressures. By the early 2000s, research began to highlight the psychological burden experienced by healthcare professionals, particularly nurses, with burnout becoming recognised as a major occupational hazard (Dall’Ora, 2020).</w:t>
      </w:r>
    </w:p>
    <w:p w:rsidR="00000000" w:rsidDel="00000000" w:rsidP="00000000" w:rsidRDefault="00000000" w:rsidRPr="00000000" w14:paraId="0000008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COVID-19 pandemic further exposed weaknesses in the NHS workforce infrastructure. Frontline staff experienced long working hours, redeployment, and exposure to infection risks, resulting in high levels of emotional exhaustion and moral injury (Nagle et al., 2024). These pressures accelerated discussions about the sustainability of the NHS workforce and the urgent need to address staff wellbeing and retention through systemic reform (West and Coia, 2019).</w:t>
      </w:r>
    </w:p>
    <w:p w:rsidR="00000000" w:rsidDel="00000000" w:rsidP="00000000" w:rsidRDefault="00000000" w:rsidRPr="00000000" w14:paraId="00000088">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1.3.2 Current Context:</w:t>
      </w:r>
    </w:p>
    <w:p w:rsidR="00000000" w:rsidDel="00000000" w:rsidP="00000000" w:rsidRDefault="00000000" w:rsidRPr="00000000" w14:paraId="0000008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Currently, the NHS faces an unprecedented staffing crisis. The NHS Long Term Workforce Plan (NHS England, 2023) warns that without intervention, workforce shortages could exceed 260,000 to 360,000 staff by 2036/37. The 2023 NHS Staff Survey revealed that over half of staff reported feeling burnt out due to work demands, while only 31 per cent were satisfied with staffing levels. These findings align with independent analyses by The King’s Fund (2023), which identify declining morale and high attrition rates, particularly among nurses and allied health professionals. NHS Employers (2023) further report that emotional exhaustion and low morale are leading contributors to staff turnover and early retirement.</w:t>
      </w:r>
    </w:p>
    <w:p w:rsidR="00000000" w:rsidDel="00000000" w:rsidP="00000000" w:rsidRDefault="00000000" w:rsidRPr="00000000" w14:paraId="0000008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combination of burnout, low morale, and retention challenges demonstrates a cycle that threatens service delivery, staff wellbeing and organisational sustainability. Addressing these pressures is therefore essential to the long-term stability of the NHS and the quality of patient care outcomes.</w:t>
      </w:r>
    </w:p>
    <w:p w:rsidR="00000000" w:rsidDel="00000000" w:rsidP="00000000" w:rsidRDefault="00000000" w:rsidRPr="00000000" w14:paraId="0000008B">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C">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1.4 Rationale for Research:</w:t>
      </w:r>
    </w:p>
    <w:p w:rsidR="00000000" w:rsidDel="00000000" w:rsidP="00000000" w:rsidRDefault="00000000" w:rsidRPr="00000000" w14:paraId="0000008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rationale for this dissertation lies in the growing recognition that NHS workforce wellbeing directly impacts healthcare quality and patient safety. While various studies and government reports have examined aspects of workforce pressure, the evidence remains fragmented, with insufficient integration across themes of burnout, morale, and retention (The King’s Fund, 2022).</w:t>
      </w:r>
    </w:p>
    <w:p w:rsidR="00000000" w:rsidDel="00000000" w:rsidP="00000000" w:rsidRDefault="00000000" w:rsidRPr="00000000" w14:paraId="0000008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review of recent literature reveals several gaps. First, there is limited synthesis of staff perceptions across diverse NHS roles, despite differences in workload, support structures and exposure to stressors (Nagle et al., 2024). Second, although policy initiatives such as the NHS People Plan aim to improve staff wellbeing, evaluation of their effectiveness is inconsistent (NHS Employers, 2023). Third, existing research often focuses on clinical burnout but gives less attention to organisational culture and leadership factors influencing morale and retention (West et al., 2020).</w:t>
      </w:r>
    </w:p>
    <w:p w:rsidR="00000000" w:rsidDel="00000000" w:rsidP="00000000" w:rsidRDefault="00000000" w:rsidRPr="00000000" w14:paraId="0000008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dissertation contributes by consolidating secondary data from multiple credible sources to produce a holistic analysis of staff perceptions. The outcomes will be relevant for policymakers, NHS leaders, and academics seeking to design interventions that promote workforce wellbeing and sustainability.</w:t>
      </w:r>
    </w:p>
    <w:p w:rsidR="00000000" w:rsidDel="00000000" w:rsidP="00000000" w:rsidRDefault="00000000" w:rsidRPr="00000000" w14:paraId="0000009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Despite numerous workforce initiatives, including the NHS People Plan and workforce wellbeing strategies, many of these policies have struggled to fully address the underlying causes of staff dissatisfaction and turnover. Research suggests that while wellbeing initiatives often focus on individual resilience, they do not always tackle systemic issues such as staffing shortages, organisational culture, and workload intensity (West et al., 2020; NHS Employers, 2023). As a result, workforce pressures continue to persist despite policy attention.</w:t>
      </w:r>
    </w:p>
    <w:p w:rsidR="00000000" w:rsidDel="00000000" w:rsidP="00000000" w:rsidRDefault="00000000" w:rsidRPr="00000000" w14:paraId="00000091">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2">
      <w:pPr>
        <w:spacing w:after="280" w:before="280" w:line="36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1.5 Aim and Objectives:</w:t>
      </w:r>
      <w:r w:rsidDel="00000000" w:rsidR="00000000" w:rsidRPr="00000000">
        <w:rPr>
          <w:rtl w:val="0"/>
        </w:rPr>
      </w:r>
    </w:p>
    <w:p w:rsidR="00000000" w:rsidDel="00000000" w:rsidP="00000000" w:rsidRDefault="00000000" w:rsidRPr="00000000" w14:paraId="00000093">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1.5.1 Research Aim:</w:t>
      </w:r>
    </w:p>
    <w:p w:rsidR="00000000" w:rsidDel="00000000" w:rsidP="00000000" w:rsidRDefault="00000000" w:rsidRPr="00000000" w14:paraId="0000009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To critically analyse secondary evidence on NHS workforce pressures, focusing on staff perceptions of burnout, morale, and retention, and to identify factors affecting workforce wellbeing and sustainability.</w:t>
      </w:r>
    </w:p>
    <w:p w:rsidR="00000000" w:rsidDel="00000000" w:rsidP="00000000" w:rsidRDefault="00000000" w:rsidRPr="00000000" w14:paraId="00000095">
      <w:pPr>
        <w:keepNext w:val="0"/>
        <w:keepLines w:val="0"/>
        <w:pageBreakBefore w:val="0"/>
        <w:widowControl w:val="1"/>
        <w:numPr>
          <w:ilvl w:val="2"/>
          <w:numId w:val="10"/>
        </w:numPr>
        <w:pBdr>
          <w:top w:space="0" w:sz="0" w:val="nil"/>
          <w:left w:space="0" w:sz="0" w:val="nil"/>
          <w:bottom w:space="0" w:sz="0" w:val="nil"/>
          <w:right w:space="0" w:sz="0" w:val="nil"/>
          <w:between w:space="0" w:sz="0" w:val="nil"/>
        </w:pBdr>
        <w:shd w:fill="auto" w:val="clear"/>
        <w:spacing w:after="0" w:before="280" w:line="360" w:lineRule="auto"/>
        <w:ind w:left="720" w:right="0" w:hanging="72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Research Objectives:</w:t>
      </w:r>
    </w:p>
    <w:p w:rsidR="00000000" w:rsidDel="00000000" w:rsidP="00000000" w:rsidRDefault="00000000" w:rsidRPr="00000000" w14:paraId="00000096">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define and examine the nature and causes of NHS workforce pressures as identified in secondary research.</w:t>
      </w:r>
      <w:r w:rsidDel="00000000" w:rsidR="00000000" w:rsidRPr="00000000">
        <w:rPr>
          <w:rtl w:val="0"/>
        </w:rPr>
      </w:r>
    </w:p>
    <w:p w:rsidR="00000000" w:rsidDel="00000000" w:rsidP="00000000" w:rsidRDefault="00000000" w:rsidRPr="00000000" w14:paraId="00000097">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analyse how staff perceptions of burnout and its impacts are reported in surveys, reports, and academic studies.</w:t>
      </w:r>
      <w:r w:rsidDel="00000000" w:rsidR="00000000" w:rsidRPr="00000000">
        <w:rPr>
          <w:rtl w:val="0"/>
        </w:rPr>
      </w:r>
    </w:p>
    <w:p w:rsidR="00000000" w:rsidDel="00000000" w:rsidP="00000000" w:rsidRDefault="00000000" w:rsidRPr="00000000" w14:paraId="00000098">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evaluate evidence on morale, organisational culture, and their relationship with staff retention and performance.</w:t>
      </w:r>
      <w:r w:rsidDel="00000000" w:rsidR="00000000" w:rsidRPr="00000000">
        <w:rPr>
          <w:rtl w:val="0"/>
        </w:rPr>
      </w:r>
    </w:p>
    <w:p w:rsidR="00000000" w:rsidDel="00000000" w:rsidP="00000000" w:rsidRDefault="00000000" w:rsidRPr="00000000" w14:paraId="00000099">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provide recommendations for improving staff wellbeing, morale, and retention strategies within the NHS, based on identified research gaps.</w:t>
      </w:r>
      <w:r w:rsidDel="00000000" w:rsidR="00000000" w:rsidRPr="00000000">
        <w:rPr>
          <w:rtl w:val="0"/>
        </w:rPr>
      </w:r>
    </w:p>
    <w:p w:rsidR="00000000" w:rsidDel="00000000" w:rsidP="00000000" w:rsidRDefault="00000000" w:rsidRPr="00000000" w14:paraId="0000009A">
      <w:pPr>
        <w:spacing w:after="280" w:before="280"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B">
      <w:pPr>
        <w:spacing w:after="280" w:before="280"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D">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1.6 Conclusion:</w:t>
      </w:r>
    </w:p>
    <w:p w:rsidR="00000000" w:rsidDel="00000000" w:rsidP="00000000" w:rsidRDefault="00000000" w:rsidRPr="00000000" w14:paraId="0000009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Chapter 1 has introduced the context and significance of the study, defined key terminology, outlined the historical and current workforce situation, justified the research rationale, and presented the research aim and objectives. The evidence suggests that workforce pressures—particularly burnout, declining morale, and retention challenges—pose significant risks to the sustainability of NHS services (West et al., 2020; NHS England, 2023). Understanding these issues through the analysis of existing research is therefore essential for identifying practical strategies that can support staff wellbeing and improve workforce stability. The next chapter provides a deeper analysis of the historical, theoretical, and contextual factors shaping these workforce pressures.</w:t>
      </w:r>
    </w:p>
    <w:p w:rsidR="00000000" w:rsidDel="00000000" w:rsidP="00000000" w:rsidRDefault="00000000" w:rsidRPr="00000000" w14:paraId="0000009F">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0">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1">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2">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3">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4">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5">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6">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7">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8">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9">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A">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B">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C">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D">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E">
      <w:pPr>
        <w:spacing w:after="280" w:before="280" w:line="360" w:lineRule="auto"/>
        <w:jc w:val="both"/>
        <w:rPr>
          <w:rFonts w:ascii="Arial" w:cs="Arial" w:eastAsia="Arial" w:hAnsi="Arial"/>
          <w:sz w:val="32"/>
          <w:szCs w:val="32"/>
        </w:rPr>
      </w:pPr>
      <w:r w:rsidDel="00000000" w:rsidR="00000000" w:rsidRPr="00000000">
        <w:rPr>
          <w:rFonts w:ascii="Arial" w:cs="Arial" w:eastAsia="Arial" w:hAnsi="Arial"/>
          <w:b w:val="1"/>
          <w:sz w:val="32"/>
          <w:szCs w:val="32"/>
          <w:rtl w:val="0"/>
        </w:rPr>
        <w:t xml:space="preserve">Chapter 2 – Background Information and Analysis</w:t>
      </w:r>
      <w:r w:rsidDel="00000000" w:rsidR="00000000" w:rsidRPr="00000000">
        <w:rPr>
          <w:rtl w:val="0"/>
        </w:rPr>
      </w:r>
    </w:p>
    <w:p w:rsidR="00000000" w:rsidDel="00000000" w:rsidP="00000000" w:rsidRDefault="00000000" w:rsidRPr="00000000" w14:paraId="000000AF">
      <w:pPr>
        <w:spacing w:after="280" w:before="280" w:line="24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2.1 Introduction:</w:t>
      </w:r>
    </w:p>
    <w:p w:rsidR="00000000" w:rsidDel="00000000" w:rsidP="00000000" w:rsidRDefault="00000000" w:rsidRPr="00000000" w14:paraId="000000B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purpose of this chapter is to establish the background and contextual foundation for exploring NHS workforce pressures, with particular focus on staff perceptions of burnout, morale, and retention. Understanding how these issues have evolved historically, theoretically, and contextually is essential for analysing their impact on the NHS workforce. According to Montgomery et al. (2019), burnout in healthcare systems is rarely caused by individual factors alone but is strongly influenced by organisational environments and structural pressures. Similarly, Rotenstein et al. (2018) highlight the increasing prevalence of burnout among healthcare professionals globally, emphasising the need to understand its broader systemic context.</w:t>
      </w:r>
    </w:p>
    <w:p w:rsidR="00000000" w:rsidDel="00000000" w:rsidP="00000000" w:rsidRDefault="00000000" w:rsidRPr="00000000" w14:paraId="000000B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chapter therefore reviews the historical development of workforce challenges within the NHS, examines theoretical frameworks used to understand staff wellbeing, and explores both international and national perspectives on healthcare workforce pressures. By analysing these dimensions, the chapter provides the conceptual foundation for interpreting findings presented later in the dissertation. The insights gained from this contextual review will inform the thematic analysis conducted in Chapter 4 and help explain how workforce pressures affect staff experiences within the NHS.</w:t>
      </w:r>
    </w:p>
    <w:p w:rsidR="00000000" w:rsidDel="00000000" w:rsidP="00000000" w:rsidRDefault="00000000" w:rsidRPr="00000000" w14:paraId="000000B2">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3">
      <w:pPr>
        <w:spacing w:after="280" w:before="280" w:line="24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2.2 Historical Background:</w:t>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Since its establishment in 1948, the NHS has faced ongoing challenges in workforce planning, recruitment, and retention. These pressures have intensified due to increasing patient demand, demographic changes, and greater service complexity. NHS England (2023) highlights that an ageing population has increased demand, while NHS Digital (2024) reports ongoing staffing shortages across key roles, including nurses and mental health professionals.</w:t>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growing complexity of healthcare has placed additional strain on staff. Workforce shortages combined with rising demand have created sustained pressure, particularly in publicly funded systems like the NHS (Buchan et al., 2019). As a result, healthcare professionals are required to manage high workloads while maintaining quality care, contributing to stress and reduced morale.</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Research shows a strong link between staff wellbeing and care quality. RCPsych (2024) emphasises that poor staff wellbeing can affect patient safety, while NHS Employers (2023) link burnout to sickness absence and higher turnover. Similarly, inadequate support and excessive workload increase stress and reduce job satisfaction (Laschinger and Fida, 2014).</w:t>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Recent data highlights worsening staff wellbeing. The NHS Staff Survey (2024) found high levels of work-related stress, while Myles Wellbeing (2024) identified greater burnout among early-career staff.</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Francis Report (2013) demonstrated how poor staffing and organisational culture affect care quality, with later research highlighting the importance of compassionate leadership (West et al., 2017). Workforce pressures were further intensified during COVID-19, increasing emotional exhaustion and stress (Nagle et al., 2024; Montgomery et al., 2019).</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Although strategies such as the NHS People Plan (2020) and the NHS Long Term Workforce Plan (NHS England, 2023) aim to address these issues, implementation challenges remain (The Health Foundation, 2022). Overall, workforce pressures are long-standing and shaped by ongoing structural challenges.</w:t>
      </w:r>
    </w:p>
    <w:p w:rsidR="00000000" w:rsidDel="00000000" w:rsidP="00000000" w:rsidRDefault="00000000" w:rsidRPr="00000000" w14:paraId="000000BA">
      <w:pPr>
        <w:spacing w:after="280" w:before="280" w:line="360" w:lineRule="auto"/>
        <w:jc w:val="both"/>
        <w:rPr>
          <w:rFonts w:ascii="Arial" w:cs="Arial" w:eastAsia="Arial" w:hAnsi="Arial"/>
        </w:rPr>
      </w:pPr>
      <w:r w:rsidDel="00000000" w:rsidR="00000000" w:rsidRPr="00000000">
        <w:rPr>
          <w:shd w:fill="a5a5a5" w:val="clear"/>
        </w:rPr>
        <w:drawing>
          <wp:inline distB="0" distT="0" distL="0" distR="0">
            <wp:extent cx="5755626" cy="3334434"/>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55626" cy="3334434"/>
                    </a:xfrm>
                    <a:prstGeom prst="rect"/>
                    <a:ln/>
                  </pic:spPr>
                </pic:pic>
              </a:graphicData>
            </a:graphic>
          </wp:inline>
        </w:drawing>
      </w:r>
      <w:r w:rsidDel="00000000" w:rsidR="00000000" w:rsidRPr="00000000">
        <w:rPr>
          <w:rtl w:val="0"/>
        </w:rPr>
      </w:r>
    </w:p>
    <w:p w:rsidR="00000000" w:rsidDel="00000000" w:rsidP="00000000" w:rsidRDefault="00000000" w:rsidRPr="00000000" w14:paraId="000000BB">
      <w:pPr>
        <w:spacing w:after="0" w:line="240" w:lineRule="auto"/>
        <w:jc w:val="both"/>
        <w:rPr>
          <w:rFonts w:ascii="Arial" w:cs="Arial" w:eastAsia="Arial" w:hAnsi="Arial"/>
          <w:sz w:val="16"/>
          <w:szCs w:val="16"/>
        </w:rPr>
      </w:pPr>
      <w:r w:rsidDel="00000000" w:rsidR="00000000" w:rsidRPr="00000000">
        <w:rPr>
          <w:rFonts w:ascii="Arial" w:cs="Arial" w:eastAsia="Arial" w:hAnsi="Arial"/>
          <w:b w:val="1"/>
          <w:sz w:val="16"/>
          <w:szCs w:val="16"/>
          <w:rtl w:val="0"/>
        </w:rPr>
        <w:t xml:space="preserve">Sources:</w:t>
      </w:r>
      <w:r w:rsidDel="00000000" w:rsidR="00000000" w:rsidRPr="00000000">
        <w:rPr>
          <w:rFonts w:ascii="Arial" w:cs="Arial" w:eastAsia="Arial" w:hAnsi="Arial"/>
          <w:sz w:val="16"/>
          <w:szCs w:val="16"/>
          <w:rtl w:val="0"/>
        </w:rPr>
        <w:t xml:space="preserve"> NHS England, 2023; NHS Digital, 2024; NHS Employers, 2023; The Health Foundation, 2022; NHS Staff Survey, 2024; Francis Report, 2013; Buchan et al., 2019; West et al., 2020; Nagle et al., 2024; Laschinger and Fida, 2014)</w:t>
      </w:r>
    </w:p>
    <w:p w:rsidR="00000000" w:rsidDel="00000000" w:rsidP="00000000" w:rsidRDefault="00000000" w:rsidRPr="00000000" w14:paraId="000000BC">
      <w:pPr>
        <w:spacing w:after="0" w:line="240" w:lineRule="auto"/>
        <w:jc w:val="both"/>
        <w:rPr>
          <w:rFonts w:ascii="Arial" w:cs="Arial" w:eastAsia="Arial" w:hAnsi="Arial"/>
          <w:sz w:val="16"/>
          <w:szCs w:val="16"/>
        </w:rPr>
      </w:pPr>
      <w:r w:rsidDel="00000000" w:rsidR="00000000" w:rsidRPr="00000000">
        <w:rPr>
          <w:rtl w:val="0"/>
        </w:rPr>
      </w:r>
    </w:p>
    <w:p w:rsidR="00000000" w:rsidDel="00000000" w:rsidP="00000000" w:rsidRDefault="00000000" w:rsidRPr="00000000" w14:paraId="000000BD">
      <w:pPr>
        <w:spacing w:after="0" w:line="240" w:lineRule="auto"/>
        <w:jc w:val="both"/>
        <w:rPr>
          <w:rFonts w:ascii="Arial" w:cs="Arial" w:eastAsia="Arial" w:hAnsi="Arial"/>
          <w:sz w:val="16"/>
          <w:szCs w:val="16"/>
        </w:rPr>
      </w:pPr>
      <w:r w:rsidDel="00000000" w:rsidR="00000000" w:rsidRPr="00000000">
        <w:rPr>
          <w:rtl w:val="0"/>
        </w:rPr>
      </w:r>
    </w:p>
    <w:p w:rsidR="00000000" w:rsidDel="00000000" w:rsidP="00000000" w:rsidRDefault="00000000" w:rsidRPr="00000000" w14:paraId="000000BE">
      <w:pPr>
        <w:spacing w:after="0" w:line="240" w:lineRule="auto"/>
        <w:jc w:val="both"/>
        <w:rPr>
          <w:rFonts w:ascii="Arial" w:cs="Arial" w:eastAsia="Arial" w:hAnsi="Arial"/>
          <w:sz w:val="16"/>
          <w:szCs w:val="16"/>
        </w:rPr>
      </w:pPr>
      <w:r w:rsidDel="00000000" w:rsidR="00000000" w:rsidRPr="00000000">
        <w:rPr>
          <w:rtl w:val="0"/>
        </w:rPr>
      </w:r>
    </w:p>
    <w:p w:rsidR="00000000" w:rsidDel="00000000" w:rsidP="00000000" w:rsidRDefault="00000000" w:rsidRPr="00000000" w14:paraId="000000BF">
      <w:pPr>
        <w:spacing w:after="0" w:line="240" w:lineRule="auto"/>
        <w:jc w:val="both"/>
        <w:rPr>
          <w:rFonts w:ascii="Arial" w:cs="Arial" w:eastAsia="Arial" w:hAnsi="Arial"/>
          <w:sz w:val="16"/>
          <w:szCs w:val="16"/>
        </w:rPr>
      </w:pPr>
      <w:r w:rsidDel="00000000" w:rsidR="00000000" w:rsidRPr="00000000">
        <w:rPr>
          <w:rtl w:val="0"/>
        </w:rPr>
      </w:r>
    </w:p>
    <w:p w:rsidR="00000000" w:rsidDel="00000000" w:rsidP="00000000" w:rsidRDefault="00000000" w:rsidRPr="00000000" w14:paraId="000000C0">
      <w:pPr>
        <w:spacing w:after="0" w:line="240" w:lineRule="auto"/>
        <w:jc w:val="both"/>
        <w:rPr>
          <w:rFonts w:ascii="Arial" w:cs="Arial" w:eastAsia="Arial" w:hAnsi="Arial"/>
          <w:sz w:val="16"/>
          <w:szCs w:val="16"/>
        </w:rPr>
      </w:pPr>
      <w:r w:rsidDel="00000000" w:rsidR="00000000" w:rsidRPr="00000000">
        <w:rPr>
          <w:rtl w:val="0"/>
        </w:rPr>
      </w:r>
    </w:p>
    <w:p w:rsidR="00000000" w:rsidDel="00000000" w:rsidP="00000000" w:rsidRDefault="00000000" w:rsidRPr="00000000" w14:paraId="000000C1">
      <w:pPr>
        <w:spacing w:after="0" w:line="240" w:lineRule="auto"/>
        <w:jc w:val="both"/>
        <w:rPr>
          <w:rFonts w:ascii="Arial" w:cs="Arial" w:eastAsia="Arial" w:hAnsi="Arial"/>
          <w:sz w:val="16"/>
          <w:szCs w:val="16"/>
        </w:rPr>
      </w:pPr>
      <w:r w:rsidDel="00000000" w:rsidR="00000000" w:rsidRPr="00000000">
        <w:rPr>
          <w:rtl w:val="0"/>
        </w:rPr>
      </w:r>
    </w:p>
    <w:p w:rsidR="00000000" w:rsidDel="00000000" w:rsidP="00000000" w:rsidRDefault="00000000" w:rsidRPr="00000000" w14:paraId="000000C2">
      <w:pPr>
        <w:spacing w:after="0" w:line="240" w:lineRule="auto"/>
        <w:jc w:val="both"/>
        <w:rPr/>
      </w:pPr>
      <w:r w:rsidDel="00000000" w:rsidR="00000000" w:rsidRPr="00000000">
        <w:rPr>
          <w:rtl w:val="0"/>
        </w:rPr>
      </w:r>
    </w:p>
    <w:p w:rsidR="00000000" w:rsidDel="00000000" w:rsidP="00000000" w:rsidRDefault="00000000" w:rsidRPr="00000000" w14:paraId="000000C3">
      <w:pPr>
        <w:spacing w:after="0" w:line="24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2.3 Theoretical Background:</w:t>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Understanding the experiences of NHS staff facing burnout, low morale, and retention challenges requires the application of robust psychological and organisational theories. Three key frameworks—</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Job Demands–Resources (JD-R) Model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Self-Determination Theory (SDT)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and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Social Exchange Theory (SET)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—offer valuable lenses through which to explore staff wellbeing and workplace dynamics.</w:t>
      </w:r>
    </w:p>
    <w:p w:rsidR="00000000" w:rsidDel="00000000" w:rsidP="00000000" w:rsidRDefault="00000000" w:rsidRPr="00000000" w14:paraId="000000C5">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2.3.1 Key Theories and Concepts:</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Job Demands–Resources model (Bakker and Demerouti, 2017) explains that employee wellbeing depends on the balance between job demands and resources. High demands such as workload and emotional labour increase burnout risk when support and staffing are limited. This imbalance is evident in healthcare, where nurses face high emotional demands and limited support (Dall’Ora, 2020), and inadequate staffing is linked to higher burnout and poorer patient outcomes (Aiken et al., 2014).</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Self-Determination Theory (Deci and Ryan, 2008) highlights the importance of autonomy, competence, and relatedness for motivation. When these needs are unmet, staff experience reduced morale and increased stress. Leadership and organisational culture are key in supporting these needs, with psychological safety enabling staff to speak openly and perform effectively (Edmondson, 2019).</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Social Exchange Theory (Cropanzano and Mitchell, 2005) explains that staff commitment depends on perceived fairness and support. When employees feel valued, they are more engaged, whereas lack of support can lead to disengagement and intention to leave.</w:t>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Together, these frameworks show that organisational culture shapes how staff experience workplace pressures, influencing burnout, morale, and retention (Schein, 2017). This explains why these issues are interconnected within the NHS workforce.</w:t>
      </w:r>
    </w:p>
    <w:p w:rsidR="00000000" w:rsidDel="00000000" w:rsidP="00000000" w:rsidRDefault="00000000" w:rsidRPr="00000000" w14:paraId="000000CA">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2.3.2 Application in NHS Context:</w:t>
      </w:r>
    </w:p>
    <w:p w:rsidR="00000000" w:rsidDel="00000000" w:rsidP="00000000" w:rsidRDefault="00000000" w:rsidRPr="00000000" w14:paraId="000000C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theories have been applied in numerous NHS workforce studies. For example, Dall’Ora (2020) applied the JD-R model to explore predictors of burnout among nurses, identifying lack of staffing, support, and role clarity as key drivers. Ghasemi Kooktapeh et al. (2023) extended this analysis, linking nurse burnout to insufficient institutional support and persistent emotional demands.</w:t>
      </w:r>
    </w:p>
    <w:p w:rsidR="00000000" w:rsidDel="00000000" w:rsidP="00000000" w:rsidRDefault="00000000" w:rsidRPr="00000000" w14:paraId="000000C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SDT has been used to analyse junior doctors’ morale, showing that poor supervision, lack of autonomy, and limited feedback contribute to disengagement (Spencer et al., 2019). In similar research, West et al. (2020) applied SET to assess morale across NHS trusts, concluding that organisational fairness and inclusive leadership were essential to building a resilient workforce.</w:t>
      </w:r>
    </w:p>
    <w:p w:rsidR="00000000" w:rsidDel="00000000" w:rsidP="00000000" w:rsidRDefault="00000000" w:rsidRPr="00000000" w14:paraId="000000C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Post-pandemic studies have further highlighted the relevance of these frameworks. Chan et al. (2025) developed a predictive model using JD-R principles to monitor clinician burnout in real-time. Their study found that burnout peaks during periods of high patient volume and low perceived support—validating the model’s predictive accuracy in NHS environments.</w:t>
      </w:r>
    </w:p>
    <w:p w:rsidR="00000000" w:rsidDel="00000000" w:rsidP="00000000" w:rsidRDefault="00000000" w:rsidRPr="00000000" w14:paraId="000000CE">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2.3.3 Critical Evaluation:</w:t>
      </w:r>
    </w:p>
    <w:p w:rsidR="00000000" w:rsidDel="00000000" w:rsidP="00000000" w:rsidRDefault="00000000" w:rsidRPr="00000000" w14:paraId="000000CF">
      <w:pPr>
        <w:spacing w:after="280" w:before="280" w:line="360" w:lineRule="auto"/>
        <w:jc w:val="both"/>
        <w:rPr>
          <w:rFonts w:ascii="Arial" w:cs="Arial" w:eastAsia="Arial" w:hAnsi="Arial"/>
          <w:b w:val="1"/>
        </w:rPr>
      </w:pPr>
      <w:r w:rsidDel="00000000" w:rsidR="00000000" w:rsidRPr="00000000">
        <w:rPr>
          <w:rFonts w:ascii="Arial" w:cs="Arial" w:eastAsia="Arial" w:hAnsi="Arial"/>
          <w:rtl w:val="0"/>
        </w:rPr>
        <w:t xml:space="preserve">Despite their strengths, these models have limitations. The JD-R model, while flexible, can overemphasise individual coping strategies and underplay systemic or structural drivers of burnout such as policy constraints or chronic underfunding (Schaufeli and Taris, 2014). SDT, though effective in explaining intrinsic motivation, does not always account for social inequalities or organisational hierarchies, which can undermine its assumptions (Kline, 2022).</w:t>
      </w:r>
      <w:r w:rsidDel="00000000" w:rsidR="00000000" w:rsidRPr="00000000">
        <w:rPr>
          <w:rtl w:val="0"/>
        </w:rPr>
      </w:r>
    </w:p>
    <w:p w:rsidR="00000000" w:rsidDel="00000000" w:rsidP="00000000" w:rsidRDefault="00000000" w:rsidRPr="00000000" w14:paraId="000000D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Similarly, SET assumes a degree of equity in staff-employer relations that may not reflect real power dynamics in large institutions like the NHS. It also presumes that reciprocal exchanges are the primary driver of motivation, which may overlook intrinsic values or cultural influences.</w:t>
      </w:r>
    </w:p>
    <w:p w:rsidR="00000000" w:rsidDel="00000000" w:rsidP="00000000" w:rsidRDefault="00000000" w:rsidRPr="00000000" w14:paraId="000000D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Nevertheless, when combined, these theories provide a comprehensive, multi-level framework for understanding NHS workforce challenges. They underscore the importance of investing in supportive leadership, recognising staff contributions, and creating psychologically safe environments to improve morale and retain a skilled and motivated workforce.</w:t>
      </w:r>
    </w:p>
    <w:p w:rsidR="00000000" w:rsidDel="00000000" w:rsidP="00000000" w:rsidRDefault="00000000" w:rsidRPr="00000000" w14:paraId="000000D2">
      <w:pPr>
        <w:pStyle w:val="Heading1"/>
        <w:rPr>
          <w:rFonts w:ascii="Arial" w:cs="Arial" w:eastAsia="Arial" w:hAnsi="Arial"/>
          <w:b w:val="1"/>
          <w:color w:val="000000"/>
          <w:sz w:val="24"/>
          <w:szCs w:val="24"/>
        </w:rPr>
      </w:pPr>
      <w:r w:rsidDel="00000000" w:rsidR="00000000" w:rsidRPr="00000000">
        <w:rPr>
          <w:rFonts w:ascii="Arial" w:cs="Arial" w:eastAsia="Arial" w:hAnsi="Arial"/>
          <w:color w:val="000000"/>
          <w:sz w:val="24"/>
          <w:szCs w:val="24"/>
          <w:rtl w:val="0"/>
        </w:rPr>
        <w:t xml:space="preserve"> </w:t>
      </w:r>
      <w:r w:rsidDel="00000000" w:rsidR="00000000" w:rsidRPr="00000000">
        <w:rPr>
          <w:rFonts w:ascii="Arial" w:cs="Arial" w:eastAsia="Arial" w:hAnsi="Arial"/>
          <w:b w:val="1"/>
          <w:color w:val="000000"/>
          <w:sz w:val="24"/>
          <w:szCs w:val="24"/>
          <w:rtl w:val="0"/>
        </w:rPr>
        <w:t xml:space="preserve">Table: Comparison of Workforce Theories:</w:t>
      </w:r>
    </w:p>
    <w:tbl>
      <w:tblPr>
        <w:tblStyle w:val="Table1"/>
        <w:tblW w:w="892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69"/>
        <w:gridCol w:w="2880"/>
        <w:gridCol w:w="2880"/>
        <w:tblGridChange w:id="0">
          <w:tblGrid>
            <w:gridCol w:w="3169"/>
            <w:gridCol w:w="2880"/>
            <w:gridCol w:w="2880"/>
          </w:tblGrid>
        </w:tblGridChange>
      </w:tblGrid>
      <w:tr>
        <w:trPr>
          <w:cantSplit w:val="0"/>
          <w:tblHeader w:val="0"/>
        </w:trPr>
        <w:tc>
          <w:tcPr/>
          <w:p w:rsidR="00000000" w:rsidDel="00000000" w:rsidP="00000000" w:rsidRDefault="00000000" w:rsidRPr="00000000" w14:paraId="000000D3">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Theory</w:t>
            </w:r>
          </w:p>
        </w:tc>
        <w:tc>
          <w:tcPr/>
          <w:p w:rsidR="00000000" w:rsidDel="00000000" w:rsidP="00000000" w:rsidRDefault="00000000" w:rsidRPr="00000000" w14:paraId="000000D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Key Idea</w:t>
            </w:r>
          </w:p>
        </w:tc>
        <w:tc>
          <w:tcPr/>
          <w:p w:rsidR="00000000" w:rsidDel="00000000" w:rsidP="00000000" w:rsidRDefault="00000000" w:rsidRPr="00000000" w14:paraId="000000D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Application to NHS</w:t>
            </w:r>
          </w:p>
        </w:tc>
      </w:tr>
      <w:tr>
        <w:trPr>
          <w:cantSplit w:val="0"/>
          <w:tblHeader w:val="0"/>
        </w:trPr>
        <w:tc>
          <w:tcPr/>
          <w:p w:rsidR="00000000" w:rsidDel="00000000" w:rsidP="00000000" w:rsidRDefault="00000000" w:rsidRPr="00000000" w14:paraId="000000D6">
            <w:pPr>
              <w:rPr>
                <w:rFonts w:ascii="Arial" w:cs="Arial" w:eastAsia="Arial" w:hAnsi="Arial"/>
                <w:sz w:val="20"/>
                <w:szCs w:val="20"/>
              </w:rPr>
            </w:pPr>
            <w:r w:rsidDel="00000000" w:rsidR="00000000" w:rsidRPr="00000000">
              <w:rPr>
                <w:rFonts w:ascii="Arial" w:cs="Arial" w:eastAsia="Arial" w:hAnsi="Arial"/>
                <w:sz w:val="20"/>
                <w:szCs w:val="20"/>
                <w:rtl w:val="0"/>
              </w:rPr>
              <w:t xml:space="preserve">Job Demands–Resources Model</w:t>
            </w:r>
          </w:p>
        </w:tc>
        <w:tc>
          <w:tcPr/>
          <w:p w:rsidR="00000000" w:rsidDel="00000000" w:rsidP="00000000" w:rsidRDefault="00000000" w:rsidRPr="00000000" w14:paraId="000000D7">
            <w:pPr>
              <w:rPr>
                <w:rFonts w:ascii="Arial" w:cs="Arial" w:eastAsia="Arial" w:hAnsi="Arial"/>
                <w:sz w:val="20"/>
                <w:szCs w:val="20"/>
              </w:rPr>
            </w:pPr>
            <w:r w:rsidDel="00000000" w:rsidR="00000000" w:rsidRPr="00000000">
              <w:rPr>
                <w:rFonts w:ascii="Arial" w:cs="Arial" w:eastAsia="Arial" w:hAnsi="Arial"/>
                <w:sz w:val="20"/>
                <w:szCs w:val="20"/>
                <w:rtl w:val="0"/>
              </w:rPr>
              <w:t xml:space="preserve">Burnout occurs when job demands exceed resources</w:t>
            </w:r>
          </w:p>
        </w:tc>
        <w:tc>
          <w:tcPr/>
          <w:p w:rsidR="00000000" w:rsidDel="00000000" w:rsidP="00000000" w:rsidRDefault="00000000" w:rsidRPr="00000000" w14:paraId="000000D8">
            <w:pPr>
              <w:rPr>
                <w:rFonts w:ascii="Arial" w:cs="Arial" w:eastAsia="Arial" w:hAnsi="Arial"/>
                <w:sz w:val="20"/>
                <w:szCs w:val="20"/>
              </w:rPr>
            </w:pPr>
            <w:r w:rsidDel="00000000" w:rsidR="00000000" w:rsidRPr="00000000">
              <w:rPr>
                <w:rFonts w:ascii="Arial" w:cs="Arial" w:eastAsia="Arial" w:hAnsi="Arial"/>
                <w:sz w:val="20"/>
                <w:szCs w:val="20"/>
                <w:rtl w:val="0"/>
              </w:rPr>
              <w:t xml:space="preserve">Explains how heavy workload and staffing shortages lead to burnout</w:t>
            </w:r>
          </w:p>
        </w:tc>
      </w:tr>
      <w:tr>
        <w:trPr>
          <w:cantSplit w:val="0"/>
          <w:tblHeader w:val="0"/>
        </w:trPr>
        <w:tc>
          <w:tcPr/>
          <w:p w:rsidR="00000000" w:rsidDel="00000000" w:rsidP="00000000" w:rsidRDefault="00000000" w:rsidRPr="00000000" w14:paraId="000000D9">
            <w:pPr>
              <w:rPr>
                <w:rFonts w:ascii="Arial" w:cs="Arial" w:eastAsia="Arial" w:hAnsi="Arial"/>
                <w:sz w:val="20"/>
                <w:szCs w:val="20"/>
              </w:rPr>
            </w:pPr>
            <w:r w:rsidDel="00000000" w:rsidR="00000000" w:rsidRPr="00000000">
              <w:rPr>
                <w:rFonts w:ascii="Arial" w:cs="Arial" w:eastAsia="Arial" w:hAnsi="Arial"/>
                <w:sz w:val="20"/>
                <w:szCs w:val="20"/>
                <w:rtl w:val="0"/>
              </w:rPr>
              <w:t xml:space="preserve">Self-Determination Theory</w:t>
            </w:r>
          </w:p>
        </w:tc>
        <w:tc>
          <w:tcPr/>
          <w:p w:rsidR="00000000" w:rsidDel="00000000" w:rsidP="00000000" w:rsidRDefault="00000000" w:rsidRPr="00000000" w14:paraId="000000DA">
            <w:pPr>
              <w:rPr>
                <w:rFonts w:ascii="Arial" w:cs="Arial" w:eastAsia="Arial" w:hAnsi="Arial"/>
                <w:sz w:val="20"/>
                <w:szCs w:val="20"/>
              </w:rPr>
            </w:pPr>
            <w:r w:rsidDel="00000000" w:rsidR="00000000" w:rsidRPr="00000000">
              <w:rPr>
                <w:rFonts w:ascii="Arial" w:cs="Arial" w:eastAsia="Arial" w:hAnsi="Arial"/>
                <w:sz w:val="20"/>
                <w:szCs w:val="20"/>
                <w:rtl w:val="0"/>
              </w:rPr>
              <w:t xml:space="preserve">Motivation depends on autonomy, competence and relatedness</w:t>
            </w:r>
          </w:p>
        </w:tc>
        <w:tc>
          <w:tcPr/>
          <w:p w:rsidR="00000000" w:rsidDel="00000000" w:rsidP="00000000" w:rsidRDefault="00000000" w:rsidRPr="00000000" w14:paraId="000000DB">
            <w:pPr>
              <w:rPr>
                <w:rFonts w:ascii="Arial" w:cs="Arial" w:eastAsia="Arial" w:hAnsi="Arial"/>
                <w:sz w:val="20"/>
                <w:szCs w:val="20"/>
              </w:rPr>
            </w:pPr>
            <w:r w:rsidDel="00000000" w:rsidR="00000000" w:rsidRPr="00000000">
              <w:rPr>
                <w:rFonts w:ascii="Arial" w:cs="Arial" w:eastAsia="Arial" w:hAnsi="Arial"/>
                <w:sz w:val="20"/>
                <w:szCs w:val="20"/>
                <w:rtl w:val="0"/>
              </w:rPr>
              <w:t xml:space="preserve">Shows how lack of autonomy and recognition reduces staff morale</w:t>
            </w:r>
          </w:p>
        </w:tc>
      </w:tr>
      <w:tr>
        <w:trPr>
          <w:cantSplit w:val="0"/>
          <w:tblHeader w:val="0"/>
        </w:trPr>
        <w:tc>
          <w:tcPr/>
          <w:p w:rsidR="00000000" w:rsidDel="00000000" w:rsidP="00000000" w:rsidRDefault="00000000" w:rsidRPr="00000000" w14:paraId="000000DC">
            <w:pPr>
              <w:rPr>
                <w:rFonts w:ascii="Arial" w:cs="Arial" w:eastAsia="Arial" w:hAnsi="Arial"/>
                <w:sz w:val="20"/>
                <w:szCs w:val="20"/>
              </w:rPr>
            </w:pPr>
            <w:r w:rsidDel="00000000" w:rsidR="00000000" w:rsidRPr="00000000">
              <w:rPr>
                <w:rFonts w:ascii="Arial" w:cs="Arial" w:eastAsia="Arial" w:hAnsi="Arial"/>
                <w:sz w:val="20"/>
                <w:szCs w:val="20"/>
                <w:rtl w:val="0"/>
              </w:rPr>
              <w:t xml:space="preserve">Social Exchange Theory</w:t>
            </w:r>
          </w:p>
        </w:tc>
        <w:tc>
          <w:tcPr/>
          <w:p w:rsidR="00000000" w:rsidDel="00000000" w:rsidP="00000000" w:rsidRDefault="00000000" w:rsidRPr="00000000" w14:paraId="000000DD">
            <w:pPr>
              <w:rPr>
                <w:rFonts w:ascii="Arial" w:cs="Arial" w:eastAsia="Arial" w:hAnsi="Arial"/>
                <w:sz w:val="20"/>
                <w:szCs w:val="20"/>
              </w:rPr>
            </w:pPr>
            <w:r w:rsidDel="00000000" w:rsidR="00000000" w:rsidRPr="00000000">
              <w:rPr>
                <w:rFonts w:ascii="Arial" w:cs="Arial" w:eastAsia="Arial" w:hAnsi="Arial"/>
                <w:sz w:val="20"/>
                <w:szCs w:val="20"/>
                <w:rtl w:val="0"/>
              </w:rPr>
              <w:t xml:space="preserve">Employees reciprocate organisational support with commitment</w:t>
            </w:r>
          </w:p>
        </w:tc>
        <w:tc>
          <w:tcPr/>
          <w:p w:rsidR="00000000" w:rsidDel="00000000" w:rsidP="00000000" w:rsidRDefault="00000000" w:rsidRPr="00000000" w14:paraId="000000DE">
            <w:pPr>
              <w:rPr>
                <w:rFonts w:ascii="Arial" w:cs="Arial" w:eastAsia="Arial" w:hAnsi="Arial"/>
                <w:sz w:val="20"/>
                <w:szCs w:val="20"/>
              </w:rPr>
            </w:pPr>
            <w:r w:rsidDel="00000000" w:rsidR="00000000" w:rsidRPr="00000000">
              <w:rPr>
                <w:rFonts w:ascii="Arial" w:cs="Arial" w:eastAsia="Arial" w:hAnsi="Arial"/>
                <w:sz w:val="20"/>
                <w:szCs w:val="20"/>
                <w:rtl w:val="0"/>
              </w:rPr>
              <w:t xml:space="preserve">Demonstrates how fair leadership improves retention</w:t>
            </w:r>
          </w:p>
        </w:tc>
      </w:tr>
    </w:tbl>
    <w:p w:rsidR="00000000" w:rsidDel="00000000" w:rsidP="00000000" w:rsidRDefault="00000000" w:rsidRPr="00000000" w14:paraId="000000DF">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0">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2.4 International Context:</w:t>
      </w:r>
    </w:p>
    <w:p w:rsidR="00000000" w:rsidDel="00000000" w:rsidP="00000000" w:rsidRDefault="00000000" w:rsidRPr="00000000" w14:paraId="000000E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Healthcare workforce pressures are not unique to the NHS. Many healthcare systems around the world face similar challenges relating to staff shortages, burnout, and retention.</w:t>
      </w:r>
    </w:p>
    <w:p w:rsidR="00000000" w:rsidDel="00000000" w:rsidP="00000000" w:rsidRDefault="00000000" w:rsidRPr="00000000" w14:paraId="000000E2">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2.4.1 Global Workforce Pressures:</w:t>
      </w:r>
    </w:p>
    <w:p w:rsidR="00000000" w:rsidDel="00000000" w:rsidP="00000000" w:rsidRDefault="00000000" w:rsidRPr="00000000" w14:paraId="000000E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According to the World Health Organization (2023), the global healthcare workforce is expected to face a shortage of approximately ten million health workers by 2030. This shortage poses significant risks for healthcare system sustainability and service delivery. Research conducted by Ghasemi Kooktapeh et al. (2023) indicates that burnout among nurses and healthcare professionals is a widespread global phenomenon, affecting healthcare systems in both developed and developing countries.</w:t>
      </w:r>
    </w:p>
    <w:p w:rsidR="00000000" w:rsidDel="00000000" w:rsidP="00000000" w:rsidRDefault="00000000" w:rsidRPr="00000000" w14:paraId="000000E4">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2.4.2 Comparative Analysis:</w:t>
      </w:r>
    </w:p>
    <w:p w:rsidR="00000000" w:rsidDel="00000000" w:rsidP="00000000" w:rsidRDefault="00000000" w:rsidRPr="00000000" w14:paraId="000000E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Different healthcare systems have adopted various strategies to address workforce challenges. In the Netherlands, participatory governance models involve nurses and frontline healthcare workers in decision-making processes. van Bogaert et al. (2017) found that these collaborative organisational structures contribute to higher levels of job satisfaction and lower levels of burnout among nursing staff.</w:t>
      </w:r>
    </w:p>
    <w:p w:rsidR="00000000" w:rsidDel="00000000" w:rsidP="00000000" w:rsidRDefault="00000000" w:rsidRPr="00000000" w14:paraId="000000E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Australia has also introduced workforce strategies designed to strengthen workforce sustainability. The National Health Workforce Strategy (Department of Health Australia, 2022) focuses on improving workforce distribution, expanding training opportunities, and supporting healthcare professionals working in rural areas.</w:t>
      </w:r>
    </w:p>
    <w:p w:rsidR="00000000" w:rsidDel="00000000" w:rsidP="00000000" w:rsidRDefault="00000000" w:rsidRPr="00000000" w14:paraId="000000E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contrast, the United States healthcare system has reported particularly high levels of physician burnout. Shanafelt et al. (2019) attribute this problem partly to administrative burdens and performance pressures within the healthcare system.</w:t>
      </w:r>
    </w:p>
    <w:p w:rsidR="00000000" w:rsidDel="00000000" w:rsidP="00000000" w:rsidRDefault="00000000" w:rsidRPr="00000000" w14:paraId="000000E8">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2.4.3 Case Studies and Global Initiatives:</w:t>
      </w:r>
    </w:p>
    <w:p w:rsidR="00000000" w:rsidDel="00000000" w:rsidP="00000000" w:rsidRDefault="00000000" w:rsidRPr="00000000" w14:paraId="000000E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Some international healthcare organisations have introduced targeted interventions to support staff wellbeing. For example, a programme implemented by the Ministry of Health New Zealand (2023) introduced structured post-COVID stress management initiatives for healthcare staff. This intervention reportedly led to reductions in sickness absence and improvements in staff wellbeing.</w:t>
      </w:r>
    </w:p>
    <w:p w:rsidR="00000000" w:rsidDel="00000000" w:rsidP="00000000" w:rsidRDefault="00000000" w:rsidRPr="00000000" w14:paraId="000000E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More broadly, global initiatives such as the WHO Workforce 2030 Strategy (WHO, 2023) encourage governments to prioritise workforce planning, investment in staff wellbeing, and equitable workforce distribution. These initiatives highlight the importance of addressing workforce pressures through coordinated policy strategies.</w:t>
      </w:r>
    </w:p>
    <w:p w:rsidR="00000000" w:rsidDel="00000000" w:rsidP="00000000" w:rsidRDefault="00000000" w:rsidRPr="00000000" w14:paraId="000000EB">
      <w:pPr>
        <w:spacing w:after="280" w:before="280" w:line="24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2.5 National/Local UK Context:</w:t>
      </w:r>
    </w:p>
    <w:p w:rsidR="00000000" w:rsidDel="00000000" w:rsidP="00000000" w:rsidRDefault="00000000" w:rsidRPr="00000000" w14:paraId="000000EC">
      <w:pPr>
        <w:spacing w:after="280" w:before="280" w:line="240" w:lineRule="auto"/>
        <w:rPr>
          <w:rFonts w:ascii="Arial" w:cs="Arial" w:eastAsia="Arial" w:hAnsi="Arial"/>
        </w:rPr>
      </w:pPr>
      <w:r w:rsidDel="00000000" w:rsidR="00000000" w:rsidRPr="00000000">
        <w:rPr>
          <w:rFonts w:ascii="Arial" w:cs="Arial" w:eastAsia="Arial" w:hAnsi="Arial"/>
          <w:rtl w:val="0"/>
        </w:rPr>
        <w:t xml:space="preserve">Within the UK, workforce pressures have become a central policy concern.</w:t>
      </w:r>
    </w:p>
    <w:p w:rsidR="00000000" w:rsidDel="00000000" w:rsidP="00000000" w:rsidRDefault="00000000" w:rsidRPr="00000000" w14:paraId="000000ED">
      <w:pPr>
        <w:spacing w:after="280" w:before="28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2.5.1 UK National Workforce Trends:</w:t>
      </w:r>
    </w:p>
    <w:p w:rsidR="00000000" w:rsidDel="00000000" w:rsidP="00000000" w:rsidRDefault="00000000" w:rsidRPr="00000000" w14:paraId="000000E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NHS Long Term Workforce Plan (NHS England, 2023) warns that the NHS could face workforce shortages of up to 360,000 staff by 2036 if current trends continue. Staffing gaps across nursing, mental health services, and general practice have contributed to increased workload pressures for existing staff.</w:t>
      </w:r>
    </w:p>
    <w:p w:rsidR="00000000" w:rsidDel="00000000" w:rsidP="00000000" w:rsidRDefault="00000000" w:rsidRPr="00000000" w14:paraId="000000E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Findings from the NHS Staff Survey (2024) reveal that many healthcare workers report experiencing symptoms associated with burnout, including emotional exhaustion and reduced job satisfaction. Meredith (2025) notes that staff often feel undervalued and overworked, contributing to growing concerns about retention.</w:t>
      </w:r>
    </w:p>
    <w:p w:rsidR="00000000" w:rsidDel="00000000" w:rsidP="00000000" w:rsidRDefault="00000000" w:rsidRPr="00000000" w14:paraId="000000F0">
      <w:pPr>
        <w:pStyle w:val="Heading1"/>
        <w:rPr>
          <w:b w:val="1"/>
          <w:color w:val="000000"/>
          <w:sz w:val="24"/>
          <w:szCs w:val="24"/>
        </w:rPr>
      </w:pPr>
      <w:r w:rsidDel="00000000" w:rsidR="00000000" w:rsidRPr="00000000">
        <w:rPr>
          <w:b w:val="1"/>
          <w:color w:val="000000"/>
          <w:sz w:val="24"/>
          <w:szCs w:val="24"/>
          <w:rtl w:val="0"/>
        </w:rPr>
        <w:t xml:space="preserve">Figure 1: NHS Workforce Pressure Indicators (2018–2024)</w:t>
      </w:r>
    </w:p>
    <w:tbl>
      <w:tblPr>
        <w:tblStyle w:val="Table2"/>
        <w:tblW w:w="878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41"/>
        <w:gridCol w:w="2835"/>
        <w:gridCol w:w="3111"/>
        <w:tblGridChange w:id="0">
          <w:tblGrid>
            <w:gridCol w:w="2841"/>
            <w:gridCol w:w="2835"/>
            <w:gridCol w:w="3111"/>
          </w:tblGrid>
        </w:tblGridChange>
      </w:tblGrid>
      <w:tr>
        <w:trPr>
          <w:cantSplit w:val="0"/>
          <w:tblHeader w:val="0"/>
        </w:trPr>
        <w:tc>
          <w:tcPr/>
          <w:p w:rsidR="00000000" w:rsidDel="00000000" w:rsidP="00000000" w:rsidRDefault="00000000" w:rsidRPr="00000000" w14:paraId="000000F1">
            <w:pPr>
              <w:rPr>
                <w:b w:val="1"/>
                <w:sz w:val="20"/>
                <w:szCs w:val="20"/>
              </w:rPr>
            </w:pPr>
            <w:r w:rsidDel="00000000" w:rsidR="00000000" w:rsidRPr="00000000">
              <w:rPr>
                <w:b w:val="1"/>
                <w:sz w:val="20"/>
                <w:szCs w:val="20"/>
                <w:rtl w:val="0"/>
              </w:rPr>
              <w:t xml:space="preserve">Year</w:t>
            </w:r>
          </w:p>
        </w:tc>
        <w:tc>
          <w:tcPr/>
          <w:p w:rsidR="00000000" w:rsidDel="00000000" w:rsidP="00000000" w:rsidRDefault="00000000" w:rsidRPr="00000000" w14:paraId="000000F2">
            <w:pPr>
              <w:rPr>
                <w:b w:val="1"/>
                <w:sz w:val="20"/>
                <w:szCs w:val="20"/>
              </w:rPr>
            </w:pPr>
            <w:r w:rsidDel="00000000" w:rsidR="00000000" w:rsidRPr="00000000">
              <w:rPr>
                <w:b w:val="1"/>
                <w:sz w:val="20"/>
                <w:szCs w:val="20"/>
                <w:rtl w:val="0"/>
              </w:rPr>
              <w:t xml:space="preserve">Staff reporting burnout (%)</w:t>
            </w:r>
          </w:p>
        </w:tc>
        <w:tc>
          <w:tcPr/>
          <w:p w:rsidR="00000000" w:rsidDel="00000000" w:rsidP="00000000" w:rsidRDefault="00000000" w:rsidRPr="00000000" w14:paraId="000000F3">
            <w:pPr>
              <w:rPr>
                <w:b w:val="1"/>
                <w:sz w:val="20"/>
                <w:szCs w:val="20"/>
              </w:rPr>
            </w:pPr>
            <w:r w:rsidDel="00000000" w:rsidR="00000000" w:rsidRPr="00000000">
              <w:rPr>
                <w:b w:val="1"/>
                <w:sz w:val="20"/>
                <w:szCs w:val="20"/>
                <w:rtl w:val="0"/>
              </w:rPr>
              <w:t xml:space="preserve">Staff considering leaving (%)</w:t>
            </w:r>
          </w:p>
        </w:tc>
      </w:tr>
      <w:tr>
        <w:trPr>
          <w:cantSplit w:val="0"/>
          <w:tblHeader w:val="0"/>
        </w:trPr>
        <w:tc>
          <w:tcPr/>
          <w:p w:rsidR="00000000" w:rsidDel="00000000" w:rsidP="00000000" w:rsidRDefault="00000000" w:rsidRPr="00000000" w14:paraId="000000F4">
            <w:pPr>
              <w:rPr>
                <w:sz w:val="20"/>
                <w:szCs w:val="20"/>
              </w:rPr>
            </w:pPr>
            <w:r w:rsidDel="00000000" w:rsidR="00000000" w:rsidRPr="00000000">
              <w:rPr>
                <w:sz w:val="20"/>
                <w:szCs w:val="20"/>
                <w:rtl w:val="0"/>
              </w:rPr>
              <w:t xml:space="preserve">2018</w:t>
            </w:r>
          </w:p>
        </w:tc>
        <w:tc>
          <w:tcPr/>
          <w:p w:rsidR="00000000" w:rsidDel="00000000" w:rsidP="00000000" w:rsidRDefault="00000000" w:rsidRPr="00000000" w14:paraId="000000F5">
            <w:pPr>
              <w:rPr>
                <w:sz w:val="20"/>
                <w:szCs w:val="20"/>
              </w:rPr>
            </w:pPr>
            <w:r w:rsidDel="00000000" w:rsidR="00000000" w:rsidRPr="00000000">
              <w:rPr>
                <w:sz w:val="20"/>
                <w:szCs w:val="20"/>
                <w:rtl w:val="0"/>
              </w:rPr>
              <w:t xml:space="preserve">38</w:t>
            </w:r>
          </w:p>
        </w:tc>
        <w:tc>
          <w:tcPr/>
          <w:p w:rsidR="00000000" w:rsidDel="00000000" w:rsidP="00000000" w:rsidRDefault="00000000" w:rsidRPr="00000000" w14:paraId="000000F6">
            <w:pPr>
              <w:rPr>
                <w:sz w:val="20"/>
                <w:szCs w:val="20"/>
              </w:rPr>
            </w:pPr>
            <w:r w:rsidDel="00000000" w:rsidR="00000000" w:rsidRPr="00000000">
              <w:rPr>
                <w:sz w:val="20"/>
                <w:szCs w:val="20"/>
                <w:rtl w:val="0"/>
              </w:rPr>
              <w:t xml:space="preserve">22</w:t>
            </w:r>
          </w:p>
        </w:tc>
      </w:tr>
      <w:tr>
        <w:trPr>
          <w:cantSplit w:val="0"/>
          <w:tblHeader w:val="0"/>
        </w:trPr>
        <w:tc>
          <w:tcPr/>
          <w:p w:rsidR="00000000" w:rsidDel="00000000" w:rsidP="00000000" w:rsidRDefault="00000000" w:rsidRPr="00000000" w14:paraId="000000F7">
            <w:pPr>
              <w:rPr>
                <w:sz w:val="20"/>
                <w:szCs w:val="20"/>
              </w:rPr>
            </w:pPr>
            <w:r w:rsidDel="00000000" w:rsidR="00000000" w:rsidRPr="00000000">
              <w:rPr>
                <w:sz w:val="20"/>
                <w:szCs w:val="20"/>
                <w:rtl w:val="0"/>
              </w:rPr>
              <w:t xml:space="preserve">2019</w:t>
            </w:r>
          </w:p>
        </w:tc>
        <w:tc>
          <w:tcPr/>
          <w:p w:rsidR="00000000" w:rsidDel="00000000" w:rsidP="00000000" w:rsidRDefault="00000000" w:rsidRPr="00000000" w14:paraId="000000F8">
            <w:pPr>
              <w:rPr>
                <w:sz w:val="20"/>
                <w:szCs w:val="20"/>
              </w:rPr>
            </w:pPr>
            <w:r w:rsidDel="00000000" w:rsidR="00000000" w:rsidRPr="00000000">
              <w:rPr>
                <w:sz w:val="20"/>
                <w:szCs w:val="20"/>
                <w:rtl w:val="0"/>
              </w:rPr>
              <w:t xml:space="preserve">40</w:t>
            </w:r>
          </w:p>
        </w:tc>
        <w:tc>
          <w:tcPr/>
          <w:p w:rsidR="00000000" w:rsidDel="00000000" w:rsidP="00000000" w:rsidRDefault="00000000" w:rsidRPr="00000000" w14:paraId="000000F9">
            <w:pPr>
              <w:rPr>
                <w:sz w:val="20"/>
                <w:szCs w:val="20"/>
              </w:rPr>
            </w:pPr>
            <w:r w:rsidDel="00000000" w:rsidR="00000000" w:rsidRPr="00000000">
              <w:rPr>
                <w:sz w:val="20"/>
                <w:szCs w:val="20"/>
                <w:rtl w:val="0"/>
              </w:rPr>
              <w:t xml:space="preserve">23</w:t>
            </w:r>
          </w:p>
        </w:tc>
      </w:tr>
      <w:tr>
        <w:trPr>
          <w:cantSplit w:val="0"/>
          <w:tblHeader w:val="0"/>
        </w:trPr>
        <w:tc>
          <w:tcPr/>
          <w:p w:rsidR="00000000" w:rsidDel="00000000" w:rsidP="00000000" w:rsidRDefault="00000000" w:rsidRPr="00000000" w14:paraId="000000FA">
            <w:pPr>
              <w:rPr>
                <w:sz w:val="20"/>
                <w:szCs w:val="20"/>
              </w:rPr>
            </w:pPr>
            <w:r w:rsidDel="00000000" w:rsidR="00000000" w:rsidRPr="00000000">
              <w:rPr>
                <w:sz w:val="20"/>
                <w:szCs w:val="20"/>
                <w:rtl w:val="0"/>
              </w:rPr>
              <w:t xml:space="preserve">2020</w:t>
            </w:r>
          </w:p>
        </w:tc>
        <w:tc>
          <w:tcPr/>
          <w:p w:rsidR="00000000" w:rsidDel="00000000" w:rsidP="00000000" w:rsidRDefault="00000000" w:rsidRPr="00000000" w14:paraId="000000FB">
            <w:pPr>
              <w:rPr>
                <w:sz w:val="20"/>
                <w:szCs w:val="20"/>
              </w:rPr>
            </w:pPr>
            <w:r w:rsidDel="00000000" w:rsidR="00000000" w:rsidRPr="00000000">
              <w:rPr>
                <w:sz w:val="20"/>
                <w:szCs w:val="20"/>
                <w:rtl w:val="0"/>
              </w:rPr>
              <w:t xml:space="preserve">46</w:t>
            </w:r>
          </w:p>
        </w:tc>
        <w:tc>
          <w:tcPr/>
          <w:p w:rsidR="00000000" w:rsidDel="00000000" w:rsidP="00000000" w:rsidRDefault="00000000" w:rsidRPr="00000000" w14:paraId="000000FC">
            <w:pPr>
              <w:rPr>
                <w:sz w:val="20"/>
                <w:szCs w:val="20"/>
              </w:rPr>
            </w:pPr>
            <w:r w:rsidDel="00000000" w:rsidR="00000000" w:rsidRPr="00000000">
              <w:rPr>
                <w:sz w:val="20"/>
                <w:szCs w:val="20"/>
                <w:rtl w:val="0"/>
              </w:rPr>
              <w:t xml:space="preserve">26</w:t>
            </w:r>
          </w:p>
        </w:tc>
      </w:tr>
      <w:tr>
        <w:trPr>
          <w:cantSplit w:val="0"/>
          <w:tblHeader w:val="0"/>
        </w:trPr>
        <w:tc>
          <w:tcPr/>
          <w:p w:rsidR="00000000" w:rsidDel="00000000" w:rsidP="00000000" w:rsidRDefault="00000000" w:rsidRPr="00000000" w14:paraId="000000FD">
            <w:pPr>
              <w:rPr>
                <w:sz w:val="20"/>
                <w:szCs w:val="20"/>
              </w:rPr>
            </w:pPr>
            <w:r w:rsidDel="00000000" w:rsidR="00000000" w:rsidRPr="00000000">
              <w:rPr>
                <w:sz w:val="20"/>
                <w:szCs w:val="20"/>
                <w:rtl w:val="0"/>
              </w:rPr>
              <w:t xml:space="preserve">2021</w:t>
            </w:r>
          </w:p>
        </w:tc>
        <w:tc>
          <w:tcPr/>
          <w:p w:rsidR="00000000" w:rsidDel="00000000" w:rsidP="00000000" w:rsidRDefault="00000000" w:rsidRPr="00000000" w14:paraId="000000FE">
            <w:pPr>
              <w:rPr>
                <w:sz w:val="20"/>
                <w:szCs w:val="20"/>
              </w:rPr>
            </w:pPr>
            <w:r w:rsidDel="00000000" w:rsidR="00000000" w:rsidRPr="00000000">
              <w:rPr>
                <w:sz w:val="20"/>
                <w:szCs w:val="20"/>
                <w:rtl w:val="0"/>
              </w:rPr>
              <w:t xml:space="preserve">52</w:t>
            </w:r>
          </w:p>
        </w:tc>
        <w:tc>
          <w:tcPr/>
          <w:p w:rsidR="00000000" w:rsidDel="00000000" w:rsidP="00000000" w:rsidRDefault="00000000" w:rsidRPr="00000000" w14:paraId="000000FF">
            <w:pPr>
              <w:rPr>
                <w:sz w:val="20"/>
                <w:szCs w:val="20"/>
              </w:rPr>
            </w:pPr>
            <w:r w:rsidDel="00000000" w:rsidR="00000000" w:rsidRPr="00000000">
              <w:rPr>
                <w:sz w:val="20"/>
                <w:szCs w:val="20"/>
                <w:rtl w:val="0"/>
              </w:rPr>
              <w:t xml:space="preserve">29</w:t>
            </w:r>
          </w:p>
        </w:tc>
      </w:tr>
      <w:tr>
        <w:trPr>
          <w:cantSplit w:val="0"/>
          <w:tblHeader w:val="0"/>
        </w:trPr>
        <w:tc>
          <w:tcPr/>
          <w:p w:rsidR="00000000" w:rsidDel="00000000" w:rsidP="00000000" w:rsidRDefault="00000000" w:rsidRPr="00000000" w14:paraId="00000100">
            <w:pPr>
              <w:rPr>
                <w:sz w:val="20"/>
                <w:szCs w:val="20"/>
              </w:rPr>
            </w:pPr>
            <w:r w:rsidDel="00000000" w:rsidR="00000000" w:rsidRPr="00000000">
              <w:rPr>
                <w:sz w:val="20"/>
                <w:szCs w:val="20"/>
                <w:rtl w:val="0"/>
              </w:rPr>
              <w:t xml:space="preserve">2022</w:t>
            </w:r>
          </w:p>
        </w:tc>
        <w:tc>
          <w:tcPr/>
          <w:p w:rsidR="00000000" w:rsidDel="00000000" w:rsidP="00000000" w:rsidRDefault="00000000" w:rsidRPr="00000000" w14:paraId="00000101">
            <w:pPr>
              <w:rPr>
                <w:sz w:val="20"/>
                <w:szCs w:val="20"/>
              </w:rPr>
            </w:pPr>
            <w:r w:rsidDel="00000000" w:rsidR="00000000" w:rsidRPr="00000000">
              <w:rPr>
                <w:sz w:val="20"/>
                <w:szCs w:val="20"/>
                <w:rtl w:val="0"/>
              </w:rPr>
              <w:t xml:space="preserve">48</w:t>
            </w:r>
          </w:p>
        </w:tc>
        <w:tc>
          <w:tcPr/>
          <w:p w:rsidR="00000000" w:rsidDel="00000000" w:rsidP="00000000" w:rsidRDefault="00000000" w:rsidRPr="00000000" w14:paraId="00000102">
            <w:pPr>
              <w:rPr>
                <w:sz w:val="20"/>
                <w:szCs w:val="20"/>
              </w:rPr>
            </w:pPr>
            <w:r w:rsidDel="00000000" w:rsidR="00000000" w:rsidRPr="00000000">
              <w:rPr>
                <w:sz w:val="20"/>
                <w:szCs w:val="20"/>
                <w:rtl w:val="0"/>
              </w:rPr>
              <w:t xml:space="preserve">27</w:t>
            </w:r>
          </w:p>
        </w:tc>
      </w:tr>
      <w:tr>
        <w:trPr>
          <w:cantSplit w:val="0"/>
          <w:tblHeader w:val="0"/>
        </w:trPr>
        <w:tc>
          <w:tcPr/>
          <w:p w:rsidR="00000000" w:rsidDel="00000000" w:rsidP="00000000" w:rsidRDefault="00000000" w:rsidRPr="00000000" w14:paraId="00000103">
            <w:pPr>
              <w:rPr>
                <w:sz w:val="20"/>
                <w:szCs w:val="20"/>
              </w:rPr>
            </w:pPr>
            <w:r w:rsidDel="00000000" w:rsidR="00000000" w:rsidRPr="00000000">
              <w:rPr>
                <w:sz w:val="20"/>
                <w:szCs w:val="20"/>
                <w:rtl w:val="0"/>
              </w:rPr>
              <w:t xml:space="preserve">2023</w:t>
            </w:r>
          </w:p>
        </w:tc>
        <w:tc>
          <w:tcPr/>
          <w:p w:rsidR="00000000" w:rsidDel="00000000" w:rsidP="00000000" w:rsidRDefault="00000000" w:rsidRPr="00000000" w14:paraId="00000104">
            <w:pPr>
              <w:rPr>
                <w:sz w:val="20"/>
                <w:szCs w:val="20"/>
              </w:rPr>
            </w:pPr>
            <w:r w:rsidDel="00000000" w:rsidR="00000000" w:rsidRPr="00000000">
              <w:rPr>
                <w:sz w:val="20"/>
                <w:szCs w:val="20"/>
                <w:rtl w:val="0"/>
              </w:rPr>
              <w:t xml:space="preserve">50</w:t>
            </w:r>
          </w:p>
        </w:tc>
        <w:tc>
          <w:tcPr/>
          <w:p w:rsidR="00000000" w:rsidDel="00000000" w:rsidP="00000000" w:rsidRDefault="00000000" w:rsidRPr="00000000" w14:paraId="00000105">
            <w:pPr>
              <w:rPr>
                <w:sz w:val="20"/>
                <w:szCs w:val="20"/>
              </w:rPr>
            </w:pPr>
            <w:r w:rsidDel="00000000" w:rsidR="00000000" w:rsidRPr="00000000">
              <w:rPr>
                <w:sz w:val="20"/>
                <w:szCs w:val="20"/>
                <w:rtl w:val="0"/>
              </w:rPr>
              <w:t xml:space="preserve">30</w:t>
            </w:r>
          </w:p>
        </w:tc>
      </w:tr>
      <w:tr>
        <w:trPr>
          <w:cantSplit w:val="0"/>
          <w:tblHeader w:val="0"/>
        </w:trPr>
        <w:tc>
          <w:tcPr/>
          <w:p w:rsidR="00000000" w:rsidDel="00000000" w:rsidP="00000000" w:rsidRDefault="00000000" w:rsidRPr="00000000" w14:paraId="00000106">
            <w:pPr>
              <w:rPr>
                <w:sz w:val="20"/>
                <w:szCs w:val="20"/>
              </w:rPr>
            </w:pPr>
            <w:r w:rsidDel="00000000" w:rsidR="00000000" w:rsidRPr="00000000">
              <w:rPr>
                <w:sz w:val="20"/>
                <w:szCs w:val="20"/>
                <w:rtl w:val="0"/>
              </w:rPr>
              <w:t xml:space="preserve">2024</w:t>
            </w:r>
          </w:p>
        </w:tc>
        <w:tc>
          <w:tcPr/>
          <w:p w:rsidR="00000000" w:rsidDel="00000000" w:rsidP="00000000" w:rsidRDefault="00000000" w:rsidRPr="00000000" w14:paraId="00000107">
            <w:pPr>
              <w:rPr>
                <w:sz w:val="20"/>
                <w:szCs w:val="20"/>
              </w:rPr>
            </w:pPr>
            <w:r w:rsidDel="00000000" w:rsidR="00000000" w:rsidRPr="00000000">
              <w:rPr>
                <w:sz w:val="20"/>
                <w:szCs w:val="20"/>
                <w:rtl w:val="0"/>
              </w:rPr>
              <w:t xml:space="preserve">55</w:t>
            </w:r>
          </w:p>
        </w:tc>
        <w:tc>
          <w:tcPr/>
          <w:p w:rsidR="00000000" w:rsidDel="00000000" w:rsidP="00000000" w:rsidRDefault="00000000" w:rsidRPr="00000000" w14:paraId="00000108">
            <w:pPr>
              <w:rPr>
                <w:sz w:val="20"/>
                <w:szCs w:val="20"/>
              </w:rPr>
            </w:pPr>
            <w:r w:rsidDel="00000000" w:rsidR="00000000" w:rsidRPr="00000000">
              <w:rPr>
                <w:sz w:val="20"/>
                <w:szCs w:val="20"/>
                <w:rtl w:val="0"/>
              </w:rPr>
              <w:t xml:space="preserve">33</w:t>
            </w:r>
          </w:p>
        </w:tc>
      </w:tr>
    </w:tbl>
    <w:p w:rsidR="00000000" w:rsidDel="00000000" w:rsidP="00000000" w:rsidRDefault="00000000" w:rsidRPr="00000000" w14:paraId="0000010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Figure 1: Trends in burnout and turnover intention among NHS staff based on NHS Staff Survey data (NHS Staff Surveys, 2024).</w:t>
      </w:r>
    </w:p>
    <w:p w:rsidR="00000000" w:rsidDel="00000000" w:rsidP="00000000" w:rsidRDefault="00000000" w:rsidRPr="00000000" w14:paraId="0000010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data illustrates a gradual rise in reported burnout and turnover intentions among NHS staff over recent years. The sharpest increase occurred during the COVID-19 pandemic, reflecting heightened workloads and emotional strain on healthcare professionals. Although some improvements have been reported since 2022, burnout and retention concerns remain significantly higher than pre-pandemic levels, highlighting ongoing workforce pressures within the NHS.</w:t>
      </w:r>
    </w:p>
    <w:p w:rsidR="00000000" w:rsidDel="00000000" w:rsidP="00000000" w:rsidRDefault="00000000" w:rsidRPr="00000000" w14:paraId="0000010B">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C">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2.5.2 Policy and Regulation:</w:t>
      </w:r>
    </w:p>
    <w:p w:rsidR="00000000" w:rsidDel="00000000" w:rsidP="00000000" w:rsidRDefault="00000000" w:rsidRPr="00000000" w14:paraId="0000010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response, several national strategies have been introduced. The </w:t>
      </w:r>
      <w:r w:rsidDel="00000000" w:rsidR="00000000" w:rsidRPr="00000000">
        <w:rPr>
          <w:rFonts w:ascii="Arial" w:cs="Arial" w:eastAsia="Arial" w:hAnsi="Arial"/>
          <w:i w:val="1"/>
          <w:rtl w:val="0"/>
        </w:rPr>
        <w:t xml:space="preserve">NHS People Plan</w:t>
      </w:r>
      <w:r w:rsidDel="00000000" w:rsidR="00000000" w:rsidRPr="00000000">
        <w:rPr>
          <w:rFonts w:ascii="Arial" w:cs="Arial" w:eastAsia="Arial" w:hAnsi="Arial"/>
          <w:rtl w:val="0"/>
        </w:rPr>
        <w:t xml:space="preserve"> (2020) set out immediate actions to support staff through wellbeing initiatives, flexible working, and compassionate leadership. This was followed by the </w:t>
      </w:r>
      <w:r w:rsidDel="00000000" w:rsidR="00000000" w:rsidRPr="00000000">
        <w:rPr>
          <w:rFonts w:ascii="Arial" w:cs="Arial" w:eastAsia="Arial" w:hAnsi="Arial"/>
          <w:i w:val="1"/>
          <w:rtl w:val="0"/>
        </w:rPr>
        <w:t xml:space="preserve">NHS Long Term Workforce Plan</w:t>
      </w:r>
      <w:r w:rsidDel="00000000" w:rsidR="00000000" w:rsidRPr="00000000">
        <w:rPr>
          <w:rFonts w:ascii="Arial" w:cs="Arial" w:eastAsia="Arial" w:hAnsi="Arial"/>
          <w:rtl w:val="0"/>
        </w:rPr>
        <w:t xml:space="preserve"> (2023), which provides a strategic roadmap for training, recruitment, and retention, including investment in digital innovation and education reform (NHS England, 2023).</w:t>
      </w:r>
    </w:p>
    <w:p w:rsidR="00000000" w:rsidDel="00000000" w:rsidP="00000000" w:rsidRDefault="00000000" w:rsidRPr="00000000" w14:paraId="0000010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strategies are supported by legislative frameworks such as the </w:t>
      </w:r>
      <w:r w:rsidDel="00000000" w:rsidR="00000000" w:rsidRPr="00000000">
        <w:rPr>
          <w:rFonts w:ascii="Arial" w:cs="Arial" w:eastAsia="Arial" w:hAnsi="Arial"/>
          <w:i w:val="1"/>
          <w:rtl w:val="0"/>
        </w:rPr>
        <w:t xml:space="preserve">Care Act 2014</w:t>
      </w:r>
      <w:r w:rsidDel="00000000" w:rsidR="00000000" w:rsidRPr="00000000">
        <w:rPr>
          <w:rFonts w:ascii="Arial" w:cs="Arial" w:eastAsia="Arial" w:hAnsi="Arial"/>
          <w:rtl w:val="0"/>
        </w:rPr>
        <w:t xml:space="preserve">, the </w:t>
      </w:r>
      <w:r w:rsidDel="00000000" w:rsidR="00000000" w:rsidRPr="00000000">
        <w:rPr>
          <w:rFonts w:ascii="Arial" w:cs="Arial" w:eastAsia="Arial" w:hAnsi="Arial"/>
          <w:i w:val="1"/>
          <w:rtl w:val="0"/>
        </w:rPr>
        <w:t xml:space="preserve">Equality Act 2010</w:t>
      </w:r>
      <w:r w:rsidDel="00000000" w:rsidR="00000000" w:rsidRPr="00000000">
        <w:rPr>
          <w:rFonts w:ascii="Arial" w:cs="Arial" w:eastAsia="Arial" w:hAnsi="Arial"/>
          <w:rtl w:val="0"/>
        </w:rPr>
        <w:t xml:space="preserve">, and the </w:t>
      </w:r>
      <w:r w:rsidDel="00000000" w:rsidR="00000000" w:rsidRPr="00000000">
        <w:rPr>
          <w:rFonts w:ascii="Arial" w:cs="Arial" w:eastAsia="Arial" w:hAnsi="Arial"/>
          <w:i w:val="1"/>
          <w:rtl w:val="0"/>
        </w:rPr>
        <w:t xml:space="preserve">Health and Care Act 2022</w:t>
      </w:r>
      <w:r w:rsidDel="00000000" w:rsidR="00000000" w:rsidRPr="00000000">
        <w:rPr>
          <w:rFonts w:ascii="Arial" w:cs="Arial" w:eastAsia="Arial" w:hAnsi="Arial"/>
          <w:rtl w:val="0"/>
        </w:rPr>
        <w:t xml:space="preserve">, which collectively mandate fair treatment, workforce equity, and safe staffing standards. Despite these policies, however, there remains a substantial implementation gap between national ambition and local reality (NHS Employers, 2024).</w:t>
      </w:r>
    </w:p>
    <w:p w:rsidR="00000000" w:rsidDel="00000000" w:rsidP="00000000" w:rsidRDefault="00000000" w:rsidRPr="00000000" w14:paraId="0000010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2024 NHS Employers report found significant variation in the rollout of staff wellbeing initiatives. While some NHS trusts have embedded resilience training, peer support, and wellbeing infrastructure into their organisational culture, others continue to rely on ad hoc or minimal provisions—especially in areas with high patient demand and limited funding.</w:t>
      </w:r>
    </w:p>
    <w:p w:rsidR="00000000" w:rsidDel="00000000" w:rsidP="00000000" w:rsidRDefault="00000000" w:rsidRPr="00000000" w14:paraId="00000110">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2.5.3 Local Initiatives:</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local level, some NHS trusts have introduced innovative practices to address workforce pressures. For example, Guy’s and St Thomas’ NHS Foundation Trust implemented a “Wellbeing Guardian” role, while Oxleas NHS Foundation Trust introduced flexible rotas and staff support initiatives, which have shown positive outcomes (Picker Institute and NHS England, 2024).</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However, challenges remain in rural and coastal areas such as North Cumbria, where recruitment and retention are affected by geographic isolation and limited career opportunities (Myles Wellbeing, 2024). This contributes to ongoing workforce instability in these regions.</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Nationally, inequalities persist. Ethnic minority staff report lower morale and fewer opportunities for progression, despite existing equality policies (Kline, 2022), suggesting that deeper structural issues remain unresolved.</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Overall, these findings highlight a gap between national policy and local implementation. A more coordinated and context-specific approach is needed to improve staff wellbeing, retention, and workforce sustainability.</w:t>
      </w:r>
    </w:p>
    <w:p w:rsidR="00000000" w:rsidDel="00000000" w:rsidP="00000000" w:rsidRDefault="00000000" w:rsidRPr="00000000" w14:paraId="00000115">
      <w:pPr>
        <w:spacing w:after="280" w:before="280" w:line="24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2.6 Conclusion:</w:t>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chapter has examined the background to NHS workforce pressures by exploring their historical development, theoretical foundations, and wider contexts. The findings show that these challenges are shaped by the interaction between organisational culture, staffing levels, and system demands.</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Key theories, including the JD-R model, Self-Determination Theory, and Social Exchange Theory, highlight how workplace conditions influence staff wellbeing and motivation. International comparisons further suggest that healthcare systems with supportive leadership and strong staff wellbeing measures achieve more sustainable workforce outcomes.</w:t>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the UK, national workforce strategies recognise these challenges, although implementation remains inconsistent across organisations. These insights provide the foundation for the next chapter, which outlines the methodology used to analyse secondary evidence on NHS workforce pressures.</w:t>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1D">
      <w:pPr>
        <w:spacing w:after="280" w:before="280"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1E">
      <w:pPr>
        <w:spacing w:after="280" w:before="280"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1F">
      <w:pPr>
        <w:spacing w:after="280" w:before="280"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20">
      <w:pPr>
        <w:spacing w:after="280" w:before="280"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21">
      <w:pPr>
        <w:spacing w:after="280" w:before="280"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22">
      <w:pPr>
        <w:spacing w:after="280" w:before="280"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23">
      <w:pPr>
        <w:spacing w:after="280" w:before="280" w:line="360" w:lineRule="auto"/>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Chapter 3: Methods and Search Strategy</w:t>
      </w:r>
    </w:p>
    <w:p w:rsidR="00000000" w:rsidDel="00000000" w:rsidP="00000000" w:rsidRDefault="00000000" w:rsidRPr="00000000" w14:paraId="00000124">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3.1 Introduction:</w:t>
      </w:r>
    </w:p>
    <w:p w:rsidR="00000000" w:rsidDel="00000000" w:rsidP="00000000" w:rsidRDefault="00000000" w:rsidRPr="00000000" w14:paraId="0000012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chapter outlines the research design and methodology employed for this study. As a desk-based, literature-based investigation, it explains the systematic approach used to collect, evaluate, and synthesise secondary data concerning NHS workforce pressures, particularly in relation to staff burnout, morale, and retention.</w:t>
      </w:r>
    </w:p>
    <w:p w:rsidR="00000000" w:rsidDel="00000000" w:rsidP="00000000" w:rsidRDefault="00000000" w:rsidRPr="00000000" w14:paraId="0000012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chapter builds upon the Academic Methodology Poster developed earlier, expanding on its visual summary by providing detailed explanations of the search strategy, validation techniques, inclusion and exclusion criteria, thematic analysis process, and ethical considerations. The methods used form the foundation for identifying and analysing literature that informs the thematic findings presented in Chapter 4 (Thomas and Harden, 2008).</w:t>
      </w:r>
    </w:p>
    <w:p w:rsidR="00000000" w:rsidDel="00000000" w:rsidP="00000000" w:rsidRDefault="00000000" w:rsidRPr="00000000" w14:paraId="00000127">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8">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3.2 Search Strategy:</w:t>
      </w:r>
    </w:p>
    <w:p w:rsidR="00000000" w:rsidDel="00000000" w:rsidP="00000000" w:rsidRDefault="00000000" w:rsidRPr="00000000" w14:paraId="0000012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research adopted a structured and replicable search strategy to ensure comprehensive coverage of relevant evidence. The search process was guided by the research aim—to understand NHS workforce pressures through the analysis of secondary sources addressing burnout, morale, and retention.</w:t>
      </w:r>
    </w:p>
    <w:p w:rsidR="00000000" w:rsidDel="00000000" w:rsidP="00000000" w:rsidRDefault="00000000" w:rsidRPr="00000000" w14:paraId="0000012A">
      <w:pPr>
        <w:spacing w:after="280" w:before="280" w:line="360" w:lineRule="auto"/>
        <w:jc w:val="both"/>
        <w:rPr>
          <w:rFonts w:ascii="Arial" w:cs="Arial" w:eastAsia="Arial" w:hAnsi="Arial"/>
          <w:b w:val="1"/>
          <w:sz w:val="27"/>
          <w:szCs w:val="27"/>
        </w:rPr>
      </w:pPr>
      <w:r w:rsidDel="00000000" w:rsidR="00000000" w:rsidRPr="00000000">
        <w:rPr>
          <w:rFonts w:ascii="Arial" w:cs="Arial" w:eastAsia="Arial" w:hAnsi="Arial"/>
          <w:b w:val="1"/>
          <w:sz w:val="27"/>
          <w:szCs w:val="27"/>
          <w:rtl w:val="0"/>
        </w:rPr>
        <w:t xml:space="preserve">3.2.1 Developing Keywords:</w:t>
      </w:r>
    </w:p>
    <w:p w:rsidR="00000000" w:rsidDel="00000000" w:rsidP="00000000" w:rsidRDefault="00000000" w:rsidRPr="00000000" w14:paraId="0000012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Keywords were derived directly from the dissertation title and objectives. Core terms included </w:t>
      </w:r>
      <w:r w:rsidDel="00000000" w:rsidR="00000000" w:rsidRPr="00000000">
        <w:rPr>
          <w:rFonts w:ascii="Arial" w:cs="Arial" w:eastAsia="Arial" w:hAnsi="Arial"/>
          <w:i w:val="1"/>
          <w:rtl w:val="0"/>
        </w:rPr>
        <w:t xml:space="preserve">“NHS workforce”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“burnout”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“morale”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“retention”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“staff wellbeing”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“workforce pressures”</w:t>
      </w:r>
      <w:r w:rsidDel="00000000" w:rsidR="00000000" w:rsidRPr="00000000">
        <w:rPr>
          <w:rFonts w:ascii="Arial" w:cs="Arial" w:eastAsia="Arial" w:hAnsi="Arial"/>
          <w:rtl w:val="0"/>
        </w:rPr>
        <w:t xml:space="preserve">, and </w:t>
      </w:r>
      <w:r w:rsidDel="00000000" w:rsidR="00000000" w:rsidRPr="00000000">
        <w:rPr>
          <w:rFonts w:ascii="Arial" w:cs="Arial" w:eastAsia="Arial" w:hAnsi="Arial"/>
          <w:i w:val="1"/>
          <w:rtl w:val="0"/>
        </w:rPr>
        <w:t xml:space="preserve">“organisational culture”</w:t>
      </w:r>
      <w:r w:rsidDel="00000000" w:rsidR="00000000" w:rsidRPr="00000000">
        <w:rPr>
          <w:rFonts w:ascii="Arial" w:cs="Arial" w:eastAsia="Arial" w:hAnsi="Arial"/>
          <w:rtl w:val="0"/>
        </w:rPr>
        <w:t xml:space="preserve">. To enhance search breadth, professional synonyms and related terms such as </w:t>
      </w:r>
      <w:r w:rsidDel="00000000" w:rsidR="00000000" w:rsidRPr="00000000">
        <w:rPr>
          <w:rFonts w:ascii="Arial" w:cs="Arial" w:eastAsia="Arial" w:hAnsi="Arial"/>
          <w:i w:val="1"/>
          <w:rtl w:val="0"/>
        </w:rPr>
        <w:t xml:space="preserve">“occupational stress”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“job satisfaction”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“work engagement”</w:t>
      </w:r>
      <w:r w:rsidDel="00000000" w:rsidR="00000000" w:rsidRPr="00000000">
        <w:rPr>
          <w:rFonts w:ascii="Arial" w:cs="Arial" w:eastAsia="Arial" w:hAnsi="Arial"/>
          <w:rtl w:val="0"/>
        </w:rPr>
        <w:t xml:space="preserve">, and </w:t>
      </w:r>
      <w:r w:rsidDel="00000000" w:rsidR="00000000" w:rsidRPr="00000000">
        <w:rPr>
          <w:rFonts w:ascii="Arial" w:cs="Arial" w:eastAsia="Arial" w:hAnsi="Arial"/>
          <w:i w:val="1"/>
          <w:rtl w:val="0"/>
        </w:rPr>
        <w:t xml:space="preserve">“turnover intentions”</w:t>
      </w:r>
      <w:r w:rsidDel="00000000" w:rsidR="00000000" w:rsidRPr="00000000">
        <w:rPr>
          <w:rFonts w:ascii="Arial" w:cs="Arial" w:eastAsia="Arial" w:hAnsi="Arial"/>
          <w:rtl w:val="0"/>
        </w:rPr>
        <w:t xml:space="preserve"> were also applied (Bakker and Demerouti, 2017).</w:t>
      </w:r>
    </w:p>
    <w:p w:rsidR="00000000" w:rsidDel="00000000" w:rsidP="00000000" w:rsidRDefault="00000000" w:rsidRPr="00000000" w14:paraId="0000012C">
      <w:pPr>
        <w:spacing w:after="280" w:before="280" w:line="360" w:lineRule="auto"/>
        <w:jc w:val="both"/>
        <w:rPr>
          <w:rFonts w:ascii="Arial" w:cs="Arial" w:eastAsia="Arial" w:hAnsi="Arial"/>
          <w:b w:val="1"/>
          <w:sz w:val="27"/>
          <w:szCs w:val="27"/>
        </w:rPr>
      </w:pPr>
      <w:r w:rsidDel="00000000" w:rsidR="00000000" w:rsidRPr="00000000">
        <w:rPr>
          <w:rFonts w:ascii="Arial" w:cs="Arial" w:eastAsia="Arial" w:hAnsi="Arial"/>
          <w:b w:val="1"/>
          <w:sz w:val="24"/>
          <w:szCs w:val="24"/>
          <w:rtl w:val="0"/>
        </w:rPr>
        <w:t xml:space="preserve">3.2.2 Boolean Operators:</w:t>
      </w:r>
      <w:r w:rsidDel="00000000" w:rsidR="00000000" w:rsidRPr="00000000">
        <w:rPr>
          <w:rFonts w:ascii="Arial" w:cs="Arial" w:eastAsia="Arial" w:hAnsi="Arial"/>
          <w:b w:val="1"/>
          <w:sz w:val="27"/>
          <w:szCs w:val="27"/>
          <w:rtl w:val="0"/>
        </w:rPr>
        <w:t xml:space="preserve"> </w:t>
      </w:r>
    </w:p>
    <w:p w:rsidR="00000000" w:rsidDel="00000000" w:rsidP="00000000" w:rsidRDefault="00000000" w:rsidRPr="00000000" w14:paraId="0000012D">
      <w:pPr>
        <w:spacing w:after="280" w:before="280" w:line="360" w:lineRule="auto"/>
        <w:jc w:val="both"/>
        <w:rPr>
          <w:rFonts w:ascii="Arial" w:cs="Arial" w:eastAsia="Arial" w:hAnsi="Arial"/>
          <w:b w:val="1"/>
        </w:rPr>
      </w:pPr>
      <w:r w:rsidDel="00000000" w:rsidR="00000000" w:rsidRPr="00000000">
        <w:rPr>
          <w:rFonts w:ascii="Arial" w:cs="Arial" w:eastAsia="Arial" w:hAnsi="Arial"/>
          <w:rtl w:val="0"/>
        </w:rPr>
        <w:t xml:space="preserve">Boolean operators (AND, OR, NOT) were used to refine searches and improve accuracy. For instance:</w:t>
      </w:r>
      <w:r w:rsidDel="00000000" w:rsidR="00000000" w:rsidRPr="00000000">
        <w:rPr>
          <w:rtl w:val="0"/>
        </w:rPr>
      </w:r>
    </w:p>
    <w:p w:rsidR="00000000" w:rsidDel="00000000" w:rsidP="00000000" w:rsidRDefault="00000000" w:rsidRPr="00000000" w14:paraId="0000012E">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“NHS AND burnout AND retention”</w:t>
      </w:r>
    </w:p>
    <w:p w:rsidR="00000000" w:rsidDel="00000000" w:rsidP="00000000" w:rsidRDefault="00000000" w:rsidRPr="00000000" w14:paraId="0000012F">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“Healthcare staff OR nurses AND morale OR wellbeing”</w:t>
      </w:r>
    </w:p>
    <w:p w:rsidR="00000000" w:rsidDel="00000000" w:rsidP="00000000" w:rsidRDefault="00000000" w:rsidRPr="00000000" w14:paraId="00000130">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“Workforce pressures AND stress NOT student nurses”</w:t>
      </w:r>
    </w:p>
    <w:p w:rsidR="00000000" w:rsidDel="00000000" w:rsidP="00000000" w:rsidRDefault="00000000" w:rsidRPr="00000000" w14:paraId="0000013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approach enabled targeted retrieval of literature addressing the intersection of burnout, morale, and retention among NHS employees (Thomas and Harden, 2008).</w:t>
      </w:r>
    </w:p>
    <w:p w:rsidR="00000000" w:rsidDel="00000000" w:rsidP="00000000" w:rsidRDefault="00000000" w:rsidRPr="00000000" w14:paraId="0000013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For example, a search conducted in the CINAHL database used the following Boolean string: </w:t>
      </w:r>
      <w:r w:rsidDel="00000000" w:rsidR="00000000" w:rsidRPr="00000000">
        <w:rPr>
          <w:rFonts w:ascii="Arial" w:cs="Arial" w:eastAsia="Arial" w:hAnsi="Arial"/>
          <w:b w:val="1"/>
          <w:rtl w:val="0"/>
        </w:rPr>
        <w:t xml:space="preserve">“NHS workforce AND burnout AND staff retention AND UK healthcare”.</w:t>
      </w:r>
      <w:r w:rsidDel="00000000" w:rsidR="00000000" w:rsidRPr="00000000">
        <w:rPr>
          <w:rFonts w:ascii="Arial" w:cs="Arial" w:eastAsia="Arial" w:hAnsi="Arial"/>
          <w:rtl w:val="0"/>
        </w:rPr>
        <w:t xml:space="preserve"> This search initially produced approximately 120 results before applying filters for publication date and relevance.</w:t>
      </w:r>
    </w:p>
    <w:p w:rsidR="00000000" w:rsidDel="00000000" w:rsidP="00000000" w:rsidRDefault="00000000" w:rsidRPr="00000000" w14:paraId="00000133">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3.3.3 Structured Search Plan:</w:t>
      </w:r>
    </w:p>
    <w:p w:rsidR="00000000" w:rsidDel="00000000" w:rsidP="00000000" w:rsidRDefault="00000000" w:rsidRPr="00000000" w14:paraId="0000013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structured search plan was created to ensure consistency. Search terms, date ranges, and inclusion decisions were recorded in a research log. This audit trail enhanced transparency and allowed the search process to be repeated and verified (Coughlan, Cronin and Ryan, 2017).</w:t>
      </w:r>
    </w:p>
    <w:p w:rsidR="00000000" w:rsidDel="00000000" w:rsidP="00000000" w:rsidRDefault="00000000" w:rsidRPr="00000000" w14:paraId="0000013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structured approach was used to identify and select relevant secondary sources for this study. This included applying clear inclusion and exclusion criteria to ensure relevance to NHS workforce pressures. A detailed outline of the search strategy is provided (see Appendix A), while a summary of the selected studies is presented (see Appendix B).</w:t>
      </w:r>
    </w:p>
    <w:p w:rsidR="00000000" w:rsidDel="00000000" w:rsidP="00000000" w:rsidRDefault="00000000" w:rsidRPr="00000000" w14:paraId="00000136">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3.4 Searching for Information:</w:t>
      </w:r>
    </w:p>
    <w:p w:rsidR="00000000" w:rsidDel="00000000" w:rsidP="00000000" w:rsidRDefault="00000000" w:rsidRPr="00000000" w14:paraId="00000137">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3.4.1 Databases and Platforms:</w:t>
      </w:r>
    </w:p>
    <w:p w:rsidR="00000000" w:rsidDel="00000000" w:rsidP="00000000" w:rsidRDefault="00000000" w:rsidRPr="00000000" w14:paraId="0000013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Searches were conducted across multiple databases to ensure validity and coverage. The primary databases included </w:t>
      </w:r>
      <w:r w:rsidDel="00000000" w:rsidR="00000000" w:rsidRPr="00000000">
        <w:rPr>
          <w:rFonts w:ascii="Arial" w:cs="Arial" w:eastAsia="Arial" w:hAnsi="Arial"/>
          <w:b w:val="1"/>
          <w:rtl w:val="0"/>
        </w:rPr>
        <w:t xml:space="preserve">PubMed</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CINAHL</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Scopus</w:t>
      </w:r>
      <w:r w:rsidDel="00000000" w:rsidR="00000000" w:rsidRPr="00000000">
        <w:rPr>
          <w:rFonts w:ascii="Arial" w:cs="Arial" w:eastAsia="Arial" w:hAnsi="Arial"/>
          <w:rtl w:val="0"/>
        </w:rPr>
        <w:t xml:space="preserve">, and the </w:t>
      </w:r>
      <w:r w:rsidDel="00000000" w:rsidR="00000000" w:rsidRPr="00000000">
        <w:rPr>
          <w:rFonts w:ascii="Arial" w:cs="Arial" w:eastAsia="Arial" w:hAnsi="Arial"/>
          <w:b w:val="1"/>
          <w:rtl w:val="0"/>
        </w:rPr>
        <w:t xml:space="preserve">UWTSD Library Discovery platform</w:t>
      </w:r>
      <w:r w:rsidDel="00000000" w:rsidR="00000000" w:rsidRPr="00000000">
        <w:rPr>
          <w:rFonts w:ascii="Arial" w:cs="Arial" w:eastAsia="Arial" w:hAnsi="Arial"/>
          <w:rtl w:val="0"/>
        </w:rPr>
        <w:t xml:space="preserve">, which provide peer-reviewed health and social care literature. Supplementary searches were also performed through </w:t>
      </w:r>
      <w:r w:rsidDel="00000000" w:rsidR="00000000" w:rsidRPr="00000000">
        <w:rPr>
          <w:rFonts w:ascii="Arial" w:cs="Arial" w:eastAsia="Arial" w:hAnsi="Arial"/>
          <w:b w:val="1"/>
          <w:rtl w:val="0"/>
        </w:rPr>
        <w:t xml:space="preserve">Google Scholar</w:t>
      </w:r>
      <w:r w:rsidDel="00000000" w:rsidR="00000000" w:rsidRPr="00000000">
        <w:rPr>
          <w:rFonts w:ascii="Arial" w:cs="Arial" w:eastAsia="Arial" w:hAnsi="Arial"/>
          <w:rtl w:val="0"/>
        </w:rPr>
        <w:t xml:space="preserve"> for grey literature and </w:t>
      </w:r>
      <w:r w:rsidDel="00000000" w:rsidR="00000000" w:rsidRPr="00000000">
        <w:rPr>
          <w:rFonts w:ascii="Arial" w:cs="Arial" w:eastAsia="Arial" w:hAnsi="Arial"/>
          <w:b w:val="1"/>
          <w:rtl w:val="0"/>
        </w:rPr>
        <w:t xml:space="preserve">institutional repositories</w:t>
      </w:r>
      <w:r w:rsidDel="00000000" w:rsidR="00000000" w:rsidRPr="00000000">
        <w:rPr>
          <w:rFonts w:ascii="Arial" w:cs="Arial" w:eastAsia="Arial" w:hAnsi="Arial"/>
          <w:rtl w:val="0"/>
        </w:rPr>
        <w:t xml:space="preserve"> such as </w:t>
      </w:r>
      <w:r w:rsidDel="00000000" w:rsidR="00000000" w:rsidRPr="00000000">
        <w:rPr>
          <w:rFonts w:ascii="Arial" w:cs="Arial" w:eastAsia="Arial" w:hAnsi="Arial"/>
          <w:b w:val="1"/>
          <w:rtl w:val="0"/>
        </w:rPr>
        <w:t xml:space="preserve">NHS England</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The King’s Fund</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NHS Digital</w:t>
      </w:r>
      <w:r w:rsidDel="00000000" w:rsidR="00000000" w:rsidRPr="00000000">
        <w:rPr>
          <w:rFonts w:ascii="Arial" w:cs="Arial" w:eastAsia="Arial" w:hAnsi="Arial"/>
          <w:rtl w:val="0"/>
        </w:rPr>
        <w:t xml:space="preserve">, and </w:t>
      </w:r>
      <w:r w:rsidDel="00000000" w:rsidR="00000000" w:rsidRPr="00000000">
        <w:rPr>
          <w:rFonts w:ascii="Arial" w:cs="Arial" w:eastAsia="Arial" w:hAnsi="Arial"/>
          <w:b w:val="1"/>
          <w:rtl w:val="0"/>
        </w:rPr>
        <w:t xml:space="preserve">NHS Employers</w:t>
      </w:r>
      <w:r w:rsidDel="00000000" w:rsidR="00000000" w:rsidRPr="00000000">
        <w:rPr>
          <w:rFonts w:ascii="Arial" w:cs="Arial" w:eastAsia="Arial" w:hAnsi="Arial"/>
          <w:rtl w:val="0"/>
        </w:rPr>
        <w:t xml:space="preserve">.</w:t>
      </w:r>
    </w:p>
    <w:p w:rsidR="00000000" w:rsidDel="00000000" w:rsidP="00000000" w:rsidRDefault="00000000" w:rsidRPr="00000000" w14:paraId="0000013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databases were chosen because they host high-quality, peer-reviewed publications and authoritative policy documents central to understanding NHS workforce challenges (Greenhalgh et al., 2018).</w:t>
      </w:r>
    </w:p>
    <w:p w:rsidR="00000000" w:rsidDel="00000000" w:rsidP="00000000" w:rsidRDefault="00000000" w:rsidRPr="00000000" w14:paraId="0000013A">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3B">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3.4.2 Using Filters:</w:t>
      </w:r>
    </w:p>
    <w:p w:rsidR="00000000" w:rsidDel="00000000" w:rsidP="00000000" w:rsidRDefault="00000000" w:rsidRPr="00000000" w14:paraId="0000013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Filters were applied to refine search results:</w:t>
      </w:r>
    </w:p>
    <w:p w:rsidR="00000000" w:rsidDel="00000000" w:rsidP="00000000" w:rsidRDefault="00000000" w:rsidRPr="00000000" w14:paraId="0000013D">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 Range: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2015–2024, ensuring relevance to post-pandemic workforce challenges (NHS England, 2023).</w:t>
      </w:r>
    </w:p>
    <w:p w:rsidR="00000000" w:rsidDel="00000000" w:rsidP="00000000" w:rsidRDefault="00000000" w:rsidRPr="00000000" w14:paraId="0000013E">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Language: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English only.</w:t>
      </w:r>
    </w:p>
    <w:p w:rsidR="00000000" w:rsidDel="00000000" w:rsidP="00000000" w:rsidRDefault="00000000" w:rsidRPr="00000000" w14:paraId="0000013F">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Publication Type: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Peer-reviewed journals, official NHS reports, and policy analyses.</w:t>
      </w:r>
    </w:p>
    <w:p w:rsidR="00000000" w:rsidDel="00000000" w:rsidP="00000000" w:rsidRDefault="00000000" w:rsidRPr="00000000" w14:paraId="00000140">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Geographical Focus: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Primarily UK-based studies with relevant international comparisons.</w:t>
      </w:r>
    </w:p>
    <w:p w:rsidR="00000000" w:rsidDel="00000000" w:rsidP="00000000" w:rsidRDefault="00000000" w:rsidRPr="00000000" w14:paraId="00000141">
      <w:pPr>
        <w:spacing w:after="280" w:before="280" w:line="360" w:lineRule="auto"/>
        <w:jc w:val="both"/>
        <w:rPr>
          <w:rFonts w:ascii="Arial" w:cs="Arial" w:eastAsia="Arial" w:hAnsi="Arial"/>
          <w:b w:val="1"/>
          <w:sz w:val="27"/>
          <w:szCs w:val="27"/>
        </w:rPr>
      </w:pPr>
      <w:r w:rsidDel="00000000" w:rsidR="00000000" w:rsidRPr="00000000">
        <w:rPr>
          <w:rFonts w:ascii="Arial" w:cs="Arial" w:eastAsia="Arial" w:hAnsi="Arial"/>
          <w:b w:val="1"/>
          <w:sz w:val="27"/>
          <w:szCs w:val="27"/>
          <w:rtl w:val="0"/>
        </w:rPr>
        <w:t xml:space="preserve">3.5 Search Process:</w:t>
      </w:r>
    </w:p>
    <w:p w:rsidR="00000000" w:rsidDel="00000000" w:rsidP="00000000" w:rsidRDefault="00000000" w:rsidRPr="00000000" w14:paraId="0000014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An initial exploratory search produced over 300 results. Using filters and relevance screening, this was reduced to 70 articles for abstract review and 25 core sources for full-text analysis. The process was iterative: after reviewing initial results, new keywords such as </w:t>
      </w:r>
      <w:r w:rsidDel="00000000" w:rsidR="00000000" w:rsidRPr="00000000">
        <w:rPr>
          <w:rFonts w:ascii="Arial" w:cs="Arial" w:eastAsia="Arial" w:hAnsi="Arial"/>
          <w:i w:val="1"/>
          <w:rtl w:val="0"/>
        </w:rPr>
        <w:t xml:space="preserve">“resilience”</w:t>
      </w:r>
      <w:r w:rsidDel="00000000" w:rsidR="00000000" w:rsidRPr="00000000">
        <w:rPr>
          <w:rFonts w:ascii="Arial" w:cs="Arial" w:eastAsia="Arial" w:hAnsi="Arial"/>
          <w:rtl w:val="0"/>
        </w:rPr>
        <w:t xml:space="preserve"> and </w:t>
      </w:r>
      <w:r w:rsidDel="00000000" w:rsidR="00000000" w:rsidRPr="00000000">
        <w:rPr>
          <w:rFonts w:ascii="Arial" w:cs="Arial" w:eastAsia="Arial" w:hAnsi="Arial"/>
          <w:i w:val="1"/>
          <w:rtl w:val="0"/>
        </w:rPr>
        <w:t xml:space="preserve">“staff engagement”</w:t>
      </w:r>
      <w:r w:rsidDel="00000000" w:rsidR="00000000" w:rsidRPr="00000000">
        <w:rPr>
          <w:rFonts w:ascii="Arial" w:cs="Arial" w:eastAsia="Arial" w:hAnsi="Arial"/>
          <w:rtl w:val="0"/>
        </w:rPr>
        <w:t xml:space="preserve"> were incorporated to broaden scope (Dall’Ora, 2020).</w:t>
      </w:r>
    </w:p>
    <w:p w:rsidR="00000000" w:rsidDel="00000000" w:rsidP="00000000" w:rsidRDefault="00000000" w:rsidRPr="00000000" w14:paraId="0000014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w:t>
      </w:r>
      <w:r w:rsidDel="00000000" w:rsidR="00000000" w:rsidRPr="00000000">
        <w:rPr>
          <w:rFonts w:ascii="Arial" w:cs="Arial" w:eastAsia="Arial" w:hAnsi="Arial"/>
          <w:b w:val="1"/>
          <w:rtl w:val="0"/>
        </w:rPr>
        <w:t xml:space="preserve">Source Tracking Table</w:t>
      </w:r>
      <w:r w:rsidDel="00000000" w:rsidR="00000000" w:rsidRPr="00000000">
        <w:rPr>
          <w:rFonts w:ascii="Arial" w:cs="Arial" w:eastAsia="Arial" w:hAnsi="Arial"/>
          <w:rtl w:val="0"/>
        </w:rPr>
        <w:t xml:space="preserve"> (see Appendix A) recorded authors, year, study design, focus, and key findings. This enabled systematic comparison and identification of recurring patterns.</w:t>
      </w:r>
    </w:p>
    <w:p w:rsidR="00000000" w:rsidDel="00000000" w:rsidP="00000000" w:rsidRDefault="00000000" w:rsidRPr="00000000" w14:paraId="00000144">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45">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3.6 Research Validation:</w:t>
      </w:r>
    </w:p>
    <w:p w:rsidR="00000000" w:rsidDel="00000000" w:rsidP="00000000" w:rsidRDefault="00000000" w:rsidRPr="00000000" w14:paraId="0000014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Ensuring the quality of included studies was critical for maintaining research rigour. Therefore, a two-step validation process combining </w:t>
      </w:r>
      <w:r w:rsidDel="00000000" w:rsidR="00000000" w:rsidRPr="00000000">
        <w:rPr>
          <w:rFonts w:ascii="Arial" w:cs="Arial" w:eastAsia="Arial" w:hAnsi="Arial"/>
          <w:b w:val="1"/>
          <w:rtl w:val="0"/>
        </w:rPr>
        <w:t xml:space="preserve">skimming techniques</w:t>
      </w:r>
      <w:r w:rsidDel="00000000" w:rsidR="00000000" w:rsidRPr="00000000">
        <w:rPr>
          <w:rFonts w:ascii="Arial" w:cs="Arial" w:eastAsia="Arial" w:hAnsi="Arial"/>
          <w:rtl w:val="0"/>
        </w:rPr>
        <w:t xml:space="preserve"> and the </w:t>
      </w:r>
      <w:r w:rsidDel="00000000" w:rsidR="00000000" w:rsidRPr="00000000">
        <w:rPr>
          <w:rFonts w:ascii="Arial" w:cs="Arial" w:eastAsia="Arial" w:hAnsi="Arial"/>
          <w:b w:val="1"/>
          <w:rtl w:val="0"/>
        </w:rPr>
        <w:t xml:space="preserve">CRAAP test</w:t>
      </w:r>
      <w:r w:rsidDel="00000000" w:rsidR="00000000" w:rsidRPr="00000000">
        <w:rPr>
          <w:rFonts w:ascii="Arial" w:cs="Arial" w:eastAsia="Arial" w:hAnsi="Arial"/>
          <w:rtl w:val="0"/>
        </w:rPr>
        <w:t xml:space="preserve"> (Currency, Relevance, Authority, Accuracy, Purpose) was used (Blaxter, Hughes and Tight, 2019).</w:t>
      </w:r>
    </w:p>
    <w:p w:rsidR="00000000" w:rsidDel="00000000" w:rsidP="00000000" w:rsidRDefault="00000000" w:rsidRPr="00000000" w14:paraId="00000147">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3.6.1 Skimming Techniques:</w:t>
      </w:r>
    </w:p>
    <w:p w:rsidR="00000000" w:rsidDel="00000000" w:rsidP="00000000" w:rsidRDefault="00000000" w:rsidRPr="00000000" w14:paraId="0000014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Articles were skimmed by reading titles, abstracts, introductions, and conclusions to quickly assess relevance. Studies directly addressing NHS staff burnout, morale, or retention were shortlisted for detailed review (Nagle et al., 2024).</w:t>
      </w:r>
    </w:p>
    <w:p w:rsidR="00000000" w:rsidDel="00000000" w:rsidP="00000000" w:rsidRDefault="00000000" w:rsidRPr="00000000" w14:paraId="00000149">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4A">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4B">
      <w:pPr>
        <w:keepNext w:val="0"/>
        <w:keepLines w:val="0"/>
        <w:pageBreakBefore w:val="0"/>
        <w:widowControl w:val="1"/>
        <w:numPr>
          <w:ilvl w:val="2"/>
          <w:numId w:val="2"/>
        </w:numPr>
        <w:pBdr>
          <w:top w:space="0" w:sz="0" w:val="nil"/>
          <w:left w:space="0" w:sz="0" w:val="nil"/>
          <w:bottom w:space="0" w:sz="0" w:val="nil"/>
          <w:right w:space="0" w:sz="0" w:val="nil"/>
          <w:between w:space="0" w:sz="0" w:val="nil"/>
        </w:pBdr>
        <w:shd w:fill="auto" w:val="clear"/>
        <w:spacing w:after="0" w:before="280" w:line="360" w:lineRule="auto"/>
        <w:ind w:left="720" w:right="0" w:hanging="72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CRAAP Test Application:</w:t>
      </w:r>
    </w:p>
    <w:p w:rsidR="00000000" w:rsidDel="00000000" w:rsidP="00000000" w:rsidRDefault="00000000" w:rsidRPr="00000000" w14:paraId="0000014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Currency: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Only sources from the past decade were included to ensure up-to-date data (2015–2024).</w:t>
      </w:r>
    </w:p>
    <w:p w:rsidR="00000000" w:rsidDel="00000000" w:rsidP="00000000" w:rsidRDefault="00000000" w:rsidRPr="00000000" w14:paraId="0000014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Relevance: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Studies were selected based on their applicability to NHS workforce challenges.</w:t>
      </w:r>
    </w:p>
    <w:p w:rsidR="00000000" w:rsidDel="00000000" w:rsidP="00000000" w:rsidRDefault="00000000" w:rsidRPr="00000000" w14:paraId="000001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Authority: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Peer-reviewed journals and government or professional bodies were prioritised (NHS Employers, 2023).</w:t>
      </w:r>
    </w:p>
    <w:p w:rsidR="00000000" w:rsidDel="00000000" w:rsidP="00000000" w:rsidRDefault="00000000" w:rsidRPr="00000000" w14:paraId="000001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Accuracy: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Only studies with clear methodology and reliable data reporting were accepted.</w:t>
      </w:r>
    </w:p>
    <w:p w:rsidR="00000000" w:rsidDel="00000000" w:rsidP="00000000" w:rsidRDefault="00000000" w:rsidRPr="00000000" w14:paraId="0000015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Purpose: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Preference was given to objective, evidence-based analyses over opinion-led sources.</w:t>
      </w:r>
    </w:p>
    <w:p w:rsidR="00000000" w:rsidDel="00000000" w:rsidP="00000000" w:rsidRDefault="00000000" w:rsidRPr="00000000" w14:paraId="00000151">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3.6.3 Decision-Making Example:</w:t>
      </w:r>
    </w:p>
    <w:p w:rsidR="00000000" w:rsidDel="00000000" w:rsidP="00000000" w:rsidRDefault="00000000" w:rsidRPr="00000000" w14:paraId="0000015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For example, </w:t>
      </w:r>
      <w:r w:rsidDel="00000000" w:rsidR="00000000" w:rsidRPr="00000000">
        <w:rPr>
          <w:rFonts w:ascii="Arial" w:cs="Arial" w:eastAsia="Arial" w:hAnsi="Arial"/>
          <w:i w:val="1"/>
          <w:rtl w:val="0"/>
        </w:rPr>
        <w:t xml:space="preserve">The King’s Fund (2023)</w:t>
      </w:r>
      <w:r w:rsidDel="00000000" w:rsidR="00000000" w:rsidRPr="00000000">
        <w:rPr>
          <w:rFonts w:ascii="Arial" w:cs="Arial" w:eastAsia="Arial" w:hAnsi="Arial"/>
          <w:rtl w:val="0"/>
        </w:rPr>
        <w:t xml:space="preserve"> report on NHS workforce morale met all CRAAP criteria—current, authoritative, and directly relevant—whereas pre-2010 studies were excluded as outdated or contextually irrelevant.</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153">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3.7 Inclusion and Exclusion Criteria:</w:t>
      </w:r>
    </w:p>
    <w:p w:rsidR="00000000" w:rsidDel="00000000" w:rsidP="00000000" w:rsidRDefault="00000000" w:rsidRPr="00000000" w14:paraId="00000154">
      <w:pPr>
        <w:keepNext w:val="0"/>
        <w:keepLines w:val="0"/>
        <w:pageBreakBefore w:val="0"/>
        <w:widowControl w:val="1"/>
        <w:numPr>
          <w:ilvl w:val="2"/>
          <w:numId w:val="5"/>
        </w:numPr>
        <w:pBdr>
          <w:top w:space="0" w:sz="0" w:val="nil"/>
          <w:left w:space="0" w:sz="0" w:val="nil"/>
          <w:bottom w:space="0" w:sz="0" w:val="nil"/>
          <w:right w:space="0" w:sz="0" w:val="nil"/>
          <w:between w:space="0" w:sz="0" w:val="nil"/>
        </w:pBdr>
        <w:shd w:fill="auto" w:val="clear"/>
        <w:spacing w:after="0" w:before="280" w:line="360" w:lineRule="auto"/>
        <w:ind w:left="720" w:right="0" w:hanging="72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Inclusion Criteria:</w:t>
      </w:r>
    </w:p>
    <w:p w:rsidR="00000000" w:rsidDel="00000000" w:rsidP="00000000" w:rsidRDefault="00000000" w:rsidRPr="00000000" w14:paraId="0000015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Peer-reviewed journal articles and official policy reports (2015–2024).</w:t>
      </w:r>
    </w:p>
    <w:p w:rsidR="00000000" w:rsidDel="00000000" w:rsidP="00000000" w:rsidRDefault="00000000" w:rsidRPr="00000000" w14:paraId="000001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Focus on NHS or UK healthcare staff.</w:t>
      </w:r>
    </w:p>
    <w:p w:rsidR="00000000" w:rsidDel="00000000" w:rsidP="00000000" w:rsidRDefault="00000000" w:rsidRPr="00000000" w14:paraId="0000015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Discussion of burnout, morale, retention, or wellbeing.</w:t>
      </w:r>
    </w:p>
    <w:p w:rsidR="00000000" w:rsidDel="00000000" w:rsidP="00000000" w:rsidRDefault="00000000" w:rsidRPr="00000000" w14:paraId="0000015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English-language publications with accessible full text.</w:t>
      </w:r>
    </w:p>
    <w:p w:rsidR="00000000" w:rsidDel="00000000" w:rsidP="00000000" w:rsidRDefault="00000000" w:rsidRPr="00000000" w14:paraId="00000159">
      <w:pPr>
        <w:keepNext w:val="0"/>
        <w:keepLines w:val="0"/>
        <w:pageBreakBefore w:val="0"/>
        <w:widowControl w:val="1"/>
        <w:numPr>
          <w:ilvl w:val="2"/>
          <w:numId w:val="5"/>
        </w:numPr>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Exclusion Criteria:</w:t>
      </w:r>
    </w:p>
    <w:p w:rsidR="00000000" w:rsidDel="00000000" w:rsidP="00000000" w:rsidRDefault="00000000" w:rsidRPr="00000000" w14:paraId="0000015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Non-peer-reviewed or opinion-based articles.</w:t>
      </w:r>
    </w:p>
    <w:p w:rsidR="00000000" w:rsidDel="00000000" w:rsidP="00000000" w:rsidRDefault="00000000" w:rsidRPr="00000000" w14:paraId="0000015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Publications before 2015.</w:t>
      </w:r>
    </w:p>
    <w:p w:rsidR="00000000" w:rsidDel="00000000" w:rsidP="00000000" w:rsidRDefault="00000000" w:rsidRPr="00000000" w14:paraId="0000015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Studies not specific to healthcare settings.</w:t>
      </w:r>
    </w:p>
    <w:p w:rsidR="00000000" w:rsidDel="00000000" w:rsidP="00000000" w:rsidRDefault="00000000" w:rsidRPr="00000000" w14:paraId="0000015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Non-English or inaccessible texts.</w:t>
      </w:r>
    </w:p>
    <w:p w:rsidR="00000000" w:rsidDel="00000000" w:rsidP="00000000" w:rsidRDefault="00000000" w:rsidRPr="00000000" w14:paraId="0000015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Full inclusion and exclusion criteria are presented in Appendix B.</w:t>
      </w:r>
    </w:p>
    <w:p w:rsidR="00000000" w:rsidDel="00000000" w:rsidP="00000000" w:rsidRDefault="00000000" w:rsidRPr="00000000" w14:paraId="0000015F">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60">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61">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62">
      <w:pPr>
        <w:spacing w:after="280" w:before="280" w:line="360" w:lineRule="auto"/>
        <w:jc w:val="both"/>
        <w:rPr>
          <w:rFonts w:ascii="Arial" w:cs="Arial" w:eastAsia="Arial" w:hAnsi="Arial"/>
          <w:b w:val="1"/>
          <w:sz w:val="27"/>
          <w:szCs w:val="27"/>
        </w:rPr>
      </w:pPr>
      <w:r w:rsidDel="00000000" w:rsidR="00000000" w:rsidRPr="00000000">
        <w:rPr>
          <w:rFonts w:ascii="Arial" w:cs="Arial" w:eastAsia="Arial" w:hAnsi="Arial"/>
          <w:b w:val="1"/>
          <w:sz w:val="27"/>
          <w:szCs w:val="27"/>
          <w:rtl w:val="0"/>
        </w:rPr>
        <w:t xml:space="preserve">3.7.3 Justification:</w:t>
      </w:r>
    </w:p>
    <w:p w:rsidR="00000000" w:rsidDel="00000000" w:rsidP="00000000" w:rsidRDefault="00000000" w:rsidRPr="00000000" w14:paraId="0000016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criteria ensured that all included sources were recent, credible, and relevant to the NHS context, thereby enhancing validity and focus (Greenhalgh et al., 2018).</w:t>
      </w:r>
    </w:p>
    <w:p w:rsidR="00000000" w:rsidDel="00000000" w:rsidP="00000000" w:rsidRDefault="00000000" w:rsidRPr="00000000" w14:paraId="00000164">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3.8 Analysing Research:</w:t>
      </w:r>
    </w:p>
    <w:p w:rsidR="00000000" w:rsidDel="00000000" w:rsidP="00000000" w:rsidRDefault="00000000" w:rsidRPr="00000000" w14:paraId="00000165">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3.8.1 Thematic Coding Approach:</w:t>
      </w:r>
    </w:p>
    <w:p w:rsidR="00000000" w:rsidDel="00000000" w:rsidP="00000000" w:rsidRDefault="00000000" w:rsidRPr="00000000" w14:paraId="0000016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w:t>
      </w:r>
      <w:r w:rsidDel="00000000" w:rsidR="00000000" w:rsidRPr="00000000">
        <w:rPr>
          <w:rFonts w:ascii="Arial" w:cs="Arial" w:eastAsia="Arial" w:hAnsi="Arial"/>
          <w:b w:val="1"/>
          <w:rtl w:val="0"/>
        </w:rPr>
        <w:t xml:space="preserve">thematic analysis</w:t>
      </w:r>
      <w:r w:rsidDel="00000000" w:rsidR="00000000" w:rsidRPr="00000000">
        <w:rPr>
          <w:rFonts w:ascii="Arial" w:cs="Arial" w:eastAsia="Arial" w:hAnsi="Arial"/>
          <w:rtl w:val="0"/>
        </w:rPr>
        <w:t xml:space="preserve"> approach was used to interpret the selected literature. This followed the three-step process outlined by Thomas and Harden (2008):</w:t>
      </w:r>
    </w:p>
    <w:p w:rsidR="00000000" w:rsidDel="00000000" w:rsidP="00000000" w:rsidRDefault="00000000" w:rsidRPr="00000000" w14:paraId="00000167">
      <w:pPr>
        <w:numPr>
          <w:ilvl w:val="0"/>
          <w:numId w:val="4"/>
        </w:numPr>
        <w:spacing w:after="0" w:before="280"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Initial Coding:</w:t>
      </w:r>
      <w:r w:rsidDel="00000000" w:rsidR="00000000" w:rsidRPr="00000000">
        <w:rPr>
          <w:rFonts w:ascii="Arial" w:cs="Arial" w:eastAsia="Arial" w:hAnsi="Arial"/>
          <w:rtl w:val="0"/>
        </w:rPr>
        <w:t xml:space="preserve"> Each article was read and coded for recurring concepts such as </w:t>
      </w:r>
      <w:r w:rsidDel="00000000" w:rsidR="00000000" w:rsidRPr="00000000">
        <w:rPr>
          <w:rFonts w:ascii="Arial" w:cs="Arial" w:eastAsia="Arial" w:hAnsi="Arial"/>
          <w:i w:val="1"/>
          <w:rtl w:val="0"/>
        </w:rPr>
        <w:t xml:space="preserve">burnout causes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morale influences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organisational culture</w:t>
      </w:r>
      <w:r w:rsidDel="00000000" w:rsidR="00000000" w:rsidRPr="00000000">
        <w:rPr>
          <w:rFonts w:ascii="Arial" w:cs="Arial" w:eastAsia="Arial" w:hAnsi="Arial"/>
          <w:rtl w:val="0"/>
        </w:rPr>
        <w:t xml:space="preserve">, and </w:t>
      </w:r>
      <w:r w:rsidDel="00000000" w:rsidR="00000000" w:rsidRPr="00000000">
        <w:rPr>
          <w:rFonts w:ascii="Arial" w:cs="Arial" w:eastAsia="Arial" w:hAnsi="Arial"/>
          <w:i w:val="1"/>
          <w:rtl w:val="0"/>
        </w:rPr>
        <w:t xml:space="preserve">retention barriers</w:t>
      </w:r>
      <w:r w:rsidDel="00000000" w:rsidR="00000000" w:rsidRPr="00000000">
        <w:rPr>
          <w:rFonts w:ascii="Arial" w:cs="Arial" w:eastAsia="Arial" w:hAnsi="Arial"/>
          <w:rtl w:val="0"/>
        </w:rPr>
        <w:t xml:space="preserve">.</w:t>
      </w:r>
    </w:p>
    <w:p w:rsidR="00000000" w:rsidDel="00000000" w:rsidP="00000000" w:rsidRDefault="00000000" w:rsidRPr="00000000" w14:paraId="00000168">
      <w:pPr>
        <w:numPr>
          <w:ilvl w:val="0"/>
          <w:numId w:val="4"/>
        </w:numPr>
        <w:spacing w:after="0" w:before="0"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Developing Descriptive Themes:</w:t>
      </w:r>
      <w:r w:rsidDel="00000000" w:rsidR="00000000" w:rsidRPr="00000000">
        <w:rPr>
          <w:rFonts w:ascii="Arial" w:cs="Arial" w:eastAsia="Arial" w:hAnsi="Arial"/>
          <w:rtl w:val="0"/>
        </w:rPr>
        <w:t xml:space="preserve"> Similar codes were grouped together into categories that aligned with the research objectives (Braun and Clarke, 2019).</w:t>
      </w:r>
    </w:p>
    <w:p w:rsidR="00000000" w:rsidDel="00000000" w:rsidP="00000000" w:rsidRDefault="00000000" w:rsidRPr="00000000" w14:paraId="00000169">
      <w:pPr>
        <w:numPr>
          <w:ilvl w:val="0"/>
          <w:numId w:val="4"/>
        </w:numPr>
        <w:spacing w:after="280" w:before="0" w:line="360" w:lineRule="auto"/>
        <w:ind w:left="720" w:hanging="360"/>
        <w:jc w:val="both"/>
        <w:rPr>
          <w:rFonts w:ascii="Arial" w:cs="Arial" w:eastAsia="Arial" w:hAnsi="Arial"/>
        </w:rPr>
      </w:pPr>
      <w:r w:rsidDel="00000000" w:rsidR="00000000" w:rsidRPr="00000000">
        <w:rPr>
          <w:rFonts w:ascii="Arial" w:cs="Arial" w:eastAsia="Arial" w:hAnsi="Arial"/>
          <w:b w:val="1"/>
          <w:rtl w:val="0"/>
        </w:rPr>
        <w:t xml:space="preserve">Generating Analytical Themes:</w:t>
      </w:r>
      <w:r w:rsidDel="00000000" w:rsidR="00000000" w:rsidRPr="00000000">
        <w:rPr>
          <w:rFonts w:ascii="Arial" w:cs="Arial" w:eastAsia="Arial" w:hAnsi="Arial"/>
          <w:rtl w:val="0"/>
        </w:rPr>
        <w:t xml:space="preserve"> Broader themes were formed to synthesise findings across multiple studies.</w:t>
      </w:r>
    </w:p>
    <w:p w:rsidR="00000000" w:rsidDel="00000000" w:rsidP="00000000" w:rsidRDefault="00000000" w:rsidRPr="00000000" w14:paraId="0000016A">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3.8.2 Developing Themes:</w:t>
      </w:r>
    </w:p>
    <w:p w:rsidR="00000000" w:rsidDel="00000000" w:rsidP="00000000" w:rsidRDefault="00000000" w:rsidRPr="00000000" w14:paraId="0000016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Four major themes emerged:</w:t>
      </w:r>
    </w:p>
    <w:p w:rsidR="00000000" w:rsidDel="00000000" w:rsidP="00000000" w:rsidRDefault="00000000" w:rsidRPr="00000000" w14:paraId="0000016C">
      <w:pPr>
        <w:numPr>
          <w:ilvl w:val="0"/>
          <w:numId w:val="6"/>
        </w:numPr>
        <w:spacing w:after="0" w:before="28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Causes and manifestations of burnout among NHS staff.</w:t>
      </w:r>
    </w:p>
    <w:p w:rsidR="00000000" w:rsidDel="00000000" w:rsidP="00000000" w:rsidRDefault="00000000" w:rsidRPr="00000000" w14:paraId="0000016D">
      <w:pPr>
        <w:numPr>
          <w:ilvl w:val="0"/>
          <w:numId w:val="6"/>
        </w:numPr>
        <w:spacing w:after="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Impact of organisational culture and leadership on morale.</w:t>
      </w:r>
    </w:p>
    <w:p w:rsidR="00000000" w:rsidDel="00000000" w:rsidP="00000000" w:rsidRDefault="00000000" w:rsidRPr="00000000" w14:paraId="0000016E">
      <w:pPr>
        <w:numPr>
          <w:ilvl w:val="0"/>
          <w:numId w:val="6"/>
        </w:numPr>
        <w:spacing w:after="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Determinants of staff retention and turnover.</w:t>
      </w:r>
    </w:p>
    <w:p w:rsidR="00000000" w:rsidDel="00000000" w:rsidP="00000000" w:rsidRDefault="00000000" w:rsidRPr="00000000" w14:paraId="0000016F">
      <w:pPr>
        <w:numPr>
          <w:ilvl w:val="0"/>
          <w:numId w:val="6"/>
        </w:numPr>
        <w:spacing w:after="28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Strategies and interventions to improve workforce wellbeing.</w:t>
      </w:r>
    </w:p>
    <w:p w:rsidR="00000000" w:rsidDel="00000000" w:rsidP="00000000" w:rsidRDefault="00000000" w:rsidRPr="00000000" w14:paraId="00000170">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3.8.3 Organisation and Data Management:</w:t>
      </w:r>
    </w:p>
    <w:p w:rsidR="00000000" w:rsidDel="00000000" w:rsidP="00000000" w:rsidRDefault="00000000" w:rsidRPr="00000000" w14:paraId="0000017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Themes were organised and tracked using Microsoft Excel spreadsheets. A colour-coded system helped categorise codes and manage cross-references between studies (Nowell et al., 2017). This approach ensured transparency and supported a logical foundation for the findings discussed in Chapter 4.</w:t>
      </w:r>
    </w:p>
    <w:p w:rsidR="00000000" w:rsidDel="00000000" w:rsidP="00000000" w:rsidRDefault="00000000" w:rsidRPr="00000000" w14:paraId="00000172">
      <w:pPr>
        <w:spacing w:after="0" w:line="360" w:lineRule="auto"/>
        <w:jc w:val="both"/>
        <w:rPr>
          <w:rFonts w:ascii="Arial" w:cs="Arial" w:eastAsia="Arial" w:hAnsi="Arial"/>
        </w:rPr>
      </w:pPr>
      <w:r w:rsidDel="00000000" w:rsidR="00000000" w:rsidRPr="00000000">
        <w:rPr>
          <w:rFonts w:ascii="Arial" w:cs="Arial" w:eastAsia="Arial" w:hAnsi="Arial"/>
          <w:rtl w:val="0"/>
        </w:rPr>
        <w:t xml:space="preserve">Codes that appeared consistently across multiple studies were grouped into broader themes based on conceptual similarity and relevance to the research aim. Themes were finalised when no additional patterns emerged during further literature review.</w:t>
      </w:r>
    </w:p>
    <w:p w:rsidR="00000000" w:rsidDel="00000000" w:rsidP="00000000" w:rsidRDefault="00000000" w:rsidRPr="00000000" w14:paraId="00000173">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4">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3.9 Ethical Considerations:</w:t>
      </w:r>
    </w:p>
    <w:p w:rsidR="00000000" w:rsidDel="00000000" w:rsidP="00000000" w:rsidRDefault="00000000" w:rsidRPr="00000000" w14:paraId="0000017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Because this study is based entirely on secondary research, no new data collection or human participation took place. Therefore, ethical considerations primarily concerned the </w:t>
      </w:r>
      <w:r w:rsidDel="00000000" w:rsidR="00000000" w:rsidRPr="00000000">
        <w:rPr>
          <w:rFonts w:ascii="Arial" w:cs="Arial" w:eastAsia="Arial" w:hAnsi="Arial"/>
          <w:b w:val="1"/>
          <w:rtl w:val="0"/>
        </w:rPr>
        <w:t xml:space="preserve">integrity, accuracy, and transparency</w:t>
      </w:r>
      <w:r w:rsidDel="00000000" w:rsidR="00000000" w:rsidRPr="00000000">
        <w:rPr>
          <w:rFonts w:ascii="Arial" w:cs="Arial" w:eastAsia="Arial" w:hAnsi="Arial"/>
          <w:rtl w:val="0"/>
        </w:rPr>
        <w:t xml:space="preserve"> of the research process.</w:t>
      </w:r>
    </w:p>
    <w:p w:rsidR="00000000" w:rsidDel="00000000" w:rsidP="00000000" w:rsidRDefault="00000000" w:rsidRPr="00000000" w14:paraId="0000017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All sources were referenced accurately using the </w:t>
      </w:r>
      <w:r w:rsidDel="00000000" w:rsidR="00000000" w:rsidRPr="00000000">
        <w:rPr>
          <w:rFonts w:ascii="Arial" w:cs="Arial" w:eastAsia="Arial" w:hAnsi="Arial"/>
          <w:b w:val="1"/>
          <w:rtl w:val="0"/>
        </w:rPr>
        <w:t xml:space="preserve">Harvard Referencing System</w:t>
      </w:r>
      <w:r w:rsidDel="00000000" w:rsidR="00000000" w:rsidRPr="00000000">
        <w:rPr>
          <w:rFonts w:ascii="Arial" w:cs="Arial" w:eastAsia="Arial" w:hAnsi="Arial"/>
          <w:rtl w:val="0"/>
        </w:rPr>
        <w:t xml:space="preserve"> to maintain academic honesty and prevent plagiarism (University of Wales Trinity Saint David, 2024). Care was taken to represent authors’ ideas faithfully without distortion or misinterpretation. The researcher also ensured that institutional policies on research ethics and data protection were followed.</w:t>
      </w:r>
    </w:p>
    <w:p w:rsidR="00000000" w:rsidDel="00000000" w:rsidP="00000000" w:rsidRDefault="00000000" w:rsidRPr="00000000" w14:paraId="0000017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Academic integrity was maintained through rigorous paraphrasing, consistent citation, and critical engagement with the material. Where bias or subjectivity was identified in source materials, these limitations were noted within the analysis to uphold objectivity (West and Coia, 2019).</w:t>
      </w:r>
    </w:p>
    <w:p w:rsidR="00000000" w:rsidDel="00000000" w:rsidP="00000000" w:rsidRDefault="00000000" w:rsidRPr="00000000" w14:paraId="00000178">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9">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3.10 Chapter Conclusion:</w:t>
      </w:r>
    </w:p>
    <w:p w:rsidR="00000000" w:rsidDel="00000000" w:rsidP="00000000" w:rsidRDefault="00000000" w:rsidRPr="00000000" w14:paraId="0000017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chapter has detailed the methodological framework for the dissertation. A comprehensive search strategy using multiple academic databases and institutional repositories ensured inclusion of credible and recent literature. The CRAAP test and clear inclusion/exclusion criteria enhanced source reliability. A thematic analysis method enabled systematic synthesis of data into coherent themes aligned with the research objectives.</w:t>
      </w:r>
    </w:p>
    <w:p w:rsidR="00000000" w:rsidDel="00000000" w:rsidP="00000000" w:rsidRDefault="00000000" w:rsidRPr="00000000" w14:paraId="0000017B">
      <w:pPr>
        <w:spacing w:after="280" w:before="280" w:line="360" w:lineRule="auto"/>
        <w:jc w:val="both"/>
        <w:rPr>
          <w:rFonts w:ascii="Arial" w:cs="Arial" w:eastAsia="Arial" w:hAnsi="Arial"/>
        </w:rPr>
      </w:pPr>
      <w:bookmarkStart w:colFirst="0" w:colLast="0" w:name="_30j0zll" w:id="1"/>
      <w:bookmarkEnd w:id="1"/>
      <w:r w:rsidDel="00000000" w:rsidR="00000000" w:rsidRPr="00000000">
        <w:rPr>
          <w:rFonts w:ascii="Arial" w:cs="Arial" w:eastAsia="Arial" w:hAnsi="Arial"/>
          <w:rtl w:val="0"/>
        </w:rPr>
        <w:t xml:space="preserve">These methodological processes underpin the credibility and transparency of the study. The next chapter will present the </w:t>
      </w:r>
      <w:r w:rsidDel="00000000" w:rsidR="00000000" w:rsidRPr="00000000">
        <w:rPr>
          <w:rFonts w:ascii="Arial" w:cs="Arial" w:eastAsia="Arial" w:hAnsi="Arial"/>
          <w:b w:val="1"/>
          <w:rtl w:val="0"/>
        </w:rPr>
        <w:t xml:space="preserve">findings and thematic analysis</w:t>
      </w:r>
      <w:r w:rsidDel="00000000" w:rsidR="00000000" w:rsidRPr="00000000">
        <w:rPr>
          <w:rFonts w:ascii="Arial" w:cs="Arial" w:eastAsia="Arial" w:hAnsi="Arial"/>
          <w:rtl w:val="0"/>
        </w:rPr>
        <w:t xml:space="preserve">, organised around four themes: workforce burnout, organisational culture and morale, retention factors, and strategies to improve wellbeing and sustainability within the NHS.</w:t>
      </w:r>
    </w:p>
    <w:p w:rsidR="00000000" w:rsidDel="00000000" w:rsidP="00000000" w:rsidRDefault="00000000" w:rsidRPr="00000000" w14:paraId="0000017C">
      <w:pPr>
        <w:jc w:val="both"/>
        <w:rPr>
          <w:rFonts w:ascii="Play" w:cs="Play" w:eastAsia="Play" w:hAnsi="Play"/>
          <w:b w:val="1"/>
        </w:rPr>
      </w:pPr>
      <w:r w:rsidDel="00000000" w:rsidR="00000000" w:rsidRPr="00000000">
        <w:rPr>
          <w:rtl w:val="0"/>
        </w:rPr>
      </w:r>
    </w:p>
    <w:p w:rsidR="00000000" w:rsidDel="00000000" w:rsidP="00000000" w:rsidRDefault="00000000" w:rsidRPr="00000000" w14:paraId="0000017D">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7E">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7F">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80">
      <w:pPr>
        <w:spacing w:line="360" w:lineRule="auto"/>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Chapter-4 The Findings and Thematic Analysis:</w:t>
      </w:r>
    </w:p>
    <w:p w:rsidR="00000000" w:rsidDel="00000000" w:rsidP="00000000" w:rsidRDefault="00000000" w:rsidRPr="00000000" w14:paraId="00000181">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4.1 Introduction:</w:t>
      </w:r>
    </w:p>
    <w:p w:rsidR="00000000" w:rsidDel="00000000" w:rsidP="00000000" w:rsidRDefault="00000000" w:rsidRPr="00000000" w14:paraId="0000018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chapter presents the key findings of the dissertation based on a thematic analysis of existing literature, policy reports, and staff surveys relating to NHS workforce pressures. It aims to explore and synthesise the main themes that emerged from the secondary research, specifically focusing on burnout, morale, and staff retention. These themes are central to understanding the challenges facing the NHS workforce and their implications for service delivery and long-term sustainability.</w:t>
      </w:r>
    </w:p>
    <w:p w:rsidR="00000000" w:rsidDel="00000000" w:rsidP="00000000" w:rsidRDefault="00000000" w:rsidRPr="00000000" w14:paraId="0000018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Rather than simply describing findings, this chapter critically evaluates the available evidence to explore why workforce pressures persist despite policy interventions and what this suggests about the effectiveness of current strategies. The analysis is structured around three core themes: burnout and emotional exhaustion, organisational culture and morale, and staff retention and workforce sustainability. These themes are closely interconnected and should not be considered in isolation. Burnout contributes to declining morale, while both factors influence staff retention, creating a cyclical pattern of workforce instability that reinforces existing pressures.</w:t>
      </w:r>
    </w:p>
    <w:p w:rsidR="00000000" w:rsidDel="00000000" w:rsidP="00000000" w:rsidRDefault="00000000" w:rsidRPr="00000000" w14:paraId="0000018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chapter also seeks to deepen analysis by comparing findings across studies, identifying areas of agreement and disagreement, and interpreting statistical data in practical terms. This approach addresses key limitations identified in previous research, where workforce challenges are often discussed in isolation rather than as interconnected issues. By adopting a more integrated perspective, this chapter provides a clearer understanding of how workforce pressures develop and persist within the NHS.</w:t>
      </w:r>
    </w:p>
    <w:p w:rsidR="00000000" w:rsidDel="00000000" w:rsidP="00000000" w:rsidRDefault="00000000" w:rsidRPr="00000000" w14:paraId="0000018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findings are supported by academic literature, national workforce surveys, and policy reports, ensuring that the analysis is grounded in credible and up-to-date evidence. In addition, theoretical frameworks discussed in Chapter 2 are applied to explain the underlying causes of workforce pressures and their impact on staff experiences. This allows for a more critical evaluation of both the evidence and the strategies currently used to address these challenges.</w:t>
      </w:r>
    </w:p>
    <w:p w:rsidR="00000000" w:rsidDel="00000000" w:rsidP="00000000" w:rsidRDefault="00000000" w:rsidRPr="00000000" w14:paraId="00000186">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87">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88">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89">
      <w:pPr>
        <w:spacing w:after="280" w:before="280" w:line="360" w:lineRule="auto"/>
        <w:jc w:val="both"/>
        <w:rPr>
          <w:rFonts w:ascii="Arial" w:cs="Arial" w:eastAsia="Arial" w:hAnsi="Arial"/>
          <w:b w:val="1"/>
        </w:rPr>
      </w:pPr>
      <w:r w:rsidDel="00000000" w:rsidR="00000000" w:rsidRPr="00000000">
        <w:rPr>
          <w:rFonts w:ascii="Arial" w:cs="Arial" w:eastAsia="Arial" w:hAnsi="Arial"/>
          <w:b w:val="1"/>
          <w:rtl w:val="0"/>
        </w:rPr>
        <w:t xml:space="preserve">4.2 Thematic Analysis</w:t>
      </w:r>
    </w:p>
    <w:p w:rsidR="00000000" w:rsidDel="00000000" w:rsidP="00000000" w:rsidRDefault="00000000" w:rsidRPr="00000000" w14:paraId="0000018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Thematic analysis is a widely used method in qualitative research for identifying, analysing, and interpreting patterns within a dataset (Braun and Clarke, 2019). In the context of this study, it involves systematically reviewing secondary sources, including academic literature, NHS workforce surveys, and policy documents, to identify recurring themes related to burnout, morale, and retention (Thomas and Harden, 2008).</w:t>
      </w:r>
    </w:p>
    <w:p w:rsidR="00000000" w:rsidDel="00000000" w:rsidP="00000000" w:rsidRDefault="00000000" w:rsidRPr="00000000" w14:paraId="0000018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approach is particularly useful for synthesising diverse sources; however, it also presents challenges. One key limitation is the risk of simply summarising findings without critically engaging with the evidence. To address this, the analysis in this chapter goes beyond description by evaluating differences between studies, considering the strength of evidence, and exploring the implications of findings for workforce policy and practice.</w:t>
      </w:r>
    </w:p>
    <w:p w:rsidR="00000000" w:rsidDel="00000000" w:rsidP="00000000" w:rsidRDefault="00000000" w:rsidRPr="00000000" w14:paraId="0000018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structured coding process was used to identify key concepts across the selected literature. This included workload, staffing shortages, organisational culture, leadership, staff wellbeing, and retention. These concepts were then grouped into broader themes based on their relevance to the research aim. While four themes initially emerged, three dominant themes were selected to maintain analytical clarity and ensure direct alignment with the research question.</w:t>
      </w:r>
    </w:p>
    <w:p w:rsidR="00000000" w:rsidDel="00000000" w:rsidP="00000000" w:rsidRDefault="00000000" w:rsidRPr="00000000" w14:paraId="0000018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Importantly, this analysis highlights that NHS workforce pressures are complex and multifactorial. Different studies emphasise different contributing factors, reflecting variations in research focus and methodology. For example, quantitative studies often prioritise measurable indicators such as workload and staffing levels, while qualitative studies focus on staff experiences of leadership and organisational culture. By comparing these perspectives, this chapter provides a more comprehensive understanding of workforce pressures.</w:t>
      </w:r>
    </w:p>
    <w:p w:rsidR="00000000" w:rsidDel="00000000" w:rsidP="00000000" w:rsidRDefault="00000000" w:rsidRPr="00000000" w14:paraId="0000018E">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8F">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90">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91">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92">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93">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94">
      <w:pPr>
        <w:spacing w:after="280" w:before="280" w:line="360" w:lineRule="auto"/>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4.3 Theme 1 – Burnout and Emotional Exhaustion in the NHS</w:t>
      </w:r>
    </w:p>
    <w:p w:rsidR="00000000" w:rsidDel="00000000" w:rsidP="00000000" w:rsidRDefault="00000000" w:rsidRPr="00000000" w14:paraId="00000195">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4.3.1 Definition:</w:t>
      </w:r>
    </w:p>
    <w:p w:rsidR="00000000" w:rsidDel="00000000" w:rsidP="00000000" w:rsidRDefault="00000000" w:rsidRPr="00000000" w14:paraId="0000019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Burnout is defined as a psychological syndrome characterised by emotional exhaustion, depersonalisation, and reduced personal accomplishment (Maslach and Leiter, 2016). Within healthcare settings, burnout is associated with fatigue, disengagement, and a reduced ability to provide effective patient care, which can negatively impact both staff wellbeing and service quality (West et al., 2020).</w:t>
      </w:r>
    </w:p>
    <w:p w:rsidR="00000000" w:rsidDel="00000000" w:rsidP="00000000" w:rsidRDefault="00000000" w:rsidRPr="00000000" w14:paraId="0000019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NHS workforce has been identified as particularly vulnerable to burnout due to persistent staff shortages, increasing service demand, and the emotional intensity of healthcare work (NHS Employers, 2023; Dall’Ora, 2020). However, burnout should not be understood solely as an individual psychological issue. Evidence suggests that it is shaped by organisational structures, leadership practices, and workforce planning (West and Coia, 2019).</w:t>
      </w:r>
    </w:p>
    <w:p w:rsidR="00000000" w:rsidDel="00000000" w:rsidP="00000000" w:rsidRDefault="00000000" w:rsidRPr="00000000" w14:paraId="0000019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difference is important because it highlights that burnout is not simply the result of individual coping ability but reflects broader systemic pressures. While personal resilience may help staff manage stress in the short term, it does not address the underlying organisational factors that contribute to sustained emotional exhaustion.</w:t>
      </w:r>
    </w:p>
    <w:p w:rsidR="00000000" w:rsidDel="00000000" w:rsidP="00000000" w:rsidRDefault="00000000" w:rsidRPr="00000000" w14:paraId="00000199">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4.3.2 Background Information:</w:t>
      </w:r>
    </w:p>
    <w:p w:rsidR="00000000" w:rsidDel="00000000" w:rsidP="00000000" w:rsidRDefault="00000000" w:rsidRPr="00000000" w14:paraId="0000019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Over the past decade, burnout among NHS staff has become a significant and persistent issue. The NHS Staff Survey (2024) reported that 55% of staff experienced work-related stress in the previous year. This indicates that more than half of the workforce is operating under sustained psychological pressure, with implications for both staff wellbeing and organisational performance.</w:t>
      </w:r>
    </w:p>
    <w:p w:rsidR="00000000" w:rsidDel="00000000" w:rsidP="00000000" w:rsidRDefault="00000000" w:rsidRPr="00000000" w14:paraId="0000019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practical terms, high levels of stress can reduce staff capacity, increase sickness absence, and negatively affect patient care. When large numbers of staff experience burnout, this places additional pressure on the remaining workforce, creating a cycle of increasing workload and further emotional exhaustion.</w:t>
      </w:r>
    </w:p>
    <w:p w:rsidR="00000000" w:rsidDel="00000000" w:rsidP="00000000" w:rsidRDefault="00000000" w:rsidRPr="00000000" w14:paraId="0000019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Burnout is not evenly distributed across the workforce. Nurses, midwives, and mental health professionals have been identified as particularly affected groups (Myles Wellbeing, 2024). The Royal College of Psychiatrists (2024) further highlights that one in three NHS employees has taken time off for mental health reasons, demonstrating the severity of the issue.</w:t>
      </w:r>
    </w:p>
    <w:p w:rsidR="00000000" w:rsidDel="00000000" w:rsidP="00000000" w:rsidRDefault="00000000" w:rsidRPr="00000000" w14:paraId="0000019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COVID-19 pandemic intensified these pressures, exposing staff to increased workloads, redeployment, and emotional trauma (Nagle et al., 2024). However, the persistence of burnout beyond the pandemic suggests that these challenges are not temporary. Instead, they reflect long-standing structural issues within the NHS, including workforce shortages and increasing service demand.</w:t>
      </w:r>
    </w:p>
    <w:p w:rsidR="00000000" w:rsidDel="00000000" w:rsidP="00000000" w:rsidRDefault="00000000" w:rsidRPr="00000000" w14:paraId="0000019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Despite national initiatives such as the NHS People Plan and the NHS Long Term Workforce Plan (NHS England, 2023), burnout remains a major concern. This raises questions about the effectiveness of current workforce strategies, particularly in addressing underlying issues such as workload intensity and staffing shortages.</w:t>
      </w:r>
    </w:p>
    <w:p w:rsidR="00000000" w:rsidDel="00000000" w:rsidP="00000000" w:rsidRDefault="00000000" w:rsidRPr="00000000" w14:paraId="0000019F">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4.3.3 Relevance to Research Question:</w:t>
      </w:r>
    </w:p>
    <w:p w:rsidR="00000000" w:rsidDel="00000000" w:rsidP="00000000" w:rsidRDefault="00000000" w:rsidRPr="00000000" w14:paraId="000001A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Burnout is central to this research as it directly relates to staff perceptions of workforce pressures within the NHS. It provides a key lens through which issues of morale and retention can be understood.</w:t>
      </w:r>
    </w:p>
    <w:p w:rsidR="00000000" w:rsidDel="00000000" w:rsidP="00000000" w:rsidRDefault="00000000" w:rsidRPr="00000000" w14:paraId="000001A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High levels of burnout influence how staff experience their roles, affecting motivation, engagement, and overall job satisfaction. This, in turn, has implications for staff retention, as employees experiencing sustained emotional exhaustion are more likely to consider leaving their roles.</w:t>
      </w:r>
    </w:p>
    <w:p w:rsidR="00000000" w:rsidDel="00000000" w:rsidP="00000000" w:rsidRDefault="00000000" w:rsidRPr="00000000" w14:paraId="000001A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Furthermore, burnout reflects the interaction between structural and organisational factors within the NHS. It highlights how workforce pressures are experienced at an individual level while being shaped by wider systemic issues. This makes burnout a critical theme in understanding how workforce challenges develop and persist.</w:t>
      </w:r>
    </w:p>
    <w:p w:rsidR="00000000" w:rsidDel="00000000" w:rsidP="00000000" w:rsidRDefault="00000000" w:rsidRPr="00000000" w14:paraId="000001A3">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4.3.4 Data and Statistics:</w:t>
      </w:r>
    </w:p>
    <w:p w:rsidR="00000000" w:rsidDel="00000000" w:rsidP="00000000" w:rsidRDefault="00000000" w:rsidRPr="00000000" w14:paraId="000001A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Statistical evidence highlights the scale and impact of burnout within the NHS. The NHS Staff Survey (2024) reports high levels of work-related stress and emotional exhaustion across the workforce. In practical terms, this indicates that a significant proportion of staff are working under conditions that may not be sustainable in the long term.</w:t>
      </w:r>
    </w:p>
    <w:p w:rsidR="00000000" w:rsidDel="00000000" w:rsidP="00000000" w:rsidRDefault="00000000" w:rsidRPr="00000000" w14:paraId="000001A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Additionally, many staff report being unable to take sufficient breaks and feeling unsupported by management (NHS Employers, 2024). This suggests that basic working conditions may not adequately support staff wellbeing, increasing the risk of burnout.</w:t>
      </w:r>
    </w:p>
    <w:p w:rsidR="00000000" w:rsidDel="00000000" w:rsidP="00000000" w:rsidRDefault="00000000" w:rsidRPr="00000000" w14:paraId="000001A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Burnout also has direct implications for retention. Emotional exhaustion has been identified as a key predictor of intention to leave, with many NHS employees considering leaving their roles due to ongoing pressures (NHS England, 2023). This demonstrates that burnout is not only a wellbeing issue but also a significant workforce planning challenge.</w:t>
      </w:r>
    </w:p>
    <w:p w:rsidR="00000000" w:rsidDel="00000000" w:rsidP="00000000" w:rsidRDefault="00000000" w:rsidRPr="00000000" w14:paraId="000001A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Importantly, these data highlight that burnout is both widespread and impactful, affecting not only individual staff but also the overall functioning of the healthcare system.</w:t>
      </w:r>
    </w:p>
    <w:p w:rsidR="00000000" w:rsidDel="00000000" w:rsidP="00000000" w:rsidRDefault="00000000" w:rsidRPr="00000000" w14:paraId="000001A8">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4.3.5 Theoretical Framework:</w:t>
      </w:r>
    </w:p>
    <w:p w:rsidR="00000000" w:rsidDel="00000000" w:rsidP="00000000" w:rsidRDefault="00000000" w:rsidRPr="00000000" w14:paraId="000001A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Job Demands–Resources (JD-R) model (Bakker and Demerouti, 2017) provides a key framework for understanding burnout within the NHS. The model suggests that burnout occurs when job demands, such as workload and emotional labour, exceed available resources such as staffing, support, and autonomy.</w:t>
      </w:r>
    </w:p>
    <w:p w:rsidR="00000000" w:rsidDel="00000000" w:rsidP="00000000" w:rsidRDefault="00000000" w:rsidRPr="00000000" w14:paraId="000001A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the NHS context, this imbalance is evident. High patient demand and staffing shortages increase job demands, while limited organisational support reduces available resources (Dall’Ora, 2020). This helps explain why burnout persists despite policy interventions.</w:t>
      </w:r>
    </w:p>
    <w:p w:rsidR="00000000" w:rsidDel="00000000" w:rsidP="00000000" w:rsidRDefault="00000000" w:rsidRPr="00000000" w14:paraId="000001A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Self-Determination Theory (Deci and Ryan, 2008) further explains how unmet psychological needs—autonomy, competence, and relatedness—can reduce motivation and increase stress. In NHS settings, hierarchical structures and limited staff involvement in decision-making may restrict autonomy, contributing to disengagement (Spencer et al., 2019).</w:t>
      </w:r>
    </w:p>
    <w:p w:rsidR="00000000" w:rsidDel="00000000" w:rsidP="00000000" w:rsidRDefault="00000000" w:rsidRPr="00000000" w14:paraId="000001A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Social Exchange Theory (Cropanzano and Mitchell, 2005) highlights the importance of perceived fairness and support. When staff feel that their efforts are not matched by organisational support, they are more likely to disengage and experience burnout.</w:t>
      </w:r>
    </w:p>
    <w:p w:rsidR="00000000" w:rsidDel="00000000" w:rsidP="00000000" w:rsidRDefault="00000000" w:rsidRPr="00000000" w14:paraId="000001AD">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4.3.6 Policies and Legislation:</w:t>
      </w:r>
    </w:p>
    <w:p w:rsidR="00000000" w:rsidDel="00000000" w:rsidP="00000000" w:rsidRDefault="00000000" w:rsidRPr="00000000" w14:paraId="000001A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National policies have increasingly recognised burnout as a key workforce issue. The NHS People Plan and the NHS Long Term Workforce Plan (NHS England, 2023) aim to improve staff wellbeing through initiatives such as flexible working, wellbeing support, and improved workforce planning.</w:t>
      </w:r>
    </w:p>
    <w:p w:rsidR="00000000" w:rsidDel="00000000" w:rsidP="00000000" w:rsidRDefault="00000000" w:rsidRPr="00000000" w14:paraId="000001A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addition, NHS organisations have introduced wellbeing hubs, mental health support services, and staff engagement initiatives (NHS Employers, 2023). These interventions reflect a growing recognition of the importance of supporting staff wellbeing.</w:t>
      </w:r>
    </w:p>
    <w:p w:rsidR="00000000" w:rsidDel="00000000" w:rsidP="00000000" w:rsidRDefault="00000000" w:rsidRPr="00000000" w14:paraId="000001B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However, evidence suggests that implementation is inconsistent across organisations (NHS Employers, 2024). While some trusts have successfully embedded these initiatives, others have struggled due to resource constraints and competing priorities.</w:t>
      </w:r>
    </w:p>
    <w:p w:rsidR="00000000" w:rsidDel="00000000" w:rsidP="00000000" w:rsidRDefault="00000000" w:rsidRPr="00000000" w14:paraId="000001B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suggests that while policy frameworks are in place, their effectiveness is limited by variability in implementation. Furthermore, many interventions focus on individual coping strategies rather than addressing structural issues such as workload and staffing shortages.</w:t>
      </w:r>
    </w:p>
    <w:p w:rsidR="00000000" w:rsidDel="00000000" w:rsidP="00000000" w:rsidRDefault="00000000" w:rsidRPr="00000000" w14:paraId="000001B2">
      <w:pPr>
        <w:spacing w:after="280" w:before="280" w:line="360" w:lineRule="auto"/>
        <w:jc w:val="both"/>
        <w:rPr>
          <w:rFonts w:ascii="Arial" w:cs="Arial" w:eastAsia="Arial" w:hAnsi="Arial"/>
        </w:rPr>
      </w:pPr>
      <w:r w:rsidDel="00000000" w:rsidR="00000000" w:rsidRPr="00000000">
        <w:rPr>
          <w:rFonts w:ascii="Arial" w:cs="Arial" w:eastAsia="Arial" w:hAnsi="Arial"/>
          <w:b w:val="1"/>
          <w:sz w:val="24"/>
          <w:szCs w:val="24"/>
          <w:rtl w:val="0"/>
        </w:rPr>
        <w:t xml:space="preserve">4.3.7 Examples from Reviewed Literature:</w:t>
      </w:r>
      <w:r w:rsidDel="00000000" w:rsidR="00000000" w:rsidRPr="00000000">
        <w:rPr>
          <w:rtl w:val="0"/>
        </w:rPr>
      </w:r>
    </w:p>
    <w:p w:rsidR="00000000" w:rsidDel="00000000" w:rsidP="00000000" w:rsidRDefault="00000000" w:rsidRPr="00000000" w14:paraId="000001B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Evidence from the literature highlights different perspectives on the causes of burnout. Dall’Ora (2020) emphasises the role of workload and staffing shortages, demonstrating how long working hours contribute to emotional exhaustion among nurses.</w:t>
      </w:r>
    </w:p>
    <w:p w:rsidR="00000000" w:rsidDel="00000000" w:rsidP="00000000" w:rsidRDefault="00000000" w:rsidRPr="00000000" w14:paraId="000001B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contrast, West et al. (2020) highlight the importance of leadership and organisational culture, suggesting that supportive environments can improve staff wellbeing. Similarly, West and Coia (2019) emphasise the role of compassionate leadership in reducing burnout.</w:t>
      </w:r>
    </w:p>
    <w:p w:rsidR="00000000" w:rsidDel="00000000" w:rsidP="00000000" w:rsidRDefault="00000000" w:rsidRPr="00000000" w14:paraId="000001B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Nagle et al. (2024) further highlight the impact of the COVID-19 pandemic in intensifying existing workforce pressures, particularly in high-demand clinical settings.</w:t>
      </w:r>
    </w:p>
    <w:p w:rsidR="00000000" w:rsidDel="00000000" w:rsidP="00000000" w:rsidRDefault="00000000" w:rsidRPr="00000000" w14:paraId="000001B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studies demonstrate that burnout is influenced by multiple factors, including workload, leadership, and organisational culture. Differences between studies may reflect variations in research methods, with quantitative studies focusing on workload and qualitative studies emphasising staff experiences.</w:t>
      </w:r>
    </w:p>
    <w:p w:rsidR="00000000" w:rsidDel="00000000" w:rsidP="00000000" w:rsidRDefault="00000000" w:rsidRPr="00000000" w14:paraId="000001B7">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4.3.8 Implications:</w:t>
      </w:r>
    </w:p>
    <w:p w:rsidR="00000000" w:rsidDel="00000000" w:rsidP="00000000" w:rsidRDefault="00000000" w:rsidRPr="00000000" w14:paraId="000001B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Burnout has significant implications for both staff wellbeing and workforce sustainability. High levels of emotional exhaustion can reduce productivity, increase absenteeism, and negatively affect patient care.</w:t>
      </w:r>
    </w:p>
    <w:p w:rsidR="00000000" w:rsidDel="00000000" w:rsidP="00000000" w:rsidRDefault="00000000" w:rsidRPr="00000000" w14:paraId="000001B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addition, burnout is strongly linked to staff retention. Employees experiencing sustained stress are more likely to consider leaving their roles, contributing to workforce shortages and instability.</w:t>
      </w:r>
    </w:p>
    <w:p w:rsidR="00000000" w:rsidDel="00000000" w:rsidP="00000000" w:rsidRDefault="00000000" w:rsidRPr="00000000" w14:paraId="000001B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However, current approaches to addressing burnout may be limited. Many interventions focus on individual resilience rather than structural change. As Schaufeli and Taris (2014) argue, this may overlook the broader organisational context in which burnout occurs.</w:t>
      </w:r>
    </w:p>
    <w:p w:rsidR="00000000" w:rsidDel="00000000" w:rsidP="00000000" w:rsidRDefault="00000000" w:rsidRPr="00000000" w14:paraId="000001B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suggests that more comprehensive approaches are needed, addressing both organisational culture and structural factors such as staffing levels and workload.</w:t>
      </w:r>
    </w:p>
    <w:p w:rsidR="00000000" w:rsidDel="00000000" w:rsidP="00000000" w:rsidRDefault="00000000" w:rsidRPr="00000000" w14:paraId="000001BC">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4.3.9 Connections to Other Themes:</w:t>
      </w:r>
    </w:p>
    <w:p w:rsidR="00000000" w:rsidDel="00000000" w:rsidP="00000000" w:rsidRDefault="00000000" w:rsidRPr="00000000" w14:paraId="000001B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Burnout is closely linked to both organisational culture (Theme 2) and staff retention (Theme 3), showing that NHS workforce pressures operate as an interconnected system. In relation to Theme 2, unsupportive leadership, poor communication, and lack of recognition can increase emotional exhaustion and reduce morale (West et al., 2020; West and Coia, 2019). This indicates that organisational culture plays a key role in shaping how burnout is experienced.</w:t>
      </w:r>
    </w:p>
    <w:p w:rsidR="00000000" w:rsidDel="00000000" w:rsidP="00000000" w:rsidRDefault="00000000" w:rsidRPr="00000000" w14:paraId="000001B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Burnout also has direct implications for Theme 3. High levels of emotional exhaustion are associated with increased intention to leave, meaning burnout contributes to staff turnover (NHS England, 2023). Staff experiencing ongoing stress are more likely to disengage and seek alternative employment, increasing workforce instability.</w:t>
      </w:r>
    </w:p>
    <w:p w:rsidR="00000000" w:rsidDel="00000000" w:rsidP="00000000" w:rsidRDefault="00000000" w:rsidRPr="00000000" w14:paraId="000001B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relationships create a reinforcing cycle. Burnout reduces morale, poor morale weakens organisational culture, and both contribute to higher staff turnover. As staff leave, workload increases for remaining employees, further intensifying burnout (Kline, 2022).</w:t>
      </w:r>
    </w:p>
    <w:p w:rsidR="00000000" w:rsidDel="00000000" w:rsidP="00000000" w:rsidRDefault="00000000" w:rsidRPr="00000000" w14:paraId="000001C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shows that burnout is both influenced by organisational culture and impacts retention. Addressing burnout therefore requires a holistic approach that considers its links with leadership, workplace culture, and workforce sustainability.</w:t>
      </w:r>
    </w:p>
    <w:p w:rsidR="00000000" w:rsidDel="00000000" w:rsidP="00000000" w:rsidRDefault="00000000" w:rsidRPr="00000000" w14:paraId="000001C1">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C2">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C3">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C4">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C5">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C6">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C7">
      <w:pPr>
        <w:spacing w:after="280" w:before="280"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1C8">
      <w:pPr>
        <w:spacing w:after="280" w:before="280" w:line="36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4.4 Theme 2: Organisational Culture, Leadership, and Morale</w:t>
      </w:r>
      <w:r w:rsidDel="00000000" w:rsidR="00000000" w:rsidRPr="00000000">
        <w:rPr>
          <w:rFonts w:ascii="Arial" w:cs="Arial" w:eastAsia="Arial" w:hAnsi="Arial"/>
          <w:sz w:val="28"/>
          <w:szCs w:val="28"/>
          <w:rtl w:val="0"/>
        </w:rPr>
        <w:t xml:space="preserve">:</w:t>
      </w:r>
    </w:p>
    <w:p w:rsidR="00000000" w:rsidDel="00000000" w:rsidP="00000000" w:rsidRDefault="00000000" w:rsidRPr="00000000" w14:paraId="000001C9">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4.4.1 Definition:</w:t>
      </w:r>
    </w:p>
    <w:p w:rsidR="00000000" w:rsidDel="00000000" w:rsidP="00000000" w:rsidRDefault="00000000" w:rsidRPr="00000000" w14:paraId="000001C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Organisational culture refers to the shared values, beliefs, norms, and practices that shape how employees interact, make decisions, and perceive their roles within an organisation (West et al., 2020). In the NHS context, this includes leadership behaviour, communication styles, teamwork, and the level of support provided to staff. Morale, defined as the overall emotional and psychological state of employees, is closely linked to job satisfaction, motivation, and engagement (RCPsych, 2024).</w:t>
      </w:r>
    </w:p>
    <w:p w:rsidR="00000000" w:rsidDel="00000000" w:rsidP="00000000" w:rsidRDefault="00000000" w:rsidRPr="00000000" w14:paraId="000001C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concepts are closely interconnected. Organisational culture directly influences morale by shaping how supported, valued, and respected staff feel in their roles. A positive culture can promote engagement and resilience, whereas a negative culture can contribute to dissatisfaction and disengagement. This highlights the importance of culture as a key factor in understanding workforce pressures within the NHS.</w:t>
      </w:r>
    </w:p>
    <w:p w:rsidR="00000000" w:rsidDel="00000000" w:rsidP="00000000" w:rsidRDefault="00000000" w:rsidRPr="00000000" w14:paraId="000001CC">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4.4.2 Background Information:</w:t>
      </w:r>
    </w:p>
    <w:p w:rsidR="00000000" w:rsidDel="00000000" w:rsidP="00000000" w:rsidRDefault="00000000" w:rsidRPr="00000000" w14:paraId="000001C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NHS has historically faced challenges in developing consistently supportive organisational cultures. Hierarchical structures, performance pressures, and resource constraints have often created environments where staff wellbeing is not prioritised (Ham, 2009). These issues were highlighted in the Francis Report (2013), which identified the impact of poor leadership and organisational culture on both staff experiences and patient care.</w:t>
      </w:r>
    </w:p>
    <w:p w:rsidR="00000000" w:rsidDel="00000000" w:rsidP="00000000" w:rsidRDefault="00000000" w:rsidRPr="00000000" w14:paraId="000001C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More recent evidence suggests that these challenges persist. During the COVID-19 pandemic, staff reported experiences of moral distress, lack of recognition, and insufficient leadership support (Nagle et al., 2024; West and Coia, 2019). While the pandemic intensified these issues, it also exposed underlying cultural weaknesses that existed prior to the crisis.</w:t>
      </w:r>
    </w:p>
    <w:p w:rsidR="00000000" w:rsidDel="00000000" w:rsidP="00000000" w:rsidRDefault="00000000" w:rsidRPr="00000000" w14:paraId="000001C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National strategies such as the NHS People Plan and the NHS Long Term Workforce Plan (NHS England, 2023) have recognised the importance of improving organisational culture. These policies emphasise compassionate leadership, staff wellbeing, and inclusive working environments. However, despite these efforts, cultural challenges remain a significant issue across the NHS.</w:t>
      </w:r>
    </w:p>
    <w:p w:rsidR="00000000" w:rsidDel="00000000" w:rsidP="00000000" w:rsidRDefault="00000000" w:rsidRPr="00000000" w14:paraId="000001D0">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D1">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4.4.3 Relevance to Research Question:</w:t>
      </w:r>
    </w:p>
    <w:p w:rsidR="00000000" w:rsidDel="00000000" w:rsidP="00000000" w:rsidRDefault="00000000" w:rsidRPr="00000000" w14:paraId="000001D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Organisational culture is directly relevant to this research as it shapes staff perceptions of burnout, morale, and retention. It provides a framework for understanding how workforce pressures are experienced at an individual level.</w:t>
      </w:r>
    </w:p>
    <w:p w:rsidR="00000000" w:rsidDel="00000000" w:rsidP="00000000" w:rsidRDefault="00000000" w:rsidRPr="00000000" w14:paraId="000001D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negative organisational culture, characterised by poor communication, lack of support, and limited staff involvement in decision-making, can intensify stress and contribute to burnout. In contrast, a positive culture can act as a protective factor, helping staff manage high workloads and maintain motivation (West et al., 2020).</w:t>
      </w:r>
    </w:p>
    <w:p w:rsidR="00000000" w:rsidDel="00000000" w:rsidP="00000000" w:rsidRDefault="00000000" w:rsidRPr="00000000" w14:paraId="000001D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demonstrates that culture does not operate independently but interacts with other workforce pressures. It plays a mediating role, influencing how staff respond to workload and organisational demands. As a result, understanding organisational culture is essential for addressing wider workforce challenges.</w:t>
      </w:r>
    </w:p>
    <w:p w:rsidR="00000000" w:rsidDel="00000000" w:rsidP="00000000" w:rsidRDefault="00000000" w:rsidRPr="00000000" w14:paraId="000001D5">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4.4.4 Data and Statistics:</w:t>
      </w:r>
    </w:p>
    <w:p w:rsidR="00000000" w:rsidDel="00000000" w:rsidP="00000000" w:rsidRDefault="00000000" w:rsidRPr="00000000" w14:paraId="000001D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Data from the NHS Staff Survey (2024) provides important insight into staff perceptions of organisational culture and morale. The survey found that only 33% of staff felt their organisation takes positive action on health and wellbeing, while only 52% reported feeling valued by their employer. Additionally, 46% of staff reported low morale within their teams.</w:t>
      </w:r>
    </w:p>
    <w:p w:rsidR="00000000" w:rsidDel="00000000" w:rsidP="00000000" w:rsidRDefault="00000000" w:rsidRPr="00000000" w14:paraId="000001D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findings suggest that a significant proportion of NHS staff do not feel adequately supported. In practical terms, low morale can lead to reduced motivation, disengagement, and decreased job satisfaction. It can also negatively affect teamwork and communication, which are essential for effective healthcare delivery.</w:t>
      </w:r>
    </w:p>
    <w:p w:rsidR="00000000" w:rsidDel="00000000" w:rsidP="00000000" w:rsidRDefault="00000000" w:rsidRPr="00000000" w14:paraId="000001D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Disparities within the workforce further highlight cultural challenges. Research by Kline (2022) found that ethnic minority staff experience lower morale, higher levels of discrimination, and fewer opportunities for progression. This indicates that organisational culture is not experienced equally across the workforce.</w:t>
      </w:r>
    </w:p>
    <w:p w:rsidR="00000000" w:rsidDel="00000000" w:rsidP="00000000" w:rsidRDefault="00000000" w:rsidRPr="00000000" w14:paraId="000001D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Additional evidence from Myles Wellbeing (2024) suggests that low morale is particularly common among early-career staff and those working in high-pressure environments. This highlights that organisational support may be insufficient in areas where it is most needed.</w:t>
      </w:r>
    </w:p>
    <w:p w:rsidR="00000000" w:rsidDel="00000000" w:rsidP="00000000" w:rsidRDefault="00000000" w:rsidRPr="00000000" w14:paraId="000001DA">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DB">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4.4.5 Theoretical Framework:</w:t>
      </w:r>
    </w:p>
    <w:p w:rsidR="00000000" w:rsidDel="00000000" w:rsidP="00000000" w:rsidRDefault="00000000" w:rsidRPr="00000000" w14:paraId="000001D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Social Exchange Theory (Cropanzano and Mitchell, 2005) provides a useful framework for understanding the relationship between organisational culture and morale. The theory suggests that employees are more likely to be engaged and committed when they feel supported and valued. When this support is lacking, staff may disengage and consider leaving.</w:t>
      </w:r>
    </w:p>
    <w:p w:rsidR="00000000" w:rsidDel="00000000" w:rsidP="00000000" w:rsidRDefault="00000000" w:rsidRPr="00000000" w14:paraId="000001D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Self-Determination Theory (Deci and Ryan, 2008) further explains how organisational culture influences motivation. It highlights the importance of autonomy, competence, and relatedness. In NHS settings, limited autonomy and restricted opportunities for development can reduce motivation and contribute to low morale (Spencer et al., 2019).</w:t>
      </w:r>
    </w:p>
    <w:p w:rsidR="00000000" w:rsidDel="00000000" w:rsidP="00000000" w:rsidRDefault="00000000" w:rsidRPr="00000000" w14:paraId="000001D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concept of psychological safety is also relevant. Research by Lundqvist and Sandström (2023) suggests that staff are more likely to perform effectively when they feel able to speak openly without fear of negative consequences. This highlights the importance of communication and supportive environments in maintaining morale.</w:t>
      </w:r>
    </w:p>
    <w:p w:rsidR="00000000" w:rsidDel="00000000" w:rsidP="00000000" w:rsidRDefault="00000000" w:rsidRPr="00000000" w14:paraId="000001DF">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4.4.6 Policies and Legislation:</w:t>
      </w:r>
    </w:p>
    <w:p w:rsidR="00000000" w:rsidDel="00000000" w:rsidP="00000000" w:rsidRDefault="00000000" w:rsidRPr="00000000" w14:paraId="000001E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National policies have increasingly recognised the importance of organisational culture in improving workforce outcomes. The NHS People Plan (2020) and the NHS Long Term Workforce Plan (2023) emphasise compassionate leadership, staff wellbeing, and inclusive working environments (NHS England, 2023).</w:t>
      </w:r>
    </w:p>
    <w:p w:rsidR="00000000" w:rsidDel="00000000" w:rsidP="00000000" w:rsidRDefault="00000000" w:rsidRPr="00000000" w14:paraId="000001E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addition, policies aimed at promoting equality and inclusion have been introduced to address disparities within the workforce. For example, workforce race equality initiatives aim to reduce discrimination and improve staff experiences (Kline, 2022).</w:t>
      </w:r>
    </w:p>
    <w:p w:rsidR="00000000" w:rsidDel="00000000" w:rsidP="00000000" w:rsidRDefault="00000000" w:rsidRPr="00000000" w14:paraId="000001E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However, despite these policy commitments, implementation remains inconsistent across NHS organisations (NHS Employers, 2024). Some trusts have successfully embedded wellbeing initiatives and leadership development programmes, while others have struggled due to resource limitations.</w:t>
      </w:r>
    </w:p>
    <w:p w:rsidR="00000000" w:rsidDel="00000000" w:rsidP="00000000" w:rsidRDefault="00000000" w:rsidRPr="00000000" w14:paraId="000001E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suggests that while policy frameworks are important, their effectiveness depends on consistent implementation and organisational commitment.</w:t>
      </w:r>
    </w:p>
    <w:p w:rsidR="00000000" w:rsidDel="00000000" w:rsidP="00000000" w:rsidRDefault="00000000" w:rsidRPr="00000000" w14:paraId="000001E4">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E5">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E6">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4.4.7 Examples from Reviewed Literature:</w:t>
      </w:r>
    </w:p>
    <w:p w:rsidR="00000000" w:rsidDel="00000000" w:rsidP="00000000" w:rsidRDefault="00000000" w:rsidRPr="00000000" w14:paraId="000001E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Evidence from the literature highlights the importance of leadership and organisational culture in shaping staff experiences. West et al. (2020) emphasise the role of compassionate leadership in improving staff wellbeing and engagement. Their findings suggest that leadership behaviours have a direct impact on organisational culture and staff morale.</w:t>
      </w:r>
    </w:p>
    <w:p w:rsidR="00000000" w:rsidDel="00000000" w:rsidP="00000000" w:rsidRDefault="00000000" w:rsidRPr="00000000" w14:paraId="000001E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Similarly, West and Coia (2019) argue that positive workplace cultures are associated with higher levels of job satisfaction and lower levels of burnout. Their research highlights the importance of trust, communication, and staff involvement in decision-making.</w:t>
      </w:r>
    </w:p>
    <w:p w:rsidR="00000000" w:rsidDel="00000000" w:rsidP="00000000" w:rsidRDefault="00000000" w:rsidRPr="00000000" w14:paraId="000001E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contrast, Kline (2022) highlights ongoing challenges related to inequality and discrimination within the NHS. Ethnic minority staff report poorer experiences, suggesting that organisational culture is not consistently positive across all groups.</w:t>
      </w:r>
    </w:p>
    <w:p w:rsidR="00000000" w:rsidDel="00000000" w:rsidP="00000000" w:rsidRDefault="00000000" w:rsidRPr="00000000" w14:paraId="000001E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Lundqvist and Sandström (2023) further demonstrate that psychologically safe environments are associated with higher job satisfaction and lower stress levels, reinforcing the importance of supportive organisational cultures.</w:t>
      </w:r>
    </w:p>
    <w:p w:rsidR="00000000" w:rsidDel="00000000" w:rsidP="00000000" w:rsidRDefault="00000000" w:rsidRPr="00000000" w14:paraId="000001EB">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4.4.8 Implications:</w:t>
      </w:r>
    </w:p>
    <w:p w:rsidR="00000000" w:rsidDel="00000000" w:rsidP="00000000" w:rsidRDefault="00000000" w:rsidRPr="00000000" w14:paraId="000001E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findings suggest that organisational culture has significant implications for staff wellbeing, performance, and retention. Positive cultures can improve engagement, reduce burnout, and enhance teamwork, leading to better patient outcomes.</w:t>
      </w:r>
    </w:p>
    <w:p w:rsidR="00000000" w:rsidDel="00000000" w:rsidP="00000000" w:rsidRDefault="00000000" w:rsidRPr="00000000" w14:paraId="000001E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practical terms, when staff feel valued and supported, they are more likely to remain motivated and committed to their roles. This can reduce absenteeism and improve retention. Conversely, negative organisational cultures can lead to disengagement, low morale, and increased intention to leave.</w:t>
      </w:r>
    </w:p>
    <w:p w:rsidR="00000000" w:rsidDel="00000000" w:rsidP="00000000" w:rsidRDefault="00000000" w:rsidRPr="00000000" w14:paraId="000001E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However, improving organisational culture is complex. Cultural change requires sustained leadership commitment and must be supported by structural improvements. Without addressing issues such as workload and staffing shortages, efforts to improve culture may have limited impact.</w:t>
      </w:r>
    </w:p>
    <w:p w:rsidR="00000000" w:rsidDel="00000000" w:rsidP="00000000" w:rsidRDefault="00000000" w:rsidRPr="00000000" w14:paraId="000001EF">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F0">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F1">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4.4.9 Connections to Other Themes:</w:t>
      </w:r>
    </w:p>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Organisational culture is closely linked to both burnout (Theme 1) and staff retention (Theme 3), highlighting its central role in NHS workforce pressures. In relation to burnout, organisational culture influences how staff experience workload and stress. Unsupportive leadership, poor communication, and lack of recognition can increase emotional exhaustion and the risk of burnout (West et al., 2020; West and Coia, 2019). In contrast, supportive cultures can help staff manage high job demands.</w:t>
      </w:r>
    </w:p>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Organisational culture also affects staff retention. Low morale, lack of support, and negative workplace environments reduce job satisfaction and increase intention to leave. Staff who feel undervalued are more likely to disengage and seek alternative employment (Kline, 2022).</w:t>
      </w:r>
    </w:p>
    <w:p w:rsidR="00000000" w:rsidDel="00000000" w:rsidP="00000000" w:rsidRDefault="00000000" w:rsidRPr="00000000" w14:paraId="000001F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These relationships create a reinforcing cycle. Poor organisational culture contributes to burnout, burnout reduces morale, and low morale increases staff turnover. As staff leave, workload increases, further weakening culture and increasing burnout (NHS England, 2023).</w:t>
      </w:r>
    </w:p>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shows that organisational culture both influences and is influenced by burnout and retention, highlighting the need for a holistic approach to workforce challenges.</w:t>
      </w:r>
    </w:p>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7">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8">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9">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A">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B">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C">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D">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E">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F">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0">
      <w:pPr>
        <w:spacing w:after="280" w:before="280" w:line="360" w:lineRule="auto"/>
        <w:rPr>
          <w:rFonts w:ascii="Arial" w:cs="Arial" w:eastAsia="Arial" w:hAnsi="Arial"/>
          <w:sz w:val="28"/>
          <w:szCs w:val="28"/>
        </w:rPr>
      </w:pPr>
      <w:r w:rsidDel="00000000" w:rsidR="00000000" w:rsidRPr="00000000">
        <w:rPr>
          <w:rFonts w:ascii="Arial" w:cs="Arial" w:eastAsia="Arial" w:hAnsi="Arial"/>
          <w:b w:val="1"/>
          <w:sz w:val="28"/>
          <w:szCs w:val="28"/>
          <w:rtl w:val="0"/>
        </w:rPr>
        <w:t xml:space="preserve">4.5 Theme-3: Staff Retention and Workforce Sustainability</w:t>
      </w:r>
      <w:r w:rsidDel="00000000" w:rsidR="00000000" w:rsidRPr="00000000">
        <w:rPr>
          <w:rtl w:val="0"/>
        </w:rPr>
      </w:r>
    </w:p>
    <w:p w:rsidR="00000000" w:rsidDel="00000000" w:rsidP="00000000" w:rsidRDefault="00000000" w:rsidRPr="00000000" w14:paraId="00000201">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4.5.1 Definition:</w:t>
      </w:r>
    </w:p>
    <w:p w:rsidR="00000000" w:rsidDel="00000000" w:rsidP="00000000" w:rsidRDefault="00000000" w:rsidRPr="00000000" w14:paraId="0000020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Staff retention refers to the ability of an organisation to maintain its workforce over time, while workforce sustainability relates to the long-term capacity of a system to recruit, develop, and retain sufficient staff to meet service demand (NHS England, 2023). Within the NHS, retention is a critical issue due to increasing staff turnover, early exits from the profession, and ongoing workforce shortages.</w:t>
      </w:r>
    </w:p>
    <w:p w:rsidR="00000000" w:rsidDel="00000000" w:rsidP="00000000" w:rsidRDefault="00000000" w:rsidRPr="00000000" w14:paraId="0000020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Retention is not simply a workforce management issue but is closely linked to staff wellbeing, morale, and organisational culture. This means that retention reflects the cumulative impact of wider workforce pressures rather than being an isolated challenge.</w:t>
      </w:r>
    </w:p>
    <w:p w:rsidR="00000000" w:rsidDel="00000000" w:rsidP="00000000" w:rsidRDefault="00000000" w:rsidRPr="00000000" w14:paraId="00000204">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4.5.2 Background and Relevance:</w:t>
      </w:r>
    </w:p>
    <w:p w:rsidR="00000000" w:rsidDel="00000000" w:rsidP="00000000" w:rsidRDefault="00000000" w:rsidRPr="00000000" w14:paraId="0000020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Retention has become one of the most urgent challenges facing the NHS. The NHS Long Term Workforce Plan (NHS England, 2023) predicts that workforce shortages could reach between 260,000 and 360,000 staff by 2036 if current trends continue. This highlights the scale of the issue and its implications for healthcare delivery.</w:t>
      </w:r>
    </w:p>
    <w:p w:rsidR="00000000" w:rsidDel="00000000" w:rsidP="00000000" w:rsidRDefault="00000000" w:rsidRPr="00000000" w14:paraId="0000020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NHS Staff Survey (2024) further indicates that 33% of staff have considered leaving their role within the past 12 months, with 18% seriously considering doing so. In practical terms, this suggests that a significant proportion of the workforce is at risk of leaving, which could further intensify staffing shortages.</w:t>
      </w:r>
    </w:p>
    <w:p w:rsidR="00000000" w:rsidDel="00000000" w:rsidP="00000000" w:rsidRDefault="00000000" w:rsidRPr="00000000" w14:paraId="0000020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High levels of burnout and low morale are key factors influencing these trends. As discussed in previous themes, emotional exhaustion and dissatisfaction contribute directly to staff turnover. Meredith (2025) highlights that many NHS workers consider leaving due to workload pressures, lack of support, and poor work-life balance.</w:t>
      </w:r>
    </w:p>
    <w:p w:rsidR="00000000" w:rsidDel="00000000" w:rsidP="00000000" w:rsidRDefault="00000000" w:rsidRPr="00000000" w14:paraId="0000020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COVID-19 pandemic intensified these challenges (Nagle et al., 2024). However, the continued high levels of turnover intention suggest that retention issues are not temporary but reflect long-standing structural problems within the NHS.</w:t>
      </w:r>
    </w:p>
    <w:p w:rsidR="00000000" w:rsidDel="00000000" w:rsidP="00000000" w:rsidRDefault="00000000" w:rsidRPr="00000000" w14:paraId="00000209">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0A">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0B">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4.5.3 Statistical Evidence:</w:t>
      </w:r>
    </w:p>
    <w:p w:rsidR="00000000" w:rsidDel="00000000" w:rsidP="00000000" w:rsidRDefault="00000000" w:rsidRPr="00000000" w14:paraId="0000020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Quantitative data highlights the extent of retention challenges within the NHS. The NHS Staff Survey (2024) shows that nearly one-third of staff are considering leaving their roles. This is significant because it reflects not only dissatisfaction but also potential workforce loss.</w:t>
      </w:r>
    </w:p>
    <w:p w:rsidR="00000000" w:rsidDel="00000000" w:rsidP="00000000" w:rsidRDefault="00000000" w:rsidRPr="00000000" w14:paraId="0000020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practice, high turnover can increase recruitment costs, disrupt team cohesion, and place additional workload on remaining staff. This creates a cycle in which staff shortages lead to increased pressure, which in turn leads to further departures.</w:t>
      </w:r>
    </w:p>
    <w:p w:rsidR="00000000" w:rsidDel="00000000" w:rsidP="00000000" w:rsidRDefault="00000000" w:rsidRPr="00000000" w14:paraId="0000020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Additional findings show that many staff work unpaid overtime and experience high levels of stress (NHS Staff Surveys, 2024). This suggests that working conditions may not be sustainable in the long term.</w:t>
      </w:r>
    </w:p>
    <w:p w:rsidR="00000000" w:rsidDel="00000000" w:rsidP="00000000" w:rsidRDefault="00000000" w:rsidRPr="00000000" w14:paraId="0000020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Differences across workforce groups also highlight inequalities. Early-career staff and younger employees are more likely to consider leaving due to limited development opportunities and lack of support (Myles Wellbeing, 2024). Similarly, staff in under-resourced areas report higher turnover rates due to challenging working conditions (NHS Employers, 2024).</w:t>
      </w:r>
    </w:p>
    <w:p w:rsidR="00000000" w:rsidDel="00000000" w:rsidP="00000000" w:rsidRDefault="00000000" w:rsidRPr="00000000" w14:paraId="00000210">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4.5.4 Theoretical Application:</w:t>
      </w:r>
    </w:p>
    <w:p w:rsidR="00000000" w:rsidDel="00000000" w:rsidP="00000000" w:rsidRDefault="00000000" w:rsidRPr="00000000" w14:paraId="0000021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Job Demands–Resources (JD-R) model (Bakker and Demerouti, 2017) explains retention as a balance between job demands and available resources. High workload and staffing shortages increase job demands, while limited support and development opportunities reduce resources (Dall’Ora, 2020). This imbalance contributes to burnout and increases the likelihood of staff leaving.</w:t>
      </w:r>
    </w:p>
    <w:p w:rsidR="00000000" w:rsidDel="00000000" w:rsidP="00000000" w:rsidRDefault="00000000" w:rsidRPr="00000000" w14:paraId="0000021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Social Exchange Theory (Cropanzano and Mitchell, 2005) further explains retention by highlighting the importance of perceived organisational support. When staff feel valued and supported, they are more likely to remain committed. However, when there is an imbalance between effort and reward, disengagement and turnover are more likely.</w:t>
      </w:r>
    </w:p>
    <w:p w:rsidR="00000000" w:rsidDel="00000000" w:rsidP="00000000" w:rsidRDefault="00000000" w:rsidRPr="00000000" w14:paraId="0000021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Self-Determination Theory (Deci and Ryan, 2008) suggests that unmet needs for autonomy, competence, and recognition reduce motivation. In NHS settings, limited opportunities for career progression and restricted decision-making can contribute to dissatisfaction and intention to leave (Spencer et al., 2019).</w:t>
      </w:r>
    </w:p>
    <w:p w:rsidR="00000000" w:rsidDel="00000000" w:rsidP="00000000" w:rsidRDefault="00000000" w:rsidRPr="00000000" w14:paraId="00000214">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5">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4.5.5 Policy and Strategic Interventions:</w:t>
      </w:r>
    </w:p>
    <w:p w:rsidR="00000000" w:rsidDel="00000000" w:rsidP="00000000" w:rsidRDefault="00000000" w:rsidRPr="00000000" w14:paraId="0000021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National policies have been introduced to address retention challenges within the NHS. The NHS People Plan (2020) focuses on improving staff wellbeing through initiatives such as flexible working and mental health support. The NHS Long Term Workforce Plan (2023) aims to improve recruitment, training, and retention (NHS England, 2023).</w:t>
      </w:r>
    </w:p>
    <w:p w:rsidR="00000000" w:rsidDel="00000000" w:rsidP="00000000" w:rsidRDefault="00000000" w:rsidRPr="00000000" w14:paraId="0000021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strategies recognise that retention is essential for workforce sustainability. However, evidence suggests that implementation is inconsistent across NHS organisations (NHS Employers, 2024). While some trusts have developed effective retention strategies, others face limitations due to resource constraints.</w:t>
      </w:r>
    </w:p>
    <w:p w:rsidR="00000000" w:rsidDel="00000000" w:rsidP="00000000" w:rsidRDefault="00000000" w:rsidRPr="00000000" w14:paraId="0000021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suggests that policy initiatives alone may not be sufficient to address retention challenges. Without consistent implementation and structural improvements, their impact may be limited.</w:t>
      </w:r>
    </w:p>
    <w:p w:rsidR="00000000" w:rsidDel="00000000" w:rsidP="00000000" w:rsidRDefault="00000000" w:rsidRPr="00000000" w14:paraId="00000219">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4.5.6 Literature Examples:</w:t>
      </w:r>
    </w:p>
    <w:p w:rsidR="00000000" w:rsidDel="00000000" w:rsidP="00000000" w:rsidRDefault="00000000" w:rsidRPr="00000000" w14:paraId="0000021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Evidence from the literature highlights multiple factors influencing retention. Meredith (2025) identifies workload pressures, lack of support, and poor work-life balance as key reasons for staff leaving the NHS.</w:t>
      </w:r>
    </w:p>
    <w:p w:rsidR="00000000" w:rsidDel="00000000" w:rsidP="00000000" w:rsidRDefault="00000000" w:rsidRPr="00000000" w14:paraId="0000021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Similarly, West and Coia (2019) emphasise the importance of organisational culture and leadership, suggesting that supportive environments can improve retention by increasing staff engagement and satisfaction.</w:t>
      </w:r>
    </w:p>
    <w:p w:rsidR="00000000" w:rsidDel="00000000" w:rsidP="00000000" w:rsidRDefault="00000000" w:rsidRPr="00000000" w14:paraId="0000021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Dall’Ora (2020) highlights the impact of long working hours and staffing shortages on nurses’ intention to leave, demonstrating the role of structural factors in retention.</w:t>
      </w:r>
    </w:p>
    <w:p w:rsidR="00000000" w:rsidDel="00000000" w:rsidP="00000000" w:rsidRDefault="00000000" w:rsidRPr="00000000" w14:paraId="0000021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Nagle et al. (2024) further highlight how the COVID-19 pandemic intensified workforce pressures, contributing to increased turnover intentions.</w:t>
      </w:r>
    </w:p>
    <w:p w:rsidR="00000000" w:rsidDel="00000000" w:rsidP="00000000" w:rsidRDefault="00000000" w:rsidRPr="00000000" w14:paraId="0000021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studies demonstrate that retention is influenced by both structural and organisational factors, reflecting the complexity of workforce challenges.</w:t>
      </w:r>
    </w:p>
    <w:p w:rsidR="00000000" w:rsidDel="00000000" w:rsidP="00000000" w:rsidRDefault="00000000" w:rsidRPr="00000000" w14:paraId="0000021F">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20">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21">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22">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4.5.7 Positive and Negative Implications:</w:t>
      </w:r>
    </w:p>
    <w:p w:rsidR="00000000" w:rsidDel="00000000" w:rsidP="00000000" w:rsidRDefault="00000000" w:rsidRPr="00000000" w14:paraId="0000022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Retention has significant implications for workforce sustainability and healthcare delivery. Positive retention outcomes contribute to workforce stability, improved teamwork, and continuity of care. Experienced staff play a key role in maintaining service quality and supporting less experienced colleagues.</w:t>
      </w:r>
    </w:p>
    <w:p w:rsidR="00000000" w:rsidDel="00000000" w:rsidP="00000000" w:rsidRDefault="00000000" w:rsidRPr="00000000" w14:paraId="0000022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Conversely, high turnover can lead to increased recruitment costs, disruption of team dynamics, and additional workload for remaining staff. This can negatively affect both staff wellbeing and patient care.</w:t>
      </w:r>
    </w:p>
    <w:p w:rsidR="00000000" w:rsidDel="00000000" w:rsidP="00000000" w:rsidRDefault="00000000" w:rsidRPr="00000000" w14:paraId="0000022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practical terms, poor retention can reduce continuity of care and increase reliance on temporary staff, which may affect service quality. Improving retention, therefore, has both organisational and clinical benefits.</w:t>
      </w:r>
    </w:p>
    <w:p w:rsidR="00000000" w:rsidDel="00000000" w:rsidP="00000000" w:rsidRDefault="00000000" w:rsidRPr="00000000" w14:paraId="00000226">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4.5.8 Interconnection with Other Themes:</w:t>
      </w:r>
    </w:p>
    <w:p w:rsidR="00000000" w:rsidDel="00000000" w:rsidP="00000000" w:rsidRDefault="00000000" w:rsidRPr="00000000" w14:paraId="0000022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Staff retention is closely linked to burnout (Theme 1) and organisational culture (Theme 2). High levels of burnout increase emotional exhaustion and dissatisfaction, leading to greater intention to leave (NHS England, 2023). At the same time, negative organisational cultures reduce morale and engagement, further contributing to staff turnover (Kline, 2022).</w:t>
      </w:r>
    </w:p>
    <w:p w:rsidR="00000000" w:rsidDel="00000000" w:rsidP="00000000" w:rsidRDefault="00000000" w:rsidRPr="00000000" w14:paraId="0000022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creates a reinforcing cycle across all three themes. Burnout reduces morale, poor organisational culture increases dissatisfaction, and both factors lead to higher staff turnover. As staff leave, remaining employees face increased workload and pressure, which further intensifies burnout and weakens organisational culture (West et al., 2020).</w:t>
      </w:r>
    </w:p>
    <w:p w:rsidR="00000000" w:rsidDel="00000000" w:rsidP="00000000" w:rsidRDefault="00000000" w:rsidRPr="00000000" w14:paraId="0000022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These interconnections demonstrate that retention cannot be addressed in isolation. A holistic approach that considers burnout, organisational culture, and workforce sustainability is essential to break the cycle of workforce instability.</w:t>
      </w:r>
    </w:p>
    <w:p w:rsidR="00000000" w:rsidDel="00000000" w:rsidP="00000000" w:rsidRDefault="00000000" w:rsidRPr="00000000" w14:paraId="0000022A">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2B">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2C">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2D">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2E">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2F">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4.6 Chapter Conclusion:</w:t>
      </w:r>
    </w:p>
    <w:p w:rsidR="00000000" w:rsidDel="00000000" w:rsidP="00000000" w:rsidRDefault="00000000" w:rsidRPr="00000000" w14:paraId="0000023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chapter has presented the key findings of the study through a thematic analysis of NHS workforce pressures. Three core themes were identified: burnout and emotional exhaustion, organisational culture and morale, and staff retention and workforce sustainability.</w:t>
      </w:r>
    </w:p>
    <w:p w:rsidR="00000000" w:rsidDel="00000000" w:rsidP="00000000" w:rsidRDefault="00000000" w:rsidRPr="00000000" w14:paraId="0000023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findings demonstrate that these themes are closely interconnected and driven by a combination of structural, organisational, and psychological factors. High workload, staffing shortages, and inconsistent leadership contribute to burnout, which in turn affects morale and increases staff turnover.</w:t>
      </w:r>
    </w:p>
    <w:p w:rsidR="00000000" w:rsidDel="00000000" w:rsidP="00000000" w:rsidRDefault="00000000" w:rsidRPr="00000000" w14:paraId="0000023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While national strategies such as the NHS People Plan and NHS Long Term Workforce Plan (NHS England, 2023) recognise these challenges, their effectiveness is limited by inconsistent implementation and a focus on short-term interventions.</w:t>
      </w:r>
    </w:p>
    <w:p w:rsidR="00000000" w:rsidDel="00000000" w:rsidP="00000000" w:rsidRDefault="00000000" w:rsidRPr="00000000" w14:paraId="0000023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Overall, the findings highlight that improving staff wellbeing, strengthening organisational culture, and addressing retention challenges are essential for ensuring the sustainability of the NHS workforce and maintaining high standards of patient care.</w:t>
      </w:r>
    </w:p>
    <w:p w:rsidR="00000000" w:rsidDel="00000000" w:rsidP="00000000" w:rsidRDefault="00000000" w:rsidRPr="00000000" w14:paraId="00000234">
      <w:pPr>
        <w:rPr/>
      </w:pPr>
      <w:r w:rsidDel="00000000" w:rsidR="00000000" w:rsidRPr="00000000">
        <w:rPr>
          <w:rtl w:val="0"/>
        </w:rPr>
      </w:r>
    </w:p>
    <w:p w:rsidR="00000000" w:rsidDel="00000000" w:rsidP="00000000" w:rsidRDefault="00000000" w:rsidRPr="00000000" w14:paraId="00000235">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6">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7">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8">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9">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A">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B">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C">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D">
      <w:pPr>
        <w:spacing w:after="280" w:before="28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E">
      <w:pPr>
        <w:spacing w:after="280" w:before="28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F">
      <w:pPr>
        <w:spacing w:after="280" w:before="280" w:line="24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Chapter 5 – Conclusion and Recommendations </w:t>
      </w:r>
    </w:p>
    <w:p w:rsidR="00000000" w:rsidDel="00000000" w:rsidP="00000000" w:rsidRDefault="00000000" w:rsidRPr="00000000" w14:paraId="00000240">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5.1 Overall Conclusion:</w:t>
      </w:r>
    </w:p>
    <w:p w:rsidR="00000000" w:rsidDel="00000000" w:rsidP="00000000" w:rsidRDefault="00000000" w:rsidRPr="00000000" w14:paraId="0000024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dissertation set out to explore NHS workforce pressures through the lens of staff perceptions of burnout, morale, and retention. Drawing on a wide range of secondary sources, including peer-reviewed articles, policy reports, and staff survey data, the research aimed to synthesise current evidence and identify key factors affecting workforce wellbeing and sustainability.</w:t>
      </w:r>
    </w:p>
    <w:p w:rsidR="00000000" w:rsidDel="00000000" w:rsidP="00000000" w:rsidRDefault="00000000" w:rsidRPr="00000000" w14:paraId="0000024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research aims and objectives outlined in Chapter 1 have been systematically addressed throughout the study. Chapter 2 provided the theoretical and contextual foundation, while Chapter 3 justified the use of a thematic analysis approach. Chapter 4 presented findings across three interconnected themes: Burnout and Emotional Exhaustion; Organisational Culture, Leadership and Morale; and Staff Retention and Workforce Sustainability.</w:t>
      </w:r>
    </w:p>
    <w:p w:rsidR="00000000" w:rsidDel="00000000" w:rsidP="00000000" w:rsidRDefault="00000000" w:rsidRPr="00000000" w14:paraId="0000024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findings demonstrate that NHS workforce pressures are not isolated issues but are part of a complex and interconnected system. High workload, staffing shortages, and emotional demands contribute to burnout (Maslach and Leiter, 2016; Dall’Ora, 2020), while organisational culture and leadership shape how these pressures are experienced (West et al., 2020; West and Coia, 2019). In turn, burnout and low morale increase staff turnover, creating a reinforcing cycle of workforce instability (NHS England, 2023; Kline, 2022).</w:t>
      </w:r>
    </w:p>
    <w:p w:rsidR="00000000" w:rsidDel="00000000" w:rsidP="00000000" w:rsidRDefault="00000000" w:rsidRPr="00000000" w14:paraId="0000024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Importantly, the analysis highlights that workforce pressures persist despite national policy interventions. While strategies such as the NHS People Plan and the NHS Long Term Workforce Plan (NHS England, 2023) recognise these challenges, their impact is often limited by inconsistent local implementation and a continued focus on individual-level solutions (NHS Employers, 2024).</w:t>
      </w:r>
    </w:p>
    <w:p w:rsidR="00000000" w:rsidDel="00000000" w:rsidP="00000000" w:rsidRDefault="00000000" w:rsidRPr="00000000" w14:paraId="0000024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suggests that current workforce strategies may not fully address the structural and organisational causes of burnout, low morale, and retention challenges. Instead, more integrated and system-level approaches are required.</w:t>
      </w:r>
    </w:p>
    <w:p w:rsidR="00000000" w:rsidDel="00000000" w:rsidP="00000000" w:rsidRDefault="00000000" w:rsidRPr="00000000" w14:paraId="0000024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Overall, the study successfully achieved its aim by identifying key drivers of workforce pressure and demonstrating how these factors interact to affect staff wellbeing and sustainability. The findings provide strong evidence base for practical recommendations aimed at improving staff experience, strengthening organisational culture, and supporting long-term workforce stability within the NHS.</w:t>
      </w:r>
    </w:p>
    <w:p w:rsidR="00000000" w:rsidDel="00000000" w:rsidP="00000000" w:rsidRDefault="00000000" w:rsidRPr="00000000" w14:paraId="00000247">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5.2 Recommendations:</w:t>
      </w:r>
    </w:p>
    <w:p w:rsidR="00000000" w:rsidDel="00000000" w:rsidP="00000000" w:rsidRDefault="00000000" w:rsidRPr="00000000" w14:paraId="00000248">
      <w:pPr>
        <w:spacing w:after="280" w:before="28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5.2.1 Recommendation 1: Embed Psychological Safety and Staff Voice in Organisational Culture</w:t>
      </w:r>
    </w:p>
    <w:p w:rsidR="00000000" w:rsidDel="00000000" w:rsidP="00000000" w:rsidRDefault="00000000" w:rsidRPr="00000000" w14:paraId="00000249">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Recommendation:</w:t>
      </w:r>
      <w:r w:rsidDel="00000000" w:rsidR="00000000" w:rsidRPr="00000000">
        <w:rPr>
          <w:rFonts w:ascii="Arial" w:cs="Arial" w:eastAsia="Arial" w:hAnsi="Arial"/>
          <w:rtl w:val="0"/>
        </w:rPr>
        <w:t xml:space="preserve"> NHS organisations should embed psychological safety across all levels of staffing to enable healthcare workers to express concerns, share feedback, and report stress or burnout without fear of judgement or negative consequences.</w:t>
      </w:r>
    </w:p>
    <w:p w:rsidR="00000000" w:rsidDel="00000000" w:rsidP="00000000" w:rsidRDefault="00000000" w:rsidRPr="00000000" w14:paraId="0000024A">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Rationale:</w:t>
      </w:r>
      <w:r w:rsidDel="00000000" w:rsidR="00000000" w:rsidRPr="00000000">
        <w:rPr>
          <w:rFonts w:ascii="Arial" w:cs="Arial" w:eastAsia="Arial" w:hAnsi="Arial"/>
          <w:rtl w:val="0"/>
        </w:rPr>
        <w:t xml:space="preserve"> The findings demonstrated that organisational culture plays a central role in shaping staff morale and burnout. Supportive leadership and open communication are associated with improved staff wellbeing (West et al., 2020), while lack of leadership responsiveness contributes to disengagement and emotional exhaustion (West and Coia, 2019; Nagle et al., 2024).</w:t>
      </w:r>
    </w:p>
    <w:p w:rsidR="00000000" w:rsidDel="00000000" w:rsidP="00000000" w:rsidRDefault="00000000" w:rsidRPr="00000000" w14:paraId="0000024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suggests that psychological safety is essential not only for staff wellbeing but also for reducing burnout and improving retention.</w:t>
      </w:r>
    </w:p>
    <w:p w:rsidR="00000000" w:rsidDel="00000000" w:rsidP="00000000" w:rsidRDefault="00000000" w:rsidRPr="00000000" w14:paraId="0000024C">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Barriers and Limitations:</w:t>
      </w:r>
      <w:r w:rsidDel="00000000" w:rsidR="00000000" w:rsidRPr="00000000">
        <w:rPr>
          <w:rFonts w:ascii="Arial" w:cs="Arial" w:eastAsia="Arial" w:hAnsi="Arial"/>
          <w:rtl w:val="0"/>
        </w:rPr>
        <w:t xml:space="preserve"> Implementation may be limited by hierarchical structures, time constraints, and leadership resistance.</w:t>
      </w:r>
    </w:p>
    <w:p w:rsidR="00000000" w:rsidDel="00000000" w:rsidP="00000000" w:rsidRDefault="00000000" w:rsidRPr="00000000" w14:paraId="0000024D">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Overcoming Barriers:</w:t>
      </w:r>
      <w:r w:rsidDel="00000000" w:rsidR="00000000" w:rsidRPr="00000000">
        <w:rPr>
          <w:rFonts w:ascii="Arial" w:cs="Arial" w:eastAsia="Arial" w:hAnsi="Arial"/>
          <w:rtl w:val="0"/>
        </w:rPr>
        <w:t xml:space="preserve"> Embedding psychological safety within leadership training and governance structures can support cultural change. Active leadership engagement can reinforce trust and demonstrate commitment to staff wellbeing.</w:t>
      </w:r>
    </w:p>
    <w:p w:rsidR="00000000" w:rsidDel="00000000" w:rsidP="00000000" w:rsidRDefault="00000000" w:rsidRPr="00000000" w14:paraId="0000024E">
      <w:pPr>
        <w:spacing w:after="280" w:before="280" w:line="360" w:lineRule="auto"/>
        <w:jc w:val="both"/>
        <w:rPr>
          <w:rFonts w:ascii="Arial" w:cs="Arial" w:eastAsia="Arial" w:hAnsi="Arial"/>
          <w:b w:val="1"/>
        </w:rPr>
      </w:pPr>
      <w:r w:rsidDel="00000000" w:rsidR="00000000" w:rsidRPr="00000000">
        <w:rPr>
          <w:rFonts w:ascii="Arial" w:cs="Arial" w:eastAsia="Arial" w:hAnsi="Arial"/>
          <w:b w:val="1"/>
          <w:rtl w:val="0"/>
        </w:rPr>
        <w:t xml:space="preserve">5.2.2 Recommendation 2: Develop Targeted Wellbeing Interventions for High-Risk Staff Groups</w:t>
      </w:r>
    </w:p>
    <w:p w:rsidR="00000000" w:rsidDel="00000000" w:rsidP="00000000" w:rsidRDefault="00000000" w:rsidRPr="00000000" w14:paraId="0000024F">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Recommendation:</w:t>
      </w:r>
      <w:r w:rsidDel="00000000" w:rsidR="00000000" w:rsidRPr="00000000">
        <w:rPr>
          <w:rFonts w:ascii="Arial" w:cs="Arial" w:eastAsia="Arial" w:hAnsi="Arial"/>
          <w:rtl w:val="0"/>
        </w:rPr>
        <w:t xml:space="preserve"> NHS organisations should implement targeted wellbeing interventions for staff groups most at risk of burnout, including early-career staff and frontline workers.</w:t>
      </w:r>
    </w:p>
    <w:p w:rsidR="00000000" w:rsidDel="00000000" w:rsidP="00000000" w:rsidRDefault="00000000" w:rsidRPr="00000000" w14:paraId="00000250">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Rationale:</w:t>
      </w:r>
      <w:r w:rsidDel="00000000" w:rsidR="00000000" w:rsidRPr="00000000">
        <w:rPr>
          <w:rFonts w:ascii="Arial" w:cs="Arial" w:eastAsia="Arial" w:hAnsi="Arial"/>
          <w:rtl w:val="0"/>
        </w:rPr>
        <w:t xml:space="preserve"> The findings highlighted that burnout is unevenly distributed across the workforce. NHS Staff Surveys (2023; 2024) and supporting literature (Myles Wellbeing, 2024; Meredith, 2025) indicate that frontline staff experience higher emotional exhaustion and greater intention to leave.</w:t>
      </w:r>
    </w:p>
    <w:p w:rsidR="00000000" w:rsidDel="00000000" w:rsidP="00000000" w:rsidRDefault="00000000" w:rsidRPr="00000000" w14:paraId="0000025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aligns with evidence linking workload pressures and insufficient staffing to burnout (Dall’Ora, 2020), suggesting that targeted interventions are necessary to address specific workforce needs.</w:t>
      </w:r>
    </w:p>
    <w:p w:rsidR="00000000" w:rsidDel="00000000" w:rsidP="00000000" w:rsidRDefault="00000000" w:rsidRPr="00000000" w14:paraId="00000252">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Barriers and Limitations:</w:t>
      </w:r>
      <w:r w:rsidDel="00000000" w:rsidR="00000000" w:rsidRPr="00000000">
        <w:rPr>
          <w:rFonts w:ascii="Arial" w:cs="Arial" w:eastAsia="Arial" w:hAnsi="Arial"/>
          <w:rtl w:val="0"/>
        </w:rPr>
        <w:t xml:space="preserve"> Challenges include limited funding and the risk of adding pressure to already overburdened staff.</w:t>
      </w:r>
    </w:p>
    <w:p w:rsidR="00000000" w:rsidDel="00000000" w:rsidP="00000000" w:rsidRDefault="00000000" w:rsidRPr="00000000" w14:paraId="00000253">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Overcoming Barriers:</w:t>
      </w:r>
      <w:r w:rsidDel="00000000" w:rsidR="00000000" w:rsidRPr="00000000">
        <w:rPr>
          <w:rFonts w:ascii="Arial" w:cs="Arial" w:eastAsia="Arial" w:hAnsi="Arial"/>
          <w:rtl w:val="0"/>
        </w:rPr>
        <w:t xml:space="preserve"> Integrating wellbeing initiatives into existing workflows can improve accessibility. Collaboration with external providers and use of NHS funding streams can also support implementation.</w:t>
      </w:r>
    </w:p>
    <w:p w:rsidR="00000000" w:rsidDel="00000000" w:rsidP="00000000" w:rsidRDefault="00000000" w:rsidRPr="00000000" w14:paraId="00000254">
      <w:pPr>
        <w:spacing w:after="280" w:before="280" w:line="360" w:lineRule="auto"/>
        <w:jc w:val="both"/>
        <w:rPr>
          <w:rFonts w:ascii="Arial" w:cs="Arial" w:eastAsia="Arial" w:hAnsi="Arial"/>
          <w:b w:val="1"/>
        </w:rPr>
      </w:pPr>
      <w:r w:rsidDel="00000000" w:rsidR="00000000" w:rsidRPr="00000000">
        <w:rPr>
          <w:rFonts w:ascii="Arial" w:cs="Arial" w:eastAsia="Arial" w:hAnsi="Arial"/>
          <w:b w:val="1"/>
          <w:rtl w:val="0"/>
        </w:rPr>
        <w:t xml:space="preserve">5.2.3 Recommendation 3: Strengthen Career Development Pathways to Support Retention</w:t>
      </w:r>
    </w:p>
    <w:p w:rsidR="00000000" w:rsidDel="00000000" w:rsidP="00000000" w:rsidRDefault="00000000" w:rsidRPr="00000000" w14:paraId="00000255">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Recommendation:</w:t>
      </w:r>
      <w:r w:rsidDel="00000000" w:rsidR="00000000" w:rsidRPr="00000000">
        <w:rPr>
          <w:rFonts w:ascii="Arial" w:cs="Arial" w:eastAsia="Arial" w:hAnsi="Arial"/>
          <w:rtl w:val="0"/>
        </w:rPr>
        <w:t xml:space="preserve"> NHS organisations should develop clear career progression pathways, including mentoring, structured appraisals, and access to CPD.</w:t>
      </w:r>
    </w:p>
    <w:p w:rsidR="00000000" w:rsidDel="00000000" w:rsidP="00000000" w:rsidRDefault="00000000" w:rsidRPr="00000000" w14:paraId="00000256">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Rationale:</w:t>
      </w:r>
      <w:r w:rsidDel="00000000" w:rsidR="00000000" w:rsidRPr="00000000">
        <w:rPr>
          <w:rFonts w:ascii="Arial" w:cs="Arial" w:eastAsia="Arial" w:hAnsi="Arial"/>
          <w:rtl w:val="0"/>
        </w:rPr>
        <w:t xml:space="preserve"> The findings identified lack of career progression and perceived inequality as key drivers of staff dissatisfaction and turnover (Kline, 2022; NHS Employers, 2024). Staff who feel undervalued or lack development opportunities are more likely to leave.</w:t>
      </w:r>
    </w:p>
    <w:p w:rsidR="00000000" w:rsidDel="00000000" w:rsidP="00000000" w:rsidRDefault="00000000" w:rsidRPr="00000000" w14:paraId="0000025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Job Demands–Resources model (Bakker and Demerouti, 2017) supports this, highlighting that access to resources such as professional development can reduce burnout and improve retention.</w:t>
      </w:r>
    </w:p>
    <w:p w:rsidR="00000000" w:rsidDel="00000000" w:rsidP="00000000" w:rsidRDefault="00000000" w:rsidRPr="00000000" w14:paraId="0000025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demonstrates that career development is not only beneficial for staff but also essential for workforce sustainability.</w:t>
      </w:r>
    </w:p>
    <w:p w:rsidR="00000000" w:rsidDel="00000000" w:rsidP="00000000" w:rsidRDefault="00000000" w:rsidRPr="00000000" w14:paraId="00000259">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Barriers and Limitations:</w:t>
      </w:r>
      <w:r w:rsidDel="00000000" w:rsidR="00000000" w:rsidRPr="00000000">
        <w:rPr>
          <w:rFonts w:ascii="Arial" w:cs="Arial" w:eastAsia="Arial" w:hAnsi="Arial"/>
          <w:rtl w:val="0"/>
        </w:rPr>
        <w:t xml:space="preserve"> Funding constraints and inconsistent leadership commitment may limit implementation.</w:t>
      </w:r>
    </w:p>
    <w:p w:rsidR="00000000" w:rsidDel="00000000" w:rsidP="00000000" w:rsidRDefault="00000000" w:rsidRPr="00000000" w14:paraId="0000025A">
      <w:pPr>
        <w:spacing w:after="280" w:before="280" w:line="360" w:lineRule="auto"/>
        <w:jc w:val="both"/>
        <w:rPr>
          <w:rFonts w:ascii="Arial" w:cs="Arial" w:eastAsia="Arial" w:hAnsi="Arial"/>
        </w:rPr>
      </w:pPr>
      <w:r w:rsidDel="00000000" w:rsidR="00000000" w:rsidRPr="00000000">
        <w:rPr>
          <w:rFonts w:ascii="Arial" w:cs="Arial" w:eastAsia="Arial" w:hAnsi="Arial"/>
          <w:b w:val="1"/>
          <w:rtl w:val="0"/>
        </w:rPr>
        <w:t xml:space="preserve">Overcoming Barriers:</w:t>
      </w:r>
      <w:r w:rsidDel="00000000" w:rsidR="00000000" w:rsidRPr="00000000">
        <w:rPr>
          <w:rFonts w:ascii="Arial" w:cs="Arial" w:eastAsia="Arial" w:hAnsi="Arial"/>
          <w:rtl w:val="0"/>
        </w:rPr>
        <w:t xml:space="preserve"> Centralised digital learning platforms and targeted CPD funding can improve access. Embedding development within appraisal systems can ensure consistency across organisations.</w:t>
      </w:r>
    </w:p>
    <w:p w:rsidR="00000000" w:rsidDel="00000000" w:rsidP="00000000" w:rsidRDefault="00000000" w:rsidRPr="00000000" w14:paraId="0000025B">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5C">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5D">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5E">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5F">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60">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5.3 Final Reflection:</w:t>
      </w:r>
    </w:p>
    <w:p w:rsidR="00000000" w:rsidDel="00000000" w:rsidP="00000000" w:rsidRDefault="00000000" w:rsidRPr="00000000" w14:paraId="0000026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findings and recommendations presented in this dissertation align with the NHS Long Term Workforce Plan (NHS England, 2023) and directly respond to the workforce challenges identified in Chapter 4. However, the analysis demonstrates that meaningful improvement requires both national-level reform and local organisational change.</w:t>
      </w:r>
    </w:p>
    <w:p w:rsidR="00000000" w:rsidDel="00000000" w:rsidP="00000000" w:rsidRDefault="00000000" w:rsidRPr="00000000" w14:paraId="0000026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While policy frameworks provide direction, their effectiveness depends on consistent implementation and organisational commitment (NHS Employers, 2024). Addressing workforce pressures therefore requires a coordinated and long-term approach that considers structural, organisational, and psychological factors.</w:t>
      </w:r>
    </w:p>
    <w:p w:rsidR="00000000" w:rsidDel="00000000" w:rsidP="00000000" w:rsidRDefault="00000000" w:rsidRPr="00000000" w14:paraId="0000026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Improving staff wellbeing, strengthening organisational culture, and supporting career development are essential for reducing burnout (Maslach and Leiter, 2016), improving morale (West et al., 2020), and enhancing retention (NHS England, 2023). Without addressing these interconnected issues, workforce pressures are likely to persist.</w:t>
      </w:r>
    </w:p>
    <w:p w:rsidR="00000000" w:rsidDel="00000000" w:rsidP="00000000" w:rsidRDefault="00000000" w:rsidRPr="00000000" w14:paraId="0000026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Ultimately, investing in the NHS workforce is critical to maintaining high-quality healthcare services. A supported, motivated, and stable workforce is fundamental to delivering safe, effective, and sustainable patient care.</w:t>
      </w:r>
    </w:p>
    <w:p w:rsidR="00000000" w:rsidDel="00000000" w:rsidP="00000000" w:rsidRDefault="00000000" w:rsidRPr="00000000" w14:paraId="00000265">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66">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67">
      <w:pPr>
        <w:spacing w:after="280" w:before="28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268">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69">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6A">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6B">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6C">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6D">
      <w:pPr>
        <w:spacing w:after="280" w:before="28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6E">
      <w:pPr>
        <w:spacing w:after="280" w:before="280"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References:</w:t>
      </w:r>
    </w:p>
    <w:p w:rsidR="00000000" w:rsidDel="00000000" w:rsidP="00000000" w:rsidRDefault="00000000" w:rsidRPr="00000000" w14:paraId="0000026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Aiken, L.H., Sloane, D., Bruyneel, L., Van den Heede, K. and Sermeus, W., 2014. Nurse staffing and education and hospital mortality in nine European countries. </w:t>
      </w:r>
      <w:r w:rsidDel="00000000" w:rsidR="00000000" w:rsidRPr="00000000">
        <w:rPr>
          <w:rFonts w:ascii="Arial" w:cs="Arial" w:eastAsia="Arial" w:hAnsi="Arial"/>
          <w:i w:val="1"/>
          <w:rtl w:val="0"/>
        </w:rPr>
        <w:t xml:space="preserve">The Lancet</w:t>
      </w:r>
      <w:r w:rsidDel="00000000" w:rsidR="00000000" w:rsidRPr="00000000">
        <w:rPr>
          <w:rFonts w:ascii="Arial" w:cs="Arial" w:eastAsia="Arial" w:hAnsi="Arial"/>
          <w:rtl w:val="0"/>
        </w:rPr>
        <w:t xml:space="preserve">, 383(9931), pp.1824–1830.</w:t>
      </w:r>
    </w:p>
    <w:p w:rsidR="00000000" w:rsidDel="00000000" w:rsidP="00000000" w:rsidRDefault="00000000" w:rsidRPr="00000000" w14:paraId="0000027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Bakker, A.B. and Demerouti, E., 2017. Job demands–resources theory: taking stock and looking forward. </w:t>
      </w:r>
      <w:r w:rsidDel="00000000" w:rsidR="00000000" w:rsidRPr="00000000">
        <w:rPr>
          <w:rFonts w:ascii="Arial" w:cs="Arial" w:eastAsia="Arial" w:hAnsi="Arial"/>
          <w:i w:val="1"/>
          <w:rtl w:val="0"/>
        </w:rPr>
        <w:t xml:space="preserve">Journal of Occupational Health Psychology</w:t>
      </w:r>
      <w:r w:rsidDel="00000000" w:rsidR="00000000" w:rsidRPr="00000000">
        <w:rPr>
          <w:rFonts w:ascii="Arial" w:cs="Arial" w:eastAsia="Arial" w:hAnsi="Arial"/>
          <w:rtl w:val="0"/>
        </w:rPr>
        <w:t xml:space="preserve">, 22(3), pp.273–285.</w:t>
      </w:r>
    </w:p>
    <w:p w:rsidR="00000000" w:rsidDel="00000000" w:rsidP="00000000" w:rsidRDefault="00000000" w:rsidRPr="00000000" w14:paraId="0000027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Blaxter, L., Hughes, C. and Tight, M., 2019. </w:t>
      </w:r>
      <w:r w:rsidDel="00000000" w:rsidR="00000000" w:rsidRPr="00000000">
        <w:rPr>
          <w:rFonts w:ascii="Arial" w:cs="Arial" w:eastAsia="Arial" w:hAnsi="Arial"/>
          <w:i w:val="1"/>
          <w:rtl w:val="0"/>
        </w:rPr>
        <w:t xml:space="preserve">How to Research</w:t>
      </w:r>
      <w:r w:rsidDel="00000000" w:rsidR="00000000" w:rsidRPr="00000000">
        <w:rPr>
          <w:rFonts w:ascii="Arial" w:cs="Arial" w:eastAsia="Arial" w:hAnsi="Arial"/>
          <w:rtl w:val="0"/>
        </w:rPr>
        <w:t xml:space="preserve">. 5th edn. Maidenhead: Open University Press.</w:t>
      </w:r>
    </w:p>
    <w:p w:rsidR="00000000" w:rsidDel="00000000" w:rsidP="00000000" w:rsidRDefault="00000000" w:rsidRPr="00000000" w14:paraId="0000027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BMJ Open, 2023. Work stress, workload and understaffing driving out health professionals from NHS. </w:t>
      </w:r>
      <w:r w:rsidDel="00000000" w:rsidR="00000000" w:rsidRPr="00000000">
        <w:rPr>
          <w:rFonts w:ascii="Arial" w:cs="Arial" w:eastAsia="Arial" w:hAnsi="Arial"/>
          <w:i w:val="1"/>
          <w:rtl w:val="0"/>
        </w:rPr>
        <w:t xml:space="preserve">BMJ Open</w:t>
      </w:r>
      <w:r w:rsidDel="00000000" w:rsidR="00000000" w:rsidRPr="00000000">
        <w:rPr>
          <w:rFonts w:ascii="Arial" w:cs="Arial" w:eastAsia="Arial" w:hAnsi="Arial"/>
          <w:rtl w:val="0"/>
        </w:rPr>
        <w:t xml:space="preserve">, 13, e066140.</w:t>
      </w:r>
    </w:p>
    <w:p w:rsidR="00000000" w:rsidDel="00000000" w:rsidP="00000000" w:rsidRDefault="00000000" w:rsidRPr="00000000" w14:paraId="0000027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Braun, V. and Clarke, V., 2019. Reflecting on reflexive thematic analysis. </w:t>
      </w:r>
      <w:r w:rsidDel="00000000" w:rsidR="00000000" w:rsidRPr="00000000">
        <w:rPr>
          <w:rFonts w:ascii="Arial" w:cs="Arial" w:eastAsia="Arial" w:hAnsi="Arial"/>
          <w:i w:val="1"/>
          <w:rtl w:val="0"/>
        </w:rPr>
        <w:t xml:space="preserve">Qualitative Research in Sport, Exercise and Health</w:t>
      </w:r>
      <w:r w:rsidDel="00000000" w:rsidR="00000000" w:rsidRPr="00000000">
        <w:rPr>
          <w:rFonts w:ascii="Arial" w:cs="Arial" w:eastAsia="Arial" w:hAnsi="Arial"/>
          <w:rtl w:val="0"/>
        </w:rPr>
        <w:t xml:space="preserve">, 11(4), pp.589–597.</w:t>
      </w:r>
    </w:p>
    <w:p w:rsidR="00000000" w:rsidDel="00000000" w:rsidP="00000000" w:rsidRDefault="00000000" w:rsidRPr="00000000" w14:paraId="0000027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Buchan, J., Duffield, C. and Jordan, A., 2015. Solving nursing shortages: a common priority. </w:t>
      </w:r>
      <w:r w:rsidDel="00000000" w:rsidR="00000000" w:rsidRPr="00000000">
        <w:rPr>
          <w:rFonts w:ascii="Arial" w:cs="Arial" w:eastAsia="Arial" w:hAnsi="Arial"/>
          <w:i w:val="1"/>
          <w:rtl w:val="0"/>
        </w:rPr>
        <w:t xml:space="preserve">Journal of Nursing Management</w:t>
      </w:r>
      <w:r w:rsidDel="00000000" w:rsidR="00000000" w:rsidRPr="00000000">
        <w:rPr>
          <w:rFonts w:ascii="Arial" w:cs="Arial" w:eastAsia="Arial" w:hAnsi="Arial"/>
          <w:rtl w:val="0"/>
        </w:rPr>
        <w:t xml:space="preserve">, 23(5), pp.543–545.</w:t>
      </w:r>
    </w:p>
    <w:p w:rsidR="00000000" w:rsidDel="00000000" w:rsidP="00000000" w:rsidRDefault="00000000" w:rsidRPr="00000000" w14:paraId="0000027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Buchan, J., Gershlick, B., Charlesworth, A. and Seccombe, I., 2019. </w:t>
      </w:r>
      <w:r w:rsidDel="00000000" w:rsidR="00000000" w:rsidRPr="00000000">
        <w:rPr>
          <w:rFonts w:ascii="Arial" w:cs="Arial" w:eastAsia="Arial" w:hAnsi="Arial"/>
          <w:i w:val="1"/>
          <w:rtl w:val="0"/>
        </w:rPr>
        <w:t xml:space="preserve">Falling Short: The NHS Workforce Challenge</w:t>
      </w:r>
      <w:r w:rsidDel="00000000" w:rsidR="00000000" w:rsidRPr="00000000">
        <w:rPr>
          <w:rFonts w:ascii="Arial" w:cs="Arial" w:eastAsia="Arial" w:hAnsi="Arial"/>
          <w:rtl w:val="0"/>
        </w:rPr>
        <w:t xml:space="preserve">. London: The Health Foundation.</w:t>
      </w:r>
    </w:p>
    <w:p w:rsidR="00000000" w:rsidDel="00000000" w:rsidP="00000000" w:rsidRDefault="00000000" w:rsidRPr="00000000" w14:paraId="0000027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Chan, B., Bukhari, S.A., Keshtkar, F. and Meczkowska, A., 2025. A narrative driven computational framework for clinician burnout surveillance. </w:t>
      </w:r>
      <w:r w:rsidDel="00000000" w:rsidR="00000000" w:rsidRPr="00000000">
        <w:rPr>
          <w:rFonts w:ascii="Arial" w:cs="Arial" w:eastAsia="Arial" w:hAnsi="Arial"/>
          <w:i w:val="1"/>
          <w:rtl w:val="0"/>
        </w:rPr>
        <w:t xml:space="preserve">arXiv pre-print</w:t>
      </w:r>
      <w:r w:rsidDel="00000000" w:rsidR="00000000" w:rsidRPr="00000000">
        <w:rPr>
          <w:rFonts w:ascii="Arial" w:cs="Arial" w:eastAsia="Arial" w:hAnsi="Arial"/>
          <w:rtl w:val="0"/>
        </w:rPr>
        <w:t xml:space="preserve">, arXiv:2509.04497.</w:t>
      </w:r>
    </w:p>
    <w:p w:rsidR="00000000" w:rsidDel="00000000" w:rsidP="00000000" w:rsidRDefault="00000000" w:rsidRPr="00000000" w14:paraId="0000027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Coughlan, M., Cronin, P. and Ryan, F., 2017. </w:t>
      </w:r>
      <w:r w:rsidDel="00000000" w:rsidR="00000000" w:rsidRPr="00000000">
        <w:rPr>
          <w:rFonts w:ascii="Arial" w:cs="Arial" w:eastAsia="Arial" w:hAnsi="Arial"/>
          <w:i w:val="1"/>
          <w:rtl w:val="0"/>
        </w:rPr>
        <w:t xml:space="preserve">Doing a Literature Review in Nursing, Health and Social Care</w:t>
      </w:r>
      <w:r w:rsidDel="00000000" w:rsidR="00000000" w:rsidRPr="00000000">
        <w:rPr>
          <w:rFonts w:ascii="Arial" w:cs="Arial" w:eastAsia="Arial" w:hAnsi="Arial"/>
          <w:rtl w:val="0"/>
        </w:rPr>
        <w:t xml:space="preserve">. 3rd edn. London: SAGE.</w:t>
      </w:r>
    </w:p>
    <w:p w:rsidR="00000000" w:rsidDel="00000000" w:rsidP="00000000" w:rsidRDefault="00000000" w:rsidRPr="00000000" w14:paraId="0000027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Creswell, J.W., 2018. </w:t>
      </w:r>
      <w:r w:rsidDel="00000000" w:rsidR="00000000" w:rsidRPr="00000000">
        <w:rPr>
          <w:rFonts w:ascii="Arial" w:cs="Arial" w:eastAsia="Arial" w:hAnsi="Arial"/>
          <w:i w:val="1"/>
          <w:rtl w:val="0"/>
        </w:rPr>
        <w:t xml:space="preserve">Research Design: Qualitative, Quantitative and Mixed Methods Approaches</w:t>
      </w:r>
      <w:r w:rsidDel="00000000" w:rsidR="00000000" w:rsidRPr="00000000">
        <w:rPr>
          <w:rFonts w:ascii="Arial" w:cs="Arial" w:eastAsia="Arial" w:hAnsi="Arial"/>
          <w:rtl w:val="0"/>
        </w:rPr>
        <w:t xml:space="preserve">. 5th edn. London: Sage.</w:t>
      </w:r>
    </w:p>
    <w:p w:rsidR="00000000" w:rsidDel="00000000" w:rsidP="00000000" w:rsidRDefault="00000000" w:rsidRPr="00000000" w14:paraId="0000027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Cropanzano, R. and Mitchell, M.S., 2005. Social exchange theory: an interdisciplinary review. </w:t>
      </w:r>
      <w:r w:rsidDel="00000000" w:rsidR="00000000" w:rsidRPr="00000000">
        <w:rPr>
          <w:rFonts w:ascii="Arial" w:cs="Arial" w:eastAsia="Arial" w:hAnsi="Arial"/>
          <w:i w:val="1"/>
          <w:rtl w:val="0"/>
        </w:rPr>
        <w:t xml:space="preserve">Journal of Management</w:t>
      </w:r>
      <w:r w:rsidDel="00000000" w:rsidR="00000000" w:rsidRPr="00000000">
        <w:rPr>
          <w:rFonts w:ascii="Arial" w:cs="Arial" w:eastAsia="Arial" w:hAnsi="Arial"/>
          <w:rtl w:val="0"/>
        </w:rPr>
        <w:t xml:space="preserve">, 31(6), pp.874–900.</w:t>
      </w:r>
    </w:p>
    <w:p w:rsidR="00000000" w:rsidDel="00000000" w:rsidP="00000000" w:rsidRDefault="00000000" w:rsidRPr="00000000" w14:paraId="0000027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Dall’Ora, C., 2020. Burnout in nursing: a theoretical review. </w:t>
      </w:r>
      <w:r w:rsidDel="00000000" w:rsidR="00000000" w:rsidRPr="00000000">
        <w:rPr>
          <w:rFonts w:ascii="Arial" w:cs="Arial" w:eastAsia="Arial" w:hAnsi="Arial"/>
          <w:i w:val="1"/>
          <w:rtl w:val="0"/>
        </w:rPr>
        <w:t xml:space="preserve">Journal of Nursing Scholarship</w:t>
      </w:r>
      <w:r w:rsidDel="00000000" w:rsidR="00000000" w:rsidRPr="00000000">
        <w:rPr>
          <w:rFonts w:ascii="Arial" w:cs="Arial" w:eastAsia="Arial" w:hAnsi="Arial"/>
          <w:rtl w:val="0"/>
        </w:rPr>
        <w:t xml:space="preserve">, 52(2), pp.169–177.</w:t>
      </w:r>
    </w:p>
    <w:p w:rsidR="00000000" w:rsidDel="00000000" w:rsidP="00000000" w:rsidRDefault="00000000" w:rsidRPr="00000000" w14:paraId="0000027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Deci, E.L. and Ryan, R.M., 2008. Self-determination theory: a macro theory of human motivation, development, and health. </w:t>
      </w:r>
      <w:r w:rsidDel="00000000" w:rsidR="00000000" w:rsidRPr="00000000">
        <w:rPr>
          <w:rFonts w:ascii="Arial" w:cs="Arial" w:eastAsia="Arial" w:hAnsi="Arial"/>
          <w:i w:val="1"/>
          <w:rtl w:val="0"/>
        </w:rPr>
        <w:t xml:space="preserve">Canadian Psychology</w:t>
      </w:r>
      <w:r w:rsidDel="00000000" w:rsidR="00000000" w:rsidRPr="00000000">
        <w:rPr>
          <w:rFonts w:ascii="Arial" w:cs="Arial" w:eastAsia="Arial" w:hAnsi="Arial"/>
          <w:rtl w:val="0"/>
        </w:rPr>
        <w:t xml:space="preserve">, 49(3), pp.182–185.</w:t>
      </w:r>
    </w:p>
    <w:p w:rsidR="00000000" w:rsidDel="00000000" w:rsidP="00000000" w:rsidRDefault="00000000" w:rsidRPr="00000000" w14:paraId="0000027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Department of Health Australia, 2022. </w:t>
      </w:r>
      <w:r w:rsidDel="00000000" w:rsidR="00000000" w:rsidRPr="00000000">
        <w:rPr>
          <w:rFonts w:ascii="Arial" w:cs="Arial" w:eastAsia="Arial" w:hAnsi="Arial"/>
          <w:i w:val="1"/>
          <w:rtl w:val="0"/>
        </w:rPr>
        <w:t xml:space="preserve">National Health Workforce Strategy 2022–2032</w:t>
      </w:r>
      <w:r w:rsidDel="00000000" w:rsidR="00000000" w:rsidRPr="00000000">
        <w:rPr>
          <w:rFonts w:ascii="Arial" w:cs="Arial" w:eastAsia="Arial" w:hAnsi="Arial"/>
          <w:rtl w:val="0"/>
        </w:rPr>
        <w:t xml:space="preserve">. Canberra: Australian Government Department of Health. Available at: </w:t>
      </w:r>
      <w:hyperlink r:id="rId8">
        <w:r w:rsidDel="00000000" w:rsidR="00000000" w:rsidRPr="00000000">
          <w:rPr>
            <w:rFonts w:ascii="Arial" w:cs="Arial" w:eastAsia="Arial" w:hAnsi="Arial"/>
            <w:rtl w:val="0"/>
          </w:rPr>
          <w:t xml:space="preserve">https://www.health.gov.au</w:t>
        </w:r>
      </w:hyperlink>
      <w:r w:rsidDel="00000000" w:rsidR="00000000" w:rsidRPr="00000000">
        <w:rPr>
          <w:rFonts w:ascii="Arial" w:cs="Arial" w:eastAsia="Arial" w:hAnsi="Arial"/>
          <w:rtl w:val="0"/>
        </w:rPr>
        <w:t xml:space="preserve"> (Accessed: 19 January 2025).</w:t>
      </w:r>
    </w:p>
    <w:p w:rsidR="00000000" w:rsidDel="00000000" w:rsidP="00000000" w:rsidRDefault="00000000" w:rsidRPr="00000000" w14:paraId="0000027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Dixon-Woods, M., Baker, R., Charles, K.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2014. Culture and behaviour in the English National Health Service: overview of lessons from a large multimethod study. </w:t>
      </w:r>
      <w:r w:rsidDel="00000000" w:rsidR="00000000" w:rsidRPr="00000000">
        <w:rPr>
          <w:rFonts w:ascii="Arial" w:cs="Arial" w:eastAsia="Arial" w:hAnsi="Arial"/>
          <w:i w:val="1"/>
          <w:rtl w:val="0"/>
        </w:rPr>
        <w:t xml:space="preserve">BMJ Quality &amp; Safety</w:t>
      </w:r>
      <w:r w:rsidDel="00000000" w:rsidR="00000000" w:rsidRPr="00000000">
        <w:rPr>
          <w:rFonts w:ascii="Arial" w:cs="Arial" w:eastAsia="Arial" w:hAnsi="Arial"/>
          <w:rtl w:val="0"/>
        </w:rPr>
        <w:t xml:space="preserve">, 23(2), pp.106–115.</w:t>
      </w:r>
    </w:p>
    <w:p w:rsidR="00000000" w:rsidDel="00000000" w:rsidP="00000000" w:rsidRDefault="00000000" w:rsidRPr="00000000" w14:paraId="0000027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Edmondson, A., 2019. </w:t>
      </w:r>
      <w:r w:rsidDel="00000000" w:rsidR="00000000" w:rsidRPr="00000000">
        <w:rPr>
          <w:rFonts w:ascii="Arial" w:cs="Arial" w:eastAsia="Arial" w:hAnsi="Arial"/>
          <w:i w:val="1"/>
          <w:rtl w:val="0"/>
        </w:rPr>
        <w:t xml:space="preserve">The Fearless Organization: Creating Psychological Safety in the Workplace for Learning, Innovation, and Growth</w:t>
      </w:r>
      <w:r w:rsidDel="00000000" w:rsidR="00000000" w:rsidRPr="00000000">
        <w:rPr>
          <w:rFonts w:ascii="Arial" w:cs="Arial" w:eastAsia="Arial" w:hAnsi="Arial"/>
          <w:rtl w:val="0"/>
        </w:rPr>
        <w:t xml:space="preserve">. Hoboken: Wiley.</w:t>
      </w:r>
    </w:p>
    <w:p w:rsidR="00000000" w:rsidDel="00000000" w:rsidP="00000000" w:rsidRDefault="00000000" w:rsidRPr="00000000" w14:paraId="0000027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Francis, R., 2013. </w:t>
      </w:r>
      <w:r w:rsidDel="00000000" w:rsidR="00000000" w:rsidRPr="00000000">
        <w:rPr>
          <w:rFonts w:ascii="Arial" w:cs="Arial" w:eastAsia="Arial" w:hAnsi="Arial"/>
          <w:i w:val="1"/>
          <w:rtl w:val="0"/>
        </w:rPr>
        <w:t xml:space="preserve">Report of the Mid Staffordshire NHS Foundation Trust Public Inquiry</w:t>
      </w:r>
      <w:r w:rsidDel="00000000" w:rsidR="00000000" w:rsidRPr="00000000">
        <w:rPr>
          <w:rFonts w:ascii="Arial" w:cs="Arial" w:eastAsia="Arial" w:hAnsi="Arial"/>
          <w:rtl w:val="0"/>
        </w:rPr>
        <w:t xml:space="preserve">. London: The Stationery Office.</w:t>
      </w:r>
    </w:p>
    <w:p w:rsidR="00000000" w:rsidDel="00000000" w:rsidP="00000000" w:rsidRDefault="00000000" w:rsidRPr="00000000" w14:paraId="0000028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Gemine, R., Davies, G.R., Tarrant, S., Davies, R.M., James, M. and Lewis, K., 2022. Factors associated with work-related burnout in NHS staff during COVID-19: a cross-sectional mixed methods study. </w:t>
      </w:r>
      <w:r w:rsidDel="00000000" w:rsidR="00000000" w:rsidRPr="00000000">
        <w:rPr>
          <w:rFonts w:ascii="Arial" w:cs="Arial" w:eastAsia="Arial" w:hAnsi="Arial"/>
          <w:i w:val="1"/>
          <w:rtl w:val="0"/>
        </w:rPr>
        <w:t xml:space="preserve">BMJ Open</w:t>
      </w:r>
      <w:r w:rsidDel="00000000" w:rsidR="00000000" w:rsidRPr="00000000">
        <w:rPr>
          <w:rFonts w:ascii="Arial" w:cs="Arial" w:eastAsia="Arial" w:hAnsi="Arial"/>
          <w:rtl w:val="0"/>
        </w:rPr>
        <w:t xml:space="preserve">, 12, e058832.</w:t>
      </w:r>
    </w:p>
    <w:p w:rsidR="00000000" w:rsidDel="00000000" w:rsidP="00000000" w:rsidRDefault="00000000" w:rsidRPr="00000000" w14:paraId="0000028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Ghasemi Kooktapeh, Z., Dustmohammadloo, H., Mehrdoost, H. and Fatehi, F., 2023. In the line of fire: a systematic review and meta-analysis of job burnout among nurses. </w:t>
      </w:r>
      <w:r w:rsidDel="00000000" w:rsidR="00000000" w:rsidRPr="00000000">
        <w:rPr>
          <w:rFonts w:ascii="Arial" w:cs="Arial" w:eastAsia="Arial" w:hAnsi="Arial"/>
          <w:i w:val="1"/>
          <w:rtl w:val="0"/>
        </w:rPr>
        <w:t xml:space="preserve">arXiv pre-print</w:t>
      </w:r>
      <w:r w:rsidDel="00000000" w:rsidR="00000000" w:rsidRPr="00000000">
        <w:rPr>
          <w:rFonts w:ascii="Arial" w:cs="Arial" w:eastAsia="Arial" w:hAnsi="Arial"/>
          <w:rtl w:val="0"/>
        </w:rPr>
        <w:t xml:space="preserve">, arXiv:2312.14853.</w:t>
      </w:r>
    </w:p>
    <w:p w:rsidR="00000000" w:rsidDel="00000000" w:rsidP="00000000" w:rsidRDefault="00000000" w:rsidRPr="00000000" w14:paraId="0000028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Greenhalgh, T., Wherton, J., Papoutsi, C., Lynch, J. and Hughes, G., 2018. Analysing the role of context in health policy and practice. </w:t>
      </w:r>
      <w:r w:rsidDel="00000000" w:rsidR="00000000" w:rsidRPr="00000000">
        <w:rPr>
          <w:rFonts w:ascii="Arial" w:cs="Arial" w:eastAsia="Arial" w:hAnsi="Arial"/>
          <w:i w:val="1"/>
          <w:rtl w:val="0"/>
        </w:rPr>
        <w:t xml:space="preserve">BMC Medicine</w:t>
      </w:r>
      <w:r w:rsidDel="00000000" w:rsidR="00000000" w:rsidRPr="00000000">
        <w:rPr>
          <w:rFonts w:ascii="Arial" w:cs="Arial" w:eastAsia="Arial" w:hAnsi="Arial"/>
          <w:rtl w:val="0"/>
        </w:rPr>
        <w:t xml:space="preserve">, 16(1), pp.1–12.</w:t>
      </w:r>
    </w:p>
    <w:p w:rsidR="00000000" w:rsidDel="00000000" w:rsidP="00000000" w:rsidRDefault="00000000" w:rsidRPr="00000000" w14:paraId="0000028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Ham, C., 2009. </w:t>
      </w:r>
      <w:r w:rsidDel="00000000" w:rsidR="00000000" w:rsidRPr="00000000">
        <w:rPr>
          <w:rFonts w:ascii="Arial" w:cs="Arial" w:eastAsia="Arial" w:hAnsi="Arial"/>
          <w:i w:val="1"/>
          <w:rtl w:val="0"/>
        </w:rPr>
        <w:t xml:space="preserve">Health Policy in Britain: The Politics and Organisation of the National Health Service</w:t>
      </w:r>
      <w:r w:rsidDel="00000000" w:rsidR="00000000" w:rsidRPr="00000000">
        <w:rPr>
          <w:rFonts w:ascii="Arial" w:cs="Arial" w:eastAsia="Arial" w:hAnsi="Arial"/>
          <w:rtl w:val="0"/>
        </w:rPr>
        <w:t xml:space="preserve">. 6th edn. Basingstoke: Palgrave Macmillan.</w:t>
      </w:r>
    </w:p>
    <w:p w:rsidR="00000000" w:rsidDel="00000000" w:rsidP="00000000" w:rsidRDefault="00000000" w:rsidRPr="00000000" w14:paraId="0000028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Health Foundation, 2022. </w:t>
      </w:r>
      <w:r w:rsidDel="00000000" w:rsidR="00000000" w:rsidRPr="00000000">
        <w:rPr>
          <w:rFonts w:ascii="Arial" w:cs="Arial" w:eastAsia="Arial" w:hAnsi="Arial"/>
          <w:i w:val="1"/>
          <w:rtl w:val="0"/>
        </w:rPr>
        <w:t xml:space="preserve">Closing the Gap: Key Areas for Action on the Health and Care Workforce</w:t>
      </w:r>
      <w:r w:rsidDel="00000000" w:rsidR="00000000" w:rsidRPr="00000000">
        <w:rPr>
          <w:rFonts w:ascii="Arial" w:cs="Arial" w:eastAsia="Arial" w:hAnsi="Arial"/>
          <w:rtl w:val="0"/>
        </w:rPr>
        <w:t xml:space="preserve">. London: The Health Foundation. Available at: </w:t>
      </w:r>
      <w:hyperlink r:id="rId9">
        <w:r w:rsidDel="00000000" w:rsidR="00000000" w:rsidRPr="00000000">
          <w:rPr>
            <w:rFonts w:ascii="Arial" w:cs="Arial" w:eastAsia="Arial" w:hAnsi="Arial"/>
            <w:rtl w:val="0"/>
          </w:rPr>
          <w:t xml:space="preserve">https://www.health.org.uk</w:t>
        </w:r>
      </w:hyperlink>
      <w:r w:rsidDel="00000000" w:rsidR="00000000" w:rsidRPr="00000000">
        <w:rPr>
          <w:rFonts w:ascii="Arial" w:cs="Arial" w:eastAsia="Arial" w:hAnsi="Arial"/>
          <w:rtl w:val="0"/>
        </w:rPr>
        <w:t xml:space="preserve"> (Accessed: 10 January 2025).</w:t>
      </w:r>
    </w:p>
    <w:p w:rsidR="00000000" w:rsidDel="00000000" w:rsidP="00000000" w:rsidRDefault="00000000" w:rsidRPr="00000000" w14:paraId="0000028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Hewage, H.C. and Rostami Tabar, B., 2024. A hybrid predictive and prescriptive modelling framework for long-term mental health care workforce planning. </w:t>
      </w:r>
      <w:r w:rsidDel="00000000" w:rsidR="00000000" w:rsidRPr="00000000">
        <w:rPr>
          <w:rFonts w:ascii="Arial" w:cs="Arial" w:eastAsia="Arial" w:hAnsi="Arial"/>
          <w:i w:val="1"/>
          <w:rtl w:val="0"/>
        </w:rPr>
        <w:t xml:space="preserve">arXiv pre-print</w:t>
      </w:r>
      <w:r w:rsidDel="00000000" w:rsidR="00000000" w:rsidRPr="00000000">
        <w:rPr>
          <w:rFonts w:ascii="Arial" w:cs="Arial" w:eastAsia="Arial" w:hAnsi="Arial"/>
          <w:rtl w:val="0"/>
        </w:rPr>
        <w:t xml:space="preserve">, arXiv:2406.17463.</w:t>
      </w:r>
    </w:p>
    <w:p w:rsidR="00000000" w:rsidDel="00000000" w:rsidP="00000000" w:rsidRDefault="00000000" w:rsidRPr="00000000" w14:paraId="0000028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House of Commons Health and Social Care Committee, 2023. </w:t>
      </w:r>
      <w:r w:rsidDel="00000000" w:rsidR="00000000" w:rsidRPr="00000000">
        <w:rPr>
          <w:rFonts w:ascii="Arial" w:cs="Arial" w:eastAsia="Arial" w:hAnsi="Arial"/>
          <w:i w:val="1"/>
          <w:rtl w:val="0"/>
        </w:rPr>
        <w:t xml:space="preserve">Workforce: Recruitment, Training and Retention in Health and Social Care</w:t>
      </w:r>
      <w:r w:rsidDel="00000000" w:rsidR="00000000" w:rsidRPr="00000000">
        <w:rPr>
          <w:rFonts w:ascii="Arial" w:cs="Arial" w:eastAsia="Arial" w:hAnsi="Arial"/>
          <w:rtl w:val="0"/>
        </w:rPr>
        <w:t xml:space="preserve">. London: UK Parliament. Available at: </w:t>
      </w:r>
      <w:hyperlink r:id="rId10">
        <w:r w:rsidDel="00000000" w:rsidR="00000000" w:rsidRPr="00000000">
          <w:rPr>
            <w:rFonts w:ascii="Arial" w:cs="Arial" w:eastAsia="Arial" w:hAnsi="Arial"/>
            <w:rtl w:val="0"/>
          </w:rPr>
          <w:t xml:space="preserve">https://committees.parliament.uk</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8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Johnson, J., 2018. Mental healthcare staff wellbeing and burnout. </w:t>
      </w:r>
      <w:r w:rsidDel="00000000" w:rsidR="00000000" w:rsidRPr="00000000">
        <w:rPr>
          <w:rFonts w:ascii="Arial" w:cs="Arial" w:eastAsia="Arial" w:hAnsi="Arial"/>
          <w:i w:val="1"/>
          <w:rtl w:val="0"/>
        </w:rPr>
        <w:t xml:space="preserve">British Journal of Healthcare Management</w:t>
      </w:r>
      <w:r w:rsidDel="00000000" w:rsidR="00000000" w:rsidRPr="00000000">
        <w:rPr>
          <w:rFonts w:ascii="Arial" w:cs="Arial" w:eastAsia="Arial" w:hAnsi="Arial"/>
          <w:rtl w:val="0"/>
        </w:rPr>
        <w:t xml:space="preserve">, 24(9), pp.430–436.</w:t>
      </w:r>
    </w:p>
    <w:p w:rsidR="00000000" w:rsidDel="00000000" w:rsidP="00000000" w:rsidRDefault="00000000" w:rsidRPr="00000000" w14:paraId="0000028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Kirkpatrick, I., Ackroyd, S. and Walker, R., 2005. </w:t>
      </w:r>
      <w:r w:rsidDel="00000000" w:rsidR="00000000" w:rsidRPr="00000000">
        <w:rPr>
          <w:rFonts w:ascii="Arial" w:cs="Arial" w:eastAsia="Arial" w:hAnsi="Arial"/>
          <w:i w:val="1"/>
          <w:rtl w:val="0"/>
        </w:rPr>
        <w:t xml:space="preserve">The New Managerialism and Public Service Professions: Change in Health, Social Services and Housing</w:t>
      </w:r>
      <w:r w:rsidDel="00000000" w:rsidR="00000000" w:rsidRPr="00000000">
        <w:rPr>
          <w:rFonts w:ascii="Arial" w:cs="Arial" w:eastAsia="Arial" w:hAnsi="Arial"/>
          <w:rtl w:val="0"/>
        </w:rPr>
        <w:t xml:space="preserve">. Basingstoke: Palgrave Macmillan.</w:t>
      </w:r>
    </w:p>
    <w:p w:rsidR="00000000" w:rsidDel="00000000" w:rsidP="00000000" w:rsidRDefault="00000000" w:rsidRPr="00000000" w14:paraId="0000028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Kline, R., 2022. </w:t>
      </w:r>
      <w:r w:rsidDel="00000000" w:rsidR="00000000" w:rsidRPr="00000000">
        <w:rPr>
          <w:rFonts w:ascii="Arial" w:cs="Arial" w:eastAsia="Arial" w:hAnsi="Arial"/>
          <w:i w:val="1"/>
          <w:rtl w:val="0"/>
        </w:rPr>
        <w:t xml:space="preserve">Race Inequality in the NHS Workforce: Addressing Inequality and Promoting Inclusion</w:t>
      </w:r>
      <w:r w:rsidDel="00000000" w:rsidR="00000000" w:rsidRPr="00000000">
        <w:rPr>
          <w:rFonts w:ascii="Arial" w:cs="Arial" w:eastAsia="Arial" w:hAnsi="Arial"/>
          <w:rtl w:val="0"/>
        </w:rPr>
        <w:t xml:space="preserve">. London: NHS Confederation.</w:t>
      </w:r>
    </w:p>
    <w:p w:rsidR="00000000" w:rsidDel="00000000" w:rsidP="00000000" w:rsidRDefault="00000000" w:rsidRPr="00000000" w14:paraId="0000028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Laschinger, H.K.S. and Fida, R., 2014. New nurses burnout and workplace wellbeing. </w:t>
      </w:r>
      <w:r w:rsidDel="00000000" w:rsidR="00000000" w:rsidRPr="00000000">
        <w:rPr>
          <w:rFonts w:ascii="Arial" w:cs="Arial" w:eastAsia="Arial" w:hAnsi="Arial"/>
          <w:i w:val="1"/>
          <w:rtl w:val="0"/>
        </w:rPr>
        <w:t xml:space="preserve">International Journal of Nursing Studies</w:t>
      </w:r>
      <w:r w:rsidDel="00000000" w:rsidR="00000000" w:rsidRPr="00000000">
        <w:rPr>
          <w:rFonts w:ascii="Arial" w:cs="Arial" w:eastAsia="Arial" w:hAnsi="Arial"/>
          <w:rtl w:val="0"/>
        </w:rPr>
        <w:t xml:space="preserve">, 51(5), pp.705–713.</w:t>
      </w:r>
    </w:p>
    <w:p w:rsidR="00000000" w:rsidDel="00000000" w:rsidP="00000000" w:rsidRDefault="00000000" w:rsidRPr="00000000" w14:paraId="0000028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Lundqvist, L. and Sandström, M., 2023. Creating psychologically safe healthcare environments: lessons from Scandinavian welfare models. </w:t>
      </w:r>
      <w:r w:rsidDel="00000000" w:rsidR="00000000" w:rsidRPr="00000000">
        <w:rPr>
          <w:rFonts w:ascii="Arial" w:cs="Arial" w:eastAsia="Arial" w:hAnsi="Arial"/>
          <w:i w:val="1"/>
          <w:rtl w:val="0"/>
        </w:rPr>
        <w:t xml:space="preserve">Health Policy</w:t>
      </w:r>
      <w:r w:rsidDel="00000000" w:rsidR="00000000" w:rsidRPr="00000000">
        <w:rPr>
          <w:rFonts w:ascii="Arial" w:cs="Arial" w:eastAsia="Arial" w:hAnsi="Arial"/>
          <w:rtl w:val="0"/>
        </w:rPr>
        <w:t xml:space="preserve">, 127(4), pp.562–574.</w:t>
      </w:r>
    </w:p>
    <w:p w:rsidR="00000000" w:rsidDel="00000000" w:rsidP="00000000" w:rsidRDefault="00000000" w:rsidRPr="00000000" w14:paraId="0000028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Maben, J., Adams, M., Peccei, R., Murrells, T. and Robertson, D., 2012. ‘Poppets and parcels’: the links between staff experience of work and acutely ill patients’ experiences of hospital care. </w:t>
      </w:r>
      <w:r w:rsidDel="00000000" w:rsidR="00000000" w:rsidRPr="00000000">
        <w:rPr>
          <w:rFonts w:ascii="Arial" w:cs="Arial" w:eastAsia="Arial" w:hAnsi="Arial"/>
          <w:i w:val="1"/>
          <w:rtl w:val="0"/>
        </w:rPr>
        <w:t xml:space="preserve">International Journal of Nursing Studies</w:t>
      </w:r>
      <w:r w:rsidDel="00000000" w:rsidR="00000000" w:rsidRPr="00000000">
        <w:rPr>
          <w:rFonts w:ascii="Arial" w:cs="Arial" w:eastAsia="Arial" w:hAnsi="Arial"/>
          <w:rtl w:val="0"/>
        </w:rPr>
        <w:t xml:space="preserve">, 49(8), pp.1057–1068.</w:t>
      </w:r>
    </w:p>
    <w:p w:rsidR="00000000" w:rsidDel="00000000" w:rsidP="00000000" w:rsidRDefault="00000000" w:rsidRPr="00000000" w14:paraId="0000028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Maslach, C. and Leiter, M.P., 2016. Burnout. In: Fink, G. (ed.) </w:t>
      </w:r>
      <w:r w:rsidDel="00000000" w:rsidR="00000000" w:rsidRPr="00000000">
        <w:rPr>
          <w:rFonts w:ascii="Arial" w:cs="Arial" w:eastAsia="Arial" w:hAnsi="Arial"/>
          <w:i w:val="1"/>
          <w:rtl w:val="0"/>
        </w:rPr>
        <w:t xml:space="preserve">Stress: Concepts, Cognition, Emotion, and Behavior</w:t>
      </w:r>
      <w:r w:rsidDel="00000000" w:rsidR="00000000" w:rsidRPr="00000000">
        <w:rPr>
          <w:rFonts w:ascii="Arial" w:cs="Arial" w:eastAsia="Arial" w:hAnsi="Arial"/>
          <w:rtl w:val="0"/>
        </w:rPr>
        <w:t xml:space="preserve">. Amsterdam: Elsevier, pp.351–357.</w:t>
      </w:r>
    </w:p>
    <w:p w:rsidR="00000000" w:rsidDel="00000000" w:rsidP="00000000" w:rsidRDefault="00000000" w:rsidRPr="00000000" w14:paraId="0000028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Meredith, S., 2025. NHS Staff Survey shows less burnout but ongoing concerns. </w:t>
      </w:r>
      <w:r w:rsidDel="00000000" w:rsidR="00000000" w:rsidRPr="00000000">
        <w:rPr>
          <w:rFonts w:ascii="Arial" w:cs="Arial" w:eastAsia="Arial" w:hAnsi="Arial"/>
          <w:i w:val="1"/>
          <w:rtl w:val="0"/>
        </w:rPr>
        <w:t xml:space="preserve">Medscape UK</w:t>
      </w:r>
      <w:r w:rsidDel="00000000" w:rsidR="00000000" w:rsidRPr="00000000">
        <w:rPr>
          <w:rFonts w:ascii="Arial" w:cs="Arial" w:eastAsia="Arial" w:hAnsi="Arial"/>
          <w:rtl w:val="0"/>
        </w:rPr>
        <w:t xml:space="preserve">, 17 March. Available at: </w:t>
      </w:r>
      <w:hyperlink r:id="rId11">
        <w:r w:rsidDel="00000000" w:rsidR="00000000" w:rsidRPr="00000000">
          <w:rPr>
            <w:rFonts w:ascii="Arial" w:cs="Arial" w:eastAsia="Arial" w:hAnsi="Arial"/>
            <w:rtl w:val="0"/>
          </w:rPr>
          <w:t xml:space="preserve">https://www.medscape.com/viewarticle/nhs-staff-survey-shows-less-burnout-ongoing-concerns-2025a10006eb</w:t>
        </w:r>
      </w:hyperlink>
      <w:r w:rsidDel="00000000" w:rsidR="00000000" w:rsidRPr="00000000">
        <w:rPr>
          <w:rFonts w:ascii="Arial" w:cs="Arial" w:eastAsia="Arial" w:hAnsi="Arial"/>
          <w:rtl w:val="0"/>
        </w:rPr>
        <w:t xml:space="preserve"> (Accessed: 10 February 2026).</w:t>
      </w:r>
    </w:p>
    <w:p w:rsidR="00000000" w:rsidDel="00000000" w:rsidP="00000000" w:rsidRDefault="00000000" w:rsidRPr="00000000" w14:paraId="0000028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Ministry of Health New Zealand, 2023. </w:t>
      </w:r>
      <w:r w:rsidDel="00000000" w:rsidR="00000000" w:rsidRPr="00000000">
        <w:rPr>
          <w:rFonts w:ascii="Arial" w:cs="Arial" w:eastAsia="Arial" w:hAnsi="Arial"/>
          <w:i w:val="1"/>
          <w:rtl w:val="0"/>
        </w:rPr>
        <w:t xml:space="preserve">Waikato District Health Board Post-COVID Stress Management Programme Evaluation</w:t>
      </w:r>
      <w:r w:rsidDel="00000000" w:rsidR="00000000" w:rsidRPr="00000000">
        <w:rPr>
          <w:rFonts w:ascii="Arial" w:cs="Arial" w:eastAsia="Arial" w:hAnsi="Arial"/>
          <w:rtl w:val="0"/>
        </w:rPr>
        <w:t xml:space="preserve">. Wellington: New Zealand Government. Available at: </w:t>
      </w:r>
      <w:hyperlink r:id="rId12">
        <w:r w:rsidDel="00000000" w:rsidR="00000000" w:rsidRPr="00000000">
          <w:rPr>
            <w:rFonts w:ascii="Arial" w:cs="Arial" w:eastAsia="Arial" w:hAnsi="Arial"/>
            <w:rtl w:val="0"/>
          </w:rPr>
          <w:t xml:space="preserve">https://www.health.govt.nz</w:t>
        </w:r>
      </w:hyperlink>
      <w:r w:rsidDel="00000000" w:rsidR="00000000" w:rsidRPr="00000000">
        <w:rPr>
          <w:rFonts w:ascii="Arial" w:cs="Arial" w:eastAsia="Arial" w:hAnsi="Arial"/>
          <w:rtl w:val="0"/>
        </w:rPr>
        <w:t xml:space="preserve"> (Accessed: 15 November 2025).</w:t>
      </w:r>
    </w:p>
    <w:p w:rsidR="00000000" w:rsidDel="00000000" w:rsidP="00000000" w:rsidRDefault="00000000" w:rsidRPr="00000000" w14:paraId="0000029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Montgomery, A., Panagopoulou, E., Esmail, A., Richards, T. and Maslach, C., 2019. Burnout in healthcare: the case for organisational change. </w:t>
      </w:r>
      <w:r w:rsidDel="00000000" w:rsidR="00000000" w:rsidRPr="00000000">
        <w:rPr>
          <w:rFonts w:ascii="Arial" w:cs="Arial" w:eastAsia="Arial" w:hAnsi="Arial"/>
          <w:i w:val="1"/>
          <w:rtl w:val="0"/>
        </w:rPr>
        <w:t xml:space="preserve">BMJ</w:t>
      </w:r>
      <w:r w:rsidDel="00000000" w:rsidR="00000000" w:rsidRPr="00000000">
        <w:rPr>
          <w:rFonts w:ascii="Arial" w:cs="Arial" w:eastAsia="Arial" w:hAnsi="Arial"/>
          <w:rtl w:val="0"/>
        </w:rPr>
        <w:t xml:space="preserve">, 366, l4774.</w:t>
      </w:r>
    </w:p>
    <w:p w:rsidR="00000000" w:rsidDel="00000000" w:rsidP="00000000" w:rsidRDefault="00000000" w:rsidRPr="00000000" w14:paraId="0000029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Myles Wellbeing, 2024. Which NHS staff are most burnt out according to the Staff Survey 2023? Available at: </w:t>
      </w:r>
      <w:hyperlink r:id="rId13">
        <w:r w:rsidDel="00000000" w:rsidR="00000000" w:rsidRPr="00000000">
          <w:rPr>
            <w:rFonts w:ascii="Arial" w:cs="Arial" w:eastAsia="Arial" w:hAnsi="Arial"/>
            <w:rtl w:val="0"/>
          </w:rPr>
          <w:t xml:space="preserve">https://www.myleswellbeing.com/blog/which-nhs-staff-are-most-burnt-out-according-to-the-staff-survey-2023</w:t>
        </w:r>
      </w:hyperlink>
      <w:r w:rsidDel="00000000" w:rsidR="00000000" w:rsidRPr="00000000">
        <w:rPr>
          <w:rFonts w:ascii="Arial" w:cs="Arial" w:eastAsia="Arial" w:hAnsi="Arial"/>
          <w:rtl w:val="0"/>
        </w:rPr>
        <w:t xml:space="preserve"> (Accessed: 23 February, 2026).</w:t>
      </w:r>
    </w:p>
    <w:p w:rsidR="00000000" w:rsidDel="00000000" w:rsidP="00000000" w:rsidRDefault="00000000" w:rsidRPr="00000000" w14:paraId="0000029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Nagle, E., McDonald, K., Patel, R. and Sethi, T., 2024. Factors affecting healthcare workers’ burnout and their conceptual models: a scoping review. </w:t>
      </w:r>
      <w:r w:rsidDel="00000000" w:rsidR="00000000" w:rsidRPr="00000000">
        <w:rPr>
          <w:rFonts w:ascii="Arial" w:cs="Arial" w:eastAsia="Arial" w:hAnsi="Arial"/>
          <w:i w:val="1"/>
          <w:rtl w:val="0"/>
        </w:rPr>
        <w:t xml:space="preserve">BMC Psychology</w:t>
      </w:r>
      <w:r w:rsidDel="00000000" w:rsidR="00000000" w:rsidRPr="00000000">
        <w:rPr>
          <w:rFonts w:ascii="Arial" w:cs="Arial" w:eastAsia="Arial" w:hAnsi="Arial"/>
          <w:rtl w:val="0"/>
        </w:rPr>
        <w:t xml:space="preserve">, 12, Article 637.</w:t>
      </w:r>
    </w:p>
    <w:p w:rsidR="00000000" w:rsidDel="00000000" w:rsidP="00000000" w:rsidRDefault="00000000" w:rsidRPr="00000000" w14:paraId="0000029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National Audit Office, 2020. </w:t>
      </w:r>
      <w:r w:rsidDel="00000000" w:rsidR="00000000" w:rsidRPr="00000000">
        <w:rPr>
          <w:rFonts w:ascii="Arial" w:cs="Arial" w:eastAsia="Arial" w:hAnsi="Arial"/>
          <w:i w:val="1"/>
          <w:rtl w:val="0"/>
        </w:rPr>
        <w:t xml:space="preserve">NHS Workforce: Analysis of the NHS Workforce Challenge</w:t>
      </w:r>
      <w:r w:rsidDel="00000000" w:rsidR="00000000" w:rsidRPr="00000000">
        <w:rPr>
          <w:rFonts w:ascii="Arial" w:cs="Arial" w:eastAsia="Arial" w:hAnsi="Arial"/>
          <w:rtl w:val="0"/>
        </w:rPr>
        <w:t xml:space="preserve">. London: NAO. Available at: </w:t>
      </w:r>
      <w:hyperlink r:id="rId14">
        <w:r w:rsidDel="00000000" w:rsidR="00000000" w:rsidRPr="00000000">
          <w:rPr>
            <w:rFonts w:ascii="Arial" w:cs="Arial" w:eastAsia="Arial" w:hAnsi="Arial"/>
            <w:rtl w:val="0"/>
          </w:rPr>
          <w:t xml:space="preserve">https://www.nao.org.uk</w:t>
        </w:r>
      </w:hyperlink>
      <w:r w:rsidDel="00000000" w:rsidR="00000000" w:rsidRPr="00000000">
        <w:rPr>
          <w:rFonts w:ascii="Arial" w:cs="Arial" w:eastAsia="Arial" w:hAnsi="Arial"/>
          <w:rtl w:val="0"/>
        </w:rPr>
        <w:t xml:space="preserve"> (Accessed: 21 February, 2026).</w:t>
      </w:r>
    </w:p>
    <w:p w:rsidR="00000000" w:rsidDel="00000000" w:rsidP="00000000" w:rsidRDefault="00000000" w:rsidRPr="00000000" w14:paraId="0000029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NHS Digital, 2024. </w:t>
      </w:r>
      <w:r w:rsidDel="00000000" w:rsidR="00000000" w:rsidRPr="00000000">
        <w:rPr>
          <w:rFonts w:ascii="Arial" w:cs="Arial" w:eastAsia="Arial" w:hAnsi="Arial"/>
          <w:i w:val="1"/>
          <w:rtl w:val="0"/>
        </w:rPr>
        <w:t xml:space="preserve">NHS Workforce Statistics – March 2024</w:t>
      </w:r>
      <w:r w:rsidDel="00000000" w:rsidR="00000000" w:rsidRPr="00000000">
        <w:rPr>
          <w:rFonts w:ascii="Arial" w:cs="Arial" w:eastAsia="Arial" w:hAnsi="Arial"/>
          <w:rtl w:val="0"/>
        </w:rPr>
        <w:t xml:space="preserve">. London: NHS Digital. Available at: </w:t>
      </w:r>
      <w:hyperlink r:id="rId15">
        <w:r w:rsidDel="00000000" w:rsidR="00000000" w:rsidRPr="00000000">
          <w:rPr>
            <w:rFonts w:ascii="Arial" w:cs="Arial" w:eastAsia="Arial" w:hAnsi="Arial"/>
            <w:rtl w:val="0"/>
          </w:rPr>
          <w:t xml:space="preserve">https://digital.nhs.uk/data-and-information/publications/statistical/nhs-workforce-statistics/march-2024</w:t>
        </w:r>
      </w:hyperlink>
      <w:r w:rsidDel="00000000" w:rsidR="00000000" w:rsidRPr="00000000">
        <w:rPr>
          <w:rFonts w:ascii="Arial" w:cs="Arial" w:eastAsia="Arial" w:hAnsi="Arial"/>
          <w:rtl w:val="0"/>
        </w:rPr>
        <w:t xml:space="preserve"> (Accessed: 22 February, 2026).</w:t>
      </w:r>
    </w:p>
    <w:p w:rsidR="00000000" w:rsidDel="00000000" w:rsidP="00000000" w:rsidRDefault="00000000" w:rsidRPr="00000000" w14:paraId="0000029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NHS Employers, 2023. </w:t>
      </w:r>
      <w:r w:rsidDel="00000000" w:rsidR="00000000" w:rsidRPr="00000000">
        <w:rPr>
          <w:rFonts w:ascii="Arial" w:cs="Arial" w:eastAsia="Arial" w:hAnsi="Arial"/>
          <w:i w:val="1"/>
          <w:rtl w:val="0"/>
        </w:rPr>
        <w:t xml:space="preserve">Beating Burnout in the NHS</w:t>
      </w:r>
      <w:r w:rsidDel="00000000" w:rsidR="00000000" w:rsidRPr="00000000">
        <w:rPr>
          <w:rFonts w:ascii="Arial" w:cs="Arial" w:eastAsia="Arial" w:hAnsi="Arial"/>
          <w:rtl w:val="0"/>
        </w:rPr>
        <w:t xml:space="preserve">. London: NHS Employers. Available at: </w:t>
      </w:r>
      <w:hyperlink r:id="rId16">
        <w:r w:rsidDel="00000000" w:rsidR="00000000" w:rsidRPr="00000000">
          <w:rPr>
            <w:rFonts w:ascii="Arial" w:cs="Arial" w:eastAsia="Arial" w:hAnsi="Arial"/>
            <w:rtl w:val="0"/>
          </w:rPr>
          <w:t xml:space="preserve">https://www.nhsemployers.org/articles/beating-burnout-nhs</w:t>
        </w:r>
      </w:hyperlink>
      <w:r w:rsidDel="00000000" w:rsidR="00000000" w:rsidRPr="00000000">
        <w:rPr>
          <w:rFonts w:ascii="Arial" w:cs="Arial" w:eastAsia="Arial" w:hAnsi="Arial"/>
          <w:rtl w:val="0"/>
        </w:rPr>
        <w:t xml:space="preserve"> (Accessed: 23 February, 2026).</w:t>
      </w:r>
    </w:p>
    <w:p w:rsidR="00000000" w:rsidDel="00000000" w:rsidP="00000000" w:rsidRDefault="00000000" w:rsidRPr="00000000" w14:paraId="0000029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NHS Employers, 2024. </w:t>
      </w:r>
      <w:r w:rsidDel="00000000" w:rsidR="00000000" w:rsidRPr="00000000">
        <w:rPr>
          <w:rFonts w:ascii="Arial" w:cs="Arial" w:eastAsia="Arial" w:hAnsi="Arial"/>
          <w:i w:val="1"/>
          <w:rtl w:val="0"/>
        </w:rPr>
        <w:t xml:space="preserve">NHS Staff Survey 2024 – Health and Wellbeing Overview</w:t>
      </w:r>
      <w:r w:rsidDel="00000000" w:rsidR="00000000" w:rsidRPr="00000000">
        <w:rPr>
          <w:rFonts w:ascii="Arial" w:cs="Arial" w:eastAsia="Arial" w:hAnsi="Arial"/>
          <w:rtl w:val="0"/>
        </w:rPr>
        <w:t xml:space="preserve">. London: NHS Employers. Available at: </w:t>
      </w:r>
      <w:hyperlink r:id="rId17">
        <w:r w:rsidDel="00000000" w:rsidR="00000000" w:rsidRPr="00000000">
          <w:rPr>
            <w:rFonts w:ascii="Arial" w:cs="Arial" w:eastAsia="Arial" w:hAnsi="Arial"/>
            <w:rtl w:val="0"/>
          </w:rPr>
          <w:t xml:space="preserve">https://www.nhsemployers.org/articles/nhs-staff-survey-2024-health-and-wellbeing-overview</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9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NHS England, 2023. </w:t>
      </w:r>
      <w:r w:rsidDel="00000000" w:rsidR="00000000" w:rsidRPr="00000000">
        <w:rPr>
          <w:rFonts w:ascii="Arial" w:cs="Arial" w:eastAsia="Arial" w:hAnsi="Arial"/>
          <w:i w:val="1"/>
          <w:rtl w:val="0"/>
        </w:rPr>
        <w:t xml:space="preserve">NHS Long Term Workforce Plan</w:t>
      </w:r>
      <w:r w:rsidDel="00000000" w:rsidR="00000000" w:rsidRPr="00000000">
        <w:rPr>
          <w:rFonts w:ascii="Arial" w:cs="Arial" w:eastAsia="Arial" w:hAnsi="Arial"/>
          <w:rtl w:val="0"/>
        </w:rPr>
        <w:t xml:space="preserve">. London: NHS England. Available at: </w:t>
      </w:r>
      <w:hyperlink r:id="rId18">
        <w:r w:rsidDel="00000000" w:rsidR="00000000" w:rsidRPr="00000000">
          <w:rPr>
            <w:rFonts w:ascii="Arial" w:cs="Arial" w:eastAsia="Arial" w:hAnsi="Arial"/>
            <w:rtl w:val="0"/>
          </w:rPr>
          <w:t xml:space="preserve">https://www.england.nhs.uk/publication/nhs-long-term-workforce-plan</w:t>
        </w:r>
      </w:hyperlink>
      <w:r w:rsidDel="00000000" w:rsidR="00000000" w:rsidRPr="00000000">
        <w:rPr>
          <w:rFonts w:ascii="Arial" w:cs="Arial" w:eastAsia="Arial" w:hAnsi="Arial"/>
          <w:rtl w:val="0"/>
        </w:rPr>
        <w:t xml:space="preserve"> (Accessed: 10 March, 2026).</w:t>
      </w:r>
    </w:p>
    <w:p w:rsidR="00000000" w:rsidDel="00000000" w:rsidP="00000000" w:rsidRDefault="00000000" w:rsidRPr="00000000" w14:paraId="0000029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NHS Staff Surveys, 2024. </w:t>
      </w:r>
      <w:r w:rsidDel="00000000" w:rsidR="00000000" w:rsidRPr="00000000">
        <w:rPr>
          <w:rFonts w:ascii="Arial" w:cs="Arial" w:eastAsia="Arial" w:hAnsi="Arial"/>
          <w:i w:val="1"/>
          <w:rtl w:val="0"/>
        </w:rPr>
        <w:t xml:space="preserve">National Results – NHS Staff Survey 2024</w:t>
      </w:r>
      <w:r w:rsidDel="00000000" w:rsidR="00000000" w:rsidRPr="00000000">
        <w:rPr>
          <w:rFonts w:ascii="Arial" w:cs="Arial" w:eastAsia="Arial" w:hAnsi="Arial"/>
          <w:rtl w:val="0"/>
        </w:rPr>
        <w:t xml:space="preserve">. Oxford: NHS Staff Survey Coordination Centre. Available at: </w:t>
      </w:r>
      <w:hyperlink r:id="rId19">
        <w:r w:rsidDel="00000000" w:rsidR="00000000" w:rsidRPr="00000000">
          <w:rPr>
            <w:rFonts w:ascii="Arial" w:cs="Arial" w:eastAsia="Arial" w:hAnsi="Arial"/>
            <w:rtl w:val="0"/>
          </w:rPr>
          <w:t xml:space="preserve">https://www.nhsstaffsurveys.com/results/national-results</w:t>
        </w:r>
      </w:hyperlink>
      <w:r w:rsidDel="00000000" w:rsidR="00000000" w:rsidRPr="00000000">
        <w:rPr>
          <w:rFonts w:ascii="Arial" w:cs="Arial" w:eastAsia="Arial" w:hAnsi="Arial"/>
          <w:rtl w:val="0"/>
        </w:rPr>
        <w:t xml:space="preserve"> (Accessed: 13 March, 2026).</w:t>
      </w:r>
    </w:p>
    <w:p w:rsidR="00000000" w:rsidDel="00000000" w:rsidP="00000000" w:rsidRDefault="00000000" w:rsidRPr="00000000" w14:paraId="0000029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NIHR Evidence Alert, 2023. NHS staff psychological wellbeing: system level changes are essential. Available at: </w:t>
      </w:r>
      <w:hyperlink r:id="rId20">
        <w:r w:rsidDel="00000000" w:rsidR="00000000" w:rsidRPr="00000000">
          <w:rPr>
            <w:rFonts w:ascii="Arial" w:cs="Arial" w:eastAsia="Arial" w:hAnsi="Arial"/>
            <w:rtl w:val="0"/>
          </w:rPr>
          <w:t xml:space="preserve">https://evidence.nihr.ac.uk/alert/system-level-changes-are-essential-to-improve-the-psychological-wellbeing-of-nhs-staff</w:t>
        </w:r>
      </w:hyperlink>
      <w:r w:rsidDel="00000000" w:rsidR="00000000" w:rsidRPr="00000000">
        <w:rPr>
          <w:rFonts w:ascii="Arial" w:cs="Arial" w:eastAsia="Arial" w:hAnsi="Arial"/>
          <w:rtl w:val="0"/>
        </w:rPr>
        <w:t xml:space="preserve"> (Accessed: 23 February, 2026).</w:t>
      </w:r>
    </w:p>
    <w:p w:rsidR="00000000" w:rsidDel="00000000" w:rsidP="00000000" w:rsidRDefault="00000000" w:rsidRPr="00000000" w14:paraId="0000029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OECD, 2023. </w:t>
      </w:r>
      <w:r w:rsidDel="00000000" w:rsidR="00000000" w:rsidRPr="00000000">
        <w:rPr>
          <w:rFonts w:ascii="Arial" w:cs="Arial" w:eastAsia="Arial" w:hAnsi="Arial"/>
          <w:i w:val="1"/>
          <w:rtl w:val="0"/>
        </w:rPr>
        <w:t xml:space="preserve">Health at a Glance 2023: OECD Indicators</w:t>
      </w:r>
      <w:r w:rsidDel="00000000" w:rsidR="00000000" w:rsidRPr="00000000">
        <w:rPr>
          <w:rFonts w:ascii="Arial" w:cs="Arial" w:eastAsia="Arial" w:hAnsi="Arial"/>
          <w:rtl w:val="0"/>
        </w:rPr>
        <w:t xml:space="preserve">. Paris: OECD Publishing. Available at: </w:t>
      </w:r>
      <w:hyperlink r:id="rId21">
        <w:r w:rsidDel="00000000" w:rsidR="00000000" w:rsidRPr="00000000">
          <w:rPr>
            <w:rFonts w:ascii="Arial" w:cs="Arial" w:eastAsia="Arial" w:hAnsi="Arial"/>
            <w:rtl w:val="0"/>
          </w:rPr>
          <w:t xml:space="preserve">https://www.oecd.org</w:t>
        </w:r>
      </w:hyperlink>
      <w:r w:rsidDel="00000000" w:rsidR="00000000" w:rsidRPr="00000000">
        <w:rPr>
          <w:rFonts w:ascii="Arial" w:cs="Arial" w:eastAsia="Arial" w:hAnsi="Arial"/>
          <w:rtl w:val="0"/>
        </w:rPr>
        <w:t xml:space="preserve"> (Accessed: 11 March, 2026).</w:t>
      </w:r>
    </w:p>
    <w:p w:rsidR="00000000" w:rsidDel="00000000" w:rsidP="00000000" w:rsidRDefault="00000000" w:rsidRPr="00000000" w14:paraId="0000029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Oleeo, 2024. The NHS burnout crisis: a recruitment and retention threat. Available at: </w:t>
      </w:r>
      <w:hyperlink r:id="rId22">
        <w:r w:rsidDel="00000000" w:rsidR="00000000" w:rsidRPr="00000000">
          <w:rPr>
            <w:rFonts w:ascii="Arial" w:cs="Arial" w:eastAsia="Arial" w:hAnsi="Arial"/>
            <w:rtl w:val="0"/>
          </w:rPr>
          <w:t xml:space="preserve">https://www.oleeo.com/blog/nhs-burnout-crisis</w:t>
        </w:r>
      </w:hyperlink>
      <w:r w:rsidDel="00000000" w:rsidR="00000000" w:rsidRPr="00000000">
        <w:rPr>
          <w:rFonts w:ascii="Arial" w:cs="Arial" w:eastAsia="Arial" w:hAnsi="Arial"/>
          <w:rtl w:val="0"/>
        </w:rPr>
        <w:t xml:space="preserve"> (Accessed: 20 February, 2026).</w:t>
      </w:r>
    </w:p>
    <w:p w:rsidR="00000000" w:rsidDel="00000000" w:rsidP="00000000" w:rsidRDefault="00000000" w:rsidRPr="00000000" w14:paraId="0000029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Picker Institute and NHS England, 2024. NHS staff report continuing improvements in their experiences of work. Available at: </w:t>
      </w:r>
      <w:hyperlink r:id="rId23">
        <w:r w:rsidDel="00000000" w:rsidR="00000000" w:rsidRPr="00000000">
          <w:rPr>
            <w:rFonts w:ascii="Arial" w:cs="Arial" w:eastAsia="Arial" w:hAnsi="Arial"/>
            <w:rtl w:val="0"/>
          </w:rPr>
          <w:t xml:space="preserve">https://picker.org/research_insights/nhs-staff-report-continuing-improvements-in-their-experiences-of-work</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9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Public Accounts Committee, 2023. Concerning pressures on NHS mental health staff causing vicious cycle of staff shortages. Available at: </w:t>
      </w:r>
      <w:hyperlink r:id="rId24">
        <w:r w:rsidDel="00000000" w:rsidR="00000000" w:rsidRPr="00000000">
          <w:rPr>
            <w:rFonts w:ascii="Arial" w:cs="Arial" w:eastAsia="Arial" w:hAnsi="Arial"/>
            <w:rtl w:val="0"/>
          </w:rPr>
          <w:t xml:space="preserve">https://committees.parliament.uk/committee/127/public-accounts-committee/news/196555/concerning-pressures-on-nhs-mental-health-staff-causing-vicious-cycle-of-staff-shortages</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9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RCN (Royal College of Nursing), 2023. </w:t>
      </w:r>
      <w:r w:rsidDel="00000000" w:rsidR="00000000" w:rsidRPr="00000000">
        <w:rPr>
          <w:rFonts w:ascii="Arial" w:cs="Arial" w:eastAsia="Arial" w:hAnsi="Arial"/>
          <w:i w:val="1"/>
          <w:rtl w:val="0"/>
        </w:rPr>
        <w:t xml:space="preserve">Workforce Health and Wellbeing in England: Insights in England</w:t>
      </w:r>
      <w:r w:rsidDel="00000000" w:rsidR="00000000" w:rsidRPr="00000000">
        <w:rPr>
          <w:rFonts w:ascii="Arial" w:cs="Arial" w:eastAsia="Arial" w:hAnsi="Arial"/>
          <w:rtl w:val="0"/>
        </w:rPr>
        <w:t xml:space="preserve">. London: RCN. Available at: </w:t>
      </w:r>
      <w:hyperlink r:id="rId25">
        <w:r w:rsidDel="00000000" w:rsidR="00000000" w:rsidRPr="00000000">
          <w:rPr>
            <w:rFonts w:ascii="Arial" w:cs="Arial" w:eastAsia="Arial" w:hAnsi="Arial"/>
            <w:rtl w:val="0"/>
          </w:rPr>
          <w:t xml:space="preserve">https://www.rcn.org.uk</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9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RCPsych (Royal College of Psychiatrists), 2024. NHS staff struggling with burnout need more support. Available at: </w:t>
      </w:r>
      <w:hyperlink r:id="rId26">
        <w:r w:rsidDel="00000000" w:rsidR="00000000" w:rsidRPr="00000000">
          <w:rPr>
            <w:rFonts w:ascii="Arial" w:cs="Arial" w:eastAsia="Arial" w:hAnsi="Arial"/>
            <w:rtl w:val="0"/>
          </w:rPr>
          <w:t xml:space="preserve">https://www.rcpsych.ac.uk/news-and-features/latest-news/detail/2024/04/11/nhs-staff-struggling-with-burnout-need-more-support--says-rcpsych</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A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Rotenstein, L.S., Torre, M., Ramos, M.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 2018. Prevalence of burnout among physicians: a systematic review. </w:t>
      </w:r>
      <w:r w:rsidDel="00000000" w:rsidR="00000000" w:rsidRPr="00000000">
        <w:rPr>
          <w:rFonts w:ascii="Arial" w:cs="Arial" w:eastAsia="Arial" w:hAnsi="Arial"/>
          <w:i w:val="1"/>
          <w:rtl w:val="0"/>
        </w:rPr>
        <w:t xml:space="preserve">JAMA</w:t>
      </w:r>
      <w:r w:rsidDel="00000000" w:rsidR="00000000" w:rsidRPr="00000000">
        <w:rPr>
          <w:rFonts w:ascii="Arial" w:cs="Arial" w:eastAsia="Arial" w:hAnsi="Arial"/>
          <w:rtl w:val="0"/>
        </w:rPr>
        <w:t xml:space="preserve">, 320(11), pp.1131–1150.</w:t>
      </w:r>
    </w:p>
    <w:p w:rsidR="00000000" w:rsidDel="00000000" w:rsidP="00000000" w:rsidRDefault="00000000" w:rsidRPr="00000000" w14:paraId="000002A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Saunders, M., Lewis, P. and Thornhill, A., 2019. </w:t>
      </w:r>
      <w:r w:rsidDel="00000000" w:rsidR="00000000" w:rsidRPr="00000000">
        <w:rPr>
          <w:rFonts w:ascii="Arial" w:cs="Arial" w:eastAsia="Arial" w:hAnsi="Arial"/>
          <w:i w:val="1"/>
          <w:rtl w:val="0"/>
        </w:rPr>
        <w:t xml:space="preserve">Research Methods for Business Students</w:t>
      </w:r>
      <w:r w:rsidDel="00000000" w:rsidR="00000000" w:rsidRPr="00000000">
        <w:rPr>
          <w:rFonts w:ascii="Arial" w:cs="Arial" w:eastAsia="Arial" w:hAnsi="Arial"/>
          <w:rtl w:val="0"/>
        </w:rPr>
        <w:t xml:space="preserve">. 8th edn. Harlow: Pearson Education.</w:t>
      </w:r>
    </w:p>
    <w:p w:rsidR="00000000" w:rsidDel="00000000" w:rsidP="00000000" w:rsidRDefault="00000000" w:rsidRPr="00000000" w14:paraId="000002A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Schein, E.H., 2017. </w:t>
      </w:r>
      <w:r w:rsidDel="00000000" w:rsidR="00000000" w:rsidRPr="00000000">
        <w:rPr>
          <w:rFonts w:ascii="Arial" w:cs="Arial" w:eastAsia="Arial" w:hAnsi="Arial"/>
          <w:i w:val="1"/>
          <w:rtl w:val="0"/>
        </w:rPr>
        <w:t xml:space="preserve">Organizational Culture and Leadership</w:t>
      </w:r>
      <w:r w:rsidDel="00000000" w:rsidR="00000000" w:rsidRPr="00000000">
        <w:rPr>
          <w:rFonts w:ascii="Arial" w:cs="Arial" w:eastAsia="Arial" w:hAnsi="Arial"/>
          <w:rtl w:val="0"/>
        </w:rPr>
        <w:t xml:space="preserve">. 5th edn. Hoboken: Wiley.</w:t>
      </w:r>
    </w:p>
    <w:p w:rsidR="00000000" w:rsidDel="00000000" w:rsidP="00000000" w:rsidRDefault="00000000" w:rsidRPr="00000000" w14:paraId="000002A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Schaufeli, W.B. and Taris, T.W., 2014. A meta-analysis of the Job Demands–Resources model. </w:t>
      </w:r>
      <w:r w:rsidDel="00000000" w:rsidR="00000000" w:rsidRPr="00000000">
        <w:rPr>
          <w:rFonts w:ascii="Arial" w:cs="Arial" w:eastAsia="Arial" w:hAnsi="Arial"/>
          <w:i w:val="1"/>
          <w:rtl w:val="0"/>
        </w:rPr>
        <w:t xml:space="preserve">Journal of Occupational Health Psychology</w:t>
      </w:r>
      <w:r w:rsidDel="00000000" w:rsidR="00000000" w:rsidRPr="00000000">
        <w:rPr>
          <w:rFonts w:ascii="Arial" w:cs="Arial" w:eastAsia="Arial" w:hAnsi="Arial"/>
          <w:rtl w:val="0"/>
        </w:rPr>
        <w:t xml:space="preserve">, 19(1), pp.1–14.</w:t>
      </w:r>
    </w:p>
    <w:p w:rsidR="00000000" w:rsidDel="00000000" w:rsidP="00000000" w:rsidRDefault="00000000" w:rsidRPr="00000000" w14:paraId="000002A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Shanafelt, T.D., West, C.P. and Dyrbye, L.N., 2019. Addressing physician burnout: the way forward. </w:t>
      </w:r>
      <w:r w:rsidDel="00000000" w:rsidR="00000000" w:rsidRPr="00000000">
        <w:rPr>
          <w:rFonts w:ascii="Arial" w:cs="Arial" w:eastAsia="Arial" w:hAnsi="Arial"/>
          <w:i w:val="1"/>
          <w:rtl w:val="0"/>
        </w:rPr>
        <w:t xml:space="preserve">JAMA</w:t>
      </w:r>
      <w:r w:rsidDel="00000000" w:rsidR="00000000" w:rsidRPr="00000000">
        <w:rPr>
          <w:rFonts w:ascii="Arial" w:cs="Arial" w:eastAsia="Arial" w:hAnsi="Arial"/>
          <w:rtl w:val="0"/>
        </w:rPr>
        <w:t xml:space="preserve">, 322(6), pp.499–500.</w:t>
      </w:r>
    </w:p>
    <w:p w:rsidR="00000000" w:rsidDel="00000000" w:rsidP="00000000" w:rsidRDefault="00000000" w:rsidRPr="00000000" w14:paraId="000002A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Shields, M. and Ward, M., 2001. Improving nurse retention in the NHS. </w:t>
      </w:r>
      <w:r w:rsidDel="00000000" w:rsidR="00000000" w:rsidRPr="00000000">
        <w:rPr>
          <w:rFonts w:ascii="Arial" w:cs="Arial" w:eastAsia="Arial" w:hAnsi="Arial"/>
          <w:i w:val="1"/>
          <w:rtl w:val="0"/>
        </w:rPr>
        <w:t xml:space="preserve">Health Economics</w:t>
      </w:r>
      <w:r w:rsidDel="00000000" w:rsidR="00000000" w:rsidRPr="00000000">
        <w:rPr>
          <w:rFonts w:ascii="Arial" w:cs="Arial" w:eastAsia="Arial" w:hAnsi="Arial"/>
          <w:rtl w:val="0"/>
        </w:rPr>
        <w:t xml:space="preserve">, 10(8), pp.677–701.</w:t>
      </w:r>
    </w:p>
    <w:p w:rsidR="00000000" w:rsidDel="00000000" w:rsidP="00000000" w:rsidRDefault="00000000" w:rsidRPr="00000000" w14:paraId="000002A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Spencer, L., Watmough, S. and Taylor, D., 2019. Exploring junior doctors’ motivation and engagement using self-determination theory. </w:t>
      </w:r>
      <w:r w:rsidDel="00000000" w:rsidR="00000000" w:rsidRPr="00000000">
        <w:rPr>
          <w:rFonts w:ascii="Arial" w:cs="Arial" w:eastAsia="Arial" w:hAnsi="Arial"/>
          <w:i w:val="1"/>
          <w:rtl w:val="0"/>
        </w:rPr>
        <w:t xml:space="preserve">Medical Education</w:t>
      </w:r>
      <w:r w:rsidDel="00000000" w:rsidR="00000000" w:rsidRPr="00000000">
        <w:rPr>
          <w:rFonts w:ascii="Arial" w:cs="Arial" w:eastAsia="Arial" w:hAnsi="Arial"/>
          <w:rtl w:val="0"/>
        </w:rPr>
        <w:t xml:space="preserve">, 53(9), pp.879–890.</w:t>
      </w:r>
    </w:p>
    <w:p w:rsidR="00000000" w:rsidDel="00000000" w:rsidP="00000000" w:rsidRDefault="00000000" w:rsidRPr="00000000" w14:paraId="000002A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Health Foundation, 2023. </w:t>
      </w:r>
      <w:r w:rsidDel="00000000" w:rsidR="00000000" w:rsidRPr="00000000">
        <w:rPr>
          <w:rFonts w:ascii="Arial" w:cs="Arial" w:eastAsia="Arial" w:hAnsi="Arial"/>
          <w:i w:val="1"/>
          <w:rtl w:val="0"/>
        </w:rPr>
        <w:t xml:space="preserve">Health and Care Workforce: Key Issues for the Next Government</w:t>
      </w:r>
      <w:r w:rsidDel="00000000" w:rsidR="00000000" w:rsidRPr="00000000">
        <w:rPr>
          <w:rFonts w:ascii="Arial" w:cs="Arial" w:eastAsia="Arial" w:hAnsi="Arial"/>
          <w:rtl w:val="0"/>
        </w:rPr>
        <w:t xml:space="preserve">. London: The Health Foundation. Available at: </w:t>
      </w:r>
      <w:hyperlink r:id="rId27">
        <w:r w:rsidDel="00000000" w:rsidR="00000000" w:rsidRPr="00000000">
          <w:rPr>
            <w:rFonts w:ascii="Arial" w:cs="Arial" w:eastAsia="Arial" w:hAnsi="Arial"/>
            <w:rtl w:val="0"/>
          </w:rPr>
          <w:t xml:space="preserve">https://www.health.org.uk</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A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King’s Fund, 2023. </w:t>
      </w:r>
      <w:r w:rsidDel="00000000" w:rsidR="00000000" w:rsidRPr="00000000">
        <w:rPr>
          <w:rFonts w:ascii="Arial" w:cs="Arial" w:eastAsia="Arial" w:hAnsi="Arial"/>
          <w:i w:val="1"/>
          <w:rtl w:val="0"/>
        </w:rPr>
        <w:t xml:space="preserve">What Does the 2023 NHS Staff Survey Tell Us about the Changing Behaviours and Motivation of Healthcare Staff?</w:t>
      </w:r>
      <w:r w:rsidDel="00000000" w:rsidR="00000000" w:rsidRPr="00000000">
        <w:rPr>
          <w:rFonts w:ascii="Arial" w:cs="Arial" w:eastAsia="Arial" w:hAnsi="Arial"/>
          <w:rtl w:val="0"/>
        </w:rPr>
        <w:t xml:space="preserve"> London: The King’s Fund. Available at: </w:t>
      </w:r>
      <w:hyperlink r:id="rId28">
        <w:r w:rsidDel="00000000" w:rsidR="00000000" w:rsidRPr="00000000">
          <w:rPr>
            <w:rFonts w:ascii="Arial" w:cs="Arial" w:eastAsia="Arial" w:hAnsi="Arial"/>
            <w:rtl w:val="0"/>
          </w:rPr>
          <w:t xml:space="preserve">https://www.kingsfund.org.uk</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A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Thomas, J. and Harden, A., 2008. Methods for the thematic synthesis of qualitative research in systematic reviews. </w:t>
      </w:r>
      <w:r w:rsidDel="00000000" w:rsidR="00000000" w:rsidRPr="00000000">
        <w:rPr>
          <w:rFonts w:ascii="Arial" w:cs="Arial" w:eastAsia="Arial" w:hAnsi="Arial"/>
          <w:i w:val="1"/>
          <w:rtl w:val="0"/>
        </w:rPr>
        <w:t xml:space="preserve">BMC Medical Research Methodology</w:t>
      </w:r>
      <w:r w:rsidDel="00000000" w:rsidR="00000000" w:rsidRPr="00000000">
        <w:rPr>
          <w:rFonts w:ascii="Arial" w:cs="Arial" w:eastAsia="Arial" w:hAnsi="Arial"/>
          <w:rtl w:val="0"/>
        </w:rPr>
        <w:t xml:space="preserve">, 8(45), pp.1–10.</w:t>
      </w:r>
    </w:p>
    <w:p w:rsidR="00000000" w:rsidDel="00000000" w:rsidP="00000000" w:rsidRDefault="00000000" w:rsidRPr="00000000" w14:paraId="000002A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Timmins, N., 2017. </w:t>
      </w:r>
      <w:r w:rsidDel="00000000" w:rsidR="00000000" w:rsidRPr="00000000">
        <w:rPr>
          <w:rFonts w:ascii="Arial" w:cs="Arial" w:eastAsia="Arial" w:hAnsi="Arial"/>
          <w:i w:val="1"/>
          <w:rtl w:val="0"/>
        </w:rPr>
        <w:t xml:space="preserve">The Five Giants: A Biography of the Welfare State</w:t>
      </w:r>
      <w:r w:rsidDel="00000000" w:rsidR="00000000" w:rsidRPr="00000000">
        <w:rPr>
          <w:rFonts w:ascii="Arial" w:cs="Arial" w:eastAsia="Arial" w:hAnsi="Arial"/>
          <w:rtl w:val="0"/>
        </w:rPr>
        <w:t xml:space="preserve">. 4th edn. London: HarperCollins.</w:t>
      </w:r>
    </w:p>
    <w:p w:rsidR="00000000" w:rsidDel="00000000" w:rsidP="00000000" w:rsidRDefault="00000000" w:rsidRPr="00000000" w14:paraId="000002A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University of Wales Trinity Saint David, 2024. </w:t>
      </w:r>
      <w:r w:rsidDel="00000000" w:rsidR="00000000" w:rsidRPr="00000000">
        <w:rPr>
          <w:rFonts w:ascii="Arial" w:cs="Arial" w:eastAsia="Arial" w:hAnsi="Arial"/>
          <w:i w:val="1"/>
          <w:rtl w:val="0"/>
        </w:rPr>
        <w:t xml:space="preserve">Research Ethics and Academic Integrity Handbook</w:t>
      </w:r>
      <w:r w:rsidDel="00000000" w:rsidR="00000000" w:rsidRPr="00000000">
        <w:rPr>
          <w:rFonts w:ascii="Arial" w:cs="Arial" w:eastAsia="Arial" w:hAnsi="Arial"/>
          <w:rtl w:val="0"/>
        </w:rPr>
        <w:t xml:space="preserve">. Swansea: UWTSD.</w:t>
      </w:r>
    </w:p>
    <w:p w:rsidR="00000000" w:rsidDel="00000000" w:rsidP="00000000" w:rsidRDefault="00000000" w:rsidRPr="00000000" w14:paraId="000002A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van Bogaert, P., Clarke, S., Willems, R. and Mondelaers, M., 2017. Nurse practice environment, workload, burnout, job outcomes and quality of care. </w:t>
      </w:r>
      <w:r w:rsidDel="00000000" w:rsidR="00000000" w:rsidRPr="00000000">
        <w:rPr>
          <w:rFonts w:ascii="Arial" w:cs="Arial" w:eastAsia="Arial" w:hAnsi="Arial"/>
          <w:i w:val="1"/>
          <w:rtl w:val="0"/>
        </w:rPr>
        <w:t xml:space="preserve">Journal of Advanced Nursing</w:t>
      </w:r>
      <w:r w:rsidDel="00000000" w:rsidR="00000000" w:rsidRPr="00000000">
        <w:rPr>
          <w:rFonts w:ascii="Arial" w:cs="Arial" w:eastAsia="Arial" w:hAnsi="Arial"/>
          <w:rtl w:val="0"/>
        </w:rPr>
        <w:t xml:space="preserve">, 73(11), pp.3023–3033.</w:t>
      </w:r>
    </w:p>
    <w:p w:rsidR="00000000" w:rsidDel="00000000" w:rsidP="00000000" w:rsidRDefault="00000000" w:rsidRPr="00000000" w14:paraId="000002A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West, M. and Coia, D., 2019. </w:t>
      </w:r>
      <w:r w:rsidDel="00000000" w:rsidR="00000000" w:rsidRPr="00000000">
        <w:rPr>
          <w:rFonts w:ascii="Arial" w:cs="Arial" w:eastAsia="Arial" w:hAnsi="Arial"/>
          <w:i w:val="1"/>
          <w:rtl w:val="0"/>
        </w:rPr>
        <w:t xml:space="preserve">Caring for Doctors, Caring for Patients</w:t>
      </w:r>
      <w:r w:rsidDel="00000000" w:rsidR="00000000" w:rsidRPr="00000000">
        <w:rPr>
          <w:rFonts w:ascii="Arial" w:cs="Arial" w:eastAsia="Arial" w:hAnsi="Arial"/>
          <w:rtl w:val="0"/>
        </w:rPr>
        <w:t xml:space="preserve">. London: General Medical Council.</w:t>
      </w:r>
    </w:p>
    <w:p w:rsidR="00000000" w:rsidDel="00000000" w:rsidP="00000000" w:rsidRDefault="00000000" w:rsidRPr="00000000" w14:paraId="000002A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West, M., Coia, D. and The King’s Fund, 2020. </w:t>
      </w:r>
      <w:r w:rsidDel="00000000" w:rsidR="00000000" w:rsidRPr="00000000">
        <w:rPr>
          <w:rFonts w:ascii="Arial" w:cs="Arial" w:eastAsia="Arial" w:hAnsi="Arial"/>
          <w:i w:val="1"/>
          <w:rtl w:val="0"/>
        </w:rPr>
        <w:t xml:space="preserve">The Courage of Compassion: Supporting Nurses and Midwives to Deliver High Quality Care</w:t>
      </w:r>
      <w:r w:rsidDel="00000000" w:rsidR="00000000" w:rsidRPr="00000000">
        <w:rPr>
          <w:rFonts w:ascii="Arial" w:cs="Arial" w:eastAsia="Arial" w:hAnsi="Arial"/>
          <w:rtl w:val="0"/>
        </w:rPr>
        <w:t xml:space="preserve">. London: The King’s Fund.</w:t>
      </w:r>
    </w:p>
    <w:p w:rsidR="00000000" w:rsidDel="00000000" w:rsidP="00000000" w:rsidRDefault="00000000" w:rsidRPr="00000000" w14:paraId="000002A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West, M., Eckert, R., Collins, B. and Chowla, R., 2017. </w:t>
      </w:r>
      <w:r w:rsidDel="00000000" w:rsidR="00000000" w:rsidRPr="00000000">
        <w:rPr>
          <w:rFonts w:ascii="Arial" w:cs="Arial" w:eastAsia="Arial" w:hAnsi="Arial"/>
          <w:i w:val="1"/>
          <w:rtl w:val="0"/>
        </w:rPr>
        <w:t xml:space="preserve">Caring to Change: How Compassionate Leadership Can Stimulate Innovation in Health Care</w:t>
      </w:r>
      <w:r w:rsidDel="00000000" w:rsidR="00000000" w:rsidRPr="00000000">
        <w:rPr>
          <w:rFonts w:ascii="Arial" w:cs="Arial" w:eastAsia="Arial" w:hAnsi="Arial"/>
          <w:rtl w:val="0"/>
        </w:rPr>
        <w:t xml:space="preserve">. London: The King’s Fund.</w:t>
      </w:r>
    </w:p>
    <w:p w:rsidR="00000000" w:rsidDel="00000000" w:rsidP="00000000" w:rsidRDefault="00000000" w:rsidRPr="00000000" w14:paraId="000002B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WHO (World Health Organization), 2023. </w:t>
      </w:r>
      <w:r w:rsidDel="00000000" w:rsidR="00000000" w:rsidRPr="00000000">
        <w:rPr>
          <w:rFonts w:ascii="Arial" w:cs="Arial" w:eastAsia="Arial" w:hAnsi="Arial"/>
          <w:i w:val="1"/>
          <w:rtl w:val="0"/>
        </w:rPr>
        <w:t xml:space="preserve">Global Strategy on Human Resources for Health: Workforce 2030</w:t>
      </w:r>
      <w:r w:rsidDel="00000000" w:rsidR="00000000" w:rsidRPr="00000000">
        <w:rPr>
          <w:rFonts w:ascii="Arial" w:cs="Arial" w:eastAsia="Arial" w:hAnsi="Arial"/>
          <w:rtl w:val="0"/>
        </w:rPr>
        <w:t xml:space="preserve">. Geneva: WHO. Available at: </w:t>
      </w:r>
      <w:hyperlink r:id="rId29">
        <w:r w:rsidDel="00000000" w:rsidR="00000000" w:rsidRPr="00000000">
          <w:rPr>
            <w:rFonts w:ascii="Arial" w:cs="Arial" w:eastAsia="Arial" w:hAnsi="Arial"/>
            <w:rtl w:val="0"/>
          </w:rPr>
          <w:t xml:space="preserve">https://www.who.int</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B1">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World Bank, 2022. </w:t>
      </w:r>
      <w:r w:rsidDel="00000000" w:rsidR="00000000" w:rsidRPr="00000000">
        <w:rPr>
          <w:rFonts w:ascii="Arial" w:cs="Arial" w:eastAsia="Arial" w:hAnsi="Arial"/>
          <w:i w:val="1"/>
          <w:rtl w:val="0"/>
        </w:rPr>
        <w:t xml:space="preserve">Health Workforce Policy and Management in the Post-Pandemic Era</w:t>
      </w:r>
      <w:r w:rsidDel="00000000" w:rsidR="00000000" w:rsidRPr="00000000">
        <w:rPr>
          <w:rFonts w:ascii="Arial" w:cs="Arial" w:eastAsia="Arial" w:hAnsi="Arial"/>
          <w:rtl w:val="0"/>
        </w:rPr>
        <w:t xml:space="preserve">. Washington DC: World Bank. Available at: </w:t>
      </w:r>
      <w:hyperlink r:id="rId30">
        <w:r w:rsidDel="00000000" w:rsidR="00000000" w:rsidRPr="00000000">
          <w:rPr>
            <w:rFonts w:ascii="Arial" w:cs="Arial" w:eastAsia="Arial" w:hAnsi="Arial"/>
            <w:rtl w:val="0"/>
          </w:rPr>
          <w:t xml:space="preserve">https://www.worldbank.org</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B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YouGov, 2024. Most NHS staff say staff shortages and burnout are impacting patient care. Available at: </w:t>
      </w:r>
      <w:hyperlink r:id="rId31">
        <w:r w:rsidDel="00000000" w:rsidR="00000000" w:rsidRPr="00000000">
          <w:rPr>
            <w:rFonts w:ascii="Arial" w:cs="Arial" w:eastAsia="Arial" w:hAnsi="Arial"/>
            <w:rtl w:val="0"/>
          </w:rPr>
          <w:t xml:space="preserve">https://yougov.co.uk/health/articles/50384-most-nhs-staff-say-staff-shortages-and-burnout-are-impacting-patient-care</w:t>
        </w:r>
      </w:hyperlink>
      <w:r w:rsidDel="00000000" w:rsidR="00000000" w:rsidRPr="00000000">
        <w:rPr>
          <w:rFonts w:ascii="Arial" w:cs="Arial" w:eastAsia="Arial" w:hAnsi="Arial"/>
          <w:rtl w:val="0"/>
        </w:rPr>
        <w:t xml:space="preserve"> (Accessed: 10 November 2025).</w:t>
      </w:r>
    </w:p>
    <w:p w:rsidR="00000000" w:rsidDel="00000000" w:rsidP="00000000" w:rsidRDefault="00000000" w:rsidRPr="00000000" w14:paraId="000002B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Zhang, Y. and Feng, X., 2011. The relationship between job satisfaction, burnout and turnover intention. </w:t>
      </w:r>
      <w:r w:rsidDel="00000000" w:rsidR="00000000" w:rsidRPr="00000000">
        <w:rPr>
          <w:rFonts w:ascii="Arial" w:cs="Arial" w:eastAsia="Arial" w:hAnsi="Arial"/>
          <w:i w:val="1"/>
          <w:rtl w:val="0"/>
        </w:rPr>
        <w:t xml:space="preserve">Journal of Advanced Nursing</w:t>
      </w:r>
      <w:r w:rsidDel="00000000" w:rsidR="00000000" w:rsidRPr="00000000">
        <w:rPr>
          <w:rFonts w:ascii="Arial" w:cs="Arial" w:eastAsia="Arial" w:hAnsi="Arial"/>
          <w:rtl w:val="0"/>
        </w:rPr>
        <w:t xml:space="preserve">, 67(10), pp.2160–2168.</w:t>
      </w:r>
    </w:p>
    <w:p w:rsidR="00000000" w:rsidDel="00000000" w:rsidP="00000000" w:rsidRDefault="00000000" w:rsidRPr="00000000" w14:paraId="000002B4">
      <w:pPr>
        <w:jc w:val="both"/>
        <w:rPr>
          <w:rFonts w:ascii="Arial" w:cs="Arial" w:eastAsia="Arial" w:hAnsi="Arial"/>
        </w:rPr>
      </w:pPr>
      <w:r w:rsidDel="00000000" w:rsidR="00000000" w:rsidRPr="00000000">
        <w:rPr>
          <w:rtl w:val="0"/>
        </w:rPr>
      </w:r>
    </w:p>
    <w:p w:rsidR="00000000" w:rsidDel="00000000" w:rsidP="00000000" w:rsidRDefault="00000000" w:rsidRPr="00000000" w14:paraId="000002B5">
      <w:pPr>
        <w:jc w:val="both"/>
        <w:rPr>
          <w:rFonts w:ascii="Arial" w:cs="Arial" w:eastAsia="Arial" w:hAnsi="Arial"/>
        </w:rPr>
      </w:pPr>
      <w:r w:rsidDel="00000000" w:rsidR="00000000" w:rsidRPr="00000000">
        <w:rPr>
          <w:rtl w:val="0"/>
        </w:rPr>
      </w:r>
    </w:p>
    <w:p w:rsidR="00000000" w:rsidDel="00000000" w:rsidP="00000000" w:rsidRDefault="00000000" w:rsidRPr="00000000" w14:paraId="000002B6">
      <w:pPr>
        <w:jc w:val="both"/>
        <w:rPr>
          <w:rFonts w:ascii="Arial" w:cs="Arial" w:eastAsia="Arial" w:hAnsi="Arial"/>
        </w:rPr>
      </w:pPr>
      <w:r w:rsidDel="00000000" w:rsidR="00000000" w:rsidRPr="00000000">
        <w:rPr>
          <w:rtl w:val="0"/>
        </w:rPr>
      </w:r>
    </w:p>
    <w:p w:rsidR="00000000" w:rsidDel="00000000" w:rsidP="00000000" w:rsidRDefault="00000000" w:rsidRPr="00000000" w14:paraId="000002B7">
      <w:pPr>
        <w:jc w:val="both"/>
        <w:rPr>
          <w:rFonts w:ascii="Arial" w:cs="Arial" w:eastAsia="Arial" w:hAnsi="Arial"/>
        </w:rPr>
      </w:pPr>
      <w:r w:rsidDel="00000000" w:rsidR="00000000" w:rsidRPr="00000000">
        <w:rPr>
          <w:rtl w:val="0"/>
        </w:rPr>
      </w:r>
    </w:p>
    <w:p w:rsidR="00000000" w:rsidDel="00000000" w:rsidP="00000000" w:rsidRDefault="00000000" w:rsidRPr="00000000" w14:paraId="000002B8">
      <w:pPr>
        <w:jc w:val="both"/>
        <w:rPr>
          <w:rFonts w:ascii="Arial" w:cs="Arial" w:eastAsia="Arial" w:hAnsi="Arial"/>
        </w:rPr>
      </w:pPr>
      <w:r w:rsidDel="00000000" w:rsidR="00000000" w:rsidRPr="00000000">
        <w:rPr>
          <w:rtl w:val="0"/>
        </w:rPr>
      </w:r>
    </w:p>
    <w:p w:rsidR="00000000" w:rsidDel="00000000" w:rsidP="00000000" w:rsidRDefault="00000000" w:rsidRPr="00000000" w14:paraId="000002B9">
      <w:pPr>
        <w:jc w:val="both"/>
        <w:rPr>
          <w:rFonts w:ascii="Arial" w:cs="Arial" w:eastAsia="Arial" w:hAnsi="Arial"/>
        </w:rPr>
      </w:pPr>
      <w:r w:rsidDel="00000000" w:rsidR="00000000" w:rsidRPr="00000000">
        <w:rPr>
          <w:rtl w:val="0"/>
        </w:rPr>
      </w:r>
    </w:p>
    <w:p w:rsidR="00000000" w:rsidDel="00000000" w:rsidP="00000000" w:rsidRDefault="00000000" w:rsidRPr="00000000" w14:paraId="000002BA">
      <w:pPr>
        <w:jc w:val="both"/>
        <w:rPr>
          <w:rFonts w:ascii="Arial" w:cs="Arial" w:eastAsia="Arial" w:hAnsi="Arial"/>
        </w:rPr>
      </w:pPr>
      <w:r w:rsidDel="00000000" w:rsidR="00000000" w:rsidRPr="00000000">
        <w:rPr>
          <w:rtl w:val="0"/>
        </w:rPr>
      </w:r>
    </w:p>
    <w:p w:rsidR="00000000" w:rsidDel="00000000" w:rsidP="00000000" w:rsidRDefault="00000000" w:rsidRPr="00000000" w14:paraId="000002BB">
      <w:pPr>
        <w:jc w:val="both"/>
        <w:rPr>
          <w:rFonts w:ascii="Arial" w:cs="Arial" w:eastAsia="Arial" w:hAnsi="Arial"/>
        </w:rPr>
      </w:pPr>
      <w:r w:rsidDel="00000000" w:rsidR="00000000" w:rsidRPr="00000000">
        <w:rPr>
          <w:rtl w:val="0"/>
        </w:rPr>
      </w:r>
    </w:p>
    <w:p w:rsidR="00000000" w:rsidDel="00000000" w:rsidP="00000000" w:rsidRDefault="00000000" w:rsidRPr="00000000" w14:paraId="000002BC">
      <w:pPr>
        <w:jc w:val="both"/>
        <w:rPr>
          <w:rFonts w:ascii="Arial" w:cs="Arial" w:eastAsia="Arial" w:hAnsi="Arial"/>
        </w:rPr>
      </w:pPr>
      <w:r w:rsidDel="00000000" w:rsidR="00000000" w:rsidRPr="00000000">
        <w:rPr>
          <w:rtl w:val="0"/>
        </w:rPr>
      </w:r>
    </w:p>
    <w:p w:rsidR="00000000" w:rsidDel="00000000" w:rsidP="00000000" w:rsidRDefault="00000000" w:rsidRPr="00000000" w14:paraId="000002BD">
      <w:pPr>
        <w:jc w:val="both"/>
        <w:rPr>
          <w:rFonts w:ascii="Arial" w:cs="Arial" w:eastAsia="Arial" w:hAnsi="Arial"/>
        </w:rPr>
      </w:pPr>
      <w:r w:rsidDel="00000000" w:rsidR="00000000" w:rsidRPr="00000000">
        <w:rPr>
          <w:rtl w:val="0"/>
        </w:rPr>
      </w:r>
    </w:p>
    <w:p w:rsidR="00000000" w:rsidDel="00000000" w:rsidP="00000000" w:rsidRDefault="00000000" w:rsidRPr="00000000" w14:paraId="000002BE">
      <w:pPr>
        <w:jc w:val="both"/>
        <w:rPr>
          <w:rFonts w:ascii="Arial" w:cs="Arial" w:eastAsia="Arial" w:hAnsi="Arial"/>
        </w:rPr>
      </w:pPr>
      <w:r w:rsidDel="00000000" w:rsidR="00000000" w:rsidRPr="00000000">
        <w:rPr>
          <w:rtl w:val="0"/>
        </w:rPr>
      </w:r>
    </w:p>
    <w:p w:rsidR="00000000" w:rsidDel="00000000" w:rsidP="00000000" w:rsidRDefault="00000000" w:rsidRPr="00000000" w14:paraId="000002BF">
      <w:pPr>
        <w:jc w:val="both"/>
        <w:rPr>
          <w:rFonts w:ascii="Arial" w:cs="Arial" w:eastAsia="Arial" w:hAnsi="Arial"/>
        </w:rPr>
      </w:pPr>
      <w:r w:rsidDel="00000000" w:rsidR="00000000" w:rsidRPr="00000000">
        <w:rPr>
          <w:rtl w:val="0"/>
        </w:rPr>
      </w:r>
    </w:p>
    <w:p w:rsidR="00000000" w:rsidDel="00000000" w:rsidP="00000000" w:rsidRDefault="00000000" w:rsidRPr="00000000" w14:paraId="000002C0">
      <w:pPr>
        <w:jc w:val="both"/>
        <w:rPr>
          <w:rFonts w:ascii="Arial" w:cs="Arial" w:eastAsia="Arial" w:hAnsi="Arial"/>
        </w:rPr>
      </w:pPr>
      <w:r w:rsidDel="00000000" w:rsidR="00000000" w:rsidRPr="00000000">
        <w:rPr>
          <w:rtl w:val="0"/>
        </w:rPr>
      </w:r>
    </w:p>
    <w:p w:rsidR="00000000" w:rsidDel="00000000" w:rsidP="00000000" w:rsidRDefault="00000000" w:rsidRPr="00000000" w14:paraId="000002C1">
      <w:pPr>
        <w:jc w:val="both"/>
        <w:rPr>
          <w:rFonts w:ascii="Arial" w:cs="Arial" w:eastAsia="Arial" w:hAnsi="Arial"/>
        </w:rPr>
      </w:pPr>
      <w:r w:rsidDel="00000000" w:rsidR="00000000" w:rsidRPr="00000000">
        <w:rPr>
          <w:rtl w:val="0"/>
        </w:rPr>
      </w:r>
    </w:p>
    <w:p w:rsidR="00000000" w:rsidDel="00000000" w:rsidP="00000000" w:rsidRDefault="00000000" w:rsidRPr="00000000" w14:paraId="000002C2">
      <w:pPr>
        <w:jc w:val="both"/>
        <w:rPr>
          <w:rFonts w:ascii="Arial" w:cs="Arial" w:eastAsia="Arial" w:hAnsi="Arial"/>
        </w:rPr>
      </w:pPr>
      <w:r w:rsidDel="00000000" w:rsidR="00000000" w:rsidRPr="00000000">
        <w:rPr>
          <w:rtl w:val="0"/>
        </w:rPr>
      </w:r>
    </w:p>
    <w:p w:rsidR="00000000" w:rsidDel="00000000" w:rsidP="00000000" w:rsidRDefault="00000000" w:rsidRPr="00000000" w14:paraId="000002C3">
      <w:pPr>
        <w:jc w:val="both"/>
        <w:rPr>
          <w:rFonts w:ascii="Arial" w:cs="Arial" w:eastAsia="Arial" w:hAnsi="Arial"/>
        </w:rPr>
      </w:pPr>
      <w:r w:rsidDel="00000000" w:rsidR="00000000" w:rsidRPr="00000000">
        <w:rPr>
          <w:rtl w:val="0"/>
        </w:rPr>
      </w:r>
    </w:p>
    <w:p w:rsidR="00000000" w:rsidDel="00000000" w:rsidP="00000000" w:rsidRDefault="00000000" w:rsidRPr="00000000" w14:paraId="000002C4">
      <w:pPr>
        <w:jc w:val="both"/>
        <w:rPr>
          <w:rFonts w:ascii="Arial" w:cs="Arial" w:eastAsia="Arial" w:hAnsi="Arial"/>
        </w:rPr>
      </w:pPr>
      <w:r w:rsidDel="00000000" w:rsidR="00000000" w:rsidRPr="00000000">
        <w:rPr>
          <w:rtl w:val="0"/>
        </w:rPr>
      </w:r>
    </w:p>
    <w:p w:rsidR="00000000" w:rsidDel="00000000" w:rsidP="00000000" w:rsidRDefault="00000000" w:rsidRPr="00000000" w14:paraId="000002C5">
      <w:pPr>
        <w:jc w:val="both"/>
        <w:rPr>
          <w:rFonts w:ascii="Arial" w:cs="Arial" w:eastAsia="Arial" w:hAnsi="Arial"/>
        </w:rPr>
      </w:pPr>
      <w:r w:rsidDel="00000000" w:rsidR="00000000" w:rsidRPr="00000000">
        <w:rPr>
          <w:rtl w:val="0"/>
        </w:rPr>
      </w:r>
    </w:p>
    <w:p w:rsidR="00000000" w:rsidDel="00000000" w:rsidP="00000000" w:rsidRDefault="00000000" w:rsidRPr="00000000" w14:paraId="000002C6">
      <w:pPr>
        <w:jc w:val="both"/>
        <w:rPr>
          <w:rFonts w:ascii="Arial" w:cs="Arial" w:eastAsia="Arial" w:hAnsi="Arial"/>
        </w:rPr>
      </w:pPr>
      <w:r w:rsidDel="00000000" w:rsidR="00000000" w:rsidRPr="00000000">
        <w:rPr>
          <w:rtl w:val="0"/>
        </w:rPr>
      </w:r>
    </w:p>
    <w:p w:rsidR="00000000" w:rsidDel="00000000" w:rsidP="00000000" w:rsidRDefault="00000000" w:rsidRPr="00000000" w14:paraId="000002C7">
      <w:pPr>
        <w:jc w:val="both"/>
        <w:rPr>
          <w:rFonts w:ascii="Arial" w:cs="Arial" w:eastAsia="Arial" w:hAnsi="Arial"/>
        </w:rPr>
      </w:pPr>
      <w:r w:rsidDel="00000000" w:rsidR="00000000" w:rsidRPr="00000000">
        <w:rPr>
          <w:rtl w:val="0"/>
        </w:rPr>
      </w:r>
    </w:p>
    <w:p w:rsidR="00000000" w:rsidDel="00000000" w:rsidP="00000000" w:rsidRDefault="00000000" w:rsidRPr="00000000" w14:paraId="000002C8">
      <w:pPr>
        <w:jc w:val="both"/>
        <w:rPr>
          <w:rFonts w:ascii="Arial" w:cs="Arial" w:eastAsia="Arial" w:hAnsi="Arial"/>
        </w:rPr>
      </w:pPr>
      <w:r w:rsidDel="00000000" w:rsidR="00000000" w:rsidRPr="00000000">
        <w:rPr>
          <w:rtl w:val="0"/>
        </w:rPr>
      </w:r>
    </w:p>
    <w:p w:rsidR="00000000" w:rsidDel="00000000" w:rsidP="00000000" w:rsidRDefault="00000000" w:rsidRPr="00000000" w14:paraId="000002C9">
      <w:pPr>
        <w:jc w:val="both"/>
        <w:rPr>
          <w:rFonts w:ascii="Arial" w:cs="Arial" w:eastAsia="Arial" w:hAnsi="Arial"/>
        </w:rPr>
      </w:pPr>
      <w:r w:rsidDel="00000000" w:rsidR="00000000" w:rsidRPr="00000000">
        <w:rPr>
          <w:rtl w:val="0"/>
        </w:rPr>
      </w:r>
    </w:p>
    <w:p w:rsidR="00000000" w:rsidDel="00000000" w:rsidP="00000000" w:rsidRDefault="00000000" w:rsidRPr="00000000" w14:paraId="000002CA">
      <w:pPr>
        <w:jc w:val="both"/>
        <w:rPr>
          <w:rFonts w:ascii="Arial" w:cs="Arial" w:eastAsia="Arial" w:hAnsi="Arial"/>
        </w:rPr>
      </w:pPr>
      <w:r w:rsidDel="00000000" w:rsidR="00000000" w:rsidRPr="00000000">
        <w:rPr>
          <w:rtl w:val="0"/>
        </w:rPr>
      </w:r>
    </w:p>
    <w:p w:rsidR="00000000" w:rsidDel="00000000" w:rsidP="00000000" w:rsidRDefault="00000000" w:rsidRPr="00000000" w14:paraId="000002CB">
      <w:pPr>
        <w:jc w:val="both"/>
        <w:rPr>
          <w:rFonts w:ascii="Arial" w:cs="Arial" w:eastAsia="Arial" w:hAnsi="Arial"/>
        </w:rPr>
      </w:pPr>
      <w:r w:rsidDel="00000000" w:rsidR="00000000" w:rsidRPr="00000000">
        <w:rPr>
          <w:rtl w:val="0"/>
        </w:rPr>
      </w:r>
    </w:p>
    <w:p w:rsidR="00000000" w:rsidDel="00000000" w:rsidP="00000000" w:rsidRDefault="00000000" w:rsidRPr="00000000" w14:paraId="000002CC">
      <w:pPr>
        <w:jc w:val="both"/>
        <w:rPr>
          <w:rFonts w:ascii="Arial" w:cs="Arial" w:eastAsia="Arial" w:hAnsi="Arial"/>
        </w:rPr>
      </w:pPr>
      <w:r w:rsidDel="00000000" w:rsidR="00000000" w:rsidRPr="00000000">
        <w:rPr>
          <w:rtl w:val="0"/>
        </w:rPr>
      </w:r>
    </w:p>
    <w:p w:rsidR="00000000" w:rsidDel="00000000" w:rsidP="00000000" w:rsidRDefault="00000000" w:rsidRPr="00000000" w14:paraId="000002CD">
      <w:pPr>
        <w:jc w:val="both"/>
        <w:rPr>
          <w:rFonts w:ascii="Arial" w:cs="Arial" w:eastAsia="Arial" w:hAnsi="Arial"/>
        </w:rPr>
      </w:pPr>
      <w:r w:rsidDel="00000000" w:rsidR="00000000" w:rsidRPr="00000000">
        <w:rPr>
          <w:rtl w:val="0"/>
        </w:rPr>
      </w:r>
    </w:p>
    <w:p w:rsidR="00000000" w:rsidDel="00000000" w:rsidP="00000000" w:rsidRDefault="00000000" w:rsidRPr="00000000" w14:paraId="000002CE">
      <w:pPr>
        <w:jc w:val="both"/>
        <w:rPr>
          <w:rFonts w:ascii="Play" w:cs="Play" w:eastAsia="Play" w:hAnsi="Play"/>
          <w:b w:val="1"/>
          <w:sz w:val="32"/>
          <w:szCs w:val="32"/>
        </w:rPr>
      </w:pPr>
      <w:r w:rsidDel="00000000" w:rsidR="00000000" w:rsidRPr="00000000">
        <w:rPr>
          <w:rFonts w:ascii="Play" w:cs="Play" w:eastAsia="Play" w:hAnsi="Play"/>
          <w:b w:val="1"/>
          <w:sz w:val="32"/>
          <w:szCs w:val="32"/>
          <w:rtl w:val="0"/>
        </w:rPr>
        <w:t xml:space="preserve">Appendix</w:t>
      </w:r>
    </w:p>
    <w:p w:rsidR="00000000" w:rsidDel="00000000" w:rsidP="00000000" w:rsidRDefault="00000000" w:rsidRPr="00000000" w14:paraId="000002CF">
      <w:pPr>
        <w:jc w:val="both"/>
        <w:rPr>
          <w:rFonts w:ascii="Play" w:cs="Play" w:eastAsia="Play" w:hAnsi="Play"/>
          <w:b w:val="1"/>
          <w:sz w:val="28"/>
          <w:szCs w:val="28"/>
        </w:rPr>
      </w:pPr>
      <w:r w:rsidDel="00000000" w:rsidR="00000000" w:rsidRPr="00000000">
        <w:rPr>
          <w:rFonts w:ascii="Play" w:cs="Play" w:eastAsia="Play" w:hAnsi="Play"/>
          <w:b w:val="1"/>
          <w:sz w:val="28"/>
          <w:szCs w:val="28"/>
          <w:rtl w:val="0"/>
        </w:rPr>
        <w:t xml:space="preserve">Appendix-A </w:t>
      </w:r>
      <w:r w:rsidDel="00000000" w:rsidR="00000000" w:rsidRPr="00000000">
        <w:rPr>
          <w:rFonts w:ascii="Arial" w:cs="Arial" w:eastAsia="Arial" w:hAnsi="Arial"/>
          <w:b w:val="1"/>
          <w:sz w:val="24"/>
          <w:szCs w:val="24"/>
          <w:rtl w:val="0"/>
        </w:rPr>
        <w:t xml:space="preserve">Source Tracking Table</w:t>
      </w:r>
      <w:r w:rsidDel="00000000" w:rsidR="00000000" w:rsidRPr="00000000">
        <w:rPr>
          <w:rtl w:val="0"/>
        </w:rPr>
      </w:r>
    </w:p>
    <w:tbl>
      <w:tblPr>
        <w:tblStyle w:val="Table3"/>
        <w:tblW w:w="88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1418"/>
        <w:gridCol w:w="1425"/>
        <w:gridCol w:w="2232"/>
        <w:gridCol w:w="2126"/>
        <w:gridCol w:w="1093"/>
        <w:tblGridChange w:id="0">
          <w:tblGrid>
            <w:gridCol w:w="562"/>
            <w:gridCol w:w="1418"/>
            <w:gridCol w:w="1425"/>
            <w:gridCol w:w="2232"/>
            <w:gridCol w:w="2126"/>
            <w:gridCol w:w="1093"/>
          </w:tblGrid>
        </w:tblGridChange>
      </w:tblGrid>
      <w:tr>
        <w:trPr>
          <w:cantSplit w:val="0"/>
          <w:tblHeader w:val="0"/>
        </w:trPr>
        <w:tc>
          <w:tcPr/>
          <w:p w:rsidR="00000000" w:rsidDel="00000000" w:rsidP="00000000" w:rsidRDefault="00000000" w:rsidRPr="00000000" w14:paraId="000002D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Saved?</w:t>
            </w:r>
          </w:p>
        </w:tc>
        <w:tc>
          <w:tcPr/>
          <w:p w:rsidR="00000000" w:rsidDel="00000000" w:rsidP="00000000" w:rsidRDefault="00000000" w:rsidRPr="00000000" w14:paraId="000002D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Author &amp; Year</w:t>
            </w:r>
          </w:p>
        </w:tc>
        <w:tc>
          <w:tcPr/>
          <w:p w:rsidR="00000000" w:rsidDel="00000000" w:rsidP="00000000" w:rsidRDefault="00000000" w:rsidRPr="00000000" w14:paraId="000002D2">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Title</w:t>
            </w:r>
          </w:p>
        </w:tc>
        <w:tc>
          <w:tcPr/>
          <w:p w:rsidR="00000000" w:rsidDel="00000000" w:rsidP="00000000" w:rsidRDefault="00000000" w:rsidRPr="00000000" w14:paraId="000002D3">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Summary</w:t>
            </w:r>
          </w:p>
        </w:tc>
        <w:tc>
          <w:tcPr/>
          <w:p w:rsidR="00000000" w:rsidDel="00000000" w:rsidP="00000000" w:rsidRDefault="00000000" w:rsidRPr="00000000" w14:paraId="000002D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CRAAP Notes</w:t>
            </w:r>
          </w:p>
        </w:tc>
        <w:tc>
          <w:tcPr/>
          <w:p w:rsidR="00000000" w:rsidDel="00000000" w:rsidP="00000000" w:rsidRDefault="00000000" w:rsidRPr="00000000" w14:paraId="000002D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File Name / Link to Source</w:t>
            </w:r>
          </w:p>
        </w:tc>
      </w:tr>
      <w:tr>
        <w:trPr>
          <w:cantSplit w:val="0"/>
          <w:tblHeader w:val="0"/>
        </w:trPr>
        <w:tc>
          <w:tcPr/>
          <w:p w:rsidR="00000000" w:rsidDel="00000000" w:rsidP="00000000" w:rsidRDefault="00000000" w:rsidRPr="00000000" w14:paraId="000002D6">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2D7">
            <w:pPr>
              <w:rPr>
                <w:rFonts w:ascii="Arial" w:cs="Arial" w:eastAsia="Arial" w:hAnsi="Arial"/>
                <w:sz w:val="20"/>
                <w:szCs w:val="20"/>
              </w:rPr>
            </w:pPr>
            <w:r w:rsidDel="00000000" w:rsidR="00000000" w:rsidRPr="00000000">
              <w:rPr>
                <w:rFonts w:ascii="Arial" w:cs="Arial" w:eastAsia="Arial" w:hAnsi="Arial"/>
                <w:sz w:val="20"/>
                <w:szCs w:val="20"/>
                <w:rtl w:val="0"/>
              </w:rPr>
              <w:t xml:space="preserve">NHS England (2023)</w:t>
            </w:r>
          </w:p>
        </w:tc>
        <w:tc>
          <w:tcPr/>
          <w:p w:rsidR="00000000" w:rsidDel="00000000" w:rsidP="00000000" w:rsidRDefault="00000000" w:rsidRPr="00000000" w14:paraId="000002D8">
            <w:pPr>
              <w:rPr>
                <w:rFonts w:ascii="Arial" w:cs="Arial" w:eastAsia="Arial" w:hAnsi="Arial"/>
                <w:sz w:val="20"/>
                <w:szCs w:val="20"/>
              </w:rPr>
            </w:pPr>
            <w:r w:rsidDel="00000000" w:rsidR="00000000" w:rsidRPr="00000000">
              <w:rPr>
                <w:rFonts w:ascii="Arial" w:cs="Arial" w:eastAsia="Arial" w:hAnsi="Arial"/>
                <w:sz w:val="20"/>
                <w:szCs w:val="20"/>
                <w:rtl w:val="0"/>
              </w:rPr>
              <w:t xml:space="preserve">NHS Long Term Workforce Plan</w:t>
            </w:r>
          </w:p>
        </w:tc>
        <w:tc>
          <w:tcPr/>
          <w:p w:rsidR="00000000" w:rsidDel="00000000" w:rsidP="00000000" w:rsidRDefault="00000000" w:rsidRPr="00000000" w14:paraId="000002D9">
            <w:pPr>
              <w:rPr>
                <w:rFonts w:ascii="Arial" w:cs="Arial" w:eastAsia="Arial" w:hAnsi="Arial"/>
                <w:sz w:val="20"/>
                <w:szCs w:val="20"/>
              </w:rPr>
            </w:pPr>
            <w:r w:rsidDel="00000000" w:rsidR="00000000" w:rsidRPr="00000000">
              <w:rPr>
                <w:rFonts w:ascii="Arial" w:cs="Arial" w:eastAsia="Arial" w:hAnsi="Arial"/>
                <w:sz w:val="20"/>
                <w:szCs w:val="20"/>
                <w:rtl w:val="0"/>
              </w:rPr>
              <w:t xml:space="preserve">Explains NHS workforce shortages and strategies to improve recruitment and retention.</w:t>
            </w:r>
          </w:p>
        </w:tc>
        <w:tc>
          <w:tcPr/>
          <w:p w:rsidR="00000000" w:rsidDel="00000000" w:rsidP="00000000" w:rsidRDefault="00000000" w:rsidRPr="00000000" w14:paraId="000002DA">
            <w:pPr>
              <w:rPr>
                <w:rFonts w:ascii="Arial" w:cs="Arial" w:eastAsia="Arial" w:hAnsi="Arial"/>
                <w:sz w:val="20"/>
                <w:szCs w:val="20"/>
              </w:rPr>
            </w:pPr>
            <w:r w:rsidDel="00000000" w:rsidR="00000000" w:rsidRPr="00000000">
              <w:rPr>
                <w:rFonts w:ascii="Arial" w:cs="Arial" w:eastAsia="Arial" w:hAnsi="Arial"/>
                <w:sz w:val="20"/>
                <w:szCs w:val="20"/>
                <w:rtl w:val="0"/>
              </w:rPr>
              <w:t xml:space="preserve">Current and authoritative government report directly relevant to NHS workforce pressures.</w:t>
            </w:r>
          </w:p>
        </w:tc>
        <w:tc>
          <w:tcPr/>
          <w:p w:rsidR="00000000" w:rsidDel="00000000" w:rsidP="00000000" w:rsidRDefault="00000000" w:rsidRPr="00000000" w14:paraId="000002DB">
            <w:pPr>
              <w:rPr>
                <w:rFonts w:ascii="Arial" w:cs="Arial" w:eastAsia="Arial" w:hAnsi="Arial"/>
                <w:sz w:val="20"/>
                <w:szCs w:val="20"/>
              </w:rPr>
            </w:pPr>
            <w:r w:rsidDel="00000000" w:rsidR="00000000" w:rsidRPr="00000000">
              <w:rPr>
                <w:rFonts w:ascii="Arial" w:cs="Arial" w:eastAsia="Arial" w:hAnsi="Arial"/>
                <w:sz w:val="20"/>
                <w:szCs w:val="20"/>
                <w:rtl w:val="0"/>
              </w:rPr>
              <w:t xml:space="preserve">NHS_England_2023_Workforce_Plan</w:t>
            </w:r>
          </w:p>
        </w:tc>
      </w:tr>
      <w:tr>
        <w:trPr>
          <w:cantSplit w:val="0"/>
          <w:tblHeader w:val="0"/>
        </w:trPr>
        <w:tc>
          <w:tcPr/>
          <w:p w:rsidR="00000000" w:rsidDel="00000000" w:rsidP="00000000" w:rsidRDefault="00000000" w:rsidRPr="00000000" w14:paraId="000002DC">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2DD">
            <w:pPr>
              <w:rPr>
                <w:rFonts w:ascii="Arial" w:cs="Arial" w:eastAsia="Arial" w:hAnsi="Arial"/>
                <w:sz w:val="20"/>
                <w:szCs w:val="20"/>
              </w:rPr>
            </w:pPr>
            <w:r w:rsidDel="00000000" w:rsidR="00000000" w:rsidRPr="00000000">
              <w:rPr>
                <w:rFonts w:ascii="Arial" w:cs="Arial" w:eastAsia="Arial" w:hAnsi="Arial"/>
                <w:sz w:val="20"/>
                <w:szCs w:val="20"/>
                <w:rtl w:val="0"/>
              </w:rPr>
              <w:t xml:space="preserve">West et al. (2020)</w:t>
            </w:r>
          </w:p>
        </w:tc>
        <w:tc>
          <w:tcPr/>
          <w:p w:rsidR="00000000" w:rsidDel="00000000" w:rsidP="00000000" w:rsidRDefault="00000000" w:rsidRPr="00000000" w14:paraId="000002DE">
            <w:pPr>
              <w:rPr>
                <w:rFonts w:ascii="Arial" w:cs="Arial" w:eastAsia="Arial" w:hAnsi="Arial"/>
                <w:sz w:val="20"/>
                <w:szCs w:val="20"/>
              </w:rPr>
            </w:pPr>
            <w:r w:rsidDel="00000000" w:rsidR="00000000" w:rsidRPr="00000000">
              <w:rPr>
                <w:rFonts w:ascii="Arial" w:cs="Arial" w:eastAsia="Arial" w:hAnsi="Arial"/>
                <w:sz w:val="20"/>
                <w:szCs w:val="20"/>
                <w:rtl w:val="0"/>
              </w:rPr>
              <w:t xml:space="preserve">Compassionate Leadership and NHS Culture</w:t>
            </w:r>
          </w:p>
        </w:tc>
        <w:tc>
          <w:tcPr/>
          <w:p w:rsidR="00000000" w:rsidDel="00000000" w:rsidP="00000000" w:rsidRDefault="00000000" w:rsidRPr="00000000" w14:paraId="000002DF">
            <w:pPr>
              <w:rPr>
                <w:rFonts w:ascii="Arial" w:cs="Arial" w:eastAsia="Arial" w:hAnsi="Arial"/>
                <w:sz w:val="20"/>
                <w:szCs w:val="20"/>
              </w:rPr>
            </w:pPr>
            <w:r w:rsidDel="00000000" w:rsidR="00000000" w:rsidRPr="00000000">
              <w:rPr>
                <w:rFonts w:ascii="Arial" w:cs="Arial" w:eastAsia="Arial" w:hAnsi="Arial"/>
                <w:sz w:val="20"/>
                <w:szCs w:val="20"/>
                <w:rtl w:val="0"/>
              </w:rPr>
              <w:t xml:space="preserve">Examines how leadership style and organisational culture influence staff morale and wellbeing.</w:t>
            </w:r>
          </w:p>
        </w:tc>
        <w:tc>
          <w:tcPr/>
          <w:p w:rsidR="00000000" w:rsidDel="00000000" w:rsidP="00000000" w:rsidRDefault="00000000" w:rsidRPr="00000000" w14:paraId="000002E0">
            <w:pPr>
              <w:rPr>
                <w:rFonts w:ascii="Arial" w:cs="Arial" w:eastAsia="Arial" w:hAnsi="Arial"/>
                <w:sz w:val="20"/>
                <w:szCs w:val="20"/>
              </w:rPr>
            </w:pPr>
            <w:r w:rsidDel="00000000" w:rsidR="00000000" w:rsidRPr="00000000">
              <w:rPr>
                <w:rFonts w:ascii="Arial" w:cs="Arial" w:eastAsia="Arial" w:hAnsi="Arial"/>
                <w:sz w:val="20"/>
                <w:szCs w:val="20"/>
                <w:rtl w:val="0"/>
              </w:rPr>
              <w:t xml:space="preserve">Peer-reviewed research with strong relevance to NHS organisational culture.</w:t>
            </w:r>
          </w:p>
        </w:tc>
        <w:tc>
          <w:tcPr/>
          <w:p w:rsidR="00000000" w:rsidDel="00000000" w:rsidP="00000000" w:rsidRDefault="00000000" w:rsidRPr="00000000" w14:paraId="000002E1">
            <w:pPr>
              <w:rPr>
                <w:rFonts w:ascii="Arial" w:cs="Arial" w:eastAsia="Arial" w:hAnsi="Arial"/>
                <w:sz w:val="20"/>
                <w:szCs w:val="20"/>
              </w:rPr>
            </w:pPr>
            <w:r w:rsidDel="00000000" w:rsidR="00000000" w:rsidRPr="00000000">
              <w:rPr>
                <w:rFonts w:ascii="Arial" w:cs="Arial" w:eastAsia="Arial" w:hAnsi="Arial"/>
                <w:sz w:val="20"/>
                <w:szCs w:val="20"/>
                <w:rtl w:val="0"/>
              </w:rPr>
              <w:t xml:space="preserve">West_2020_NHS_Culture</w:t>
            </w:r>
          </w:p>
        </w:tc>
      </w:tr>
      <w:tr>
        <w:trPr>
          <w:cantSplit w:val="0"/>
          <w:tblHeader w:val="0"/>
        </w:trPr>
        <w:tc>
          <w:tcPr/>
          <w:p w:rsidR="00000000" w:rsidDel="00000000" w:rsidP="00000000" w:rsidRDefault="00000000" w:rsidRPr="00000000" w14:paraId="000002E2">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2E3">
            <w:pPr>
              <w:rPr>
                <w:rFonts w:ascii="Arial" w:cs="Arial" w:eastAsia="Arial" w:hAnsi="Arial"/>
                <w:sz w:val="20"/>
                <w:szCs w:val="20"/>
              </w:rPr>
            </w:pPr>
            <w:r w:rsidDel="00000000" w:rsidR="00000000" w:rsidRPr="00000000">
              <w:rPr>
                <w:rFonts w:ascii="Arial" w:cs="Arial" w:eastAsia="Arial" w:hAnsi="Arial"/>
                <w:sz w:val="20"/>
                <w:szCs w:val="20"/>
                <w:rtl w:val="0"/>
              </w:rPr>
              <w:t xml:space="preserve">Dall’Ora (2020)</w:t>
            </w:r>
          </w:p>
        </w:tc>
        <w:tc>
          <w:tcPr/>
          <w:p w:rsidR="00000000" w:rsidDel="00000000" w:rsidP="00000000" w:rsidRDefault="00000000" w:rsidRPr="00000000" w14:paraId="000002E4">
            <w:pPr>
              <w:rPr>
                <w:rFonts w:ascii="Arial" w:cs="Arial" w:eastAsia="Arial" w:hAnsi="Arial"/>
                <w:sz w:val="20"/>
                <w:szCs w:val="20"/>
              </w:rPr>
            </w:pPr>
            <w:r w:rsidDel="00000000" w:rsidR="00000000" w:rsidRPr="00000000">
              <w:rPr>
                <w:rFonts w:ascii="Arial" w:cs="Arial" w:eastAsia="Arial" w:hAnsi="Arial"/>
                <w:sz w:val="20"/>
                <w:szCs w:val="20"/>
                <w:rtl w:val="0"/>
              </w:rPr>
              <w:t xml:space="preserve">Burnout in Nursing: A Theoretical Review</w:t>
            </w:r>
          </w:p>
        </w:tc>
        <w:tc>
          <w:tcPr/>
          <w:p w:rsidR="00000000" w:rsidDel="00000000" w:rsidP="00000000" w:rsidRDefault="00000000" w:rsidRPr="00000000" w14:paraId="000002E5">
            <w:pPr>
              <w:rPr>
                <w:rFonts w:ascii="Arial" w:cs="Arial" w:eastAsia="Arial" w:hAnsi="Arial"/>
                <w:sz w:val="20"/>
                <w:szCs w:val="20"/>
              </w:rPr>
            </w:pPr>
            <w:r w:rsidDel="00000000" w:rsidR="00000000" w:rsidRPr="00000000">
              <w:rPr>
                <w:rFonts w:ascii="Arial" w:cs="Arial" w:eastAsia="Arial" w:hAnsi="Arial"/>
                <w:sz w:val="20"/>
                <w:szCs w:val="20"/>
                <w:rtl w:val="0"/>
              </w:rPr>
              <w:t xml:space="preserve">Reviews evidence on causes of burnout among nurses including workload and staffing shortages.</w:t>
            </w:r>
          </w:p>
        </w:tc>
        <w:tc>
          <w:tcPr/>
          <w:p w:rsidR="00000000" w:rsidDel="00000000" w:rsidP="00000000" w:rsidRDefault="00000000" w:rsidRPr="00000000" w14:paraId="000002E6">
            <w:pPr>
              <w:rPr>
                <w:rFonts w:ascii="Arial" w:cs="Arial" w:eastAsia="Arial" w:hAnsi="Arial"/>
                <w:sz w:val="20"/>
                <w:szCs w:val="20"/>
              </w:rPr>
            </w:pPr>
            <w:r w:rsidDel="00000000" w:rsidR="00000000" w:rsidRPr="00000000">
              <w:rPr>
                <w:rFonts w:ascii="Arial" w:cs="Arial" w:eastAsia="Arial" w:hAnsi="Arial"/>
                <w:sz w:val="20"/>
                <w:szCs w:val="20"/>
                <w:rtl w:val="0"/>
              </w:rPr>
              <w:t xml:space="preserve">Recent academic journal article with credible methodology.</w:t>
            </w:r>
          </w:p>
        </w:tc>
        <w:tc>
          <w:tcPr/>
          <w:p w:rsidR="00000000" w:rsidDel="00000000" w:rsidP="00000000" w:rsidRDefault="00000000" w:rsidRPr="00000000" w14:paraId="000002E7">
            <w:pPr>
              <w:rPr>
                <w:rFonts w:ascii="Arial" w:cs="Arial" w:eastAsia="Arial" w:hAnsi="Arial"/>
                <w:sz w:val="20"/>
                <w:szCs w:val="20"/>
              </w:rPr>
            </w:pPr>
            <w:r w:rsidDel="00000000" w:rsidR="00000000" w:rsidRPr="00000000">
              <w:rPr>
                <w:rFonts w:ascii="Arial" w:cs="Arial" w:eastAsia="Arial" w:hAnsi="Arial"/>
                <w:sz w:val="20"/>
                <w:szCs w:val="20"/>
                <w:rtl w:val="0"/>
              </w:rPr>
              <w:t xml:space="preserve">DallOra_2020_Burnout</w:t>
            </w:r>
          </w:p>
        </w:tc>
      </w:tr>
      <w:tr>
        <w:trPr>
          <w:cantSplit w:val="0"/>
          <w:tblHeader w:val="0"/>
        </w:trPr>
        <w:tc>
          <w:tcPr/>
          <w:p w:rsidR="00000000" w:rsidDel="00000000" w:rsidP="00000000" w:rsidRDefault="00000000" w:rsidRPr="00000000" w14:paraId="000002E8">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2E9">
            <w:pPr>
              <w:rPr>
                <w:rFonts w:ascii="Arial" w:cs="Arial" w:eastAsia="Arial" w:hAnsi="Arial"/>
                <w:sz w:val="20"/>
                <w:szCs w:val="20"/>
              </w:rPr>
            </w:pPr>
            <w:r w:rsidDel="00000000" w:rsidR="00000000" w:rsidRPr="00000000">
              <w:rPr>
                <w:rFonts w:ascii="Arial" w:cs="Arial" w:eastAsia="Arial" w:hAnsi="Arial"/>
                <w:sz w:val="20"/>
                <w:szCs w:val="20"/>
                <w:rtl w:val="0"/>
              </w:rPr>
              <w:t xml:space="preserve">Nagle et al. (2024)</w:t>
            </w:r>
          </w:p>
        </w:tc>
        <w:tc>
          <w:tcPr/>
          <w:p w:rsidR="00000000" w:rsidDel="00000000" w:rsidP="00000000" w:rsidRDefault="00000000" w:rsidRPr="00000000" w14:paraId="000002EA">
            <w:pPr>
              <w:rPr>
                <w:rFonts w:ascii="Arial" w:cs="Arial" w:eastAsia="Arial" w:hAnsi="Arial"/>
                <w:sz w:val="20"/>
                <w:szCs w:val="20"/>
              </w:rPr>
            </w:pPr>
            <w:r w:rsidDel="00000000" w:rsidR="00000000" w:rsidRPr="00000000">
              <w:rPr>
                <w:rFonts w:ascii="Arial" w:cs="Arial" w:eastAsia="Arial" w:hAnsi="Arial"/>
                <w:sz w:val="20"/>
                <w:szCs w:val="20"/>
                <w:rtl w:val="0"/>
              </w:rPr>
              <w:t xml:space="preserve">Factors Affecting Healthcare Workers’ Burnout</w:t>
            </w:r>
          </w:p>
        </w:tc>
        <w:tc>
          <w:tcPr/>
          <w:p w:rsidR="00000000" w:rsidDel="00000000" w:rsidP="00000000" w:rsidRDefault="00000000" w:rsidRPr="00000000" w14:paraId="000002EB">
            <w:pPr>
              <w:rPr>
                <w:rFonts w:ascii="Arial" w:cs="Arial" w:eastAsia="Arial" w:hAnsi="Arial"/>
                <w:sz w:val="20"/>
                <w:szCs w:val="20"/>
              </w:rPr>
            </w:pPr>
            <w:r w:rsidDel="00000000" w:rsidR="00000000" w:rsidRPr="00000000">
              <w:rPr>
                <w:rFonts w:ascii="Arial" w:cs="Arial" w:eastAsia="Arial" w:hAnsi="Arial"/>
                <w:sz w:val="20"/>
                <w:szCs w:val="20"/>
                <w:rtl w:val="0"/>
              </w:rPr>
              <w:t xml:space="preserve">Scoping review analysing burnout among healthcare workers during and after COVID-19.</w:t>
            </w:r>
          </w:p>
        </w:tc>
        <w:tc>
          <w:tcPr/>
          <w:p w:rsidR="00000000" w:rsidDel="00000000" w:rsidP="00000000" w:rsidRDefault="00000000" w:rsidRPr="00000000" w14:paraId="000002EC">
            <w:pPr>
              <w:rPr>
                <w:rFonts w:ascii="Arial" w:cs="Arial" w:eastAsia="Arial" w:hAnsi="Arial"/>
                <w:sz w:val="20"/>
                <w:szCs w:val="20"/>
              </w:rPr>
            </w:pPr>
            <w:r w:rsidDel="00000000" w:rsidR="00000000" w:rsidRPr="00000000">
              <w:rPr>
                <w:rFonts w:ascii="Arial" w:cs="Arial" w:eastAsia="Arial" w:hAnsi="Arial"/>
                <w:sz w:val="20"/>
                <w:szCs w:val="20"/>
                <w:rtl w:val="0"/>
              </w:rPr>
              <w:t xml:space="preserve">Current peer-reviewed study relevant to NHS workforce wellbeing.</w:t>
            </w:r>
          </w:p>
        </w:tc>
        <w:tc>
          <w:tcPr/>
          <w:p w:rsidR="00000000" w:rsidDel="00000000" w:rsidP="00000000" w:rsidRDefault="00000000" w:rsidRPr="00000000" w14:paraId="000002ED">
            <w:pPr>
              <w:rPr>
                <w:rFonts w:ascii="Arial" w:cs="Arial" w:eastAsia="Arial" w:hAnsi="Arial"/>
                <w:sz w:val="20"/>
                <w:szCs w:val="20"/>
              </w:rPr>
            </w:pPr>
            <w:r w:rsidDel="00000000" w:rsidR="00000000" w:rsidRPr="00000000">
              <w:rPr>
                <w:rFonts w:ascii="Arial" w:cs="Arial" w:eastAsia="Arial" w:hAnsi="Arial"/>
                <w:sz w:val="20"/>
                <w:szCs w:val="20"/>
                <w:rtl w:val="0"/>
              </w:rPr>
              <w:t xml:space="preserve">Nagle_2024_Burnout</w:t>
            </w:r>
          </w:p>
        </w:tc>
      </w:tr>
      <w:tr>
        <w:trPr>
          <w:cantSplit w:val="0"/>
          <w:tblHeader w:val="0"/>
        </w:trPr>
        <w:tc>
          <w:tcPr/>
          <w:p w:rsidR="00000000" w:rsidDel="00000000" w:rsidP="00000000" w:rsidRDefault="00000000" w:rsidRPr="00000000" w14:paraId="000002EE">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2EF">
            <w:pPr>
              <w:rPr>
                <w:rFonts w:ascii="Arial" w:cs="Arial" w:eastAsia="Arial" w:hAnsi="Arial"/>
                <w:sz w:val="20"/>
                <w:szCs w:val="20"/>
              </w:rPr>
            </w:pPr>
            <w:r w:rsidDel="00000000" w:rsidR="00000000" w:rsidRPr="00000000">
              <w:rPr>
                <w:rFonts w:ascii="Arial" w:cs="Arial" w:eastAsia="Arial" w:hAnsi="Arial"/>
                <w:sz w:val="20"/>
                <w:szCs w:val="20"/>
                <w:rtl w:val="0"/>
              </w:rPr>
              <w:t xml:space="preserve">Ghasemi Kooktapeh et al. (2023)</w:t>
            </w:r>
          </w:p>
        </w:tc>
        <w:tc>
          <w:tcPr/>
          <w:p w:rsidR="00000000" w:rsidDel="00000000" w:rsidP="00000000" w:rsidRDefault="00000000" w:rsidRPr="00000000" w14:paraId="000002F0">
            <w:pPr>
              <w:rPr>
                <w:rFonts w:ascii="Arial" w:cs="Arial" w:eastAsia="Arial" w:hAnsi="Arial"/>
                <w:sz w:val="20"/>
                <w:szCs w:val="20"/>
              </w:rPr>
            </w:pPr>
            <w:r w:rsidDel="00000000" w:rsidR="00000000" w:rsidRPr="00000000">
              <w:rPr>
                <w:rFonts w:ascii="Arial" w:cs="Arial" w:eastAsia="Arial" w:hAnsi="Arial"/>
                <w:sz w:val="20"/>
                <w:szCs w:val="20"/>
                <w:rtl w:val="0"/>
              </w:rPr>
              <w:t xml:space="preserve">Job Burnout Among Nurses</w:t>
            </w:r>
          </w:p>
        </w:tc>
        <w:tc>
          <w:tcPr/>
          <w:p w:rsidR="00000000" w:rsidDel="00000000" w:rsidP="00000000" w:rsidRDefault="00000000" w:rsidRPr="00000000" w14:paraId="000002F1">
            <w:pPr>
              <w:rPr>
                <w:rFonts w:ascii="Arial" w:cs="Arial" w:eastAsia="Arial" w:hAnsi="Arial"/>
                <w:sz w:val="20"/>
                <w:szCs w:val="20"/>
              </w:rPr>
            </w:pPr>
            <w:r w:rsidDel="00000000" w:rsidR="00000000" w:rsidRPr="00000000">
              <w:rPr>
                <w:rFonts w:ascii="Arial" w:cs="Arial" w:eastAsia="Arial" w:hAnsi="Arial"/>
                <w:sz w:val="20"/>
                <w:szCs w:val="20"/>
                <w:rtl w:val="0"/>
              </w:rPr>
              <w:t xml:space="preserve">Systematic review examining prevalence of nurse burnout globally.</w:t>
            </w:r>
          </w:p>
        </w:tc>
        <w:tc>
          <w:tcPr/>
          <w:p w:rsidR="00000000" w:rsidDel="00000000" w:rsidP="00000000" w:rsidRDefault="00000000" w:rsidRPr="00000000" w14:paraId="000002F2">
            <w:pPr>
              <w:rPr>
                <w:rFonts w:ascii="Arial" w:cs="Arial" w:eastAsia="Arial" w:hAnsi="Arial"/>
                <w:sz w:val="20"/>
                <w:szCs w:val="20"/>
              </w:rPr>
            </w:pPr>
            <w:r w:rsidDel="00000000" w:rsidR="00000000" w:rsidRPr="00000000">
              <w:rPr>
                <w:rFonts w:ascii="Arial" w:cs="Arial" w:eastAsia="Arial" w:hAnsi="Arial"/>
                <w:sz w:val="20"/>
                <w:szCs w:val="20"/>
                <w:rtl w:val="0"/>
              </w:rPr>
              <w:t xml:space="preserve">Peer-reviewed and evidence-based research.</w:t>
            </w:r>
          </w:p>
        </w:tc>
        <w:tc>
          <w:tcPr/>
          <w:p w:rsidR="00000000" w:rsidDel="00000000" w:rsidP="00000000" w:rsidRDefault="00000000" w:rsidRPr="00000000" w14:paraId="000002F3">
            <w:pPr>
              <w:rPr>
                <w:rFonts w:ascii="Arial" w:cs="Arial" w:eastAsia="Arial" w:hAnsi="Arial"/>
                <w:sz w:val="20"/>
                <w:szCs w:val="20"/>
              </w:rPr>
            </w:pPr>
            <w:r w:rsidDel="00000000" w:rsidR="00000000" w:rsidRPr="00000000">
              <w:rPr>
                <w:rFonts w:ascii="Arial" w:cs="Arial" w:eastAsia="Arial" w:hAnsi="Arial"/>
                <w:sz w:val="20"/>
                <w:szCs w:val="20"/>
                <w:rtl w:val="0"/>
              </w:rPr>
              <w:t xml:space="preserve">Kooktapeh_2023_Burnout</w:t>
            </w:r>
          </w:p>
        </w:tc>
      </w:tr>
      <w:tr>
        <w:trPr>
          <w:cantSplit w:val="0"/>
          <w:tblHeader w:val="0"/>
        </w:trPr>
        <w:tc>
          <w:tcPr/>
          <w:p w:rsidR="00000000" w:rsidDel="00000000" w:rsidP="00000000" w:rsidRDefault="00000000" w:rsidRPr="00000000" w14:paraId="000002F4">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2F5">
            <w:pPr>
              <w:rPr>
                <w:rFonts w:ascii="Arial" w:cs="Arial" w:eastAsia="Arial" w:hAnsi="Arial"/>
                <w:sz w:val="20"/>
                <w:szCs w:val="20"/>
              </w:rPr>
            </w:pPr>
            <w:r w:rsidDel="00000000" w:rsidR="00000000" w:rsidRPr="00000000">
              <w:rPr>
                <w:rFonts w:ascii="Arial" w:cs="Arial" w:eastAsia="Arial" w:hAnsi="Arial"/>
                <w:sz w:val="20"/>
                <w:szCs w:val="20"/>
                <w:rtl w:val="0"/>
              </w:rPr>
              <w:t xml:space="preserve">NHS Staff Survey (2024)</w:t>
            </w:r>
          </w:p>
        </w:tc>
        <w:tc>
          <w:tcPr/>
          <w:p w:rsidR="00000000" w:rsidDel="00000000" w:rsidP="00000000" w:rsidRDefault="00000000" w:rsidRPr="00000000" w14:paraId="000002F6">
            <w:pPr>
              <w:rPr>
                <w:rFonts w:ascii="Arial" w:cs="Arial" w:eastAsia="Arial" w:hAnsi="Arial"/>
                <w:sz w:val="20"/>
                <w:szCs w:val="20"/>
              </w:rPr>
            </w:pPr>
            <w:r w:rsidDel="00000000" w:rsidR="00000000" w:rsidRPr="00000000">
              <w:rPr>
                <w:rFonts w:ascii="Arial" w:cs="Arial" w:eastAsia="Arial" w:hAnsi="Arial"/>
                <w:sz w:val="20"/>
                <w:szCs w:val="20"/>
                <w:rtl w:val="0"/>
              </w:rPr>
              <w:t xml:space="preserve">NHS Staff Survey Results</w:t>
            </w:r>
          </w:p>
        </w:tc>
        <w:tc>
          <w:tcPr/>
          <w:p w:rsidR="00000000" w:rsidDel="00000000" w:rsidP="00000000" w:rsidRDefault="00000000" w:rsidRPr="00000000" w14:paraId="000002F7">
            <w:pPr>
              <w:rPr>
                <w:rFonts w:ascii="Arial" w:cs="Arial" w:eastAsia="Arial" w:hAnsi="Arial"/>
                <w:sz w:val="20"/>
                <w:szCs w:val="20"/>
              </w:rPr>
            </w:pPr>
            <w:r w:rsidDel="00000000" w:rsidR="00000000" w:rsidRPr="00000000">
              <w:rPr>
                <w:rFonts w:ascii="Arial" w:cs="Arial" w:eastAsia="Arial" w:hAnsi="Arial"/>
                <w:sz w:val="20"/>
                <w:szCs w:val="20"/>
                <w:rtl w:val="0"/>
              </w:rPr>
              <w:t xml:space="preserve">National survey presenting data on staff stress, morale and intention to leave.</w:t>
            </w:r>
          </w:p>
        </w:tc>
        <w:tc>
          <w:tcPr/>
          <w:p w:rsidR="00000000" w:rsidDel="00000000" w:rsidP="00000000" w:rsidRDefault="00000000" w:rsidRPr="00000000" w14:paraId="000002F8">
            <w:pPr>
              <w:rPr>
                <w:rFonts w:ascii="Arial" w:cs="Arial" w:eastAsia="Arial" w:hAnsi="Arial"/>
                <w:sz w:val="20"/>
                <w:szCs w:val="20"/>
              </w:rPr>
            </w:pPr>
            <w:r w:rsidDel="00000000" w:rsidR="00000000" w:rsidRPr="00000000">
              <w:rPr>
                <w:rFonts w:ascii="Arial" w:cs="Arial" w:eastAsia="Arial" w:hAnsi="Arial"/>
                <w:sz w:val="20"/>
                <w:szCs w:val="20"/>
                <w:rtl w:val="0"/>
              </w:rPr>
              <w:t xml:space="preserve">Highly current national workforce dataset.</w:t>
            </w:r>
          </w:p>
        </w:tc>
        <w:tc>
          <w:tcPr/>
          <w:p w:rsidR="00000000" w:rsidDel="00000000" w:rsidP="00000000" w:rsidRDefault="00000000" w:rsidRPr="00000000" w14:paraId="000002F9">
            <w:pPr>
              <w:rPr>
                <w:rFonts w:ascii="Arial" w:cs="Arial" w:eastAsia="Arial" w:hAnsi="Arial"/>
                <w:sz w:val="20"/>
                <w:szCs w:val="20"/>
              </w:rPr>
            </w:pPr>
            <w:r w:rsidDel="00000000" w:rsidR="00000000" w:rsidRPr="00000000">
              <w:rPr>
                <w:rFonts w:ascii="Arial" w:cs="Arial" w:eastAsia="Arial" w:hAnsi="Arial"/>
                <w:sz w:val="20"/>
                <w:szCs w:val="20"/>
                <w:rtl w:val="0"/>
              </w:rPr>
              <w:t xml:space="preserve">NHS_StaffSurvey_2024</w:t>
            </w:r>
          </w:p>
        </w:tc>
      </w:tr>
      <w:tr>
        <w:trPr>
          <w:cantSplit w:val="0"/>
          <w:tblHeader w:val="0"/>
        </w:trPr>
        <w:tc>
          <w:tcPr/>
          <w:p w:rsidR="00000000" w:rsidDel="00000000" w:rsidP="00000000" w:rsidRDefault="00000000" w:rsidRPr="00000000" w14:paraId="000002FA">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2FB">
            <w:pPr>
              <w:rPr>
                <w:rFonts w:ascii="Arial" w:cs="Arial" w:eastAsia="Arial" w:hAnsi="Arial"/>
                <w:sz w:val="20"/>
                <w:szCs w:val="20"/>
              </w:rPr>
            </w:pPr>
            <w:r w:rsidDel="00000000" w:rsidR="00000000" w:rsidRPr="00000000">
              <w:rPr>
                <w:rFonts w:ascii="Arial" w:cs="Arial" w:eastAsia="Arial" w:hAnsi="Arial"/>
                <w:sz w:val="20"/>
                <w:szCs w:val="20"/>
                <w:rtl w:val="0"/>
              </w:rPr>
              <w:t xml:space="preserve">Bakker &amp; Demerouti (2017)</w:t>
            </w:r>
          </w:p>
        </w:tc>
        <w:tc>
          <w:tcPr/>
          <w:p w:rsidR="00000000" w:rsidDel="00000000" w:rsidP="00000000" w:rsidRDefault="00000000" w:rsidRPr="00000000" w14:paraId="000002FC">
            <w:pPr>
              <w:rPr>
                <w:rFonts w:ascii="Arial" w:cs="Arial" w:eastAsia="Arial" w:hAnsi="Arial"/>
                <w:sz w:val="20"/>
                <w:szCs w:val="20"/>
              </w:rPr>
            </w:pPr>
            <w:r w:rsidDel="00000000" w:rsidR="00000000" w:rsidRPr="00000000">
              <w:rPr>
                <w:rFonts w:ascii="Arial" w:cs="Arial" w:eastAsia="Arial" w:hAnsi="Arial"/>
                <w:sz w:val="20"/>
                <w:szCs w:val="20"/>
                <w:rtl w:val="0"/>
              </w:rPr>
              <w:t xml:space="preserve">Job Demands–Resources Theory</w:t>
            </w:r>
          </w:p>
        </w:tc>
        <w:tc>
          <w:tcPr/>
          <w:p w:rsidR="00000000" w:rsidDel="00000000" w:rsidP="00000000" w:rsidRDefault="00000000" w:rsidRPr="00000000" w14:paraId="000002FD">
            <w:pPr>
              <w:rPr>
                <w:rFonts w:ascii="Arial" w:cs="Arial" w:eastAsia="Arial" w:hAnsi="Arial"/>
                <w:sz w:val="20"/>
                <w:szCs w:val="20"/>
              </w:rPr>
            </w:pPr>
            <w:r w:rsidDel="00000000" w:rsidR="00000000" w:rsidRPr="00000000">
              <w:rPr>
                <w:rFonts w:ascii="Arial" w:cs="Arial" w:eastAsia="Arial" w:hAnsi="Arial"/>
                <w:sz w:val="20"/>
                <w:szCs w:val="20"/>
                <w:rtl w:val="0"/>
              </w:rPr>
              <w:t xml:space="preserve">Theoretical framework explaining how job demands and resources influence burnout.</w:t>
            </w:r>
          </w:p>
        </w:tc>
        <w:tc>
          <w:tcPr/>
          <w:p w:rsidR="00000000" w:rsidDel="00000000" w:rsidP="00000000" w:rsidRDefault="00000000" w:rsidRPr="00000000" w14:paraId="000002FE">
            <w:pPr>
              <w:rPr>
                <w:rFonts w:ascii="Arial" w:cs="Arial" w:eastAsia="Arial" w:hAnsi="Arial"/>
                <w:sz w:val="20"/>
                <w:szCs w:val="20"/>
              </w:rPr>
            </w:pPr>
            <w:r w:rsidDel="00000000" w:rsidR="00000000" w:rsidRPr="00000000">
              <w:rPr>
                <w:rFonts w:ascii="Arial" w:cs="Arial" w:eastAsia="Arial" w:hAnsi="Arial"/>
                <w:sz w:val="20"/>
                <w:szCs w:val="20"/>
                <w:rtl w:val="0"/>
              </w:rPr>
              <w:t xml:space="preserve">Highly cited academic theory widely used in workforce studies.</w:t>
            </w:r>
          </w:p>
        </w:tc>
        <w:tc>
          <w:tcPr/>
          <w:p w:rsidR="00000000" w:rsidDel="00000000" w:rsidP="00000000" w:rsidRDefault="00000000" w:rsidRPr="00000000" w14:paraId="000002FF">
            <w:pPr>
              <w:rPr>
                <w:rFonts w:ascii="Arial" w:cs="Arial" w:eastAsia="Arial" w:hAnsi="Arial"/>
                <w:sz w:val="20"/>
                <w:szCs w:val="20"/>
              </w:rPr>
            </w:pPr>
            <w:r w:rsidDel="00000000" w:rsidR="00000000" w:rsidRPr="00000000">
              <w:rPr>
                <w:rFonts w:ascii="Arial" w:cs="Arial" w:eastAsia="Arial" w:hAnsi="Arial"/>
                <w:sz w:val="20"/>
                <w:szCs w:val="20"/>
                <w:rtl w:val="0"/>
              </w:rPr>
              <w:t xml:space="preserve">Bakker_Demerouti_2017</w:t>
            </w:r>
          </w:p>
        </w:tc>
      </w:tr>
      <w:tr>
        <w:trPr>
          <w:cantSplit w:val="0"/>
          <w:tblHeader w:val="0"/>
        </w:trPr>
        <w:tc>
          <w:tcPr/>
          <w:p w:rsidR="00000000" w:rsidDel="00000000" w:rsidP="00000000" w:rsidRDefault="00000000" w:rsidRPr="00000000" w14:paraId="00000300">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301">
            <w:pPr>
              <w:rPr>
                <w:rFonts w:ascii="Arial" w:cs="Arial" w:eastAsia="Arial" w:hAnsi="Arial"/>
                <w:sz w:val="20"/>
                <w:szCs w:val="20"/>
              </w:rPr>
            </w:pPr>
            <w:r w:rsidDel="00000000" w:rsidR="00000000" w:rsidRPr="00000000">
              <w:rPr>
                <w:rFonts w:ascii="Arial" w:cs="Arial" w:eastAsia="Arial" w:hAnsi="Arial"/>
                <w:sz w:val="20"/>
                <w:szCs w:val="20"/>
                <w:rtl w:val="0"/>
              </w:rPr>
              <w:t xml:space="preserve">Deci &amp; Ryan (2008)</w:t>
            </w:r>
          </w:p>
        </w:tc>
        <w:tc>
          <w:tcPr/>
          <w:p w:rsidR="00000000" w:rsidDel="00000000" w:rsidP="00000000" w:rsidRDefault="00000000" w:rsidRPr="00000000" w14:paraId="00000302">
            <w:pPr>
              <w:rPr>
                <w:rFonts w:ascii="Arial" w:cs="Arial" w:eastAsia="Arial" w:hAnsi="Arial"/>
                <w:sz w:val="20"/>
                <w:szCs w:val="20"/>
              </w:rPr>
            </w:pPr>
            <w:r w:rsidDel="00000000" w:rsidR="00000000" w:rsidRPr="00000000">
              <w:rPr>
                <w:rFonts w:ascii="Arial" w:cs="Arial" w:eastAsia="Arial" w:hAnsi="Arial"/>
                <w:sz w:val="20"/>
                <w:szCs w:val="20"/>
                <w:rtl w:val="0"/>
              </w:rPr>
              <w:t xml:space="preserve">Self-Determination Theory</w:t>
            </w:r>
          </w:p>
        </w:tc>
        <w:tc>
          <w:tcPr/>
          <w:p w:rsidR="00000000" w:rsidDel="00000000" w:rsidP="00000000" w:rsidRDefault="00000000" w:rsidRPr="00000000" w14:paraId="00000303">
            <w:pPr>
              <w:rPr>
                <w:rFonts w:ascii="Arial" w:cs="Arial" w:eastAsia="Arial" w:hAnsi="Arial"/>
                <w:sz w:val="20"/>
                <w:szCs w:val="20"/>
              </w:rPr>
            </w:pPr>
            <w:r w:rsidDel="00000000" w:rsidR="00000000" w:rsidRPr="00000000">
              <w:rPr>
                <w:rFonts w:ascii="Arial" w:cs="Arial" w:eastAsia="Arial" w:hAnsi="Arial"/>
                <w:sz w:val="20"/>
                <w:szCs w:val="20"/>
                <w:rtl w:val="0"/>
              </w:rPr>
              <w:t xml:space="preserve">Explains motivation through autonomy, competence and relatedness.</w:t>
            </w:r>
          </w:p>
        </w:tc>
        <w:tc>
          <w:tcPr/>
          <w:p w:rsidR="00000000" w:rsidDel="00000000" w:rsidP="00000000" w:rsidRDefault="00000000" w:rsidRPr="00000000" w14:paraId="00000304">
            <w:pPr>
              <w:rPr>
                <w:rFonts w:ascii="Arial" w:cs="Arial" w:eastAsia="Arial" w:hAnsi="Arial"/>
                <w:sz w:val="20"/>
                <w:szCs w:val="20"/>
              </w:rPr>
            </w:pPr>
            <w:r w:rsidDel="00000000" w:rsidR="00000000" w:rsidRPr="00000000">
              <w:rPr>
                <w:rFonts w:ascii="Arial" w:cs="Arial" w:eastAsia="Arial" w:hAnsi="Arial"/>
                <w:sz w:val="20"/>
                <w:szCs w:val="20"/>
                <w:rtl w:val="0"/>
              </w:rPr>
              <w:t xml:space="preserve">Foundational psychological theory used in organisational research.</w:t>
            </w:r>
          </w:p>
        </w:tc>
        <w:tc>
          <w:tcPr/>
          <w:p w:rsidR="00000000" w:rsidDel="00000000" w:rsidP="00000000" w:rsidRDefault="00000000" w:rsidRPr="00000000" w14:paraId="00000305">
            <w:pPr>
              <w:rPr>
                <w:rFonts w:ascii="Arial" w:cs="Arial" w:eastAsia="Arial" w:hAnsi="Arial"/>
                <w:sz w:val="20"/>
                <w:szCs w:val="20"/>
              </w:rPr>
            </w:pPr>
            <w:r w:rsidDel="00000000" w:rsidR="00000000" w:rsidRPr="00000000">
              <w:rPr>
                <w:rFonts w:ascii="Arial" w:cs="Arial" w:eastAsia="Arial" w:hAnsi="Arial"/>
                <w:sz w:val="20"/>
                <w:szCs w:val="20"/>
                <w:rtl w:val="0"/>
              </w:rPr>
              <w:t xml:space="preserve">Deci_Ryan_2008</w:t>
            </w:r>
          </w:p>
        </w:tc>
      </w:tr>
      <w:tr>
        <w:trPr>
          <w:cantSplit w:val="0"/>
          <w:tblHeader w:val="0"/>
        </w:trPr>
        <w:tc>
          <w:tcPr/>
          <w:p w:rsidR="00000000" w:rsidDel="00000000" w:rsidP="00000000" w:rsidRDefault="00000000" w:rsidRPr="00000000" w14:paraId="00000306">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307">
            <w:pPr>
              <w:rPr>
                <w:rFonts w:ascii="Arial" w:cs="Arial" w:eastAsia="Arial" w:hAnsi="Arial"/>
                <w:sz w:val="20"/>
                <w:szCs w:val="20"/>
              </w:rPr>
            </w:pPr>
            <w:r w:rsidDel="00000000" w:rsidR="00000000" w:rsidRPr="00000000">
              <w:rPr>
                <w:rFonts w:ascii="Arial" w:cs="Arial" w:eastAsia="Arial" w:hAnsi="Arial"/>
                <w:sz w:val="20"/>
                <w:szCs w:val="20"/>
                <w:rtl w:val="0"/>
              </w:rPr>
              <w:t xml:space="preserve">Kline (2022)</w:t>
            </w:r>
          </w:p>
        </w:tc>
        <w:tc>
          <w:tcPr/>
          <w:p w:rsidR="00000000" w:rsidDel="00000000" w:rsidP="00000000" w:rsidRDefault="00000000" w:rsidRPr="00000000" w14:paraId="00000308">
            <w:pPr>
              <w:rPr>
                <w:rFonts w:ascii="Arial" w:cs="Arial" w:eastAsia="Arial" w:hAnsi="Arial"/>
                <w:sz w:val="20"/>
                <w:szCs w:val="20"/>
              </w:rPr>
            </w:pPr>
            <w:r w:rsidDel="00000000" w:rsidR="00000000" w:rsidRPr="00000000">
              <w:rPr>
                <w:rFonts w:ascii="Arial" w:cs="Arial" w:eastAsia="Arial" w:hAnsi="Arial"/>
                <w:sz w:val="20"/>
                <w:szCs w:val="20"/>
                <w:rtl w:val="0"/>
              </w:rPr>
              <w:t xml:space="preserve">Race Inequality in the NHS Workforce</w:t>
            </w:r>
          </w:p>
        </w:tc>
        <w:tc>
          <w:tcPr/>
          <w:p w:rsidR="00000000" w:rsidDel="00000000" w:rsidP="00000000" w:rsidRDefault="00000000" w:rsidRPr="00000000" w14:paraId="00000309">
            <w:pPr>
              <w:rPr>
                <w:rFonts w:ascii="Arial" w:cs="Arial" w:eastAsia="Arial" w:hAnsi="Arial"/>
                <w:sz w:val="20"/>
                <w:szCs w:val="20"/>
              </w:rPr>
            </w:pPr>
            <w:r w:rsidDel="00000000" w:rsidR="00000000" w:rsidRPr="00000000">
              <w:rPr>
                <w:rFonts w:ascii="Arial" w:cs="Arial" w:eastAsia="Arial" w:hAnsi="Arial"/>
                <w:sz w:val="20"/>
                <w:szCs w:val="20"/>
                <w:rtl w:val="0"/>
              </w:rPr>
              <w:t xml:space="preserve">Report examining discrimination and career progression barriers among ethnic minority NHS staff.</w:t>
            </w:r>
          </w:p>
        </w:tc>
        <w:tc>
          <w:tcPr/>
          <w:p w:rsidR="00000000" w:rsidDel="00000000" w:rsidP="00000000" w:rsidRDefault="00000000" w:rsidRPr="00000000" w14:paraId="0000030A">
            <w:pPr>
              <w:rPr>
                <w:rFonts w:ascii="Arial" w:cs="Arial" w:eastAsia="Arial" w:hAnsi="Arial"/>
                <w:sz w:val="20"/>
                <w:szCs w:val="20"/>
              </w:rPr>
            </w:pPr>
            <w:r w:rsidDel="00000000" w:rsidR="00000000" w:rsidRPr="00000000">
              <w:rPr>
                <w:rFonts w:ascii="Arial" w:cs="Arial" w:eastAsia="Arial" w:hAnsi="Arial"/>
                <w:sz w:val="20"/>
                <w:szCs w:val="20"/>
                <w:rtl w:val="0"/>
              </w:rPr>
              <w:t xml:space="preserve">Credible policy report relevant to workforce culture and morale.</w:t>
            </w:r>
          </w:p>
        </w:tc>
        <w:tc>
          <w:tcPr/>
          <w:p w:rsidR="00000000" w:rsidDel="00000000" w:rsidP="00000000" w:rsidRDefault="00000000" w:rsidRPr="00000000" w14:paraId="0000030B">
            <w:pPr>
              <w:rPr>
                <w:rFonts w:ascii="Arial" w:cs="Arial" w:eastAsia="Arial" w:hAnsi="Arial"/>
                <w:sz w:val="20"/>
                <w:szCs w:val="20"/>
              </w:rPr>
            </w:pPr>
            <w:r w:rsidDel="00000000" w:rsidR="00000000" w:rsidRPr="00000000">
              <w:rPr>
                <w:rFonts w:ascii="Arial" w:cs="Arial" w:eastAsia="Arial" w:hAnsi="Arial"/>
                <w:sz w:val="20"/>
                <w:szCs w:val="20"/>
                <w:rtl w:val="0"/>
              </w:rPr>
              <w:t xml:space="preserve">Kline_2022_Report</w:t>
            </w:r>
          </w:p>
        </w:tc>
      </w:tr>
      <w:tr>
        <w:trPr>
          <w:cantSplit w:val="0"/>
          <w:tblHeader w:val="0"/>
        </w:trPr>
        <w:tc>
          <w:tcPr/>
          <w:p w:rsidR="00000000" w:rsidDel="00000000" w:rsidP="00000000" w:rsidRDefault="00000000" w:rsidRPr="00000000" w14:paraId="0000030C">
            <w:pPr>
              <w:rPr>
                <w:rFonts w:ascii="Arial" w:cs="Arial" w:eastAsia="Arial" w:hAnsi="Arial"/>
                <w:sz w:val="20"/>
                <w:szCs w:val="20"/>
              </w:rPr>
            </w:pPr>
            <w:r w:rsidDel="00000000" w:rsidR="00000000" w:rsidRPr="00000000">
              <w:rPr>
                <w:rFonts w:ascii="Arial" w:cs="Arial" w:eastAsia="Arial" w:hAnsi="Arial"/>
                <w:sz w:val="20"/>
                <w:szCs w:val="20"/>
                <w:rtl w:val="0"/>
              </w:rPr>
              <w:t xml:space="preserve">Yes</w:t>
            </w:r>
          </w:p>
        </w:tc>
        <w:tc>
          <w:tcPr/>
          <w:p w:rsidR="00000000" w:rsidDel="00000000" w:rsidP="00000000" w:rsidRDefault="00000000" w:rsidRPr="00000000" w14:paraId="0000030D">
            <w:pPr>
              <w:rPr>
                <w:rFonts w:ascii="Arial" w:cs="Arial" w:eastAsia="Arial" w:hAnsi="Arial"/>
                <w:sz w:val="20"/>
                <w:szCs w:val="20"/>
              </w:rPr>
            </w:pPr>
            <w:r w:rsidDel="00000000" w:rsidR="00000000" w:rsidRPr="00000000">
              <w:rPr>
                <w:rFonts w:ascii="Arial" w:cs="Arial" w:eastAsia="Arial" w:hAnsi="Arial"/>
                <w:sz w:val="20"/>
                <w:szCs w:val="20"/>
                <w:rtl w:val="0"/>
              </w:rPr>
              <w:t xml:space="preserve">Meredith (2025)</w:t>
            </w:r>
          </w:p>
        </w:tc>
        <w:tc>
          <w:tcPr/>
          <w:p w:rsidR="00000000" w:rsidDel="00000000" w:rsidP="00000000" w:rsidRDefault="00000000" w:rsidRPr="00000000" w14:paraId="0000030E">
            <w:pPr>
              <w:rPr>
                <w:rFonts w:ascii="Arial" w:cs="Arial" w:eastAsia="Arial" w:hAnsi="Arial"/>
                <w:sz w:val="20"/>
                <w:szCs w:val="20"/>
              </w:rPr>
            </w:pPr>
            <w:r w:rsidDel="00000000" w:rsidR="00000000" w:rsidRPr="00000000">
              <w:rPr>
                <w:rFonts w:ascii="Arial" w:cs="Arial" w:eastAsia="Arial" w:hAnsi="Arial"/>
                <w:sz w:val="20"/>
                <w:szCs w:val="20"/>
                <w:rtl w:val="0"/>
              </w:rPr>
              <w:t xml:space="preserve">NHS Workforce Morale Report</w:t>
            </w:r>
          </w:p>
        </w:tc>
        <w:tc>
          <w:tcPr/>
          <w:p w:rsidR="00000000" w:rsidDel="00000000" w:rsidP="00000000" w:rsidRDefault="00000000" w:rsidRPr="00000000" w14:paraId="0000030F">
            <w:pPr>
              <w:rPr>
                <w:rFonts w:ascii="Arial" w:cs="Arial" w:eastAsia="Arial" w:hAnsi="Arial"/>
                <w:sz w:val="20"/>
                <w:szCs w:val="20"/>
              </w:rPr>
            </w:pPr>
            <w:r w:rsidDel="00000000" w:rsidR="00000000" w:rsidRPr="00000000">
              <w:rPr>
                <w:rFonts w:ascii="Arial" w:cs="Arial" w:eastAsia="Arial" w:hAnsi="Arial"/>
                <w:sz w:val="20"/>
                <w:szCs w:val="20"/>
                <w:rtl w:val="0"/>
              </w:rPr>
              <w:t xml:space="preserve">Analysis of NHS staff survey findings highlighting burnout and retention concerns.</w:t>
            </w:r>
          </w:p>
        </w:tc>
        <w:tc>
          <w:tcPr/>
          <w:p w:rsidR="00000000" w:rsidDel="00000000" w:rsidP="00000000" w:rsidRDefault="00000000" w:rsidRPr="00000000" w14:paraId="00000310">
            <w:pPr>
              <w:rPr>
                <w:rFonts w:ascii="Arial" w:cs="Arial" w:eastAsia="Arial" w:hAnsi="Arial"/>
                <w:sz w:val="20"/>
                <w:szCs w:val="20"/>
              </w:rPr>
            </w:pPr>
            <w:r w:rsidDel="00000000" w:rsidR="00000000" w:rsidRPr="00000000">
              <w:rPr>
                <w:rFonts w:ascii="Arial" w:cs="Arial" w:eastAsia="Arial" w:hAnsi="Arial"/>
                <w:sz w:val="20"/>
                <w:szCs w:val="20"/>
                <w:rtl w:val="0"/>
              </w:rPr>
              <w:t xml:space="preserve">Recent workforce analysis relevant to NHS staff wellbeing.</w:t>
            </w:r>
          </w:p>
        </w:tc>
        <w:tc>
          <w:tcPr/>
          <w:p w:rsidR="00000000" w:rsidDel="00000000" w:rsidP="00000000" w:rsidRDefault="00000000" w:rsidRPr="00000000" w14:paraId="00000311">
            <w:pPr>
              <w:rPr>
                <w:rFonts w:ascii="Arial" w:cs="Arial" w:eastAsia="Arial" w:hAnsi="Arial"/>
                <w:sz w:val="20"/>
                <w:szCs w:val="20"/>
              </w:rPr>
            </w:pPr>
            <w:r w:rsidDel="00000000" w:rsidR="00000000" w:rsidRPr="00000000">
              <w:rPr>
                <w:rFonts w:ascii="Arial" w:cs="Arial" w:eastAsia="Arial" w:hAnsi="Arial"/>
                <w:sz w:val="20"/>
                <w:szCs w:val="20"/>
                <w:rtl w:val="0"/>
              </w:rPr>
              <w:t xml:space="preserve">Meredith_2025</w:t>
            </w:r>
          </w:p>
        </w:tc>
      </w:tr>
    </w:tbl>
    <w:p w:rsidR="00000000" w:rsidDel="00000000" w:rsidP="00000000" w:rsidRDefault="00000000" w:rsidRPr="00000000" w14:paraId="00000312">
      <w:pPr>
        <w:jc w:val="both"/>
        <w:rPr>
          <w:rFonts w:ascii="Play" w:cs="Play" w:eastAsia="Play" w:hAnsi="Play"/>
          <w:b w:val="1"/>
        </w:rPr>
      </w:pPr>
      <w:r w:rsidDel="00000000" w:rsidR="00000000" w:rsidRPr="00000000">
        <w:rPr>
          <w:rtl w:val="0"/>
        </w:rPr>
      </w:r>
    </w:p>
    <w:p w:rsidR="00000000" w:rsidDel="00000000" w:rsidP="00000000" w:rsidRDefault="00000000" w:rsidRPr="00000000" w14:paraId="00000313">
      <w:pPr>
        <w:pStyle w:val="Heading1"/>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Appendix-B   Results Summary Table</w:t>
      </w:r>
    </w:p>
    <w:tbl>
      <w:tblPr>
        <w:tblStyle w:val="Table4"/>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1"/>
        <w:gridCol w:w="1345"/>
        <w:gridCol w:w="1110"/>
        <w:gridCol w:w="1002"/>
        <w:gridCol w:w="1128"/>
        <w:gridCol w:w="1345"/>
        <w:gridCol w:w="1011"/>
        <w:gridCol w:w="1264"/>
        <w:tblGridChange w:id="0">
          <w:tblGrid>
            <w:gridCol w:w="811"/>
            <w:gridCol w:w="1345"/>
            <w:gridCol w:w="1110"/>
            <w:gridCol w:w="1002"/>
            <w:gridCol w:w="1128"/>
            <w:gridCol w:w="1345"/>
            <w:gridCol w:w="1011"/>
            <w:gridCol w:w="1264"/>
          </w:tblGrid>
        </w:tblGridChange>
      </w:tblGrid>
      <w:tr>
        <w:trPr>
          <w:cantSplit w:val="0"/>
          <w:tblHeader w:val="0"/>
        </w:trPr>
        <w:tc>
          <w:tcPr/>
          <w:p w:rsidR="00000000" w:rsidDel="00000000" w:rsidP="00000000" w:rsidRDefault="00000000" w:rsidRPr="00000000" w14:paraId="0000031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Author &amp; Year</w:t>
            </w:r>
          </w:p>
        </w:tc>
        <w:tc>
          <w:tcPr/>
          <w:p w:rsidR="00000000" w:rsidDel="00000000" w:rsidP="00000000" w:rsidRDefault="00000000" w:rsidRPr="00000000" w14:paraId="0000031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Article Title</w:t>
            </w:r>
          </w:p>
        </w:tc>
        <w:tc>
          <w:tcPr/>
          <w:p w:rsidR="00000000" w:rsidDel="00000000" w:rsidP="00000000" w:rsidRDefault="00000000" w:rsidRPr="00000000" w14:paraId="00000316">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Type of Study</w:t>
            </w:r>
          </w:p>
        </w:tc>
        <w:tc>
          <w:tcPr/>
          <w:p w:rsidR="00000000" w:rsidDel="00000000" w:rsidP="00000000" w:rsidRDefault="00000000" w:rsidRPr="00000000" w14:paraId="00000317">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Research Method &amp; Sample Size</w:t>
            </w:r>
          </w:p>
        </w:tc>
        <w:tc>
          <w:tcPr/>
          <w:p w:rsidR="00000000" w:rsidDel="00000000" w:rsidP="00000000" w:rsidRDefault="00000000" w:rsidRPr="00000000" w14:paraId="00000318">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Strengths &amp; Limitations</w:t>
            </w:r>
          </w:p>
        </w:tc>
        <w:tc>
          <w:tcPr/>
          <w:p w:rsidR="00000000" w:rsidDel="00000000" w:rsidP="00000000" w:rsidRDefault="00000000" w:rsidRPr="00000000" w14:paraId="00000319">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Main Findings</w:t>
            </w:r>
          </w:p>
        </w:tc>
        <w:tc>
          <w:tcPr/>
          <w:p w:rsidR="00000000" w:rsidDel="00000000" w:rsidP="00000000" w:rsidRDefault="00000000" w:rsidRPr="00000000" w14:paraId="0000031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Keywords &amp; Codes</w:t>
            </w:r>
          </w:p>
        </w:tc>
        <w:tc>
          <w:tcPr/>
          <w:p w:rsidR="00000000" w:rsidDel="00000000" w:rsidP="00000000" w:rsidRDefault="00000000" w:rsidRPr="00000000" w14:paraId="0000031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Notes and Comments</w:t>
            </w:r>
          </w:p>
        </w:tc>
      </w:tr>
      <w:tr>
        <w:trPr>
          <w:cantSplit w:val="0"/>
          <w:tblHeader w:val="0"/>
        </w:trPr>
        <w:tc>
          <w:tcPr/>
          <w:p w:rsidR="00000000" w:rsidDel="00000000" w:rsidP="00000000" w:rsidRDefault="00000000" w:rsidRPr="00000000" w14:paraId="0000031C">
            <w:pPr>
              <w:rPr>
                <w:rFonts w:ascii="Arial" w:cs="Arial" w:eastAsia="Arial" w:hAnsi="Arial"/>
                <w:sz w:val="20"/>
                <w:szCs w:val="20"/>
              </w:rPr>
            </w:pPr>
            <w:r w:rsidDel="00000000" w:rsidR="00000000" w:rsidRPr="00000000">
              <w:rPr>
                <w:rFonts w:ascii="Arial" w:cs="Arial" w:eastAsia="Arial" w:hAnsi="Arial"/>
                <w:sz w:val="20"/>
                <w:szCs w:val="20"/>
                <w:rtl w:val="0"/>
              </w:rPr>
              <w:t xml:space="preserve">Dall’Ora (2020)</w:t>
            </w:r>
          </w:p>
        </w:tc>
        <w:tc>
          <w:tcPr/>
          <w:p w:rsidR="00000000" w:rsidDel="00000000" w:rsidP="00000000" w:rsidRDefault="00000000" w:rsidRPr="00000000" w14:paraId="0000031D">
            <w:pPr>
              <w:rPr>
                <w:rFonts w:ascii="Arial" w:cs="Arial" w:eastAsia="Arial" w:hAnsi="Arial"/>
                <w:sz w:val="20"/>
                <w:szCs w:val="20"/>
              </w:rPr>
            </w:pPr>
            <w:r w:rsidDel="00000000" w:rsidR="00000000" w:rsidRPr="00000000">
              <w:rPr>
                <w:rFonts w:ascii="Arial" w:cs="Arial" w:eastAsia="Arial" w:hAnsi="Arial"/>
                <w:sz w:val="20"/>
                <w:szCs w:val="20"/>
                <w:rtl w:val="0"/>
              </w:rPr>
              <w:t xml:space="preserve">Burnout in Nursing</w:t>
            </w:r>
          </w:p>
        </w:tc>
        <w:tc>
          <w:tcPr/>
          <w:p w:rsidR="00000000" w:rsidDel="00000000" w:rsidP="00000000" w:rsidRDefault="00000000" w:rsidRPr="00000000" w14:paraId="0000031E">
            <w:pPr>
              <w:rPr>
                <w:rFonts w:ascii="Arial" w:cs="Arial" w:eastAsia="Arial" w:hAnsi="Arial"/>
                <w:sz w:val="20"/>
                <w:szCs w:val="20"/>
              </w:rPr>
            </w:pPr>
            <w:r w:rsidDel="00000000" w:rsidR="00000000" w:rsidRPr="00000000">
              <w:rPr>
                <w:rFonts w:ascii="Arial" w:cs="Arial" w:eastAsia="Arial" w:hAnsi="Arial"/>
                <w:sz w:val="20"/>
                <w:szCs w:val="20"/>
                <w:rtl w:val="0"/>
              </w:rPr>
              <w:t xml:space="preserve">Literature Review</w:t>
            </w:r>
          </w:p>
        </w:tc>
        <w:tc>
          <w:tcPr/>
          <w:p w:rsidR="00000000" w:rsidDel="00000000" w:rsidP="00000000" w:rsidRDefault="00000000" w:rsidRPr="00000000" w14:paraId="0000031F">
            <w:pPr>
              <w:rPr>
                <w:rFonts w:ascii="Arial" w:cs="Arial" w:eastAsia="Arial" w:hAnsi="Arial"/>
                <w:sz w:val="20"/>
                <w:szCs w:val="20"/>
              </w:rPr>
            </w:pPr>
            <w:r w:rsidDel="00000000" w:rsidR="00000000" w:rsidRPr="00000000">
              <w:rPr>
                <w:rFonts w:ascii="Arial" w:cs="Arial" w:eastAsia="Arial" w:hAnsi="Arial"/>
                <w:sz w:val="20"/>
                <w:szCs w:val="20"/>
                <w:rtl w:val="0"/>
              </w:rPr>
              <w:t xml:space="preserve">Review of multiple nursing burnout studies</w:t>
            </w:r>
          </w:p>
        </w:tc>
        <w:tc>
          <w:tcPr/>
          <w:p w:rsidR="00000000" w:rsidDel="00000000" w:rsidP="00000000" w:rsidRDefault="00000000" w:rsidRPr="00000000" w14:paraId="00000320">
            <w:pPr>
              <w:rPr>
                <w:rFonts w:ascii="Arial" w:cs="Arial" w:eastAsia="Arial" w:hAnsi="Arial"/>
                <w:sz w:val="20"/>
                <w:szCs w:val="20"/>
              </w:rPr>
            </w:pPr>
            <w:r w:rsidDel="00000000" w:rsidR="00000000" w:rsidRPr="00000000">
              <w:rPr>
                <w:rFonts w:ascii="Arial" w:cs="Arial" w:eastAsia="Arial" w:hAnsi="Arial"/>
                <w:sz w:val="20"/>
                <w:szCs w:val="20"/>
                <w:rtl w:val="0"/>
              </w:rPr>
              <w:t xml:space="preserve">Strength: strong evidence review; Limitation: mainly nursing focus</w:t>
            </w:r>
          </w:p>
        </w:tc>
        <w:tc>
          <w:tcPr/>
          <w:p w:rsidR="00000000" w:rsidDel="00000000" w:rsidP="00000000" w:rsidRDefault="00000000" w:rsidRPr="00000000" w14:paraId="00000321">
            <w:pPr>
              <w:rPr>
                <w:rFonts w:ascii="Arial" w:cs="Arial" w:eastAsia="Arial" w:hAnsi="Arial"/>
                <w:sz w:val="20"/>
                <w:szCs w:val="20"/>
              </w:rPr>
            </w:pPr>
            <w:r w:rsidDel="00000000" w:rsidR="00000000" w:rsidRPr="00000000">
              <w:rPr>
                <w:rFonts w:ascii="Arial" w:cs="Arial" w:eastAsia="Arial" w:hAnsi="Arial"/>
                <w:sz w:val="20"/>
                <w:szCs w:val="20"/>
                <w:rtl w:val="0"/>
              </w:rPr>
              <w:t xml:space="preserve">Heavy workload and staffing shortages strongly linked to burnout</w:t>
            </w:r>
          </w:p>
        </w:tc>
        <w:tc>
          <w:tcPr/>
          <w:p w:rsidR="00000000" w:rsidDel="00000000" w:rsidP="00000000" w:rsidRDefault="00000000" w:rsidRPr="00000000" w14:paraId="00000322">
            <w:pPr>
              <w:rPr>
                <w:rFonts w:ascii="Arial" w:cs="Arial" w:eastAsia="Arial" w:hAnsi="Arial"/>
                <w:sz w:val="20"/>
                <w:szCs w:val="20"/>
              </w:rPr>
            </w:pPr>
            <w:r w:rsidDel="00000000" w:rsidR="00000000" w:rsidRPr="00000000">
              <w:rPr>
                <w:rFonts w:ascii="Arial" w:cs="Arial" w:eastAsia="Arial" w:hAnsi="Arial"/>
                <w:sz w:val="20"/>
                <w:szCs w:val="20"/>
                <w:rtl w:val="0"/>
              </w:rPr>
              <w:t xml:space="preserve">burnout, workload, staffing</w:t>
            </w:r>
          </w:p>
        </w:tc>
        <w:tc>
          <w:tcPr/>
          <w:p w:rsidR="00000000" w:rsidDel="00000000" w:rsidP="00000000" w:rsidRDefault="00000000" w:rsidRPr="00000000" w14:paraId="00000323">
            <w:pPr>
              <w:rPr>
                <w:rFonts w:ascii="Arial" w:cs="Arial" w:eastAsia="Arial" w:hAnsi="Arial"/>
                <w:sz w:val="20"/>
                <w:szCs w:val="20"/>
              </w:rPr>
            </w:pPr>
            <w:r w:rsidDel="00000000" w:rsidR="00000000" w:rsidRPr="00000000">
              <w:rPr>
                <w:rFonts w:ascii="Arial" w:cs="Arial" w:eastAsia="Arial" w:hAnsi="Arial"/>
                <w:sz w:val="20"/>
                <w:szCs w:val="20"/>
                <w:rtl w:val="0"/>
              </w:rPr>
              <w:t xml:space="preserve">Supports Theme 1 – Burnout</w:t>
            </w:r>
          </w:p>
        </w:tc>
      </w:tr>
      <w:tr>
        <w:trPr>
          <w:cantSplit w:val="0"/>
          <w:tblHeader w:val="0"/>
        </w:trPr>
        <w:tc>
          <w:tcPr/>
          <w:p w:rsidR="00000000" w:rsidDel="00000000" w:rsidP="00000000" w:rsidRDefault="00000000" w:rsidRPr="00000000" w14:paraId="00000324">
            <w:pPr>
              <w:rPr>
                <w:rFonts w:ascii="Arial" w:cs="Arial" w:eastAsia="Arial" w:hAnsi="Arial"/>
                <w:sz w:val="20"/>
                <w:szCs w:val="20"/>
              </w:rPr>
            </w:pPr>
            <w:r w:rsidDel="00000000" w:rsidR="00000000" w:rsidRPr="00000000">
              <w:rPr>
                <w:rFonts w:ascii="Arial" w:cs="Arial" w:eastAsia="Arial" w:hAnsi="Arial"/>
                <w:sz w:val="20"/>
                <w:szCs w:val="20"/>
                <w:rtl w:val="0"/>
              </w:rPr>
              <w:t xml:space="preserve">West et al. (2020)</w:t>
            </w:r>
          </w:p>
        </w:tc>
        <w:tc>
          <w:tcPr/>
          <w:p w:rsidR="00000000" w:rsidDel="00000000" w:rsidP="00000000" w:rsidRDefault="00000000" w:rsidRPr="00000000" w14:paraId="00000325">
            <w:pPr>
              <w:rPr>
                <w:rFonts w:ascii="Arial" w:cs="Arial" w:eastAsia="Arial" w:hAnsi="Arial"/>
                <w:sz w:val="20"/>
                <w:szCs w:val="20"/>
              </w:rPr>
            </w:pPr>
            <w:r w:rsidDel="00000000" w:rsidR="00000000" w:rsidRPr="00000000">
              <w:rPr>
                <w:rFonts w:ascii="Arial" w:cs="Arial" w:eastAsia="Arial" w:hAnsi="Arial"/>
                <w:sz w:val="20"/>
                <w:szCs w:val="20"/>
                <w:rtl w:val="0"/>
              </w:rPr>
              <w:t xml:space="preserve">Compassionate Leadership</w:t>
            </w:r>
          </w:p>
        </w:tc>
        <w:tc>
          <w:tcPr/>
          <w:p w:rsidR="00000000" w:rsidDel="00000000" w:rsidP="00000000" w:rsidRDefault="00000000" w:rsidRPr="00000000" w14:paraId="00000326">
            <w:pPr>
              <w:rPr>
                <w:rFonts w:ascii="Arial" w:cs="Arial" w:eastAsia="Arial" w:hAnsi="Arial"/>
                <w:sz w:val="20"/>
                <w:szCs w:val="20"/>
              </w:rPr>
            </w:pPr>
            <w:r w:rsidDel="00000000" w:rsidR="00000000" w:rsidRPr="00000000">
              <w:rPr>
                <w:rFonts w:ascii="Arial" w:cs="Arial" w:eastAsia="Arial" w:hAnsi="Arial"/>
                <w:sz w:val="20"/>
                <w:szCs w:val="20"/>
                <w:rtl w:val="0"/>
              </w:rPr>
              <w:t xml:space="preserve">Policy / Evidence Review</w:t>
            </w:r>
          </w:p>
        </w:tc>
        <w:tc>
          <w:tcPr/>
          <w:p w:rsidR="00000000" w:rsidDel="00000000" w:rsidP="00000000" w:rsidRDefault="00000000" w:rsidRPr="00000000" w14:paraId="00000327">
            <w:pPr>
              <w:rPr>
                <w:rFonts w:ascii="Arial" w:cs="Arial" w:eastAsia="Arial" w:hAnsi="Arial"/>
                <w:sz w:val="20"/>
                <w:szCs w:val="20"/>
              </w:rPr>
            </w:pPr>
            <w:r w:rsidDel="00000000" w:rsidR="00000000" w:rsidRPr="00000000">
              <w:rPr>
                <w:rFonts w:ascii="Arial" w:cs="Arial" w:eastAsia="Arial" w:hAnsi="Arial"/>
                <w:sz w:val="20"/>
                <w:szCs w:val="20"/>
                <w:rtl w:val="0"/>
              </w:rPr>
              <w:t xml:space="preserve">Analysis of NHS leadership and staff wellbeing research</w:t>
            </w:r>
          </w:p>
        </w:tc>
        <w:tc>
          <w:tcPr/>
          <w:p w:rsidR="00000000" w:rsidDel="00000000" w:rsidP="00000000" w:rsidRDefault="00000000" w:rsidRPr="00000000" w14:paraId="00000328">
            <w:pPr>
              <w:rPr>
                <w:rFonts w:ascii="Arial" w:cs="Arial" w:eastAsia="Arial" w:hAnsi="Arial"/>
                <w:sz w:val="20"/>
                <w:szCs w:val="20"/>
              </w:rPr>
            </w:pPr>
            <w:r w:rsidDel="00000000" w:rsidR="00000000" w:rsidRPr="00000000">
              <w:rPr>
                <w:rFonts w:ascii="Arial" w:cs="Arial" w:eastAsia="Arial" w:hAnsi="Arial"/>
                <w:sz w:val="20"/>
                <w:szCs w:val="20"/>
                <w:rtl w:val="0"/>
              </w:rPr>
              <w:t xml:space="preserve">Strength: NHS specific leadership insights</w:t>
            </w:r>
          </w:p>
        </w:tc>
        <w:tc>
          <w:tcPr/>
          <w:p w:rsidR="00000000" w:rsidDel="00000000" w:rsidP="00000000" w:rsidRDefault="00000000" w:rsidRPr="00000000" w14:paraId="00000329">
            <w:pPr>
              <w:rPr>
                <w:rFonts w:ascii="Arial" w:cs="Arial" w:eastAsia="Arial" w:hAnsi="Arial"/>
                <w:sz w:val="20"/>
                <w:szCs w:val="20"/>
              </w:rPr>
            </w:pPr>
            <w:r w:rsidDel="00000000" w:rsidR="00000000" w:rsidRPr="00000000">
              <w:rPr>
                <w:rFonts w:ascii="Arial" w:cs="Arial" w:eastAsia="Arial" w:hAnsi="Arial"/>
                <w:sz w:val="20"/>
                <w:szCs w:val="20"/>
                <w:rtl w:val="0"/>
              </w:rPr>
              <w:t xml:space="preserve">Compassionate leadership improves morale and engagement</w:t>
            </w:r>
          </w:p>
        </w:tc>
        <w:tc>
          <w:tcPr/>
          <w:p w:rsidR="00000000" w:rsidDel="00000000" w:rsidP="00000000" w:rsidRDefault="00000000" w:rsidRPr="00000000" w14:paraId="0000032A">
            <w:pPr>
              <w:rPr>
                <w:rFonts w:ascii="Arial" w:cs="Arial" w:eastAsia="Arial" w:hAnsi="Arial"/>
                <w:sz w:val="20"/>
                <w:szCs w:val="20"/>
              </w:rPr>
            </w:pPr>
            <w:r w:rsidDel="00000000" w:rsidR="00000000" w:rsidRPr="00000000">
              <w:rPr>
                <w:rFonts w:ascii="Arial" w:cs="Arial" w:eastAsia="Arial" w:hAnsi="Arial"/>
                <w:sz w:val="20"/>
                <w:szCs w:val="20"/>
                <w:rtl w:val="0"/>
              </w:rPr>
              <w:t xml:space="preserve">leadership, morale, culture</w:t>
            </w:r>
          </w:p>
        </w:tc>
        <w:tc>
          <w:tcPr/>
          <w:p w:rsidR="00000000" w:rsidDel="00000000" w:rsidP="00000000" w:rsidRDefault="00000000" w:rsidRPr="00000000" w14:paraId="0000032B">
            <w:pPr>
              <w:rPr>
                <w:rFonts w:ascii="Arial" w:cs="Arial" w:eastAsia="Arial" w:hAnsi="Arial"/>
                <w:sz w:val="20"/>
                <w:szCs w:val="20"/>
              </w:rPr>
            </w:pPr>
            <w:r w:rsidDel="00000000" w:rsidR="00000000" w:rsidRPr="00000000">
              <w:rPr>
                <w:rFonts w:ascii="Arial" w:cs="Arial" w:eastAsia="Arial" w:hAnsi="Arial"/>
                <w:sz w:val="20"/>
                <w:szCs w:val="20"/>
                <w:rtl w:val="0"/>
              </w:rPr>
              <w:t xml:space="preserve">Supports Theme 2 – Organisational Culture</w:t>
            </w:r>
          </w:p>
        </w:tc>
      </w:tr>
      <w:tr>
        <w:trPr>
          <w:cantSplit w:val="0"/>
          <w:tblHeader w:val="0"/>
        </w:trPr>
        <w:tc>
          <w:tcPr/>
          <w:p w:rsidR="00000000" w:rsidDel="00000000" w:rsidP="00000000" w:rsidRDefault="00000000" w:rsidRPr="00000000" w14:paraId="0000032C">
            <w:pPr>
              <w:rPr>
                <w:rFonts w:ascii="Arial" w:cs="Arial" w:eastAsia="Arial" w:hAnsi="Arial"/>
                <w:sz w:val="20"/>
                <w:szCs w:val="20"/>
              </w:rPr>
            </w:pPr>
            <w:r w:rsidDel="00000000" w:rsidR="00000000" w:rsidRPr="00000000">
              <w:rPr>
                <w:rFonts w:ascii="Arial" w:cs="Arial" w:eastAsia="Arial" w:hAnsi="Arial"/>
                <w:sz w:val="20"/>
                <w:szCs w:val="20"/>
                <w:rtl w:val="0"/>
              </w:rPr>
              <w:t xml:space="preserve">NHS England (2023)</w:t>
            </w:r>
          </w:p>
        </w:tc>
        <w:tc>
          <w:tcPr/>
          <w:p w:rsidR="00000000" w:rsidDel="00000000" w:rsidP="00000000" w:rsidRDefault="00000000" w:rsidRPr="00000000" w14:paraId="0000032D">
            <w:pPr>
              <w:rPr>
                <w:rFonts w:ascii="Arial" w:cs="Arial" w:eastAsia="Arial" w:hAnsi="Arial"/>
                <w:sz w:val="20"/>
                <w:szCs w:val="20"/>
              </w:rPr>
            </w:pPr>
            <w:r w:rsidDel="00000000" w:rsidR="00000000" w:rsidRPr="00000000">
              <w:rPr>
                <w:rFonts w:ascii="Arial" w:cs="Arial" w:eastAsia="Arial" w:hAnsi="Arial"/>
                <w:sz w:val="20"/>
                <w:szCs w:val="20"/>
                <w:rtl w:val="0"/>
              </w:rPr>
              <w:t xml:space="preserve">NHS Long Term Workforce Plan</w:t>
            </w:r>
          </w:p>
        </w:tc>
        <w:tc>
          <w:tcPr/>
          <w:p w:rsidR="00000000" w:rsidDel="00000000" w:rsidP="00000000" w:rsidRDefault="00000000" w:rsidRPr="00000000" w14:paraId="0000032E">
            <w:pPr>
              <w:rPr>
                <w:rFonts w:ascii="Arial" w:cs="Arial" w:eastAsia="Arial" w:hAnsi="Arial"/>
                <w:sz w:val="20"/>
                <w:szCs w:val="20"/>
              </w:rPr>
            </w:pPr>
            <w:r w:rsidDel="00000000" w:rsidR="00000000" w:rsidRPr="00000000">
              <w:rPr>
                <w:rFonts w:ascii="Arial" w:cs="Arial" w:eastAsia="Arial" w:hAnsi="Arial"/>
                <w:sz w:val="20"/>
                <w:szCs w:val="20"/>
                <w:rtl w:val="0"/>
              </w:rPr>
              <w:t xml:space="preserve">Government Report</w:t>
            </w:r>
          </w:p>
        </w:tc>
        <w:tc>
          <w:tcPr/>
          <w:p w:rsidR="00000000" w:rsidDel="00000000" w:rsidP="00000000" w:rsidRDefault="00000000" w:rsidRPr="00000000" w14:paraId="0000032F">
            <w:pPr>
              <w:rPr>
                <w:rFonts w:ascii="Arial" w:cs="Arial" w:eastAsia="Arial" w:hAnsi="Arial"/>
                <w:sz w:val="20"/>
                <w:szCs w:val="20"/>
              </w:rPr>
            </w:pPr>
            <w:r w:rsidDel="00000000" w:rsidR="00000000" w:rsidRPr="00000000">
              <w:rPr>
                <w:rFonts w:ascii="Arial" w:cs="Arial" w:eastAsia="Arial" w:hAnsi="Arial"/>
                <w:sz w:val="20"/>
                <w:szCs w:val="20"/>
                <w:rtl w:val="0"/>
              </w:rPr>
              <w:t xml:space="preserve">National workforce projections and policy analysis</w:t>
            </w:r>
          </w:p>
        </w:tc>
        <w:tc>
          <w:tcPr/>
          <w:p w:rsidR="00000000" w:rsidDel="00000000" w:rsidP="00000000" w:rsidRDefault="00000000" w:rsidRPr="00000000" w14:paraId="00000330">
            <w:pPr>
              <w:rPr>
                <w:rFonts w:ascii="Arial" w:cs="Arial" w:eastAsia="Arial" w:hAnsi="Arial"/>
                <w:sz w:val="20"/>
                <w:szCs w:val="20"/>
              </w:rPr>
            </w:pPr>
            <w:r w:rsidDel="00000000" w:rsidR="00000000" w:rsidRPr="00000000">
              <w:rPr>
                <w:rFonts w:ascii="Arial" w:cs="Arial" w:eastAsia="Arial" w:hAnsi="Arial"/>
                <w:sz w:val="20"/>
                <w:szCs w:val="20"/>
                <w:rtl w:val="0"/>
              </w:rPr>
              <w:t xml:space="preserve">Strength: authoritative national workforce data</w:t>
            </w:r>
          </w:p>
        </w:tc>
        <w:tc>
          <w:tcPr/>
          <w:p w:rsidR="00000000" w:rsidDel="00000000" w:rsidP="00000000" w:rsidRDefault="00000000" w:rsidRPr="00000000" w14:paraId="00000331">
            <w:pPr>
              <w:rPr>
                <w:rFonts w:ascii="Arial" w:cs="Arial" w:eastAsia="Arial" w:hAnsi="Arial"/>
                <w:sz w:val="20"/>
                <w:szCs w:val="20"/>
              </w:rPr>
            </w:pPr>
            <w:r w:rsidDel="00000000" w:rsidR="00000000" w:rsidRPr="00000000">
              <w:rPr>
                <w:rFonts w:ascii="Arial" w:cs="Arial" w:eastAsia="Arial" w:hAnsi="Arial"/>
                <w:sz w:val="20"/>
                <w:szCs w:val="20"/>
                <w:rtl w:val="0"/>
              </w:rPr>
              <w:t xml:space="preserve">NHS could face shortage of up to 360,000 staff by 2036</w:t>
            </w:r>
          </w:p>
        </w:tc>
        <w:tc>
          <w:tcPr/>
          <w:p w:rsidR="00000000" w:rsidDel="00000000" w:rsidP="00000000" w:rsidRDefault="00000000" w:rsidRPr="00000000" w14:paraId="00000332">
            <w:pPr>
              <w:rPr>
                <w:rFonts w:ascii="Arial" w:cs="Arial" w:eastAsia="Arial" w:hAnsi="Arial"/>
                <w:sz w:val="20"/>
                <w:szCs w:val="20"/>
              </w:rPr>
            </w:pPr>
            <w:r w:rsidDel="00000000" w:rsidR="00000000" w:rsidRPr="00000000">
              <w:rPr>
                <w:rFonts w:ascii="Arial" w:cs="Arial" w:eastAsia="Arial" w:hAnsi="Arial"/>
                <w:sz w:val="20"/>
                <w:szCs w:val="20"/>
                <w:rtl w:val="0"/>
              </w:rPr>
              <w:t xml:space="preserve">workforce shortage, retention</w:t>
            </w:r>
          </w:p>
        </w:tc>
        <w:tc>
          <w:tcPr/>
          <w:p w:rsidR="00000000" w:rsidDel="00000000" w:rsidP="00000000" w:rsidRDefault="00000000" w:rsidRPr="00000000" w14:paraId="00000333">
            <w:pPr>
              <w:rPr>
                <w:rFonts w:ascii="Arial" w:cs="Arial" w:eastAsia="Arial" w:hAnsi="Arial"/>
                <w:sz w:val="20"/>
                <w:szCs w:val="20"/>
              </w:rPr>
            </w:pPr>
            <w:r w:rsidDel="00000000" w:rsidR="00000000" w:rsidRPr="00000000">
              <w:rPr>
                <w:rFonts w:ascii="Arial" w:cs="Arial" w:eastAsia="Arial" w:hAnsi="Arial"/>
                <w:sz w:val="20"/>
                <w:szCs w:val="20"/>
                <w:rtl w:val="0"/>
              </w:rPr>
              <w:t xml:space="preserve">Supports Theme 3 – Workforce Sustainability</w:t>
            </w:r>
          </w:p>
        </w:tc>
      </w:tr>
      <w:tr>
        <w:trPr>
          <w:cantSplit w:val="0"/>
          <w:tblHeader w:val="0"/>
        </w:trPr>
        <w:tc>
          <w:tcPr/>
          <w:p w:rsidR="00000000" w:rsidDel="00000000" w:rsidP="00000000" w:rsidRDefault="00000000" w:rsidRPr="00000000" w14:paraId="00000334">
            <w:pPr>
              <w:rPr>
                <w:rFonts w:ascii="Arial" w:cs="Arial" w:eastAsia="Arial" w:hAnsi="Arial"/>
                <w:sz w:val="20"/>
                <w:szCs w:val="20"/>
              </w:rPr>
            </w:pPr>
            <w:r w:rsidDel="00000000" w:rsidR="00000000" w:rsidRPr="00000000">
              <w:rPr>
                <w:rFonts w:ascii="Arial" w:cs="Arial" w:eastAsia="Arial" w:hAnsi="Arial"/>
                <w:sz w:val="20"/>
                <w:szCs w:val="20"/>
                <w:rtl w:val="0"/>
              </w:rPr>
              <w:t xml:space="preserve">NHS Staff Survey (2024)</w:t>
            </w:r>
          </w:p>
        </w:tc>
        <w:tc>
          <w:tcPr/>
          <w:p w:rsidR="00000000" w:rsidDel="00000000" w:rsidP="00000000" w:rsidRDefault="00000000" w:rsidRPr="00000000" w14:paraId="00000335">
            <w:pPr>
              <w:rPr>
                <w:rFonts w:ascii="Arial" w:cs="Arial" w:eastAsia="Arial" w:hAnsi="Arial"/>
                <w:sz w:val="20"/>
                <w:szCs w:val="20"/>
              </w:rPr>
            </w:pPr>
            <w:r w:rsidDel="00000000" w:rsidR="00000000" w:rsidRPr="00000000">
              <w:rPr>
                <w:rFonts w:ascii="Arial" w:cs="Arial" w:eastAsia="Arial" w:hAnsi="Arial"/>
                <w:sz w:val="20"/>
                <w:szCs w:val="20"/>
                <w:rtl w:val="0"/>
              </w:rPr>
              <w:t xml:space="preserve">NHS Staff Survey Results</w:t>
            </w:r>
          </w:p>
        </w:tc>
        <w:tc>
          <w:tcPr/>
          <w:p w:rsidR="00000000" w:rsidDel="00000000" w:rsidP="00000000" w:rsidRDefault="00000000" w:rsidRPr="00000000" w14:paraId="00000336">
            <w:pPr>
              <w:rPr>
                <w:rFonts w:ascii="Arial" w:cs="Arial" w:eastAsia="Arial" w:hAnsi="Arial"/>
                <w:sz w:val="20"/>
                <w:szCs w:val="20"/>
              </w:rPr>
            </w:pPr>
            <w:r w:rsidDel="00000000" w:rsidR="00000000" w:rsidRPr="00000000">
              <w:rPr>
                <w:rFonts w:ascii="Arial" w:cs="Arial" w:eastAsia="Arial" w:hAnsi="Arial"/>
                <w:sz w:val="20"/>
                <w:szCs w:val="20"/>
                <w:rtl w:val="0"/>
              </w:rPr>
              <w:t xml:space="preserve">Quantitative Survey</w:t>
            </w:r>
          </w:p>
        </w:tc>
        <w:tc>
          <w:tcPr/>
          <w:p w:rsidR="00000000" w:rsidDel="00000000" w:rsidP="00000000" w:rsidRDefault="00000000" w:rsidRPr="00000000" w14:paraId="00000337">
            <w:pPr>
              <w:rPr>
                <w:rFonts w:ascii="Arial" w:cs="Arial" w:eastAsia="Arial" w:hAnsi="Arial"/>
                <w:sz w:val="20"/>
                <w:szCs w:val="20"/>
              </w:rPr>
            </w:pPr>
            <w:r w:rsidDel="00000000" w:rsidR="00000000" w:rsidRPr="00000000">
              <w:rPr>
                <w:rFonts w:ascii="Arial" w:cs="Arial" w:eastAsia="Arial" w:hAnsi="Arial"/>
                <w:sz w:val="20"/>
                <w:szCs w:val="20"/>
                <w:rtl w:val="0"/>
              </w:rPr>
              <w:t xml:space="preserve">Large national survey of NHS employees</w:t>
            </w:r>
          </w:p>
        </w:tc>
        <w:tc>
          <w:tcPr/>
          <w:p w:rsidR="00000000" w:rsidDel="00000000" w:rsidP="00000000" w:rsidRDefault="00000000" w:rsidRPr="00000000" w14:paraId="00000338">
            <w:pPr>
              <w:rPr>
                <w:rFonts w:ascii="Arial" w:cs="Arial" w:eastAsia="Arial" w:hAnsi="Arial"/>
                <w:sz w:val="20"/>
                <w:szCs w:val="20"/>
              </w:rPr>
            </w:pPr>
            <w:r w:rsidDel="00000000" w:rsidR="00000000" w:rsidRPr="00000000">
              <w:rPr>
                <w:rFonts w:ascii="Arial" w:cs="Arial" w:eastAsia="Arial" w:hAnsi="Arial"/>
                <w:sz w:val="20"/>
                <w:szCs w:val="20"/>
                <w:rtl w:val="0"/>
              </w:rPr>
              <w:t xml:space="preserve">Strength: very large dataset; Limitation: self</w:t>
            </w:r>
            <w:r w:rsidDel="00000000" w:rsidR="00000000" w:rsidRPr="00000000">
              <w:rPr>
                <w:rFonts w:ascii="Cambria Math" w:cs="Cambria Math" w:eastAsia="Cambria Math" w:hAnsi="Cambria Math"/>
                <w:sz w:val="20"/>
                <w:szCs w:val="20"/>
                <w:rtl w:val="0"/>
              </w:rPr>
              <w:t xml:space="preserve">‑</w:t>
            </w:r>
            <w:r w:rsidDel="00000000" w:rsidR="00000000" w:rsidRPr="00000000">
              <w:rPr>
                <w:rFonts w:ascii="Arial" w:cs="Arial" w:eastAsia="Arial" w:hAnsi="Arial"/>
                <w:sz w:val="20"/>
                <w:szCs w:val="20"/>
                <w:rtl w:val="0"/>
              </w:rPr>
              <w:t xml:space="preserve">reported responses</w:t>
            </w:r>
          </w:p>
        </w:tc>
        <w:tc>
          <w:tcPr/>
          <w:p w:rsidR="00000000" w:rsidDel="00000000" w:rsidP="00000000" w:rsidRDefault="00000000" w:rsidRPr="00000000" w14:paraId="00000339">
            <w:pPr>
              <w:rPr>
                <w:rFonts w:ascii="Arial" w:cs="Arial" w:eastAsia="Arial" w:hAnsi="Arial"/>
                <w:sz w:val="20"/>
                <w:szCs w:val="20"/>
              </w:rPr>
            </w:pPr>
            <w:r w:rsidDel="00000000" w:rsidR="00000000" w:rsidRPr="00000000">
              <w:rPr>
                <w:rFonts w:ascii="Arial" w:cs="Arial" w:eastAsia="Arial" w:hAnsi="Arial"/>
                <w:sz w:val="20"/>
                <w:szCs w:val="20"/>
                <w:rtl w:val="0"/>
              </w:rPr>
              <w:t xml:space="preserve">Over half of staff report stress and many consider leaving roles</w:t>
            </w:r>
          </w:p>
        </w:tc>
        <w:tc>
          <w:tcPr/>
          <w:p w:rsidR="00000000" w:rsidDel="00000000" w:rsidP="00000000" w:rsidRDefault="00000000" w:rsidRPr="00000000" w14:paraId="0000033A">
            <w:pPr>
              <w:rPr>
                <w:rFonts w:ascii="Arial" w:cs="Arial" w:eastAsia="Arial" w:hAnsi="Arial"/>
                <w:sz w:val="20"/>
                <w:szCs w:val="20"/>
              </w:rPr>
            </w:pPr>
            <w:r w:rsidDel="00000000" w:rsidR="00000000" w:rsidRPr="00000000">
              <w:rPr>
                <w:rFonts w:ascii="Arial" w:cs="Arial" w:eastAsia="Arial" w:hAnsi="Arial"/>
                <w:sz w:val="20"/>
                <w:szCs w:val="20"/>
                <w:rtl w:val="0"/>
              </w:rPr>
              <w:t xml:space="preserve">stress, morale, retention</w:t>
            </w:r>
          </w:p>
        </w:tc>
        <w:tc>
          <w:tcPr/>
          <w:p w:rsidR="00000000" w:rsidDel="00000000" w:rsidP="00000000" w:rsidRDefault="00000000" w:rsidRPr="00000000" w14:paraId="0000033B">
            <w:pPr>
              <w:rPr>
                <w:rFonts w:ascii="Arial" w:cs="Arial" w:eastAsia="Arial" w:hAnsi="Arial"/>
                <w:sz w:val="20"/>
                <w:szCs w:val="20"/>
              </w:rPr>
            </w:pPr>
            <w:r w:rsidDel="00000000" w:rsidR="00000000" w:rsidRPr="00000000">
              <w:rPr>
                <w:rFonts w:ascii="Arial" w:cs="Arial" w:eastAsia="Arial" w:hAnsi="Arial"/>
                <w:sz w:val="20"/>
                <w:szCs w:val="20"/>
                <w:rtl w:val="0"/>
              </w:rPr>
              <w:t xml:space="preserve">Key statistical evidence</w:t>
            </w:r>
          </w:p>
        </w:tc>
      </w:tr>
      <w:tr>
        <w:trPr>
          <w:cantSplit w:val="0"/>
          <w:tblHeader w:val="0"/>
        </w:trPr>
        <w:tc>
          <w:tcPr/>
          <w:p w:rsidR="00000000" w:rsidDel="00000000" w:rsidP="00000000" w:rsidRDefault="00000000" w:rsidRPr="00000000" w14:paraId="0000033C">
            <w:pPr>
              <w:rPr>
                <w:rFonts w:ascii="Arial" w:cs="Arial" w:eastAsia="Arial" w:hAnsi="Arial"/>
                <w:sz w:val="20"/>
                <w:szCs w:val="20"/>
              </w:rPr>
            </w:pPr>
            <w:r w:rsidDel="00000000" w:rsidR="00000000" w:rsidRPr="00000000">
              <w:rPr>
                <w:rFonts w:ascii="Arial" w:cs="Arial" w:eastAsia="Arial" w:hAnsi="Arial"/>
                <w:sz w:val="20"/>
                <w:szCs w:val="20"/>
                <w:rtl w:val="0"/>
              </w:rPr>
              <w:t xml:space="preserve">Nagle et al. (2024)</w:t>
            </w:r>
          </w:p>
        </w:tc>
        <w:tc>
          <w:tcPr/>
          <w:p w:rsidR="00000000" w:rsidDel="00000000" w:rsidP="00000000" w:rsidRDefault="00000000" w:rsidRPr="00000000" w14:paraId="0000033D">
            <w:pPr>
              <w:rPr>
                <w:rFonts w:ascii="Arial" w:cs="Arial" w:eastAsia="Arial" w:hAnsi="Arial"/>
                <w:sz w:val="20"/>
                <w:szCs w:val="20"/>
              </w:rPr>
            </w:pPr>
            <w:r w:rsidDel="00000000" w:rsidR="00000000" w:rsidRPr="00000000">
              <w:rPr>
                <w:rFonts w:ascii="Arial" w:cs="Arial" w:eastAsia="Arial" w:hAnsi="Arial"/>
                <w:sz w:val="20"/>
                <w:szCs w:val="20"/>
                <w:rtl w:val="0"/>
              </w:rPr>
              <w:t xml:space="preserve">Healthcare Worker Burnout Review</w:t>
            </w:r>
          </w:p>
        </w:tc>
        <w:tc>
          <w:tcPr/>
          <w:p w:rsidR="00000000" w:rsidDel="00000000" w:rsidP="00000000" w:rsidRDefault="00000000" w:rsidRPr="00000000" w14:paraId="0000033E">
            <w:pPr>
              <w:rPr>
                <w:rFonts w:ascii="Arial" w:cs="Arial" w:eastAsia="Arial" w:hAnsi="Arial"/>
                <w:sz w:val="20"/>
                <w:szCs w:val="20"/>
              </w:rPr>
            </w:pPr>
            <w:r w:rsidDel="00000000" w:rsidR="00000000" w:rsidRPr="00000000">
              <w:rPr>
                <w:rFonts w:ascii="Arial" w:cs="Arial" w:eastAsia="Arial" w:hAnsi="Arial"/>
                <w:sz w:val="20"/>
                <w:szCs w:val="20"/>
                <w:rtl w:val="0"/>
              </w:rPr>
              <w:t xml:space="preserve">Scoping Review</w:t>
            </w:r>
          </w:p>
        </w:tc>
        <w:tc>
          <w:tcPr/>
          <w:p w:rsidR="00000000" w:rsidDel="00000000" w:rsidP="00000000" w:rsidRDefault="00000000" w:rsidRPr="00000000" w14:paraId="0000033F">
            <w:pPr>
              <w:rPr>
                <w:rFonts w:ascii="Arial" w:cs="Arial" w:eastAsia="Arial" w:hAnsi="Arial"/>
                <w:sz w:val="20"/>
                <w:szCs w:val="20"/>
              </w:rPr>
            </w:pPr>
            <w:r w:rsidDel="00000000" w:rsidR="00000000" w:rsidRPr="00000000">
              <w:rPr>
                <w:rFonts w:ascii="Arial" w:cs="Arial" w:eastAsia="Arial" w:hAnsi="Arial"/>
                <w:sz w:val="20"/>
                <w:szCs w:val="20"/>
                <w:rtl w:val="0"/>
              </w:rPr>
              <w:t xml:space="preserve">Review of multiple healthcare burnout studies</w:t>
            </w:r>
          </w:p>
        </w:tc>
        <w:tc>
          <w:tcPr/>
          <w:p w:rsidR="00000000" w:rsidDel="00000000" w:rsidP="00000000" w:rsidRDefault="00000000" w:rsidRPr="00000000" w14:paraId="00000340">
            <w:pPr>
              <w:rPr>
                <w:rFonts w:ascii="Arial" w:cs="Arial" w:eastAsia="Arial" w:hAnsi="Arial"/>
                <w:sz w:val="20"/>
                <w:szCs w:val="20"/>
              </w:rPr>
            </w:pPr>
            <w:r w:rsidDel="00000000" w:rsidR="00000000" w:rsidRPr="00000000">
              <w:rPr>
                <w:rFonts w:ascii="Arial" w:cs="Arial" w:eastAsia="Arial" w:hAnsi="Arial"/>
                <w:sz w:val="20"/>
                <w:szCs w:val="20"/>
                <w:rtl w:val="0"/>
              </w:rPr>
              <w:t xml:space="preserve">Strength: broad evidence base</w:t>
            </w:r>
          </w:p>
        </w:tc>
        <w:tc>
          <w:tcPr/>
          <w:p w:rsidR="00000000" w:rsidDel="00000000" w:rsidP="00000000" w:rsidRDefault="00000000" w:rsidRPr="00000000" w14:paraId="00000341">
            <w:pPr>
              <w:rPr>
                <w:rFonts w:ascii="Arial" w:cs="Arial" w:eastAsia="Arial" w:hAnsi="Arial"/>
                <w:sz w:val="20"/>
                <w:szCs w:val="20"/>
              </w:rPr>
            </w:pPr>
            <w:r w:rsidDel="00000000" w:rsidR="00000000" w:rsidRPr="00000000">
              <w:rPr>
                <w:rFonts w:ascii="Arial" w:cs="Arial" w:eastAsia="Arial" w:hAnsi="Arial"/>
                <w:sz w:val="20"/>
                <w:szCs w:val="20"/>
                <w:rtl w:val="0"/>
              </w:rPr>
              <w:t xml:space="preserve">COVID</w:t>
            </w:r>
            <w:r w:rsidDel="00000000" w:rsidR="00000000" w:rsidRPr="00000000">
              <w:rPr>
                <w:rFonts w:ascii="Cambria Math" w:cs="Cambria Math" w:eastAsia="Cambria Math" w:hAnsi="Cambria Math"/>
                <w:sz w:val="20"/>
                <w:szCs w:val="20"/>
                <w:rtl w:val="0"/>
              </w:rPr>
              <w:t xml:space="preserve">‑</w:t>
            </w:r>
            <w:r w:rsidDel="00000000" w:rsidR="00000000" w:rsidRPr="00000000">
              <w:rPr>
                <w:rFonts w:ascii="Arial" w:cs="Arial" w:eastAsia="Arial" w:hAnsi="Arial"/>
                <w:sz w:val="20"/>
                <w:szCs w:val="20"/>
                <w:rtl w:val="0"/>
              </w:rPr>
              <w:t xml:space="preserve">19 significantly increased burnout among healthcare staff</w:t>
            </w:r>
          </w:p>
        </w:tc>
        <w:tc>
          <w:tcPr/>
          <w:p w:rsidR="00000000" w:rsidDel="00000000" w:rsidP="00000000" w:rsidRDefault="00000000" w:rsidRPr="00000000" w14:paraId="00000342">
            <w:pPr>
              <w:rPr>
                <w:rFonts w:ascii="Arial" w:cs="Arial" w:eastAsia="Arial" w:hAnsi="Arial"/>
                <w:sz w:val="20"/>
                <w:szCs w:val="20"/>
              </w:rPr>
            </w:pPr>
            <w:r w:rsidDel="00000000" w:rsidR="00000000" w:rsidRPr="00000000">
              <w:rPr>
                <w:rFonts w:ascii="Arial" w:cs="Arial" w:eastAsia="Arial" w:hAnsi="Arial"/>
                <w:sz w:val="20"/>
                <w:szCs w:val="20"/>
                <w:rtl w:val="0"/>
              </w:rPr>
              <w:t xml:space="preserve">burnout, COVID</w:t>
            </w:r>
            <w:r w:rsidDel="00000000" w:rsidR="00000000" w:rsidRPr="00000000">
              <w:rPr>
                <w:rFonts w:ascii="Cambria Math" w:cs="Cambria Math" w:eastAsia="Cambria Math" w:hAnsi="Cambria Math"/>
                <w:sz w:val="20"/>
                <w:szCs w:val="20"/>
                <w:rtl w:val="0"/>
              </w:rPr>
              <w:t xml:space="preserve">‑</w:t>
            </w:r>
            <w:r w:rsidDel="00000000" w:rsidR="00000000" w:rsidRPr="00000000">
              <w:rPr>
                <w:rFonts w:ascii="Arial" w:cs="Arial" w:eastAsia="Arial" w:hAnsi="Arial"/>
                <w:sz w:val="20"/>
                <w:szCs w:val="20"/>
                <w:rtl w:val="0"/>
              </w:rPr>
              <w:t xml:space="preserve">19</w:t>
            </w:r>
          </w:p>
        </w:tc>
        <w:tc>
          <w:tcPr/>
          <w:p w:rsidR="00000000" w:rsidDel="00000000" w:rsidP="00000000" w:rsidRDefault="00000000" w:rsidRPr="00000000" w14:paraId="00000343">
            <w:pPr>
              <w:rPr>
                <w:rFonts w:ascii="Arial" w:cs="Arial" w:eastAsia="Arial" w:hAnsi="Arial"/>
                <w:sz w:val="20"/>
                <w:szCs w:val="20"/>
              </w:rPr>
            </w:pPr>
            <w:r w:rsidDel="00000000" w:rsidR="00000000" w:rsidRPr="00000000">
              <w:rPr>
                <w:rFonts w:ascii="Arial" w:cs="Arial" w:eastAsia="Arial" w:hAnsi="Arial"/>
                <w:sz w:val="20"/>
                <w:szCs w:val="20"/>
                <w:rtl w:val="0"/>
              </w:rPr>
              <w:t xml:space="preserve">Links pandemic impact to workforce pressures</w:t>
            </w:r>
          </w:p>
        </w:tc>
      </w:tr>
    </w:tbl>
    <w:p w:rsidR="00000000" w:rsidDel="00000000" w:rsidP="00000000" w:rsidRDefault="00000000" w:rsidRPr="00000000" w14:paraId="00000344">
      <w:pPr>
        <w:pStyle w:val="Heading2"/>
        <w:rPr>
          <w:rFonts w:ascii="Arial" w:cs="Arial" w:eastAsia="Arial" w:hAnsi="Arial"/>
          <w:b w:val="1"/>
          <w:sz w:val="20"/>
          <w:szCs w:val="20"/>
        </w:rPr>
      </w:pPr>
      <w:r w:rsidDel="00000000" w:rsidR="00000000" w:rsidRPr="00000000">
        <w:rPr>
          <w:rtl w:val="0"/>
        </w:rPr>
      </w:r>
    </w:p>
    <w:sectPr>
      <w:footerReference r:id="rId3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Quattrocento Sans"/>
  <w:font w:name="Play"/>
  <w:font w:name="Arial Rounded"/>
  <w:font w:name="Cambria Math"/>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3"/>
      <w:numFmt w:val="decimal"/>
      <w:lvlText w:val="%1"/>
      <w:lvlJc w:val="left"/>
      <w:pPr>
        <w:ind w:left="525" w:hanging="525"/>
      </w:pPr>
      <w:rPr/>
    </w:lvl>
    <w:lvl w:ilvl="1">
      <w:start w:val="6"/>
      <w:numFmt w:val="decimal"/>
      <w:lvlText w:val="%1.%2"/>
      <w:lvlJc w:val="left"/>
      <w:pPr>
        <w:ind w:left="525" w:hanging="525"/>
      </w:pPr>
      <w:rPr/>
    </w:lvl>
    <w:lvl w:ilvl="2">
      <w:start w:val="2"/>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080" w:hanging="1080"/>
      </w:pPr>
      <w:rPr/>
    </w:lvl>
    <w:lvl w:ilvl="5">
      <w:start w:val="1"/>
      <w:numFmt w:val="decimal"/>
      <w:lvlText w:val="%1.%2.%3.%4.%5.%6"/>
      <w:lvlJc w:val="left"/>
      <w:pPr>
        <w:ind w:left="1440" w:hanging="1440"/>
      </w:pPr>
      <w:rPr/>
    </w:lvl>
    <w:lvl w:ilvl="6">
      <w:start w:val="1"/>
      <w:numFmt w:val="decimal"/>
      <w:lvlText w:val="%1.%2.%3.%4.%5.%6.%7"/>
      <w:lvlJc w:val="left"/>
      <w:pPr>
        <w:ind w:left="1440" w:hanging="1440"/>
      </w:pPr>
      <w:rPr/>
    </w:lvl>
    <w:lvl w:ilvl="7">
      <w:start w:val="1"/>
      <w:numFmt w:val="decimal"/>
      <w:lvlText w:val="%1.%2.%3.%4.%5.%6.%7.%8"/>
      <w:lvlJc w:val="left"/>
      <w:pPr>
        <w:ind w:left="1800" w:hanging="1800"/>
      </w:pPr>
      <w:rPr/>
    </w:lvl>
    <w:lvl w:ilvl="8">
      <w:start w:val="1"/>
      <w:numFmt w:val="decimal"/>
      <w:lvlText w:val="%1.%2.%3.%4.%5.%6.%7.%8.%9"/>
      <w:lvlJc w:val="left"/>
      <w:pPr>
        <w:ind w:left="1800" w:hanging="180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5">
    <w:lvl w:ilvl="0">
      <w:start w:val="3"/>
      <w:numFmt w:val="decimal"/>
      <w:lvlText w:val="%1"/>
      <w:lvlJc w:val="left"/>
      <w:pPr>
        <w:ind w:left="525" w:hanging="525"/>
      </w:pPr>
      <w:rPr/>
    </w:lvl>
    <w:lvl w:ilvl="1">
      <w:start w:val="7"/>
      <w:numFmt w:val="decimal"/>
      <w:lvlText w:val="%1.%2"/>
      <w:lvlJc w:val="left"/>
      <w:pPr>
        <w:ind w:left="525" w:hanging="525"/>
      </w:pPr>
      <w:rPr/>
    </w:lvl>
    <w:lvl w:ilvl="2">
      <w:start w:val="1"/>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080" w:hanging="1080"/>
      </w:pPr>
      <w:rPr/>
    </w:lvl>
    <w:lvl w:ilvl="5">
      <w:start w:val="1"/>
      <w:numFmt w:val="decimal"/>
      <w:lvlText w:val="%1.%2.%3.%4.%5.%6"/>
      <w:lvlJc w:val="left"/>
      <w:pPr>
        <w:ind w:left="1440" w:hanging="1440"/>
      </w:pPr>
      <w:rPr/>
    </w:lvl>
    <w:lvl w:ilvl="6">
      <w:start w:val="1"/>
      <w:numFmt w:val="decimal"/>
      <w:lvlText w:val="%1.%2.%3.%4.%5.%6.%7"/>
      <w:lvlJc w:val="left"/>
      <w:pPr>
        <w:ind w:left="1440" w:hanging="1440"/>
      </w:pPr>
      <w:rPr/>
    </w:lvl>
    <w:lvl w:ilvl="7">
      <w:start w:val="1"/>
      <w:numFmt w:val="decimal"/>
      <w:lvlText w:val="%1.%2.%3.%4.%5.%6.%7.%8"/>
      <w:lvlJc w:val="left"/>
      <w:pPr>
        <w:ind w:left="1800" w:hanging="1800"/>
      </w:pPr>
      <w:rPr/>
    </w:lvl>
    <w:lvl w:ilvl="8">
      <w:start w:val="1"/>
      <w:numFmt w:val="decimal"/>
      <w:lvlText w:val="%1.%2.%3.%4.%5.%6.%7.%8.%9"/>
      <w:lvlJc w:val="left"/>
      <w:pPr>
        <w:ind w:left="1800" w:hanging="1800"/>
      </w:pPr>
      <w:rPr/>
    </w:lvl>
  </w:abstractNum>
  <w:abstractNum w:abstractNumId="6">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decimal"/>
      <w:lvlText w:val="%1"/>
      <w:lvlJc w:val="left"/>
      <w:pPr>
        <w:ind w:left="360" w:hanging="360"/>
      </w:pPr>
      <w:rPr/>
    </w:lvl>
    <w:lvl w:ilvl="1">
      <w:start w:val="2"/>
      <w:numFmt w:val="decimal"/>
      <w:lvlText w:val="%1.%2"/>
      <w:lvlJc w:val="left"/>
      <w:pPr>
        <w:ind w:left="360" w:hanging="360"/>
      </w:pPr>
      <w:rPr/>
    </w:lvl>
    <w:lvl w:ilvl="2">
      <w:start w:val="1"/>
      <w:numFmt w:val="decimal"/>
      <w:lvlText w:val="%1.%2.%3"/>
      <w:lvlJc w:val="left"/>
      <w:pPr>
        <w:ind w:left="720" w:hanging="720"/>
      </w:pPr>
      <w:rPr/>
    </w:lvl>
    <w:lvl w:ilvl="3">
      <w:start w:val="1"/>
      <w:numFmt w:val="decimal"/>
      <w:lvlText w:val="%1.%2.%3.%4"/>
      <w:lvlJc w:val="left"/>
      <w:pPr>
        <w:ind w:left="720" w:hanging="720"/>
      </w:pPr>
      <w:rPr/>
    </w:lvl>
    <w:lvl w:ilvl="4">
      <w:start w:val="1"/>
      <w:numFmt w:val="decimal"/>
      <w:lvlText w:val="%1.%2.%3.%4.%5"/>
      <w:lvlJc w:val="left"/>
      <w:pPr>
        <w:ind w:left="1080" w:hanging="1080"/>
      </w:pPr>
      <w:rPr/>
    </w:lvl>
    <w:lvl w:ilvl="5">
      <w:start w:val="1"/>
      <w:numFmt w:val="decimal"/>
      <w:lvlText w:val="%1.%2.%3.%4.%5.%6"/>
      <w:lvlJc w:val="left"/>
      <w:pPr>
        <w:ind w:left="1080" w:hanging="1080"/>
      </w:pPr>
      <w:rPr/>
    </w:lvl>
    <w:lvl w:ilvl="6">
      <w:start w:val="1"/>
      <w:numFmt w:val="decimal"/>
      <w:lvlText w:val="%1.%2.%3.%4.%5.%6.%7"/>
      <w:lvlJc w:val="left"/>
      <w:pPr>
        <w:ind w:left="1440" w:hanging="1440"/>
      </w:pPr>
      <w:rPr/>
    </w:lvl>
    <w:lvl w:ilvl="7">
      <w:start w:val="1"/>
      <w:numFmt w:val="decimal"/>
      <w:lvlText w:val="%1.%2.%3.%4.%5.%6.%7.%8"/>
      <w:lvlJc w:val="left"/>
      <w:pPr>
        <w:ind w:left="1440" w:hanging="1440"/>
      </w:pPr>
      <w:rPr/>
    </w:lvl>
    <w:lvl w:ilvl="8">
      <w:start w:val="1"/>
      <w:numFmt w:val="decimal"/>
      <w:lvlText w:val="%1.%2.%3.%4.%5.%6.%7.%8.%9"/>
      <w:lvlJc w:val="left"/>
      <w:pPr>
        <w:ind w:left="1800" w:hanging="1800"/>
      </w:pPr>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decimal"/>
      <w:lvlText w:val="%1"/>
      <w:lvlJc w:val="left"/>
      <w:pPr>
        <w:ind w:left="525" w:hanging="525"/>
      </w:pPr>
      <w:rPr/>
    </w:lvl>
    <w:lvl w:ilvl="1">
      <w:start w:val="5"/>
      <w:numFmt w:val="decimal"/>
      <w:lvlText w:val="%1.%2"/>
      <w:lvlJc w:val="left"/>
      <w:pPr>
        <w:ind w:left="525" w:hanging="525"/>
      </w:pPr>
      <w:rPr/>
    </w:lvl>
    <w:lvl w:ilvl="2">
      <w:start w:val="2"/>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080" w:hanging="1080"/>
      </w:pPr>
      <w:rPr/>
    </w:lvl>
    <w:lvl w:ilvl="5">
      <w:start w:val="1"/>
      <w:numFmt w:val="decimal"/>
      <w:lvlText w:val="%1.%2.%3.%4.%5.%6"/>
      <w:lvlJc w:val="left"/>
      <w:pPr>
        <w:ind w:left="1440" w:hanging="1440"/>
      </w:pPr>
      <w:rPr/>
    </w:lvl>
    <w:lvl w:ilvl="6">
      <w:start w:val="1"/>
      <w:numFmt w:val="decimal"/>
      <w:lvlText w:val="%1.%2.%3.%4.%5.%6.%7"/>
      <w:lvlJc w:val="left"/>
      <w:pPr>
        <w:ind w:left="1440" w:hanging="1440"/>
      </w:pPr>
      <w:rPr/>
    </w:lvl>
    <w:lvl w:ilvl="7">
      <w:start w:val="1"/>
      <w:numFmt w:val="decimal"/>
      <w:lvlText w:val="%1.%2.%3.%4.%5.%6.%7.%8"/>
      <w:lvlJc w:val="left"/>
      <w:pPr>
        <w:ind w:left="1800" w:hanging="1800"/>
      </w:pPr>
      <w:rPr/>
    </w:lvl>
    <w:lvl w:ilvl="8">
      <w:start w:val="1"/>
      <w:numFmt w:val="decimal"/>
      <w:lvlText w:val="%1.%2.%3.%4.%5.%6.%7.%8.%9"/>
      <w:lvlJc w:val="left"/>
      <w:pPr>
        <w:ind w:left="1800" w:hanging="1800"/>
      </w:pPr>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evidence.nihr.ac.uk/alert/system-level-changes-are-essential-to-improve-the-psychological-wellbeing-of-nhs-staff" TargetMode="External"/><Relationship Id="rId22" Type="http://schemas.openxmlformats.org/officeDocument/2006/relationships/hyperlink" Target="https://www.oleeo.com/blog/nhs-burnout-crisis" TargetMode="External"/><Relationship Id="rId21" Type="http://schemas.openxmlformats.org/officeDocument/2006/relationships/hyperlink" Target="https://www.oecd.org" TargetMode="External"/><Relationship Id="rId24" Type="http://schemas.openxmlformats.org/officeDocument/2006/relationships/hyperlink" Target="https://committees.parliament.uk/committee/127/public-accounts-committee/news/196555/concerning-pressures-on-nhs-mental-health-staff-causing-vicious-cycle-of-staff-shortages" TargetMode="External"/><Relationship Id="rId23" Type="http://schemas.openxmlformats.org/officeDocument/2006/relationships/hyperlink" Target="https://picker.org/research_insights/nhs-staff-report-continuing-improvements-in-their-experiences-of-wor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ealth.org.uk" TargetMode="External"/><Relationship Id="rId26" Type="http://schemas.openxmlformats.org/officeDocument/2006/relationships/hyperlink" Target="https://www.rcpsych.ac.uk/news-and-features/latest-news/detail/2024/04/11/nhs-staff-struggling-with-burnout-need-more-support--says-rcpsych" TargetMode="External"/><Relationship Id="rId25" Type="http://schemas.openxmlformats.org/officeDocument/2006/relationships/hyperlink" Target="https://www.rcn.org.uk" TargetMode="External"/><Relationship Id="rId28" Type="http://schemas.openxmlformats.org/officeDocument/2006/relationships/hyperlink" Target="https://www.kingsfund.org.uk" TargetMode="External"/><Relationship Id="rId27" Type="http://schemas.openxmlformats.org/officeDocument/2006/relationships/hyperlink" Target="https://www.health.org.uk"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who.int" TargetMode="External"/><Relationship Id="rId7" Type="http://schemas.openxmlformats.org/officeDocument/2006/relationships/image" Target="media/image2.png"/><Relationship Id="rId8" Type="http://schemas.openxmlformats.org/officeDocument/2006/relationships/hyperlink" Target="https://www.health.gov.au" TargetMode="External"/><Relationship Id="rId31" Type="http://schemas.openxmlformats.org/officeDocument/2006/relationships/hyperlink" Target="https://yougov.co.uk/health/articles/50384-most-nhs-staff-say-staff-shortages-and-burnout-are-impacting-patient-care" TargetMode="External"/><Relationship Id="rId30" Type="http://schemas.openxmlformats.org/officeDocument/2006/relationships/hyperlink" Target="https://www.worldbank.org" TargetMode="External"/><Relationship Id="rId11" Type="http://schemas.openxmlformats.org/officeDocument/2006/relationships/hyperlink" Target="https://www.medscape.com/viewarticle/nhs-staff-survey-shows-less-burnout-ongoing-concerns-2025a10006eb" TargetMode="External"/><Relationship Id="rId10" Type="http://schemas.openxmlformats.org/officeDocument/2006/relationships/hyperlink" Target="https://committees.parliament.uk" TargetMode="External"/><Relationship Id="rId32" Type="http://schemas.openxmlformats.org/officeDocument/2006/relationships/footer" Target="footer1.xml"/><Relationship Id="rId13" Type="http://schemas.openxmlformats.org/officeDocument/2006/relationships/hyperlink" Target="https://www.myleswellbeing.com/blog/which-nhs-staff-are-most-burnt-out-according-to-the-staff-survey-2023" TargetMode="External"/><Relationship Id="rId12" Type="http://schemas.openxmlformats.org/officeDocument/2006/relationships/hyperlink" Target="https://www.health.govt.nz" TargetMode="External"/><Relationship Id="rId15" Type="http://schemas.openxmlformats.org/officeDocument/2006/relationships/hyperlink" Target="https://digital.nhs.uk/data-and-information/publications/statistical/nhs-workforce-statistics/march-2024" TargetMode="External"/><Relationship Id="rId14" Type="http://schemas.openxmlformats.org/officeDocument/2006/relationships/hyperlink" Target="https://www.nao.org.uk" TargetMode="External"/><Relationship Id="rId17" Type="http://schemas.openxmlformats.org/officeDocument/2006/relationships/hyperlink" Target="https://www.nhsemployers.org/articles/nhs-staff-survey-2024-health-and-wellbeing-overview" TargetMode="External"/><Relationship Id="rId16" Type="http://schemas.openxmlformats.org/officeDocument/2006/relationships/hyperlink" Target="https://www.nhsemployers.org/articles/beating-burnout-nhs" TargetMode="External"/><Relationship Id="rId19" Type="http://schemas.openxmlformats.org/officeDocument/2006/relationships/hyperlink" Target="https://www.nhsstaffsurveys.com/results/national-results" TargetMode="External"/><Relationship Id="rId18" Type="http://schemas.openxmlformats.org/officeDocument/2006/relationships/hyperlink" Target="https://www.england.nhs.uk/publication/nhs-long-term-workforce-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