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EFC784" w14:textId="4BCB9ED7" w:rsidR="00626A40" w:rsidRPr="00FA1596" w:rsidRDefault="00626A40" w:rsidP="001C061F">
      <w:pPr>
        <w:spacing w:line="480" w:lineRule="auto"/>
        <w:rPr>
          <w:b/>
          <w:bCs/>
          <w:u w:val="single"/>
        </w:rPr>
      </w:pPr>
      <w:r w:rsidRPr="00FA1596">
        <w:rPr>
          <w:b/>
          <w:bCs/>
          <w:u w:val="single"/>
        </w:rPr>
        <w:t>Why is Dwynwen regarded as the patron saint of lovers?  What light does the extant evidence shed on veneration to Dwynwen and in what period?</w:t>
      </w:r>
    </w:p>
    <w:p w14:paraId="759FE02B" w14:textId="77777777" w:rsidR="004325F6" w:rsidRDefault="004325F6" w:rsidP="004325F6">
      <w:pPr>
        <w:pStyle w:val="NormalWeb"/>
        <w:keepNext/>
        <w:jc w:val="center"/>
      </w:pPr>
      <w:r>
        <w:rPr>
          <w:noProof/>
        </w:rPr>
        <w:drawing>
          <wp:inline distT="0" distB="0" distL="0" distR="0" wp14:anchorId="0643B9CC" wp14:editId="47843EBF">
            <wp:extent cx="4565650" cy="659211"/>
            <wp:effectExtent l="0" t="0" r="635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03055" cy="664612"/>
                    </a:xfrm>
                    <a:prstGeom prst="rect">
                      <a:avLst/>
                    </a:prstGeom>
                    <a:noFill/>
                    <a:ln>
                      <a:noFill/>
                    </a:ln>
                  </pic:spPr>
                </pic:pic>
              </a:graphicData>
            </a:graphic>
          </wp:inline>
        </w:drawing>
      </w:r>
    </w:p>
    <w:p w14:paraId="33E57EF1" w14:textId="36D3D362" w:rsidR="004325F6" w:rsidRDefault="004325F6" w:rsidP="004325F6">
      <w:pPr>
        <w:pStyle w:val="Caption"/>
        <w:jc w:val="center"/>
      </w:pPr>
      <w:r>
        <w:t xml:space="preserve">Figure </w:t>
      </w:r>
      <w:fldSimple w:instr=" SEQ Figure \* ARABIC ">
        <w:r w:rsidR="00FC2E8A">
          <w:rPr>
            <w:noProof/>
          </w:rPr>
          <w:t>1</w:t>
        </w:r>
      </w:fldSimple>
      <w:r>
        <w:t>The first record of Dwynwen's name in De Situ Brecheniauc,</w:t>
      </w:r>
      <w:r>
        <w:rPr>
          <w:rStyle w:val="FootnoteReference"/>
        </w:rPr>
        <w:footnoteReference w:id="1"/>
      </w:r>
    </w:p>
    <w:p w14:paraId="0DF53C20" w14:textId="7910D0E8" w:rsidR="003859B4" w:rsidRDefault="003859B4" w:rsidP="005B69F0">
      <w:pPr>
        <w:pStyle w:val="NormalWeb"/>
        <w:spacing w:line="480" w:lineRule="auto"/>
        <w:rPr>
          <w:rFonts w:asciiTheme="minorHAnsi" w:hAnsiTheme="minorHAnsi"/>
        </w:rPr>
      </w:pPr>
      <w:r w:rsidRPr="003859B4">
        <w:rPr>
          <w:rFonts w:asciiTheme="minorHAnsi" w:hAnsiTheme="minorHAnsi"/>
        </w:rPr>
        <w:t xml:space="preserve">Dwynwen </w:t>
      </w:r>
      <w:r w:rsidR="005F0A21">
        <w:rPr>
          <w:rFonts w:asciiTheme="minorHAnsi" w:hAnsiTheme="minorHAnsi"/>
        </w:rPr>
        <w:t>has become</w:t>
      </w:r>
      <w:r w:rsidRPr="003859B4">
        <w:rPr>
          <w:rFonts w:asciiTheme="minorHAnsi" w:hAnsiTheme="minorHAnsi"/>
        </w:rPr>
        <w:t xml:space="preserve"> established as the Welsh patron saint of lovers, most visibly through the celebration of St Dwynwen’s Day and her widespread use as a cultural symbol of romantic love. However, this association is not supported by the earliest surviving evidence and </w:t>
      </w:r>
      <w:r w:rsidR="005F0A21">
        <w:rPr>
          <w:rFonts w:asciiTheme="minorHAnsi" w:hAnsiTheme="minorHAnsi"/>
        </w:rPr>
        <w:t>therefore</w:t>
      </w:r>
      <w:r w:rsidR="006C366D">
        <w:rPr>
          <w:rFonts w:asciiTheme="minorHAnsi" w:hAnsiTheme="minorHAnsi"/>
        </w:rPr>
        <w:t xml:space="preserve"> </w:t>
      </w:r>
      <w:r w:rsidR="003D714F">
        <w:rPr>
          <w:rFonts w:asciiTheme="minorHAnsi" w:hAnsiTheme="minorHAnsi"/>
        </w:rPr>
        <w:t>it</w:t>
      </w:r>
      <w:r w:rsidR="005F0A21">
        <w:rPr>
          <w:rFonts w:asciiTheme="minorHAnsi" w:hAnsiTheme="minorHAnsi"/>
        </w:rPr>
        <w:t xml:space="preserve"> </w:t>
      </w:r>
      <w:r w:rsidR="00EA085F">
        <w:rPr>
          <w:rFonts w:asciiTheme="minorHAnsi" w:hAnsiTheme="minorHAnsi"/>
        </w:rPr>
        <w:t xml:space="preserve">is </w:t>
      </w:r>
      <w:r w:rsidR="00D21A44">
        <w:rPr>
          <w:rFonts w:asciiTheme="minorHAnsi" w:hAnsiTheme="minorHAnsi"/>
        </w:rPr>
        <w:t>likely that this was not the</w:t>
      </w:r>
      <w:r w:rsidRPr="003859B4">
        <w:rPr>
          <w:rFonts w:asciiTheme="minorHAnsi" w:hAnsiTheme="minorHAnsi"/>
        </w:rPr>
        <w:t xml:space="preserve"> original</w:t>
      </w:r>
      <w:r w:rsidR="00D211AE">
        <w:rPr>
          <w:rFonts w:asciiTheme="minorHAnsi" w:hAnsiTheme="minorHAnsi"/>
        </w:rPr>
        <w:t xml:space="preserve"> main</w:t>
      </w:r>
      <w:r w:rsidRPr="003859B4">
        <w:rPr>
          <w:rFonts w:asciiTheme="minorHAnsi" w:hAnsiTheme="minorHAnsi"/>
        </w:rPr>
        <w:t xml:space="preserve"> feature of her cult. Rather, it is </w:t>
      </w:r>
      <w:r w:rsidR="00826D94">
        <w:rPr>
          <w:rFonts w:asciiTheme="minorHAnsi" w:hAnsiTheme="minorHAnsi"/>
        </w:rPr>
        <w:t xml:space="preserve">probably </w:t>
      </w:r>
      <w:r w:rsidRPr="003859B4">
        <w:rPr>
          <w:rFonts w:asciiTheme="minorHAnsi" w:hAnsiTheme="minorHAnsi"/>
        </w:rPr>
        <w:t>a late</w:t>
      </w:r>
      <w:r w:rsidR="003D714F">
        <w:rPr>
          <w:rFonts w:asciiTheme="minorHAnsi" w:hAnsiTheme="minorHAnsi"/>
        </w:rPr>
        <w:t>r</w:t>
      </w:r>
      <w:r w:rsidRPr="003859B4">
        <w:rPr>
          <w:rFonts w:asciiTheme="minorHAnsi" w:hAnsiTheme="minorHAnsi"/>
        </w:rPr>
        <w:t xml:space="preserve"> development, emerging in the medieval period and subsequently reshaped through early modern antiquarianism</w:t>
      </w:r>
      <w:r w:rsidR="001F078A">
        <w:rPr>
          <w:rFonts w:asciiTheme="minorHAnsi" w:hAnsiTheme="minorHAnsi"/>
        </w:rPr>
        <w:t>,</w:t>
      </w:r>
      <w:r w:rsidRPr="003859B4">
        <w:rPr>
          <w:rFonts w:asciiTheme="minorHAnsi" w:hAnsiTheme="minorHAnsi"/>
        </w:rPr>
        <w:t xml:space="preserve"> </w:t>
      </w:r>
      <w:r w:rsidR="00147D66">
        <w:rPr>
          <w:rFonts w:asciiTheme="minorHAnsi" w:hAnsiTheme="minorHAnsi"/>
        </w:rPr>
        <w:t>followed by</w:t>
      </w:r>
      <w:r w:rsidR="00301C91">
        <w:rPr>
          <w:rFonts w:asciiTheme="minorHAnsi" w:hAnsiTheme="minorHAnsi"/>
        </w:rPr>
        <w:t xml:space="preserve"> a</w:t>
      </w:r>
      <w:r w:rsidRPr="003859B4">
        <w:rPr>
          <w:rFonts w:asciiTheme="minorHAnsi" w:hAnsiTheme="minorHAnsi"/>
        </w:rPr>
        <w:t xml:space="preserve"> modern cultural revival.</w:t>
      </w:r>
    </w:p>
    <w:p w14:paraId="14105C90" w14:textId="6C091F64" w:rsidR="003859B4" w:rsidRDefault="003859B4" w:rsidP="005B69F0">
      <w:pPr>
        <w:pStyle w:val="NormalWeb"/>
        <w:spacing w:line="480" w:lineRule="auto"/>
        <w:rPr>
          <w:rFonts w:asciiTheme="minorHAnsi" w:hAnsiTheme="minorHAnsi"/>
        </w:rPr>
      </w:pPr>
      <w:r w:rsidRPr="003859B4">
        <w:rPr>
          <w:rFonts w:asciiTheme="minorHAnsi" w:hAnsiTheme="minorHAnsi"/>
        </w:rPr>
        <w:t>The extant source</w:t>
      </w:r>
      <w:r w:rsidR="00600CC6">
        <w:rPr>
          <w:rFonts w:asciiTheme="minorHAnsi" w:hAnsiTheme="minorHAnsi"/>
        </w:rPr>
        <w:t xml:space="preserve"> material</w:t>
      </w:r>
      <w:r w:rsidRPr="003859B4">
        <w:rPr>
          <w:rFonts w:asciiTheme="minorHAnsi" w:hAnsiTheme="minorHAnsi"/>
        </w:rPr>
        <w:t xml:space="preserve"> for Dwynwen </w:t>
      </w:r>
      <w:r w:rsidR="00600CC6">
        <w:rPr>
          <w:rFonts w:asciiTheme="minorHAnsi" w:hAnsiTheme="minorHAnsi"/>
        </w:rPr>
        <w:t>is</w:t>
      </w:r>
      <w:r w:rsidRPr="003859B4">
        <w:rPr>
          <w:rFonts w:asciiTheme="minorHAnsi" w:hAnsiTheme="minorHAnsi"/>
        </w:rPr>
        <w:t xml:space="preserve"> both </w:t>
      </w:r>
      <w:r w:rsidR="00536854">
        <w:rPr>
          <w:rFonts w:asciiTheme="minorHAnsi" w:hAnsiTheme="minorHAnsi"/>
        </w:rPr>
        <w:t>fragmentary</w:t>
      </w:r>
      <w:r w:rsidRPr="003859B4">
        <w:rPr>
          <w:rFonts w:asciiTheme="minorHAnsi" w:hAnsiTheme="minorHAnsi"/>
        </w:rPr>
        <w:t xml:space="preserve"> and chronologically distant from her</w:t>
      </w:r>
      <w:r w:rsidR="00A1713B">
        <w:rPr>
          <w:rFonts w:asciiTheme="minorHAnsi" w:hAnsiTheme="minorHAnsi"/>
        </w:rPr>
        <w:t xml:space="preserve"> </w:t>
      </w:r>
      <w:r w:rsidR="0017258C">
        <w:rPr>
          <w:rFonts w:asciiTheme="minorHAnsi" w:hAnsiTheme="minorHAnsi"/>
        </w:rPr>
        <w:t>alleged</w:t>
      </w:r>
      <w:r w:rsidR="00A93540">
        <w:rPr>
          <w:rFonts w:asciiTheme="minorHAnsi" w:hAnsiTheme="minorHAnsi"/>
        </w:rPr>
        <w:t xml:space="preserve"> existence in the</w:t>
      </w:r>
      <w:r w:rsidR="002E0D8E">
        <w:rPr>
          <w:rFonts w:asciiTheme="minorHAnsi" w:hAnsiTheme="minorHAnsi"/>
        </w:rPr>
        <w:t xml:space="preserve"> first half of the</w:t>
      </w:r>
      <w:r w:rsidR="00A93540">
        <w:rPr>
          <w:rFonts w:asciiTheme="minorHAnsi" w:hAnsiTheme="minorHAnsi"/>
        </w:rPr>
        <w:t xml:space="preserve"> fifth</w:t>
      </w:r>
      <w:r w:rsidR="00A1713B">
        <w:rPr>
          <w:rFonts w:asciiTheme="minorHAnsi" w:hAnsiTheme="minorHAnsi"/>
        </w:rPr>
        <w:t xml:space="preserve"> century</w:t>
      </w:r>
      <w:r w:rsidRPr="003859B4">
        <w:rPr>
          <w:rFonts w:asciiTheme="minorHAnsi" w:hAnsiTheme="minorHAnsi"/>
        </w:rPr>
        <w:t xml:space="preserve">. Her earliest </w:t>
      </w:r>
      <w:r w:rsidR="009C0362">
        <w:rPr>
          <w:rFonts w:asciiTheme="minorHAnsi" w:hAnsiTheme="minorHAnsi"/>
        </w:rPr>
        <w:t>mention</w:t>
      </w:r>
      <w:r w:rsidRPr="003859B4">
        <w:rPr>
          <w:rFonts w:asciiTheme="minorHAnsi" w:hAnsiTheme="minorHAnsi"/>
        </w:rPr>
        <w:t xml:space="preserve">, in the twelfth-century tract </w:t>
      </w:r>
      <w:r w:rsidRPr="003859B4">
        <w:rPr>
          <w:rStyle w:val="Emphasis"/>
          <w:rFonts w:asciiTheme="minorHAnsi" w:eastAsiaTheme="majorEastAsia" w:hAnsiTheme="minorHAnsi"/>
        </w:rPr>
        <w:t>De Situ Brecheniauc</w:t>
      </w:r>
      <w:r w:rsidRPr="003859B4">
        <w:rPr>
          <w:rFonts w:asciiTheme="minorHAnsi" w:hAnsiTheme="minorHAnsi"/>
        </w:rPr>
        <w:t>, presents her simply as one of the daughters of Brychan Brycheiniog, with</w:t>
      </w:r>
      <w:r w:rsidR="001653B1">
        <w:rPr>
          <w:rFonts w:asciiTheme="minorHAnsi" w:hAnsiTheme="minorHAnsi"/>
        </w:rPr>
        <w:t xml:space="preserve"> no</w:t>
      </w:r>
      <w:r w:rsidRPr="003859B4">
        <w:rPr>
          <w:rFonts w:asciiTheme="minorHAnsi" w:hAnsiTheme="minorHAnsi"/>
        </w:rPr>
        <w:t xml:space="preserve"> indication of </w:t>
      </w:r>
      <w:r w:rsidR="00710BB2">
        <w:rPr>
          <w:rFonts w:asciiTheme="minorHAnsi" w:hAnsiTheme="minorHAnsi"/>
        </w:rPr>
        <w:t>a</w:t>
      </w:r>
      <w:r w:rsidR="00D31422">
        <w:rPr>
          <w:rFonts w:asciiTheme="minorHAnsi" w:hAnsiTheme="minorHAnsi"/>
        </w:rPr>
        <w:t>n</w:t>
      </w:r>
      <w:r w:rsidR="001653B1">
        <w:rPr>
          <w:rFonts w:asciiTheme="minorHAnsi" w:hAnsiTheme="minorHAnsi"/>
        </w:rPr>
        <w:t>y</w:t>
      </w:r>
      <w:r w:rsidR="00710BB2">
        <w:rPr>
          <w:rFonts w:asciiTheme="minorHAnsi" w:hAnsiTheme="minorHAnsi"/>
        </w:rPr>
        <w:t xml:space="preserve"> association</w:t>
      </w:r>
      <w:r w:rsidR="00D31422">
        <w:rPr>
          <w:rFonts w:asciiTheme="minorHAnsi" w:hAnsiTheme="minorHAnsi"/>
        </w:rPr>
        <w:t xml:space="preserve"> with love</w:t>
      </w:r>
      <w:r w:rsidR="00932B45">
        <w:rPr>
          <w:rFonts w:asciiTheme="minorHAnsi" w:hAnsiTheme="minorHAnsi"/>
        </w:rPr>
        <w:t xml:space="preserve"> and lovers</w:t>
      </w:r>
      <w:r w:rsidRPr="003859B4">
        <w:rPr>
          <w:rFonts w:asciiTheme="minorHAnsi" w:hAnsiTheme="minorHAnsi"/>
        </w:rPr>
        <w:t>.</w:t>
      </w:r>
      <w:r w:rsidR="002071D0">
        <w:rPr>
          <w:rStyle w:val="FootnoteReference"/>
          <w:rFonts w:asciiTheme="minorHAnsi" w:hAnsiTheme="minorHAnsi"/>
        </w:rPr>
        <w:footnoteReference w:id="2"/>
      </w:r>
      <w:r w:rsidRPr="003859B4">
        <w:rPr>
          <w:rFonts w:asciiTheme="minorHAnsi" w:hAnsiTheme="minorHAnsi"/>
        </w:rPr>
        <w:t xml:space="preserve"> It is </w:t>
      </w:r>
      <w:r w:rsidR="00012342">
        <w:rPr>
          <w:rFonts w:asciiTheme="minorHAnsi" w:hAnsiTheme="minorHAnsi"/>
        </w:rPr>
        <w:t>only in the</w:t>
      </w:r>
      <w:r w:rsidRPr="003859B4">
        <w:rPr>
          <w:rFonts w:asciiTheme="minorHAnsi" w:hAnsiTheme="minorHAnsi"/>
        </w:rPr>
        <w:t xml:space="preserve"> later medieval Welsh poet</w:t>
      </w:r>
      <w:r w:rsidR="00012342">
        <w:rPr>
          <w:rFonts w:asciiTheme="minorHAnsi" w:hAnsiTheme="minorHAnsi"/>
        </w:rPr>
        <w:t>ic</w:t>
      </w:r>
      <w:r w:rsidR="00BA36CF">
        <w:rPr>
          <w:rFonts w:asciiTheme="minorHAnsi" w:hAnsiTheme="minorHAnsi"/>
        </w:rPr>
        <w:t xml:space="preserve"> </w:t>
      </w:r>
      <w:r w:rsidR="00BA36CF" w:rsidRPr="00BA36CF">
        <w:rPr>
          <w:rFonts w:asciiTheme="minorHAnsi" w:hAnsiTheme="minorHAnsi"/>
          <w:i/>
          <w:iCs/>
        </w:rPr>
        <w:t>cywydd</w:t>
      </w:r>
      <w:r w:rsidR="00012342">
        <w:rPr>
          <w:rFonts w:asciiTheme="minorHAnsi" w:hAnsiTheme="minorHAnsi"/>
        </w:rPr>
        <w:t xml:space="preserve"> tradition</w:t>
      </w:r>
      <w:r w:rsidRPr="003859B4">
        <w:rPr>
          <w:rFonts w:asciiTheme="minorHAnsi" w:hAnsiTheme="minorHAnsi"/>
        </w:rPr>
        <w:t xml:space="preserve"> that she </w:t>
      </w:r>
      <w:r w:rsidR="00842BA0">
        <w:rPr>
          <w:rFonts w:asciiTheme="minorHAnsi" w:hAnsiTheme="minorHAnsi"/>
        </w:rPr>
        <w:t>emerges</w:t>
      </w:r>
      <w:r w:rsidRPr="003859B4">
        <w:rPr>
          <w:rFonts w:asciiTheme="minorHAnsi" w:hAnsiTheme="minorHAnsi"/>
        </w:rPr>
        <w:t xml:space="preserve"> as an intercessor </w:t>
      </w:r>
      <w:r w:rsidR="00D10F55">
        <w:rPr>
          <w:rFonts w:asciiTheme="minorHAnsi" w:hAnsiTheme="minorHAnsi"/>
        </w:rPr>
        <w:t>for those suffering from</w:t>
      </w:r>
      <w:r w:rsidR="00B46599">
        <w:rPr>
          <w:rFonts w:asciiTheme="minorHAnsi" w:hAnsiTheme="minorHAnsi"/>
        </w:rPr>
        <w:t xml:space="preserve"> </w:t>
      </w:r>
      <w:r w:rsidR="00D10F55">
        <w:rPr>
          <w:rFonts w:asciiTheme="minorHAnsi" w:hAnsiTheme="minorHAnsi"/>
        </w:rPr>
        <w:t>“</w:t>
      </w:r>
      <w:r w:rsidR="00B46599">
        <w:rPr>
          <w:rFonts w:asciiTheme="minorHAnsi" w:hAnsiTheme="minorHAnsi"/>
        </w:rPr>
        <w:t>love</w:t>
      </w:r>
      <w:r w:rsidR="008A2ADC">
        <w:rPr>
          <w:rFonts w:asciiTheme="minorHAnsi" w:hAnsiTheme="minorHAnsi"/>
        </w:rPr>
        <w:t>sickness</w:t>
      </w:r>
      <w:r w:rsidR="00D10F55">
        <w:rPr>
          <w:rFonts w:asciiTheme="minorHAnsi" w:hAnsiTheme="minorHAnsi"/>
        </w:rPr>
        <w:t>”</w:t>
      </w:r>
      <w:r w:rsidR="008A2ADC">
        <w:rPr>
          <w:rFonts w:asciiTheme="minorHAnsi" w:hAnsiTheme="minorHAnsi"/>
        </w:rPr>
        <w:t xml:space="preserve">. </w:t>
      </w:r>
      <w:r w:rsidRPr="003859B4">
        <w:rPr>
          <w:rFonts w:asciiTheme="minorHAnsi" w:hAnsiTheme="minorHAnsi"/>
        </w:rPr>
        <w:t xml:space="preserve"> </w:t>
      </w:r>
      <w:r w:rsidR="008A2ADC">
        <w:rPr>
          <w:rFonts w:asciiTheme="minorHAnsi" w:hAnsiTheme="minorHAnsi"/>
        </w:rPr>
        <w:t>This suggests</w:t>
      </w:r>
      <w:r w:rsidRPr="003859B4">
        <w:rPr>
          <w:rFonts w:asciiTheme="minorHAnsi" w:hAnsiTheme="minorHAnsi"/>
        </w:rPr>
        <w:t xml:space="preserve"> that this aspect of her veneration developed </w:t>
      </w:r>
      <w:r w:rsidR="003F6373">
        <w:rPr>
          <w:rFonts w:asciiTheme="minorHAnsi" w:hAnsiTheme="minorHAnsi"/>
        </w:rPr>
        <w:t>gradually</w:t>
      </w:r>
      <w:r w:rsidRPr="003859B4">
        <w:rPr>
          <w:rFonts w:asciiTheme="minorHAnsi" w:hAnsiTheme="minorHAnsi"/>
        </w:rPr>
        <w:t xml:space="preserve">, </w:t>
      </w:r>
      <w:r w:rsidR="0020367A">
        <w:rPr>
          <w:rFonts w:asciiTheme="minorHAnsi" w:hAnsiTheme="minorHAnsi"/>
        </w:rPr>
        <w:t>probably</w:t>
      </w:r>
      <w:r w:rsidRPr="003859B4">
        <w:rPr>
          <w:rFonts w:asciiTheme="minorHAnsi" w:hAnsiTheme="minorHAnsi"/>
        </w:rPr>
        <w:t xml:space="preserve"> building upon local devotional practices centred on </w:t>
      </w:r>
      <w:r w:rsidR="00F1762A">
        <w:rPr>
          <w:rFonts w:asciiTheme="minorHAnsi" w:hAnsiTheme="minorHAnsi"/>
        </w:rPr>
        <w:t>the original site of her cult at</w:t>
      </w:r>
      <w:r w:rsidRPr="003859B4">
        <w:rPr>
          <w:rFonts w:asciiTheme="minorHAnsi" w:hAnsiTheme="minorHAnsi"/>
        </w:rPr>
        <w:t xml:space="preserve"> Llanddwyn</w:t>
      </w:r>
      <w:r w:rsidR="008A2ADC">
        <w:rPr>
          <w:rFonts w:asciiTheme="minorHAnsi" w:hAnsiTheme="minorHAnsi"/>
        </w:rPr>
        <w:t xml:space="preserve"> with its church </w:t>
      </w:r>
      <w:r w:rsidR="008A2ADC">
        <w:rPr>
          <w:rFonts w:asciiTheme="minorHAnsi" w:hAnsiTheme="minorHAnsi"/>
        </w:rPr>
        <w:lastRenderedPageBreak/>
        <w:t>and holy wells</w:t>
      </w:r>
      <w:r w:rsidR="00587636">
        <w:rPr>
          <w:rFonts w:asciiTheme="minorHAnsi" w:hAnsiTheme="minorHAnsi"/>
        </w:rPr>
        <w:t xml:space="preserve"> a</w:t>
      </w:r>
      <w:r w:rsidR="004B278F">
        <w:rPr>
          <w:rFonts w:asciiTheme="minorHAnsi" w:hAnsiTheme="minorHAnsi"/>
        </w:rPr>
        <w:t>s well as</w:t>
      </w:r>
      <w:r w:rsidR="00587636">
        <w:rPr>
          <w:rFonts w:asciiTheme="minorHAnsi" w:hAnsiTheme="minorHAnsi"/>
        </w:rPr>
        <w:t xml:space="preserve"> </w:t>
      </w:r>
      <w:r w:rsidR="00A27B88">
        <w:rPr>
          <w:rFonts w:asciiTheme="minorHAnsi" w:hAnsiTheme="minorHAnsi"/>
        </w:rPr>
        <w:t>its</w:t>
      </w:r>
      <w:r w:rsidR="00587636">
        <w:rPr>
          <w:rFonts w:asciiTheme="minorHAnsi" w:hAnsiTheme="minorHAnsi"/>
        </w:rPr>
        <w:t xml:space="preserve"> </w:t>
      </w:r>
      <w:r w:rsidR="00F030B8">
        <w:rPr>
          <w:rFonts w:asciiTheme="minorHAnsi" w:hAnsiTheme="minorHAnsi"/>
        </w:rPr>
        <w:t>wider relationship with Bangor Cathedral</w:t>
      </w:r>
      <w:r w:rsidRPr="003859B4">
        <w:rPr>
          <w:rFonts w:asciiTheme="minorHAnsi" w:hAnsiTheme="minorHAnsi"/>
        </w:rPr>
        <w:t xml:space="preserve">. </w:t>
      </w:r>
      <w:r w:rsidR="007A185B">
        <w:rPr>
          <w:rFonts w:asciiTheme="minorHAnsi" w:hAnsiTheme="minorHAnsi"/>
        </w:rPr>
        <w:t>The surviving</w:t>
      </w:r>
      <w:r w:rsidR="00F46A84">
        <w:rPr>
          <w:rFonts w:asciiTheme="minorHAnsi" w:hAnsiTheme="minorHAnsi"/>
        </w:rPr>
        <w:t xml:space="preserve"> early</w:t>
      </w:r>
      <w:r w:rsidRPr="003859B4">
        <w:rPr>
          <w:rFonts w:asciiTheme="minorHAnsi" w:hAnsiTheme="minorHAnsi"/>
        </w:rPr>
        <w:t xml:space="preserve"> evidence points to a</w:t>
      </w:r>
      <w:r w:rsidR="00C55E7B">
        <w:rPr>
          <w:rFonts w:asciiTheme="minorHAnsi" w:hAnsiTheme="minorHAnsi"/>
        </w:rPr>
        <w:t>n initially</w:t>
      </w:r>
      <w:r w:rsidRPr="003859B4">
        <w:rPr>
          <w:rFonts w:asciiTheme="minorHAnsi" w:hAnsiTheme="minorHAnsi"/>
        </w:rPr>
        <w:t xml:space="preserve"> localised and evolving cult</w:t>
      </w:r>
      <w:r w:rsidR="002647DA">
        <w:rPr>
          <w:rFonts w:asciiTheme="minorHAnsi" w:hAnsiTheme="minorHAnsi"/>
        </w:rPr>
        <w:t>, lacking</w:t>
      </w:r>
      <w:r w:rsidRPr="003859B4">
        <w:rPr>
          <w:rFonts w:asciiTheme="minorHAnsi" w:hAnsiTheme="minorHAnsi"/>
        </w:rPr>
        <w:t xml:space="preserve"> universally recognised patronage</w:t>
      </w:r>
      <w:r w:rsidR="000C519A">
        <w:rPr>
          <w:rFonts w:asciiTheme="minorHAnsi" w:hAnsiTheme="minorHAnsi"/>
        </w:rPr>
        <w:t xml:space="preserve"> a</w:t>
      </w:r>
      <w:r w:rsidR="00E0645A">
        <w:rPr>
          <w:rFonts w:asciiTheme="minorHAnsi" w:hAnsiTheme="minorHAnsi"/>
        </w:rPr>
        <w:t xml:space="preserve">s well as any record of a formal </w:t>
      </w:r>
      <w:r w:rsidR="00E0645A" w:rsidRPr="00E0645A">
        <w:rPr>
          <w:rFonts w:asciiTheme="minorHAnsi" w:hAnsiTheme="minorHAnsi"/>
          <w:i/>
          <w:iCs/>
        </w:rPr>
        <w:t>Vita</w:t>
      </w:r>
      <w:r w:rsidR="00AE3776">
        <w:rPr>
          <w:rFonts w:asciiTheme="minorHAnsi" w:hAnsiTheme="minorHAnsi"/>
        </w:rPr>
        <w:t>.</w:t>
      </w:r>
    </w:p>
    <w:p w14:paraId="52BBB7FC" w14:textId="5EA56485" w:rsidR="003859B4" w:rsidRDefault="003859B4" w:rsidP="005B69F0">
      <w:pPr>
        <w:pStyle w:val="NormalWeb"/>
        <w:spacing w:line="480" w:lineRule="auto"/>
        <w:rPr>
          <w:rFonts w:asciiTheme="minorHAnsi" w:hAnsiTheme="minorHAnsi"/>
        </w:rPr>
      </w:pPr>
      <w:r w:rsidRPr="003859B4">
        <w:rPr>
          <w:rFonts w:asciiTheme="minorHAnsi" w:hAnsiTheme="minorHAnsi"/>
        </w:rPr>
        <w:t xml:space="preserve">This essay </w:t>
      </w:r>
      <w:r w:rsidR="00591780">
        <w:rPr>
          <w:rFonts w:asciiTheme="minorHAnsi" w:hAnsiTheme="minorHAnsi"/>
        </w:rPr>
        <w:t>contends</w:t>
      </w:r>
      <w:r w:rsidRPr="003859B4">
        <w:rPr>
          <w:rFonts w:asciiTheme="minorHAnsi" w:hAnsiTheme="minorHAnsi"/>
        </w:rPr>
        <w:t xml:space="preserve"> that Dwynwen’s reputation</w:t>
      </w:r>
      <w:r w:rsidR="00591780">
        <w:rPr>
          <w:rFonts w:asciiTheme="minorHAnsi" w:hAnsiTheme="minorHAnsi"/>
        </w:rPr>
        <w:t xml:space="preserve"> and status</w:t>
      </w:r>
      <w:r w:rsidRPr="003859B4">
        <w:rPr>
          <w:rFonts w:asciiTheme="minorHAnsi" w:hAnsiTheme="minorHAnsi"/>
        </w:rPr>
        <w:t xml:space="preserve"> as the patron saint of lovers is the product of successive reinterpretation rather than </w:t>
      </w:r>
      <w:r w:rsidR="002F3324">
        <w:rPr>
          <w:rFonts w:asciiTheme="minorHAnsi" w:hAnsiTheme="minorHAnsi"/>
        </w:rPr>
        <w:t>a</w:t>
      </w:r>
      <w:r w:rsidR="00297C32">
        <w:rPr>
          <w:rFonts w:asciiTheme="minorHAnsi" w:hAnsiTheme="minorHAnsi"/>
        </w:rPr>
        <w:t>n enduring</w:t>
      </w:r>
      <w:r w:rsidR="002F3324">
        <w:rPr>
          <w:rFonts w:asciiTheme="minorHAnsi" w:hAnsiTheme="minorHAnsi"/>
        </w:rPr>
        <w:t xml:space="preserve"> </w:t>
      </w:r>
      <w:r w:rsidRPr="003859B4">
        <w:rPr>
          <w:rFonts w:asciiTheme="minorHAnsi" w:hAnsiTheme="minorHAnsi"/>
        </w:rPr>
        <w:t>early tradition. While medieval poetic sources provide the first clear link between the saint and love, later developments</w:t>
      </w:r>
      <w:r w:rsidR="00FC278D">
        <w:rPr>
          <w:rFonts w:asciiTheme="minorHAnsi" w:hAnsiTheme="minorHAnsi"/>
        </w:rPr>
        <w:t xml:space="preserve"> such as</w:t>
      </w:r>
      <w:r w:rsidRPr="003859B4">
        <w:rPr>
          <w:rFonts w:asciiTheme="minorHAnsi" w:hAnsiTheme="minorHAnsi"/>
        </w:rPr>
        <w:t xml:space="preserve"> the interventions of eighteenth-century antiquarians and the cultural movements of the nineteenth and twentieth centuries</w:t>
      </w:r>
      <w:r w:rsidR="00FC278D">
        <w:rPr>
          <w:rFonts w:asciiTheme="minorHAnsi" w:hAnsiTheme="minorHAnsi"/>
        </w:rPr>
        <w:t xml:space="preserve">, </w:t>
      </w:r>
      <w:r w:rsidRPr="003859B4">
        <w:rPr>
          <w:rFonts w:asciiTheme="minorHAnsi" w:hAnsiTheme="minorHAnsi"/>
        </w:rPr>
        <w:t xml:space="preserve">were instrumental in </w:t>
      </w:r>
      <w:r w:rsidR="008B720C">
        <w:rPr>
          <w:rFonts w:asciiTheme="minorHAnsi" w:hAnsiTheme="minorHAnsi"/>
        </w:rPr>
        <w:t>transforming</w:t>
      </w:r>
      <w:r w:rsidRPr="003859B4">
        <w:rPr>
          <w:rFonts w:asciiTheme="minorHAnsi" w:hAnsiTheme="minorHAnsi"/>
        </w:rPr>
        <w:t xml:space="preserve"> and popularising </w:t>
      </w:r>
      <w:r w:rsidR="008B720C">
        <w:rPr>
          <w:rFonts w:asciiTheme="minorHAnsi" w:hAnsiTheme="minorHAnsi"/>
        </w:rPr>
        <w:t>her</w:t>
      </w:r>
      <w:r w:rsidRPr="003859B4">
        <w:rPr>
          <w:rFonts w:asciiTheme="minorHAnsi" w:hAnsiTheme="minorHAnsi"/>
        </w:rPr>
        <w:t xml:space="preserve"> identity. By examining the extant</w:t>
      </w:r>
      <w:r w:rsidR="00284E1B">
        <w:rPr>
          <w:rFonts w:asciiTheme="minorHAnsi" w:hAnsiTheme="minorHAnsi"/>
        </w:rPr>
        <w:t xml:space="preserve"> </w:t>
      </w:r>
      <w:r w:rsidR="00952577">
        <w:rPr>
          <w:rFonts w:asciiTheme="minorHAnsi" w:hAnsiTheme="minorHAnsi"/>
        </w:rPr>
        <w:t xml:space="preserve">archaeological, </w:t>
      </w:r>
      <w:r w:rsidR="00952577" w:rsidRPr="003859B4">
        <w:rPr>
          <w:rFonts w:asciiTheme="minorHAnsi" w:hAnsiTheme="minorHAnsi"/>
        </w:rPr>
        <w:t>textual</w:t>
      </w:r>
      <w:r w:rsidRPr="003859B4">
        <w:rPr>
          <w:rFonts w:asciiTheme="minorHAnsi" w:hAnsiTheme="minorHAnsi"/>
        </w:rPr>
        <w:t xml:space="preserve">, and folkloric evidence, </w:t>
      </w:r>
      <w:r w:rsidR="005A45E8">
        <w:rPr>
          <w:rFonts w:asciiTheme="minorHAnsi" w:hAnsiTheme="minorHAnsi"/>
        </w:rPr>
        <w:t xml:space="preserve">it </w:t>
      </w:r>
      <w:r w:rsidR="00E17E55">
        <w:rPr>
          <w:rFonts w:asciiTheme="minorHAnsi" w:hAnsiTheme="minorHAnsi"/>
        </w:rPr>
        <w:t>reveals</w:t>
      </w:r>
      <w:r w:rsidRPr="003859B4">
        <w:rPr>
          <w:rFonts w:asciiTheme="minorHAnsi" w:hAnsiTheme="minorHAnsi"/>
        </w:rPr>
        <w:t xml:space="preserve"> that both the nature and significance of Dwynwen’s veneration have </w:t>
      </w:r>
      <w:r w:rsidR="005A45E8">
        <w:rPr>
          <w:rFonts w:asciiTheme="minorHAnsi" w:hAnsiTheme="minorHAnsi"/>
        </w:rPr>
        <w:t xml:space="preserve">developed and </w:t>
      </w:r>
      <w:r w:rsidRPr="003859B4">
        <w:rPr>
          <w:rFonts w:asciiTheme="minorHAnsi" w:hAnsiTheme="minorHAnsi"/>
        </w:rPr>
        <w:t>changed over time</w:t>
      </w:r>
      <w:r w:rsidR="00E17E55">
        <w:rPr>
          <w:rFonts w:asciiTheme="minorHAnsi" w:hAnsiTheme="minorHAnsi"/>
        </w:rPr>
        <w:t xml:space="preserve">, </w:t>
      </w:r>
      <w:r w:rsidRPr="003859B4">
        <w:rPr>
          <w:rFonts w:asciiTheme="minorHAnsi" w:hAnsiTheme="minorHAnsi"/>
        </w:rPr>
        <w:t>reflect</w:t>
      </w:r>
      <w:r w:rsidR="00E17E55">
        <w:rPr>
          <w:rFonts w:asciiTheme="minorHAnsi" w:hAnsiTheme="minorHAnsi"/>
        </w:rPr>
        <w:t>ing</w:t>
      </w:r>
      <w:r w:rsidRPr="003859B4">
        <w:rPr>
          <w:rFonts w:asciiTheme="minorHAnsi" w:hAnsiTheme="minorHAnsi"/>
        </w:rPr>
        <w:t xml:space="preserve"> broader shifts in religious practice and cultural identity</w:t>
      </w:r>
      <w:r w:rsidR="00197B7B">
        <w:rPr>
          <w:rFonts w:asciiTheme="minorHAnsi" w:hAnsiTheme="minorHAnsi"/>
        </w:rPr>
        <w:t xml:space="preserve"> as well as </w:t>
      </w:r>
      <w:r w:rsidR="008F2005">
        <w:rPr>
          <w:rFonts w:asciiTheme="minorHAnsi" w:hAnsiTheme="minorHAnsi"/>
        </w:rPr>
        <w:t xml:space="preserve">in </w:t>
      </w:r>
      <w:r w:rsidR="00197B7B">
        <w:rPr>
          <w:rFonts w:asciiTheme="minorHAnsi" w:hAnsiTheme="minorHAnsi"/>
        </w:rPr>
        <w:t>audience reception</w:t>
      </w:r>
      <w:r w:rsidRPr="003859B4">
        <w:rPr>
          <w:rFonts w:asciiTheme="minorHAnsi" w:hAnsiTheme="minorHAnsi"/>
        </w:rPr>
        <w:t>.</w:t>
      </w:r>
    </w:p>
    <w:p w14:paraId="3209C813" w14:textId="2F5AE57C" w:rsidR="00BC16BE" w:rsidRDefault="00BC16BE" w:rsidP="005B69F0">
      <w:pPr>
        <w:pStyle w:val="NormalWeb"/>
        <w:spacing w:line="480" w:lineRule="auto"/>
        <w:rPr>
          <w:rFonts w:asciiTheme="minorHAnsi" w:hAnsiTheme="minorHAnsi"/>
        </w:rPr>
      </w:pPr>
      <w:r w:rsidRPr="008C244F">
        <w:rPr>
          <w:rFonts w:asciiTheme="minorHAnsi" w:hAnsiTheme="minorHAnsi"/>
        </w:rPr>
        <w:t>The earliest written reference to Dwynwen appears in the Brychan tract (</w:t>
      </w:r>
      <w:r w:rsidRPr="008C244F">
        <w:rPr>
          <w:rStyle w:val="Emphasis"/>
          <w:rFonts w:asciiTheme="minorHAnsi" w:eastAsiaTheme="majorEastAsia" w:hAnsiTheme="minorHAnsi"/>
        </w:rPr>
        <w:t>De Situ Brecheniauc</w:t>
      </w:r>
      <w:r w:rsidRPr="008C244F">
        <w:rPr>
          <w:rFonts w:asciiTheme="minorHAnsi" w:hAnsiTheme="minorHAnsi"/>
        </w:rPr>
        <w:t xml:space="preserve">), preserved in </w:t>
      </w:r>
      <w:r w:rsidRPr="008C244F">
        <w:rPr>
          <w:rStyle w:val="whitespace-normal"/>
          <w:rFonts w:asciiTheme="minorHAnsi" w:eastAsiaTheme="majorEastAsia" w:hAnsiTheme="minorHAnsi"/>
        </w:rPr>
        <w:t>Cotton MS Vespasian A XIV</w:t>
      </w:r>
      <w:r w:rsidRPr="008C244F">
        <w:rPr>
          <w:rFonts w:asciiTheme="minorHAnsi" w:hAnsiTheme="minorHAnsi"/>
        </w:rPr>
        <w:t xml:space="preserve">, where she is listed as “Dwyn,” daughter of Brychan and </w:t>
      </w:r>
      <w:r w:rsidR="00647703">
        <w:rPr>
          <w:rFonts w:asciiTheme="minorHAnsi" w:hAnsiTheme="minorHAnsi"/>
        </w:rPr>
        <w:t>located at</w:t>
      </w:r>
      <w:r w:rsidRPr="008C244F">
        <w:rPr>
          <w:rFonts w:asciiTheme="minorHAnsi" w:hAnsiTheme="minorHAnsi"/>
        </w:rPr>
        <w:t xml:space="preserve"> “Mon</w:t>
      </w:r>
      <w:r w:rsidR="005C24BF">
        <w:rPr>
          <w:rFonts w:asciiTheme="minorHAnsi" w:hAnsiTheme="minorHAnsi"/>
        </w:rPr>
        <w:t>i</w:t>
      </w:r>
      <w:r w:rsidRPr="008C244F">
        <w:rPr>
          <w:rFonts w:asciiTheme="minorHAnsi" w:hAnsiTheme="minorHAnsi"/>
        </w:rPr>
        <w:t xml:space="preserve">a” </w:t>
      </w:r>
      <w:r w:rsidR="00304629">
        <w:rPr>
          <w:rFonts w:asciiTheme="minorHAnsi" w:hAnsiTheme="minorHAnsi"/>
        </w:rPr>
        <w:t xml:space="preserve">or </w:t>
      </w:r>
      <w:r w:rsidR="00FF4377">
        <w:rPr>
          <w:rFonts w:asciiTheme="minorHAnsi" w:hAnsiTheme="minorHAnsi"/>
        </w:rPr>
        <w:t>“</w:t>
      </w:r>
      <w:r w:rsidRPr="008C244F">
        <w:rPr>
          <w:rFonts w:asciiTheme="minorHAnsi" w:hAnsiTheme="minorHAnsi"/>
        </w:rPr>
        <w:t>Anglesey</w:t>
      </w:r>
      <w:r w:rsidR="00FF4377">
        <w:rPr>
          <w:rFonts w:asciiTheme="minorHAnsi" w:hAnsiTheme="minorHAnsi"/>
        </w:rPr>
        <w:t>”</w:t>
      </w:r>
      <w:r w:rsidRPr="008C244F">
        <w:rPr>
          <w:rFonts w:asciiTheme="minorHAnsi" w:hAnsiTheme="minorHAnsi"/>
        </w:rPr>
        <w:t xml:space="preserve">. As </w:t>
      </w:r>
      <w:r w:rsidRPr="008C244F">
        <w:rPr>
          <w:rStyle w:val="whitespace-normal"/>
          <w:rFonts w:asciiTheme="minorHAnsi" w:eastAsiaTheme="majorEastAsia" w:hAnsiTheme="minorHAnsi"/>
        </w:rPr>
        <w:t xml:space="preserve">Ben </w:t>
      </w:r>
      <w:r w:rsidR="000D6C2C">
        <w:rPr>
          <w:rStyle w:val="whitespace-normal"/>
          <w:rFonts w:asciiTheme="minorHAnsi" w:eastAsiaTheme="majorEastAsia" w:hAnsiTheme="minorHAnsi"/>
        </w:rPr>
        <w:t>Guy has argued</w:t>
      </w:r>
      <w:r w:rsidRPr="008C244F">
        <w:rPr>
          <w:rFonts w:asciiTheme="minorHAnsi" w:hAnsiTheme="minorHAnsi"/>
        </w:rPr>
        <w:t xml:space="preserve">, this </w:t>
      </w:r>
      <w:r w:rsidR="00DB757D">
        <w:rPr>
          <w:rFonts w:asciiTheme="minorHAnsi" w:hAnsiTheme="minorHAnsi"/>
        </w:rPr>
        <w:t xml:space="preserve">early </w:t>
      </w:r>
      <w:r w:rsidR="00851349">
        <w:rPr>
          <w:rFonts w:asciiTheme="minorHAnsi" w:hAnsiTheme="minorHAnsi"/>
        </w:rPr>
        <w:t>manuscript</w:t>
      </w:r>
      <w:r w:rsidRPr="008C244F">
        <w:rPr>
          <w:rFonts w:asciiTheme="minorHAnsi" w:hAnsiTheme="minorHAnsi"/>
        </w:rPr>
        <w:t xml:space="preserve"> is likely closest to the </w:t>
      </w:r>
      <w:r w:rsidR="007D3A0E">
        <w:rPr>
          <w:rFonts w:asciiTheme="minorHAnsi" w:hAnsiTheme="minorHAnsi"/>
        </w:rPr>
        <w:t>original source</w:t>
      </w:r>
      <w:r w:rsidR="004B2A2C">
        <w:rPr>
          <w:rFonts w:asciiTheme="minorHAnsi" w:hAnsiTheme="minorHAnsi"/>
        </w:rPr>
        <w:t>, thought to have been</w:t>
      </w:r>
      <w:r w:rsidR="007D3A0E">
        <w:rPr>
          <w:rFonts w:asciiTheme="minorHAnsi" w:hAnsiTheme="minorHAnsi"/>
        </w:rPr>
        <w:t xml:space="preserve"> compiled </w:t>
      </w:r>
      <w:r w:rsidR="000502BA">
        <w:rPr>
          <w:rFonts w:asciiTheme="minorHAnsi" w:hAnsiTheme="minorHAnsi"/>
        </w:rPr>
        <w:t>around the late eleventh century</w:t>
      </w:r>
      <w:r w:rsidR="002B5FCB">
        <w:rPr>
          <w:rFonts w:asciiTheme="minorHAnsi" w:hAnsiTheme="minorHAnsi"/>
        </w:rPr>
        <w:t>, confirmed palaeograph</w:t>
      </w:r>
      <w:r w:rsidR="001929BF">
        <w:rPr>
          <w:rFonts w:asciiTheme="minorHAnsi" w:hAnsiTheme="minorHAnsi"/>
        </w:rPr>
        <w:t>ically</w:t>
      </w:r>
      <w:r w:rsidRPr="008C244F">
        <w:rPr>
          <w:rFonts w:asciiTheme="minorHAnsi" w:hAnsiTheme="minorHAnsi"/>
        </w:rPr>
        <w:t xml:space="preserve"> by </w:t>
      </w:r>
      <w:r w:rsidRPr="008C244F">
        <w:rPr>
          <w:rStyle w:val="whitespace-normal"/>
          <w:rFonts w:asciiTheme="minorHAnsi" w:eastAsiaTheme="majorEastAsia" w:hAnsiTheme="minorHAnsi"/>
        </w:rPr>
        <w:t>Teresa Webber</w:t>
      </w:r>
      <w:r w:rsidRPr="008C244F">
        <w:rPr>
          <w:rFonts w:asciiTheme="minorHAnsi" w:hAnsiTheme="minorHAnsi"/>
        </w:rPr>
        <w:t>.</w:t>
      </w:r>
      <w:r w:rsidR="003B60FF">
        <w:rPr>
          <w:rStyle w:val="FootnoteReference"/>
          <w:rFonts w:asciiTheme="minorHAnsi" w:hAnsiTheme="minorHAnsi"/>
        </w:rPr>
        <w:footnoteReference w:id="3"/>
      </w:r>
      <w:r w:rsidRPr="008C244F">
        <w:rPr>
          <w:rFonts w:asciiTheme="minorHAnsi" w:hAnsiTheme="minorHAnsi"/>
        </w:rPr>
        <w:t xml:space="preserve"> </w:t>
      </w:r>
      <w:r w:rsidR="00F31A44">
        <w:rPr>
          <w:rFonts w:asciiTheme="minorHAnsi" w:hAnsiTheme="minorHAnsi"/>
        </w:rPr>
        <w:t>Written</w:t>
      </w:r>
      <w:r w:rsidRPr="008C244F">
        <w:rPr>
          <w:rFonts w:asciiTheme="minorHAnsi" w:hAnsiTheme="minorHAnsi"/>
        </w:rPr>
        <w:t xml:space="preserve"> several centuries after Dwynwen’s supposed lifetime, the tract provides only a genealog</w:t>
      </w:r>
      <w:r w:rsidR="00FB24BA">
        <w:rPr>
          <w:rFonts w:asciiTheme="minorHAnsi" w:hAnsiTheme="minorHAnsi"/>
        </w:rPr>
        <w:t>y</w:t>
      </w:r>
      <w:r w:rsidR="001A75B1">
        <w:rPr>
          <w:rFonts w:asciiTheme="minorHAnsi" w:hAnsiTheme="minorHAnsi"/>
        </w:rPr>
        <w:t xml:space="preserve"> and location</w:t>
      </w:r>
      <w:r w:rsidRPr="008C244F">
        <w:rPr>
          <w:rFonts w:asciiTheme="minorHAnsi" w:hAnsiTheme="minorHAnsi"/>
        </w:rPr>
        <w:t xml:space="preserve"> and offers no indication of her later association with love. </w:t>
      </w:r>
      <w:r w:rsidR="00516B90">
        <w:rPr>
          <w:rFonts w:asciiTheme="minorHAnsi" w:hAnsiTheme="minorHAnsi"/>
        </w:rPr>
        <w:t>In addition</w:t>
      </w:r>
      <w:r w:rsidRPr="008C244F">
        <w:rPr>
          <w:rFonts w:asciiTheme="minorHAnsi" w:hAnsiTheme="minorHAnsi"/>
        </w:rPr>
        <w:t xml:space="preserve">, the manuscript context raises further issues </w:t>
      </w:r>
      <w:r w:rsidR="004A5F9F">
        <w:rPr>
          <w:rFonts w:asciiTheme="minorHAnsi" w:hAnsiTheme="minorHAnsi"/>
        </w:rPr>
        <w:t>around</w:t>
      </w:r>
      <w:r w:rsidRPr="008C244F">
        <w:rPr>
          <w:rFonts w:asciiTheme="minorHAnsi" w:hAnsiTheme="minorHAnsi"/>
        </w:rPr>
        <w:t xml:space="preserve"> transmission and </w:t>
      </w:r>
      <w:r w:rsidR="00C575CE" w:rsidRPr="008C244F">
        <w:rPr>
          <w:rFonts w:asciiTheme="minorHAnsi" w:hAnsiTheme="minorHAnsi"/>
        </w:rPr>
        <w:t xml:space="preserve">the </w:t>
      </w:r>
      <w:r w:rsidR="00C575CE" w:rsidRPr="008C244F">
        <w:rPr>
          <w:rFonts w:asciiTheme="minorHAnsi" w:hAnsiTheme="minorHAnsi"/>
        </w:rPr>
        <w:lastRenderedPageBreak/>
        <w:t xml:space="preserve">reliability of </w:t>
      </w:r>
      <w:r w:rsidR="00C575CE">
        <w:rPr>
          <w:rFonts w:asciiTheme="minorHAnsi" w:hAnsiTheme="minorHAnsi"/>
        </w:rPr>
        <w:t>any</w:t>
      </w:r>
      <w:r w:rsidR="00C575CE" w:rsidRPr="008C244F">
        <w:rPr>
          <w:rFonts w:asciiTheme="minorHAnsi" w:hAnsiTheme="minorHAnsi"/>
        </w:rPr>
        <w:t xml:space="preserve"> contextual details</w:t>
      </w:r>
      <w:r w:rsidR="00F93B91">
        <w:rPr>
          <w:rFonts w:asciiTheme="minorHAnsi" w:hAnsiTheme="minorHAnsi"/>
        </w:rPr>
        <w:t>. Thought to be</w:t>
      </w:r>
      <w:r w:rsidRPr="008C244F">
        <w:rPr>
          <w:rFonts w:asciiTheme="minorHAnsi" w:hAnsiTheme="minorHAnsi"/>
        </w:rPr>
        <w:t xml:space="preserve"> produced by Anglo-Norman monks at St Mary’s Priory, Monmouth, it includes a superscript </w:t>
      </w:r>
      <w:r w:rsidR="00976A48">
        <w:rPr>
          <w:rFonts w:asciiTheme="minorHAnsi" w:hAnsiTheme="minorHAnsi"/>
        </w:rPr>
        <w:t xml:space="preserve">scribal </w:t>
      </w:r>
      <w:r w:rsidRPr="008C244F">
        <w:rPr>
          <w:rFonts w:asciiTheme="minorHAnsi" w:hAnsiTheme="minorHAnsi"/>
        </w:rPr>
        <w:t xml:space="preserve">gloss </w:t>
      </w:r>
      <w:r w:rsidR="00AC3FB5">
        <w:rPr>
          <w:rFonts w:asciiTheme="minorHAnsi" w:hAnsiTheme="minorHAnsi"/>
        </w:rPr>
        <w:t>‘</w:t>
      </w:r>
      <w:r w:rsidRPr="00AC3FB5">
        <w:rPr>
          <w:rFonts w:asciiTheme="minorHAnsi" w:hAnsiTheme="minorHAnsi"/>
          <w:i/>
          <w:iCs/>
        </w:rPr>
        <w:t>i. in Anglese</w:t>
      </w:r>
      <w:r w:rsidR="00AC3FB5">
        <w:rPr>
          <w:rFonts w:asciiTheme="minorHAnsi" w:hAnsiTheme="minorHAnsi"/>
        </w:rPr>
        <w:t>’</w:t>
      </w:r>
      <w:r w:rsidR="00FC7174">
        <w:rPr>
          <w:rFonts w:asciiTheme="minorHAnsi" w:hAnsiTheme="minorHAnsi"/>
        </w:rPr>
        <w:t xml:space="preserve"> </w:t>
      </w:r>
      <w:r w:rsidRPr="008C244F">
        <w:rPr>
          <w:rFonts w:asciiTheme="minorHAnsi" w:hAnsiTheme="minorHAnsi"/>
        </w:rPr>
        <w:t xml:space="preserve">added above </w:t>
      </w:r>
      <w:r w:rsidR="00AC3FB5">
        <w:rPr>
          <w:rFonts w:asciiTheme="minorHAnsi" w:hAnsiTheme="minorHAnsi"/>
        </w:rPr>
        <w:t>‘</w:t>
      </w:r>
      <w:r w:rsidRPr="00AC3FB5">
        <w:rPr>
          <w:rFonts w:asciiTheme="minorHAnsi" w:hAnsiTheme="minorHAnsi"/>
          <w:i/>
          <w:iCs/>
        </w:rPr>
        <w:t>est in Mon</w:t>
      </w:r>
      <w:r w:rsidR="00AC3FB5" w:rsidRPr="00AC3FB5">
        <w:rPr>
          <w:rFonts w:asciiTheme="minorHAnsi" w:hAnsiTheme="minorHAnsi"/>
          <w:i/>
          <w:iCs/>
        </w:rPr>
        <w:t>i</w:t>
      </w:r>
      <w:r w:rsidRPr="00AC3FB5">
        <w:rPr>
          <w:rFonts w:asciiTheme="minorHAnsi" w:hAnsiTheme="minorHAnsi"/>
          <w:i/>
          <w:iCs/>
        </w:rPr>
        <w:t>a</w:t>
      </w:r>
      <w:r w:rsidRPr="008C244F">
        <w:rPr>
          <w:rFonts w:asciiTheme="minorHAnsi" w:hAnsiTheme="minorHAnsi"/>
        </w:rPr>
        <w:t>,</w:t>
      </w:r>
      <w:r w:rsidR="00AC3FB5">
        <w:rPr>
          <w:rFonts w:asciiTheme="minorHAnsi" w:hAnsiTheme="minorHAnsi"/>
        </w:rPr>
        <w:t>’</w:t>
      </w:r>
      <w:r w:rsidRPr="008C244F">
        <w:rPr>
          <w:rFonts w:asciiTheme="minorHAnsi" w:hAnsiTheme="minorHAnsi"/>
        </w:rPr>
        <w:t xml:space="preserve"> </w:t>
      </w:r>
      <w:r w:rsidR="00F577B5" w:rsidRPr="00F577B5">
        <w:rPr>
          <w:rFonts w:asciiTheme="minorHAnsi" w:hAnsiTheme="minorHAnsi"/>
        </w:rPr>
        <w:t xml:space="preserve">suggesting unfamiliarity with Welsh </w:t>
      </w:r>
      <w:r w:rsidR="00A11C8A" w:rsidRPr="00F577B5">
        <w:rPr>
          <w:rFonts w:asciiTheme="minorHAnsi" w:hAnsiTheme="minorHAnsi"/>
        </w:rPr>
        <w:t>place</w:t>
      </w:r>
      <w:r w:rsidR="00A11C8A">
        <w:rPr>
          <w:rFonts w:asciiTheme="minorHAnsi" w:hAnsiTheme="minorHAnsi"/>
        </w:rPr>
        <w:t>names</w:t>
      </w:r>
      <w:r w:rsidR="00427555" w:rsidRPr="008C244F">
        <w:rPr>
          <w:rFonts w:asciiTheme="minorHAnsi" w:hAnsiTheme="minorHAnsi"/>
        </w:rPr>
        <w:t>. The</w:t>
      </w:r>
      <w:r w:rsidRPr="008C244F">
        <w:rPr>
          <w:rFonts w:asciiTheme="minorHAnsi" w:hAnsiTheme="minorHAnsi"/>
        </w:rPr>
        <w:t xml:space="preserve"> </w:t>
      </w:r>
      <w:r w:rsidR="00710558">
        <w:rPr>
          <w:rFonts w:asciiTheme="minorHAnsi" w:hAnsiTheme="minorHAnsi"/>
        </w:rPr>
        <w:t xml:space="preserve">truncated </w:t>
      </w:r>
      <w:r w:rsidRPr="008C244F">
        <w:rPr>
          <w:rFonts w:asciiTheme="minorHAnsi" w:hAnsiTheme="minorHAnsi"/>
        </w:rPr>
        <w:t xml:space="preserve">form </w:t>
      </w:r>
      <w:r w:rsidR="007E2563">
        <w:rPr>
          <w:rFonts w:asciiTheme="minorHAnsi" w:hAnsiTheme="minorHAnsi"/>
        </w:rPr>
        <w:t>‘</w:t>
      </w:r>
      <w:r w:rsidRPr="007E2563">
        <w:rPr>
          <w:rFonts w:asciiTheme="minorHAnsi" w:hAnsiTheme="minorHAnsi"/>
          <w:i/>
          <w:iCs/>
        </w:rPr>
        <w:t>Dwyn</w:t>
      </w:r>
      <w:r w:rsidR="007E2563">
        <w:rPr>
          <w:rFonts w:asciiTheme="minorHAnsi" w:hAnsiTheme="minorHAnsi"/>
        </w:rPr>
        <w:t>’</w:t>
      </w:r>
      <w:r w:rsidRPr="008C244F">
        <w:rPr>
          <w:rFonts w:asciiTheme="minorHAnsi" w:hAnsiTheme="minorHAnsi"/>
        </w:rPr>
        <w:t xml:space="preserve"> is significant </w:t>
      </w:r>
      <w:r w:rsidR="003A7D93">
        <w:rPr>
          <w:rFonts w:asciiTheme="minorHAnsi" w:hAnsiTheme="minorHAnsi"/>
        </w:rPr>
        <w:t>for its survival</w:t>
      </w:r>
      <w:r w:rsidRPr="008C244F">
        <w:rPr>
          <w:rFonts w:asciiTheme="minorHAnsi" w:hAnsiTheme="minorHAnsi"/>
        </w:rPr>
        <w:t xml:space="preserve"> in the </w:t>
      </w:r>
      <w:r w:rsidR="007E2563">
        <w:rPr>
          <w:rFonts w:asciiTheme="minorHAnsi" w:hAnsiTheme="minorHAnsi"/>
        </w:rPr>
        <w:t>top</w:t>
      </w:r>
      <w:r w:rsidR="001875B4">
        <w:rPr>
          <w:rFonts w:asciiTheme="minorHAnsi" w:hAnsiTheme="minorHAnsi"/>
        </w:rPr>
        <w:t>ographical name</w:t>
      </w:r>
      <w:r w:rsidRPr="008C244F">
        <w:rPr>
          <w:rFonts w:asciiTheme="minorHAnsi" w:hAnsiTheme="minorHAnsi"/>
        </w:rPr>
        <w:t xml:space="preserve"> </w:t>
      </w:r>
      <w:r w:rsidRPr="001875B4">
        <w:rPr>
          <w:rFonts w:asciiTheme="minorHAnsi" w:hAnsiTheme="minorHAnsi"/>
          <w:i/>
          <w:iCs/>
        </w:rPr>
        <w:t>Ynys Llanddwyn</w:t>
      </w:r>
      <w:r w:rsidRPr="008C244F">
        <w:rPr>
          <w:rFonts w:asciiTheme="minorHAnsi" w:hAnsiTheme="minorHAnsi"/>
        </w:rPr>
        <w:t xml:space="preserve">, a tidal island off </w:t>
      </w:r>
      <w:r w:rsidR="00CA4793" w:rsidRPr="008C244F">
        <w:rPr>
          <w:rFonts w:asciiTheme="minorHAnsi" w:hAnsiTheme="minorHAnsi"/>
        </w:rPr>
        <w:t>Anglesey</w:t>
      </w:r>
      <w:r w:rsidR="00CA4793">
        <w:rPr>
          <w:rFonts w:asciiTheme="minorHAnsi" w:hAnsiTheme="minorHAnsi"/>
        </w:rPr>
        <w:t>’s</w:t>
      </w:r>
      <w:r w:rsidRPr="008C244F">
        <w:rPr>
          <w:rFonts w:asciiTheme="minorHAnsi" w:hAnsiTheme="minorHAnsi"/>
        </w:rPr>
        <w:t xml:space="preserve"> south-west coast, first recorded in the </w:t>
      </w:r>
      <w:r w:rsidRPr="008C244F">
        <w:rPr>
          <w:rStyle w:val="Emphasis"/>
          <w:rFonts w:asciiTheme="minorHAnsi" w:eastAsiaTheme="majorEastAsia" w:hAnsiTheme="minorHAnsi"/>
        </w:rPr>
        <w:t>Extent of the Bishop of Bangor</w:t>
      </w:r>
      <w:r w:rsidRPr="008C244F">
        <w:rPr>
          <w:rFonts w:asciiTheme="minorHAnsi" w:hAnsiTheme="minorHAnsi"/>
        </w:rPr>
        <w:t xml:space="preserve"> (1306).</w:t>
      </w:r>
      <w:r w:rsidR="007F76C7">
        <w:rPr>
          <w:rStyle w:val="FootnoteReference"/>
          <w:rFonts w:asciiTheme="minorHAnsi" w:hAnsiTheme="minorHAnsi"/>
        </w:rPr>
        <w:footnoteReference w:id="4"/>
      </w:r>
      <w:r w:rsidR="007F76C7">
        <w:rPr>
          <w:rFonts w:asciiTheme="minorHAnsi" w:hAnsiTheme="minorHAnsi"/>
        </w:rPr>
        <w:t xml:space="preserve"> </w:t>
      </w:r>
      <w:r w:rsidRPr="008C244F">
        <w:rPr>
          <w:rFonts w:asciiTheme="minorHAnsi" w:hAnsiTheme="minorHAnsi"/>
        </w:rPr>
        <w:t xml:space="preserve"> While this </w:t>
      </w:r>
      <w:r w:rsidR="002467C3">
        <w:rPr>
          <w:rFonts w:asciiTheme="minorHAnsi" w:hAnsiTheme="minorHAnsi"/>
        </w:rPr>
        <w:t>suggests</w:t>
      </w:r>
      <w:r w:rsidRPr="008C244F">
        <w:rPr>
          <w:rFonts w:asciiTheme="minorHAnsi" w:hAnsiTheme="minorHAnsi"/>
        </w:rPr>
        <w:t xml:space="preserve"> an early association between the saint and the site, the chronological gap between the twelfth</w:t>
      </w:r>
      <w:r w:rsidR="00A4460F">
        <w:rPr>
          <w:rFonts w:asciiTheme="minorHAnsi" w:hAnsiTheme="minorHAnsi"/>
        </w:rPr>
        <w:t xml:space="preserve"> century</w:t>
      </w:r>
      <w:r w:rsidR="004370DD">
        <w:rPr>
          <w:rFonts w:asciiTheme="minorHAnsi" w:hAnsiTheme="minorHAnsi"/>
        </w:rPr>
        <w:t xml:space="preserve"> tract</w:t>
      </w:r>
      <w:r w:rsidRPr="008C244F">
        <w:rPr>
          <w:rFonts w:asciiTheme="minorHAnsi" w:hAnsiTheme="minorHAnsi"/>
        </w:rPr>
        <w:t xml:space="preserve"> and </w:t>
      </w:r>
      <w:r w:rsidR="00A4460F">
        <w:rPr>
          <w:rFonts w:asciiTheme="minorHAnsi" w:hAnsiTheme="minorHAnsi"/>
        </w:rPr>
        <w:t>later medieval</w:t>
      </w:r>
      <w:r w:rsidRPr="008C244F">
        <w:rPr>
          <w:rFonts w:asciiTheme="minorHAnsi" w:hAnsiTheme="minorHAnsi"/>
        </w:rPr>
        <w:t xml:space="preserve"> </w:t>
      </w:r>
      <w:r w:rsidR="004370DD">
        <w:rPr>
          <w:rFonts w:asciiTheme="minorHAnsi" w:hAnsiTheme="minorHAnsi"/>
        </w:rPr>
        <w:t>material</w:t>
      </w:r>
      <w:r w:rsidRPr="008C244F">
        <w:rPr>
          <w:rFonts w:asciiTheme="minorHAnsi" w:hAnsiTheme="minorHAnsi"/>
        </w:rPr>
        <w:t xml:space="preserve"> complicates any attempt to reconstruct the origins of her cult. The </w:t>
      </w:r>
      <w:r w:rsidR="001A0FFC">
        <w:rPr>
          <w:rFonts w:asciiTheme="minorHAnsi" w:hAnsiTheme="minorHAnsi"/>
        </w:rPr>
        <w:t>subsequent</w:t>
      </w:r>
      <w:r w:rsidRPr="008C244F">
        <w:rPr>
          <w:rFonts w:asciiTheme="minorHAnsi" w:hAnsiTheme="minorHAnsi"/>
        </w:rPr>
        <w:t xml:space="preserve"> emergence of the form </w:t>
      </w:r>
      <w:r w:rsidR="001875B4">
        <w:rPr>
          <w:rFonts w:asciiTheme="minorHAnsi" w:hAnsiTheme="minorHAnsi"/>
        </w:rPr>
        <w:t>‘</w:t>
      </w:r>
      <w:r w:rsidRPr="001875B4">
        <w:rPr>
          <w:rFonts w:asciiTheme="minorHAnsi" w:hAnsiTheme="minorHAnsi"/>
          <w:i/>
          <w:iCs/>
        </w:rPr>
        <w:t>Dwynwen</w:t>
      </w:r>
      <w:r w:rsidR="001875B4">
        <w:rPr>
          <w:rFonts w:asciiTheme="minorHAnsi" w:hAnsiTheme="minorHAnsi"/>
        </w:rPr>
        <w:t>’</w:t>
      </w:r>
      <w:r w:rsidRPr="008C244F">
        <w:rPr>
          <w:rFonts w:asciiTheme="minorHAnsi" w:hAnsiTheme="minorHAnsi"/>
        </w:rPr>
        <w:t xml:space="preserve">, with the suffix </w:t>
      </w:r>
      <w:r w:rsidR="001875B4">
        <w:rPr>
          <w:rFonts w:asciiTheme="minorHAnsi" w:hAnsiTheme="minorHAnsi"/>
        </w:rPr>
        <w:t>‘</w:t>
      </w:r>
      <w:r w:rsidRPr="008C244F">
        <w:rPr>
          <w:rStyle w:val="Emphasis"/>
          <w:rFonts w:asciiTheme="minorHAnsi" w:eastAsiaTheme="majorEastAsia" w:hAnsiTheme="minorHAnsi"/>
        </w:rPr>
        <w:t>-wen</w:t>
      </w:r>
      <w:r w:rsidR="001875B4">
        <w:rPr>
          <w:rStyle w:val="Emphasis"/>
          <w:rFonts w:asciiTheme="minorHAnsi" w:eastAsiaTheme="majorEastAsia" w:hAnsiTheme="minorHAnsi"/>
          <w:i w:val="0"/>
          <w:iCs w:val="0"/>
        </w:rPr>
        <w:t>’</w:t>
      </w:r>
      <w:r w:rsidRPr="008C244F">
        <w:rPr>
          <w:rFonts w:asciiTheme="minorHAnsi" w:hAnsiTheme="minorHAnsi"/>
        </w:rPr>
        <w:t xml:space="preserve"> denoting blessedness or sanctity, further suggests a process of development and reinterpretation.</w:t>
      </w:r>
    </w:p>
    <w:p w14:paraId="27135B0C" w14:textId="188B89C3" w:rsidR="001B7646" w:rsidRDefault="000E4E64" w:rsidP="005B69F0">
      <w:pPr>
        <w:pStyle w:val="NormalWeb"/>
        <w:spacing w:line="480" w:lineRule="auto"/>
        <w:rPr>
          <w:rFonts w:asciiTheme="minorHAnsi" w:hAnsiTheme="minorHAnsi"/>
        </w:rPr>
      </w:pPr>
      <w:r w:rsidRPr="000E4E64">
        <w:rPr>
          <w:rFonts w:asciiTheme="minorHAnsi" w:hAnsiTheme="minorHAnsi"/>
        </w:rPr>
        <w:t xml:space="preserve">The </w:t>
      </w:r>
      <w:r w:rsidR="00195636">
        <w:rPr>
          <w:rFonts w:asciiTheme="minorHAnsi" w:hAnsiTheme="minorHAnsi"/>
        </w:rPr>
        <w:t xml:space="preserve">interpretative </w:t>
      </w:r>
      <w:r w:rsidR="004A27C5">
        <w:rPr>
          <w:rFonts w:asciiTheme="minorHAnsi" w:hAnsiTheme="minorHAnsi"/>
        </w:rPr>
        <w:t>challenges posed by the early texts</w:t>
      </w:r>
      <w:r w:rsidRPr="000E4E64">
        <w:rPr>
          <w:rFonts w:asciiTheme="minorHAnsi" w:hAnsiTheme="minorHAnsi"/>
        </w:rPr>
        <w:t xml:space="preserve"> are compounded by the archaeological record, where </w:t>
      </w:r>
      <w:r w:rsidR="00776E1C">
        <w:rPr>
          <w:rFonts w:asciiTheme="minorHAnsi" w:hAnsiTheme="minorHAnsi"/>
        </w:rPr>
        <w:t xml:space="preserve">the </w:t>
      </w:r>
      <w:r w:rsidRPr="000E4E64">
        <w:rPr>
          <w:rFonts w:asciiTheme="minorHAnsi" w:hAnsiTheme="minorHAnsi"/>
        </w:rPr>
        <w:t xml:space="preserve">churches and holy wells associated with Dwynwen provide important but ambiguous indicators of </w:t>
      </w:r>
      <w:r w:rsidR="005C64B1">
        <w:rPr>
          <w:rFonts w:asciiTheme="minorHAnsi" w:hAnsiTheme="minorHAnsi"/>
        </w:rPr>
        <w:t xml:space="preserve">the earliest dates for </w:t>
      </w:r>
      <w:r w:rsidR="00531D28">
        <w:rPr>
          <w:rFonts w:asciiTheme="minorHAnsi" w:hAnsiTheme="minorHAnsi"/>
        </w:rPr>
        <w:t xml:space="preserve">her </w:t>
      </w:r>
      <w:r w:rsidRPr="000E4E64">
        <w:rPr>
          <w:rFonts w:asciiTheme="minorHAnsi" w:hAnsiTheme="minorHAnsi"/>
        </w:rPr>
        <w:t>cult. These material traces, however, do not in themselves establish the antiquity or nature of her veneration</w:t>
      </w:r>
      <w:r w:rsidR="003C0EFE">
        <w:rPr>
          <w:rFonts w:asciiTheme="minorHAnsi" w:hAnsiTheme="minorHAnsi"/>
        </w:rPr>
        <w:t xml:space="preserve"> as a patron saint of lovers</w:t>
      </w:r>
      <w:r w:rsidRPr="000E4E64">
        <w:rPr>
          <w:rFonts w:asciiTheme="minorHAnsi" w:hAnsiTheme="minorHAnsi"/>
        </w:rPr>
        <w:t xml:space="preserve">, and </w:t>
      </w:r>
      <w:r w:rsidR="00B05543">
        <w:rPr>
          <w:rFonts w:asciiTheme="minorHAnsi" w:hAnsiTheme="minorHAnsi"/>
        </w:rPr>
        <w:t>therefore should</w:t>
      </w:r>
      <w:r w:rsidRPr="000E4E64">
        <w:rPr>
          <w:rFonts w:asciiTheme="minorHAnsi" w:hAnsiTheme="minorHAnsi"/>
        </w:rPr>
        <w:t xml:space="preserve"> be considered alongside broader patterns in which saints</w:t>
      </w:r>
      <w:r w:rsidR="00962324">
        <w:rPr>
          <w:rFonts w:asciiTheme="minorHAnsi" w:hAnsiTheme="minorHAnsi"/>
        </w:rPr>
        <w:t>,</w:t>
      </w:r>
      <w:r w:rsidRPr="000E4E64">
        <w:rPr>
          <w:rFonts w:asciiTheme="minorHAnsi" w:hAnsiTheme="minorHAnsi"/>
        </w:rPr>
        <w:t xml:space="preserve"> </w:t>
      </w:r>
      <w:r w:rsidR="008E55B4">
        <w:rPr>
          <w:rFonts w:asciiTheme="minorHAnsi" w:hAnsiTheme="minorHAnsi"/>
        </w:rPr>
        <w:t>notably</w:t>
      </w:r>
      <w:r w:rsidRPr="000E4E64">
        <w:rPr>
          <w:rFonts w:asciiTheme="minorHAnsi" w:hAnsiTheme="minorHAnsi"/>
        </w:rPr>
        <w:t xml:space="preserve"> Saint Valentine</w:t>
      </w:r>
      <w:r w:rsidR="00794020">
        <w:rPr>
          <w:rFonts w:asciiTheme="minorHAnsi" w:hAnsiTheme="minorHAnsi"/>
        </w:rPr>
        <w:t>,</w:t>
      </w:r>
      <w:r w:rsidRPr="000E4E64">
        <w:rPr>
          <w:rFonts w:asciiTheme="minorHAnsi" w:hAnsiTheme="minorHAnsi"/>
        </w:rPr>
        <w:t xml:space="preserve"> acquired </w:t>
      </w:r>
      <w:r w:rsidR="00212CDA">
        <w:rPr>
          <w:rFonts w:asciiTheme="minorHAnsi" w:hAnsiTheme="minorHAnsi"/>
        </w:rPr>
        <w:t xml:space="preserve">their </w:t>
      </w:r>
      <w:r w:rsidRPr="000E4E64">
        <w:rPr>
          <w:rFonts w:asciiTheme="minorHAnsi" w:hAnsiTheme="minorHAnsi"/>
        </w:rPr>
        <w:t xml:space="preserve">association with romantic love only </w:t>
      </w:r>
      <w:r w:rsidR="00212CDA">
        <w:rPr>
          <w:rFonts w:asciiTheme="minorHAnsi" w:hAnsiTheme="minorHAnsi"/>
        </w:rPr>
        <w:t xml:space="preserve">later </w:t>
      </w:r>
      <w:r w:rsidRPr="000E4E64">
        <w:rPr>
          <w:rFonts w:asciiTheme="minorHAnsi" w:hAnsiTheme="minorHAnsi"/>
        </w:rPr>
        <w:t xml:space="preserve">within a </w:t>
      </w:r>
      <w:r w:rsidR="00755E48">
        <w:rPr>
          <w:rFonts w:asciiTheme="minorHAnsi" w:hAnsiTheme="minorHAnsi"/>
        </w:rPr>
        <w:t xml:space="preserve">particular </w:t>
      </w:r>
      <w:r w:rsidRPr="000E4E64">
        <w:rPr>
          <w:rFonts w:asciiTheme="minorHAnsi" w:hAnsiTheme="minorHAnsi"/>
        </w:rPr>
        <w:t>medieval devotional and literary context.</w:t>
      </w:r>
      <w:r w:rsidR="003C200C">
        <w:rPr>
          <w:rFonts w:asciiTheme="minorHAnsi" w:hAnsiTheme="minorHAnsi"/>
        </w:rPr>
        <w:t xml:space="preserve">  </w:t>
      </w:r>
    </w:p>
    <w:p w14:paraId="695203DB" w14:textId="639710F7" w:rsidR="001E6CC0" w:rsidRDefault="00261317" w:rsidP="005B69F0">
      <w:pPr>
        <w:pStyle w:val="NormalWeb"/>
        <w:spacing w:line="480" w:lineRule="auto"/>
        <w:rPr>
          <w:rFonts w:asciiTheme="minorHAnsi" w:hAnsiTheme="minorHAnsi"/>
        </w:rPr>
      </w:pPr>
      <w:r w:rsidRPr="00C44C41">
        <w:rPr>
          <w:rFonts w:asciiTheme="minorHAnsi" w:hAnsiTheme="minorHAnsi"/>
        </w:rPr>
        <w:t xml:space="preserve">An archaeological assessment of the remains of St Dwynwen’s church at Llanddwyn, undertaken in 2011, together with </w:t>
      </w:r>
      <w:r w:rsidR="00E253A0">
        <w:rPr>
          <w:rFonts w:asciiTheme="minorHAnsi" w:hAnsiTheme="minorHAnsi"/>
        </w:rPr>
        <w:t>surveys</w:t>
      </w:r>
      <w:r w:rsidRPr="00C44C41">
        <w:rPr>
          <w:rFonts w:asciiTheme="minorHAnsi" w:hAnsiTheme="minorHAnsi"/>
        </w:rPr>
        <w:t xml:space="preserve"> from the nearby site of the former </w:t>
      </w:r>
      <w:r w:rsidRPr="00C44C41">
        <w:rPr>
          <w:rFonts w:asciiTheme="minorHAnsi" w:hAnsiTheme="minorHAnsi"/>
        </w:rPr>
        <w:lastRenderedPageBreak/>
        <w:t>Benedictine monastery, suggests that the earliest structural phases of the church date to the late twelfth or early thirteenth century.</w:t>
      </w:r>
      <w:r w:rsidR="00475B6C" w:rsidRPr="00475B6C">
        <w:rPr>
          <w:rStyle w:val="FootnoteReference"/>
          <w:rFonts w:asciiTheme="minorHAnsi" w:hAnsiTheme="minorHAnsi"/>
        </w:rPr>
        <w:t xml:space="preserve"> </w:t>
      </w:r>
      <w:r w:rsidR="00475B6C" w:rsidRPr="00261317">
        <w:rPr>
          <w:rStyle w:val="FootnoteReference"/>
          <w:rFonts w:asciiTheme="minorHAnsi" w:hAnsiTheme="minorHAnsi"/>
        </w:rPr>
        <w:footnoteReference w:id="5"/>
      </w:r>
      <w:r w:rsidR="00475B6C" w:rsidRPr="00261317">
        <w:rPr>
          <w:rFonts w:asciiTheme="minorHAnsi" w:hAnsiTheme="minorHAnsi"/>
        </w:rPr>
        <w:t xml:space="preserve"> </w:t>
      </w:r>
      <w:r w:rsidRPr="00C44C41">
        <w:rPr>
          <w:rFonts w:asciiTheme="minorHAnsi" w:hAnsiTheme="minorHAnsi"/>
        </w:rPr>
        <w:t xml:space="preserve"> </w:t>
      </w:r>
      <w:r w:rsidR="00A7167F">
        <w:rPr>
          <w:rFonts w:asciiTheme="minorHAnsi" w:hAnsiTheme="minorHAnsi"/>
        </w:rPr>
        <w:t>However</w:t>
      </w:r>
      <w:r w:rsidRPr="00C44C41">
        <w:rPr>
          <w:rFonts w:asciiTheme="minorHAnsi" w:hAnsiTheme="minorHAnsi"/>
        </w:rPr>
        <w:t xml:space="preserve">, the building is set within a semi-circular </w:t>
      </w:r>
      <w:r w:rsidR="004C18B8">
        <w:rPr>
          <w:rFonts w:asciiTheme="minorHAnsi" w:hAnsiTheme="minorHAnsi"/>
        </w:rPr>
        <w:t xml:space="preserve">enclosure or </w:t>
      </w:r>
      <w:r w:rsidRPr="00C44C41">
        <w:rPr>
          <w:rFonts w:asciiTheme="minorHAnsi" w:hAnsiTheme="minorHAnsi"/>
        </w:rPr>
        <w:t xml:space="preserve">churchyard, a form often associated with earlier </w:t>
      </w:r>
      <w:r w:rsidR="008D3EA5">
        <w:rPr>
          <w:rFonts w:asciiTheme="minorHAnsi" w:hAnsiTheme="minorHAnsi"/>
        </w:rPr>
        <w:t xml:space="preserve">pre-Norman </w:t>
      </w:r>
      <w:r w:rsidR="008A1DAB">
        <w:rPr>
          <w:rFonts w:asciiTheme="minorHAnsi" w:hAnsiTheme="minorHAnsi"/>
        </w:rPr>
        <w:t>Christian</w:t>
      </w:r>
      <w:r w:rsidRPr="00C44C41">
        <w:rPr>
          <w:rFonts w:asciiTheme="minorHAnsi" w:hAnsiTheme="minorHAnsi"/>
        </w:rPr>
        <w:t xml:space="preserve"> foundations, implying a possible pre-existing </w:t>
      </w:r>
      <w:r w:rsidR="007F3DBB">
        <w:rPr>
          <w:rFonts w:asciiTheme="minorHAnsi" w:hAnsiTheme="minorHAnsi"/>
        </w:rPr>
        <w:t>church</w:t>
      </w:r>
      <w:r w:rsidR="003D15F1">
        <w:rPr>
          <w:rFonts w:asciiTheme="minorHAnsi" w:hAnsiTheme="minorHAnsi"/>
        </w:rPr>
        <w:t xml:space="preserve"> or cell</w:t>
      </w:r>
      <w:r w:rsidR="007F3DBB">
        <w:rPr>
          <w:rFonts w:asciiTheme="minorHAnsi" w:hAnsiTheme="minorHAnsi"/>
        </w:rPr>
        <w:t xml:space="preserve"> at the</w:t>
      </w:r>
      <w:r w:rsidRPr="00C44C41">
        <w:rPr>
          <w:rFonts w:asciiTheme="minorHAnsi" w:hAnsiTheme="minorHAnsi"/>
        </w:rPr>
        <w:t xml:space="preserve"> site</w:t>
      </w:r>
      <w:r w:rsidR="000A69DC" w:rsidRPr="00261317">
        <w:rPr>
          <w:rFonts w:asciiTheme="minorHAnsi" w:hAnsiTheme="minorHAnsi"/>
        </w:rPr>
        <w:t xml:space="preserve">. </w:t>
      </w:r>
      <w:r w:rsidR="0021254E" w:rsidRPr="00C44C41">
        <w:rPr>
          <w:rFonts w:asciiTheme="minorHAnsi" w:hAnsiTheme="minorHAnsi"/>
        </w:rPr>
        <w:t xml:space="preserve">Despite Llanddwyn’s clear role as a focus of medieval pilgrimage, no material evidence was recovered that securely </w:t>
      </w:r>
      <w:r w:rsidR="00EE4EEE">
        <w:rPr>
          <w:rFonts w:asciiTheme="minorHAnsi" w:hAnsiTheme="minorHAnsi"/>
        </w:rPr>
        <w:t>reveals</w:t>
      </w:r>
      <w:r w:rsidR="0021254E" w:rsidRPr="00C44C41">
        <w:rPr>
          <w:rFonts w:asciiTheme="minorHAnsi" w:hAnsiTheme="minorHAnsi"/>
        </w:rPr>
        <w:t xml:space="preserve"> </w:t>
      </w:r>
      <w:r w:rsidR="004838E7">
        <w:rPr>
          <w:rFonts w:asciiTheme="minorHAnsi" w:hAnsiTheme="minorHAnsi"/>
        </w:rPr>
        <w:t>how</w:t>
      </w:r>
      <w:r w:rsidR="0021254E" w:rsidRPr="00C44C41">
        <w:rPr>
          <w:rFonts w:asciiTheme="minorHAnsi" w:hAnsiTheme="minorHAnsi"/>
        </w:rPr>
        <w:t xml:space="preserve"> the saint was venerated</w:t>
      </w:r>
      <w:r w:rsidR="008C306B">
        <w:rPr>
          <w:rFonts w:asciiTheme="minorHAnsi" w:hAnsiTheme="minorHAnsi"/>
        </w:rPr>
        <w:t xml:space="preserve"> here</w:t>
      </w:r>
      <w:r w:rsidR="0021254E" w:rsidRPr="00C44C41">
        <w:rPr>
          <w:rFonts w:asciiTheme="minorHAnsi" w:hAnsiTheme="minorHAnsi"/>
        </w:rPr>
        <w:t xml:space="preserve"> at any stage of its use.</w:t>
      </w:r>
      <w:r w:rsidR="00A34E9D">
        <w:rPr>
          <w:rFonts w:asciiTheme="minorHAnsi" w:hAnsiTheme="minorHAnsi"/>
        </w:rPr>
        <w:t xml:space="preserve"> </w:t>
      </w:r>
      <w:r w:rsidR="00BE21D4" w:rsidRPr="00C44C41">
        <w:rPr>
          <w:rFonts w:asciiTheme="minorHAnsi" w:hAnsiTheme="minorHAnsi"/>
        </w:rPr>
        <w:t xml:space="preserve">What is clear, however, is that by the time of the Reformation the site had acquired considerable devotional and economic significance. The </w:t>
      </w:r>
      <w:r w:rsidR="00BE21D4" w:rsidRPr="00C44C41">
        <w:rPr>
          <w:rFonts w:asciiTheme="minorHAnsi" w:hAnsiTheme="minorHAnsi"/>
          <w:i/>
          <w:iCs/>
        </w:rPr>
        <w:t>Valor Ecclesiasticus</w:t>
      </w:r>
      <w:r w:rsidR="00BE21D4" w:rsidRPr="00C44C41">
        <w:rPr>
          <w:rFonts w:asciiTheme="minorHAnsi" w:hAnsiTheme="minorHAnsi"/>
        </w:rPr>
        <w:t xml:space="preserve"> of 153</w:t>
      </w:r>
      <w:r w:rsidR="008C306B">
        <w:rPr>
          <w:rFonts w:asciiTheme="minorHAnsi" w:hAnsiTheme="minorHAnsi"/>
        </w:rPr>
        <w:t>5</w:t>
      </w:r>
      <w:r w:rsidR="00BE21D4" w:rsidRPr="00C44C41">
        <w:rPr>
          <w:rFonts w:asciiTheme="minorHAnsi" w:hAnsiTheme="minorHAnsi"/>
        </w:rPr>
        <w:t xml:space="preserve"> records offerings to the saint amounting to £12 6s 8d, a substantial sum</w:t>
      </w:r>
      <w:r w:rsidR="008C306B">
        <w:rPr>
          <w:rFonts w:asciiTheme="minorHAnsi" w:hAnsiTheme="minorHAnsi"/>
        </w:rPr>
        <w:t xml:space="preserve"> at that time</w:t>
      </w:r>
      <w:r w:rsidR="00BE21D4" w:rsidRPr="00C44C41">
        <w:rPr>
          <w:rFonts w:asciiTheme="minorHAnsi" w:hAnsiTheme="minorHAnsi"/>
        </w:rPr>
        <w:t xml:space="preserve"> which demonstrates both the intensity of late medieval pilgrimage activity</w:t>
      </w:r>
      <w:r w:rsidR="005637D0">
        <w:rPr>
          <w:rFonts w:asciiTheme="minorHAnsi" w:hAnsiTheme="minorHAnsi"/>
        </w:rPr>
        <w:t xml:space="preserve"> at Llanddwyn</w:t>
      </w:r>
      <w:r w:rsidR="00BE21D4" w:rsidRPr="00C44C41">
        <w:rPr>
          <w:rFonts w:asciiTheme="minorHAnsi" w:hAnsiTheme="minorHAnsi"/>
        </w:rPr>
        <w:t xml:space="preserve"> and the continuing material importance of the cult</w:t>
      </w:r>
      <w:r w:rsidR="00A60DAF">
        <w:rPr>
          <w:rFonts w:asciiTheme="minorHAnsi" w:hAnsiTheme="minorHAnsi"/>
        </w:rPr>
        <w:t xml:space="preserve"> to the Bangor diocese</w:t>
      </w:r>
      <w:r w:rsidR="006F2B4D" w:rsidRPr="00BE21D4">
        <w:rPr>
          <w:rFonts w:asciiTheme="minorHAnsi" w:hAnsiTheme="minorHAnsi"/>
        </w:rPr>
        <w:t>.</w:t>
      </w:r>
      <w:r w:rsidR="006F2B4D" w:rsidRPr="00BE21D4">
        <w:rPr>
          <w:rStyle w:val="FootnoteReference"/>
          <w:rFonts w:asciiTheme="minorHAnsi" w:hAnsiTheme="minorHAnsi"/>
        </w:rPr>
        <w:footnoteReference w:id="6"/>
      </w:r>
    </w:p>
    <w:p w14:paraId="3D565831" w14:textId="0637B657" w:rsidR="005708C7" w:rsidRDefault="001D5AA1" w:rsidP="005B69F0">
      <w:pPr>
        <w:pStyle w:val="NormalWeb"/>
        <w:spacing w:line="480" w:lineRule="auto"/>
        <w:rPr>
          <w:rFonts w:asciiTheme="minorHAnsi" w:hAnsiTheme="minorHAnsi"/>
        </w:rPr>
      </w:pPr>
      <w:r w:rsidRPr="001D5AA1">
        <w:rPr>
          <w:rFonts w:asciiTheme="minorHAnsi" w:hAnsiTheme="minorHAnsi"/>
        </w:rPr>
        <w:t>Further evidence for the observance of Dwynwen’s feast day can be found in liturgical calendars from the fourteenth and fifteenth centuries. A</w:t>
      </w:r>
      <w:r w:rsidR="006D7DD5">
        <w:rPr>
          <w:rFonts w:asciiTheme="minorHAnsi" w:hAnsiTheme="minorHAnsi"/>
        </w:rPr>
        <w:t>s</w:t>
      </w:r>
      <w:r w:rsidRPr="001D5AA1">
        <w:rPr>
          <w:rFonts w:asciiTheme="minorHAnsi" w:hAnsiTheme="minorHAnsi"/>
        </w:rPr>
        <w:t xml:space="preserve"> Daniel Huws</w:t>
      </w:r>
      <w:r w:rsidR="006D7DD5">
        <w:rPr>
          <w:rFonts w:asciiTheme="minorHAnsi" w:hAnsiTheme="minorHAnsi"/>
        </w:rPr>
        <w:t xml:space="preserve"> has noted</w:t>
      </w:r>
      <w:r w:rsidRPr="001D5AA1">
        <w:rPr>
          <w:rFonts w:asciiTheme="minorHAnsi" w:hAnsiTheme="minorHAnsi"/>
        </w:rPr>
        <w:t xml:space="preserve">, Dwynwen’s feast, among </w:t>
      </w:r>
      <w:r w:rsidR="0025130A">
        <w:rPr>
          <w:rFonts w:asciiTheme="minorHAnsi" w:hAnsiTheme="minorHAnsi"/>
        </w:rPr>
        <w:t>those of other local saints</w:t>
      </w:r>
      <w:r w:rsidRPr="001D5AA1">
        <w:rPr>
          <w:rFonts w:asciiTheme="minorHAnsi" w:hAnsiTheme="minorHAnsi"/>
        </w:rPr>
        <w:t xml:space="preserve">, formed part of the liturgical framework </w:t>
      </w:r>
      <w:r w:rsidR="00DA2BCA">
        <w:rPr>
          <w:rFonts w:asciiTheme="minorHAnsi" w:hAnsiTheme="minorHAnsi"/>
        </w:rPr>
        <w:t>used</w:t>
      </w:r>
      <w:r w:rsidRPr="001D5AA1">
        <w:rPr>
          <w:rFonts w:asciiTheme="minorHAnsi" w:hAnsiTheme="minorHAnsi"/>
        </w:rPr>
        <w:t xml:space="preserve"> by medieval l</w:t>
      </w:r>
      <w:r>
        <w:rPr>
          <w:rFonts w:asciiTheme="minorHAnsi" w:hAnsiTheme="minorHAnsi"/>
        </w:rPr>
        <w:t>awyers</w:t>
      </w:r>
      <w:r w:rsidRPr="001D5AA1">
        <w:rPr>
          <w:rFonts w:asciiTheme="minorHAnsi" w:hAnsiTheme="minorHAnsi"/>
        </w:rPr>
        <w:t xml:space="preserve"> and is recorded in the Court Rolls of Caernarfon for 1361–1400, as well as in the Llanbebrig Book of Hours</w:t>
      </w:r>
      <w:r w:rsidR="002C3573">
        <w:rPr>
          <w:rFonts w:asciiTheme="minorHAnsi" w:hAnsiTheme="minorHAnsi"/>
        </w:rPr>
        <w:t>.</w:t>
      </w:r>
      <w:r w:rsidR="00C10D34">
        <w:rPr>
          <w:rStyle w:val="FootnoteReference"/>
          <w:rFonts w:asciiTheme="minorHAnsi" w:hAnsiTheme="minorHAnsi"/>
        </w:rPr>
        <w:footnoteReference w:id="7"/>
      </w:r>
      <w:r w:rsidR="00224D4C">
        <w:rPr>
          <w:rFonts w:asciiTheme="minorHAnsi" w:hAnsiTheme="minorHAnsi"/>
        </w:rPr>
        <w:t xml:space="preserve"> </w:t>
      </w:r>
      <w:r w:rsidR="002C3573">
        <w:rPr>
          <w:rFonts w:asciiTheme="minorHAnsi" w:hAnsiTheme="minorHAnsi"/>
        </w:rPr>
        <w:t xml:space="preserve"> </w:t>
      </w:r>
      <w:r w:rsidR="00A174E9">
        <w:rPr>
          <w:rFonts w:asciiTheme="minorHAnsi" w:hAnsiTheme="minorHAnsi"/>
        </w:rPr>
        <w:t>Her feast day</w:t>
      </w:r>
      <w:r w:rsidR="00E81BBF" w:rsidRPr="00E81BBF">
        <w:rPr>
          <w:rFonts w:asciiTheme="minorHAnsi" w:hAnsiTheme="minorHAnsi"/>
        </w:rPr>
        <w:t xml:space="preserve"> is generally given as 25 January, although an alternative date of 13 July also appears in some sources. Sabine Baring-Gould, citing Nicolas Roscarrock’s calendar, notes both dates, </w:t>
      </w:r>
      <w:r w:rsidR="00A174E9">
        <w:rPr>
          <w:rFonts w:asciiTheme="minorHAnsi" w:hAnsiTheme="minorHAnsi"/>
        </w:rPr>
        <w:lastRenderedPageBreak/>
        <w:t>al</w:t>
      </w:r>
      <w:r w:rsidR="00E81BBF" w:rsidRPr="00E81BBF">
        <w:rPr>
          <w:rFonts w:asciiTheme="minorHAnsi" w:hAnsiTheme="minorHAnsi"/>
        </w:rPr>
        <w:t xml:space="preserve">though Roscarrock records 25 January as the feast of </w:t>
      </w:r>
      <w:r w:rsidR="00A174E9">
        <w:rPr>
          <w:rFonts w:asciiTheme="minorHAnsi" w:hAnsiTheme="minorHAnsi"/>
        </w:rPr>
        <w:t>‘</w:t>
      </w:r>
      <w:r w:rsidR="00E81BBF" w:rsidRPr="00A174E9">
        <w:rPr>
          <w:rFonts w:asciiTheme="minorHAnsi" w:hAnsiTheme="minorHAnsi"/>
          <w:i/>
          <w:iCs/>
        </w:rPr>
        <w:t>Dwinwent</w:t>
      </w:r>
      <w:r w:rsidR="00E81BBF" w:rsidRPr="00E81BBF">
        <w:rPr>
          <w:rFonts w:asciiTheme="minorHAnsi" w:hAnsiTheme="minorHAnsi"/>
        </w:rPr>
        <w:t>,</w:t>
      </w:r>
      <w:r w:rsidR="00A174E9">
        <w:rPr>
          <w:rFonts w:asciiTheme="minorHAnsi" w:hAnsiTheme="minorHAnsi"/>
        </w:rPr>
        <w:t>’</w:t>
      </w:r>
      <w:r w:rsidR="00E81BBF" w:rsidRPr="00E81BBF">
        <w:rPr>
          <w:rFonts w:asciiTheme="minorHAnsi" w:hAnsiTheme="minorHAnsi"/>
        </w:rPr>
        <w:t xml:space="preserve"> suggesting that the variation may reflect scribal confusion or the conflation of </w:t>
      </w:r>
      <w:r w:rsidR="00A3107E">
        <w:rPr>
          <w:rFonts w:asciiTheme="minorHAnsi" w:hAnsiTheme="minorHAnsi"/>
        </w:rPr>
        <w:t>different cults</w:t>
      </w:r>
      <w:r w:rsidR="00E81BBF" w:rsidRPr="00E81BBF">
        <w:rPr>
          <w:rFonts w:asciiTheme="minorHAnsi" w:hAnsiTheme="minorHAnsi"/>
        </w:rPr>
        <w:t xml:space="preserve">. A July date is also found in Llanstephan MS 117, where it may represent a misreading of </w:t>
      </w:r>
      <w:r w:rsidR="005A7463">
        <w:rPr>
          <w:rFonts w:asciiTheme="minorHAnsi" w:hAnsiTheme="minorHAnsi"/>
        </w:rPr>
        <w:t>‘</w:t>
      </w:r>
      <w:r w:rsidR="00E81BBF" w:rsidRPr="005A7463">
        <w:rPr>
          <w:rFonts w:asciiTheme="minorHAnsi" w:hAnsiTheme="minorHAnsi"/>
          <w:i/>
          <w:iCs/>
        </w:rPr>
        <w:t>Dwynwen</w:t>
      </w:r>
      <w:r w:rsidR="005A7463">
        <w:rPr>
          <w:rFonts w:asciiTheme="minorHAnsi" w:hAnsiTheme="minorHAnsi"/>
        </w:rPr>
        <w:t>’,</w:t>
      </w:r>
      <w:r w:rsidR="00E81BBF" w:rsidRPr="00E81BBF">
        <w:rPr>
          <w:rFonts w:asciiTheme="minorHAnsi" w:hAnsiTheme="minorHAnsi"/>
        </w:rPr>
        <w:t xml:space="preserve"> as </w:t>
      </w:r>
      <w:r w:rsidR="00154E3C">
        <w:rPr>
          <w:rFonts w:asciiTheme="minorHAnsi" w:hAnsiTheme="minorHAnsi"/>
        </w:rPr>
        <w:t>‘</w:t>
      </w:r>
      <w:r w:rsidR="00E81BBF" w:rsidRPr="005A7463">
        <w:rPr>
          <w:rFonts w:asciiTheme="minorHAnsi" w:hAnsiTheme="minorHAnsi"/>
          <w:i/>
          <w:iCs/>
        </w:rPr>
        <w:t>Doewen</w:t>
      </w:r>
      <w:r w:rsidR="00154E3C">
        <w:rPr>
          <w:rFonts w:asciiTheme="minorHAnsi" w:hAnsiTheme="minorHAnsi"/>
        </w:rPr>
        <w:t>’</w:t>
      </w:r>
      <w:r w:rsidR="00C10D34">
        <w:rPr>
          <w:rFonts w:asciiTheme="minorHAnsi" w:hAnsiTheme="minorHAnsi"/>
        </w:rPr>
        <w:t>.</w:t>
      </w:r>
      <w:r w:rsidR="003D3DCC">
        <w:rPr>
          <w:rStyle w:val="FootnoteReference"/>
          <w:rFonts w:asciiTheme="minorHAnsi" w:hAnsiTheme="minorHAnsi"/>
        </w:rPr>
        <w:footnoteReference w:id="8"/>
      </w:r>
      <w:r w:rsidR="00D9133E">
        <w:rPr>
          <w:rFonts w:asciiTheme="minorHAnsi" w:hAnsiTheme="minorHAnsi"/>
        </w:rPr>
        <w:t xml:space="preserve"> </w:t>
      </w:r>
    </w:p>
    <w:p w14:paraId="097A8397" w14:textId="1B755416" w:rsidR="00D17EF9" w:rsidRDefault="00FB57EB" w:rsidP="005B69F0">
      <w:pPr>
        <w:pStyle w:val="NormalWeb"/>
        <w:spacing w:line="480" w:lineRule="auto"/>
        <w:rPr>
          <w:rFonts w:asciiTheme="minorHAnsi" w:hAnsiTheme="minorHAnsi"/>
        </w:rPr>
      </w:pPr>
      <w:r w:rsidRPr="00FB57EB">
        <w:rPr>
          <w:rFonts w:asciiTheme="minorHAnsi" w:hAnsiTheme="minorHAnsi"/>
        </w:rPr>
        <w:t xml:space="preserve">The variation in feast dates is significant when considering the later association of Dwynwen with romantic love and, more specifically, lovesickness. </w:t>
      </w:r>
      <w:r w:rsidR="001A2A8B">
        <w:rPr>
          <w:rFonts w:asciiTheme="minorHAnsi" w:hAnsiTheme="minorHAnsi"/>
        </w:rPr>
        <w:t>Here</w:t>
      </w:r>
      <w:r w:rsidRPr="00FB57EB">
        <w:rPr>
          <w:rFonts w:asciiTheme="minorHAnsi" w:hAnsiTheme="minorHAnsi"/>
        </w:rPr>
        <w:t xml:space="preserve"> it is useful to compare her with Saint Valentine, the more widely recognised patron</w:t>
      </w:r>
      <w:r>
        <w:rPr>
          <w:rFonts w:asciiTheme="minorHAnsi" w:hAnsiTheme="minorHAnsi"/>
        </w:rPr>
        <w:t xml:space="preserve"> saint</w:t>
      </w:r>
      <w:r w:rsidRPr="00FB57EB">
        <w:rPr>
          <w:rFonts w:asciiTheme="minorHAnsi" w:hAnsiTheme="minorHAnsi"/>
        </w:rPr>
        <w:t xml:space="preserve"> of lovers. Valentine’s feast day falls on 14 February, less than three weeks after that of Dwynwen, and</w:t>
      </w:r>
      <w:r>
        <w:rPr>
          <w:rFonts w:asciiTheme="minorHAnsi" w:hAnsiTheme="minorHAnsi"/>
        </w:rPr>
        <w:t xml:space="preserve">, </w:t>
      </w:r>
      <w:r w:rsidRPr="00FB57EB">
        <w:rPr>
          <w:rFonts w:asciiTheme="minorHAnsi" w:hAnsiTheme="minorHAnsi"/>
        </w:rPr>
        <w:t>like Dwynwen</w:t>
      </w:r>
      <w:r>
        <w:rPr>
          <w:rFonts w:asciiTheme="minorHAnsi" w:hAnsiTheme="minorHAnsi"/>
        </w:rPr>
        <w:t xml:space="preserve">, </w:t>
      </w:r>
      <w:r w:rsidRPr="00FB57EB">
        <w:rPr>
          <w:rFonts w:asciiTheme="minorHAnsi" w:hAnsiTheme="minorHAnsi"/>
        </w:rPr>
        <w:t xml:space="preserve">the historical identity of the saint is uncertain, </w:t>
      </w:r>
      <w:r w:rsidR="000E4B34">
        <w:rPr>
          <w:rFonts w:asciiTheme="minorHAnsi" w:hAnsiTheme="minorHAnsi"/>
        </w:rPr>
        <w:t xml:space="preserve">in his case </w:t>
      </w:r>
      <w:r w:rsidRPr="00FB57EB">
        <w:rPr>
          <w:rFonts w:asciiTheme="minorHAnsi" w:hAnsiTheme="minorHAnsi"/>
        </w:rPr>
        <w:t>possibly reflecting the conflation of two martyrs of the same name. Crucially, however, Valentine’s association with romantic love is not intrinsic to his early cult but emerges much later, largely through the influence of the courtly love tradition transmitted into England via Anglo-Norman literary culture</w:t>
      </w:r>
      <w:r w:rsidR="00607C87">
        <w:rPr>
          <w:rFonts w:asciiTheme="minorHAnsi" w:hAnsiTheme="minorHAnsi"/>
        </w:rPr>
        <w:t>.</w:t>
      </w:r>
      <w:r w:rsidR="00BF69F4">
        <w:rPr>
          <w:rStyle w:val="FootnoteReference"/>
          <w:rFonts w:asciiTheme="minorHAnsi" w:hAnsiTheme="minorHAnsi"/>
        </w:rPr>
        <w:footnoteReference w:id="9"/>
      </w:r>
      <w:r w:rsidR="00607C87">
        <w:rPr>
          <w:rFonts w:asciiTheme="minorHAnsi" w:hAnsiTheme="minorHAnsi"/>
        </w:rPr>
        <w:t xml:space="preserve">  </w:t>
      </w:r>
      <w:r w:rsidR="00F43BF9" w:rsidRPr="00F43BF9">
        <w:rPr>
          <w:rFonts w:asciiTheme="minorHAnsi" w:hAnsiTheme="minorHAnsi"/>
        </w:rPr>
        <w:t xml:space="preserve">This parallel </w:t>
      </w:r>
      <w:r w:rsidR="0003522D">
        <w:rPr>
          <w:rFonts w:asciiTheme="minorHAnsi" w:hAnsiTheme="minorHAnsi"/>
        </w:rPr>
        <w:t>may suggest</w:t>
      </w:r>
      <w:r w:rsidR="00F43BF9" w:rsidRPr="00F43BF9">
        <w:rPr>
          <w:rFonts w:asciiTheme="minorHAnsi" w:hAnsiTheme="minorHAnsi"/>
        </w:rPr>
        <w:t xml:space="preserve"> that Dwynwen’s own shift toward </w:t>
      </w:r>
      <w:r w:rsidR="0003522D">
        <w:rPr>
          <w:rFonts w:asciiTheme="minorHAnsi" w:hAnsiTheme="minorHAnsi"/>
        </w:rPr>
        <w:t xml:space="preserve">a </w:t>
      </w:r>
      <w:r w:rsidR="00F43BF9" w:rsidRPr="00F43BF9">
        <w:rPr>
          <w:rFonts w:asciiTheme="minorHAnsi" w:hAnsiTheme="minorHAnsi"/>
        </w:rPr>
        <w:t>romantic patronage may reflect a broader trend of repurposing established saints to meet the evolving needs of a medieval audience</w:t>
      </w:r>
      <w:r w:rsidR="00B452D1">
        <w:rPr>
          <w:rFonts w:asciiTheme="minorHAnsi" w:hAnsiTheme="minorHAnsi"/>
        </w:rPr>
        <w:t xml:space="preserve"> with </w:t>
      </w:r>
      <w:r w:rsidR="00AE5736">
        <w:rPr>
          <w:rFonts w:asciiTheme="minorHAnsi" w:hAnsiTheme="minorHAnsi"/>
        </w:rPr>
        <w:t>her</w:t>
      </w:r>
      <w:r w:rsidR="001D6E24" w:rsidRPr="001D6E24">
        <w:rPr>
          <w:rFonts w:asciiTheme="minorHAnsi" w:hAnsiTheme="minorHAnsi"/>
        </w:rPr>
        <w:t xml:space="preserve"> later role as patron saint of lovers </w:t>
      </w:r>
      <w:r w:rsidR="001D6E24">
        <w:rPr>
          <w:rFonts w:asciiTheme="minorHAnsi" w:hAnsiTheme="minorHAnsi"/>
        </w:rPr>
        <w:t>being</w:t>
      </w:r>
      <w:r w:rsidR="001D6E24" w:rsidRPr="001D6E24">
        <w:rPr>
          <w:rFonts w:asciiTheme="minorHAnsi" w:hAnsiTheme="minorHAnsi"/>
        </w:rPr>
        <w:t xml:space="preserve"> more plausibly understood as the result of cultural reinterpretation rather than originating in early medieval devotion. A comparable process of literary and devotional reframing can also be observed in the medieval </w:t>
      </w:r>
      <w:r w:rsidR="001D6E24" w:rsidRPr="001D6E24">
        <w:rPr>
          <w:rFonts w:asciiTheme="minorHAnsi" w:hAnsiTheme="minorHAnsi"/>
        </w:rPr>
        <w:lastRenderedPageBreak/>
        <w:t xml:space="preserve">Welsh poetic tradition of the fourteenth and fifteenth centuries, which will be discussed </w:t>
      </w:r>
      <w:r w:rsidR="006E06DE">
        <w:rPr>
          <w:rFonts w:asciiTheme="minorHAnsi" w:hAnsiTheme="minorHAnsi"/>
        </w:rPr>
        <w:t>later</w:t>
      </w:r>
      <w:r w:rsidR="001D6E24" w:rsidRPr="001D6E24">
        <w:rPr>
          <w:rFonts w:asciiTheme="minorHAnsi" w:hAnsiTheme="minorHAnsi"/>
        </w:rPr>
        <w:t>.</w:t>
      </w:r>
    </w:p>
    <w:p w14:paraId="3A94CD63" w14:textId="63EEE61C" w:rsidR="00C71BF4" w:rsidRDefault="00157F83" w:rsidP="005B69F0">
      <w:pPr>
        <w:pStyle w:val="NormalWeb"/>
        <w:spacing w:line="480" w:lineRule="auto"/>
        <w:rPr>
          <w:rFonts w:asciiTheme="minorHAnsi" w:hAnsiTheme="minorHAnsi"/>
        </w:rPr>
      </w:pPr>
      <w:r w:rsidRPr="00157F83">
        <w:rPr>
          <w:rFonts w:asciiTheme="minorHAnsi" w:hAnsiTheme="minorHAnsi"/>
        </w:rPr>
        <w:t xml:space="preserve">It is generally accepted that Geoffrey Chaucer played a significant role in linking Saint Valentine’s Day on 14 February with romantic love, particularly through his poem </w:t>
      </w:r>
      <w:r w:rsidRPr="00157F83">
        <w:rPr>
          <w:rFonts w:asciiTheme="minorHAnsi" w:hAnsiTheme="minorHAnsi"/>
          <w:i/>
          <w:iCs/>
        </w:rPr>
        <w:t>The Parliament of Fowl</w:t>
      </w:r>
      <w:r w:rsidR="0057708A">
        <w:rPr>
          <w:rFonts w:asciiTheme="minorHAnsi" w:hAnsiTheme="minorHAnsi"/>
          <w:i/>
          <w:iCs/>
        </w:rPr>
        <w:t>e</w:t>
      </w:r>
      <w:r w:rsidRPr="00157F83">
        <w:rPr>
          <w:rFonts w:asciiTheme="minorHAnsi" w:hAnsiTheme="minorHAnsi"/>
          <w:i/>
          <w:iCs/>
        </w:rPr>
        <w:t>s</w:t>
      </w:r>
      <w:r w:rsidRPr="00157F83">
        <w:rPr>
          <w:rFonts w:asciiTheme="minorHAnsi" w:hAnsiTheme="minorHAnsi"/>
        </w:rPr>
        <w:t xml:space="preserve">, in which the feast is associated with the seasonal pairing and courtship of birds. </w:t>
      </w:r>
      <w:r w:rsidR="009D2465">
        <w:rPr>
          <w:rFonts w:asciiTheme="minorHAnsi" w:hAnsiTheme="minorHAnsi"/>
        </w:rPr>
        <w:t>This raises the possibility that</w:t>
      </w:r>
      <w:r w:rsidRPr="00157F83">
        <w:rPr>
          <w:rFonts w:asciiTheme="minorHAnsi" w:hAnsiTheme="minorHAnsi"/>
        </w:rPr>
        <w:t xml:space="preserve"> a similar coincidence of seasonal timing may have contributed, at least in part, to the later association of Dwynwen with lovers. </w:t>
      </w:r>
      <w:r w:rsidR="00CA2A12">
        <w:rPr>
          <w:rFonts w:asciiTheme="minorHAnsi" w:hAnsiTheme="minorHAnsi"/>
        </w:rPr>
        <w:t>I</w:t>
      </w:r>
      <w:r w:rsidRPr="00157F83">
        <w:rPr>
          <w:rFonts w:asciiTheme="minorHAnsi" w:hAnsiTheme="minorHAnsi"/>
        </w:rPr>
        <w:t xml:space="preserve">ncreasing day length in late winter triggers rising reproductive hormones in birds, with the onset of mating behaviour becoming </w:t>
      </w:r>
      <w:r w:rsidR="000966CB">
        <w:rPr>
          <w:rFonts w:asciiTheme="minorHAnsi" w:hAnsiTheme="minorHAnsi"/>
        </w:rPr>
        <w:t>noticeable</w:t>
      </w:r>
      <w:r w:rsidRPr="00157F83">
        <w:rPr>
          <w:rFonts w:asciiTheme="minorHAnsi" w:hAnsiTheme="minorHAnsi"/>
        </w:rPr>
        <w:t xml:space="preserve"> through increased birdsong. In Britain</w:t>
      </w:r>
      <w:r w:rsidR="00CA2A12">
        <w:rPr>
          <w:rFonts w:asciiTheme="minorHAnsi" w:hAnsiTheme="minorHAnsi"/>
        </w:rPr>
        <w:t>,</w:t>
      </w:r>
      <w:r w:rsidRPr="00157F83">
        <w:rPr>
          <w:rFonts w:asciiTheme="minorHAnsi" w:hAnsiTheme="minorHAnsi"/>
        </w:rPr>
        <w:t xml:space="preserve"> this change becomes perceptible from late January onwards, closely corresponding with Dwynwen’s feast day on 25 January</w:t>
      </w:r>
      <w:r w:rsidR="00CF7914">
        <w:rPr>
          <w:rFonts w:asciiTheme="minorHAnsi" w:hAnsiTheme="minorHAnsi"/>
        </w:rPr>
        <w:t>.</w:t>
      </w:r>
      <w:r w:rsidR="007C7339">
        <w:rPr>
          <w:rStyle w:val="FootnoteReference"/>
          <w:rFonts w:asciiTheme="minorHAnsi" w:hAnsiTheme="minorHAnsi"/>
        </w:rPr>
        <w:footnoteReference w:id="10"/>
      </w:r>
      <w:r w:rsidR="00CF7914">
        <w:rPr>
          <w:rFonts w:asciiTheme="minorHAnsi" w:hAnsiTheme="minorHAnsi"/>
        </w:rPr>
        <w:t xml:space="preserve"> </w:t>
      </w:r>
      <w:r w:rsidR="00C71BF4" w:rsidRPr="00C71BF4">
        <w:rPr>
          <w:rFonts w:asciiTheme="minorHAnsi" w:hAnsiTheme="minorHAnsi"/>
        </w:rPr>
        <w:t>Whil</w:t>
      </w:r>
      <w:r w:rsidR="0073017F">
        <w:rPr>
          <w:rFonts w:asciiTheme="minorHAnsi" w:hAnsiTheme="minorHAnsi"/>
        </w:rPr>
        <w:t>st</w:t>
      </w:r>
      <w:r w:rsidR="00C71BF4" w:rsidRPr="00C71BF4">
        <w:rPr>
          <w:rFonts w:asciiTheme="minorHAnsi" w:hAnsiTheme="minorHAnsi"/>
        </w:rPr>
        <w:t xml:space="preserve"> it </w:t>
      </w:r>
      <w:r w:rsidR="00CA2A12" w:rsidRPr="00C71BF4">
        <w:rPr>
          <w:rFonts w:asciiTheme="minorHAnsi" w:hAnsiTheme="minorHAnsi"/>
        </w:rPr>
        <w:t>would clearly be</w:t>
      </w:r>
      <w:r w:rsidR="0073017F">
        <w:rPr>
          <w:rFonts w:asciiTheme="minorHAnsi" w:hAnsiTheme="minorHAnsi"/>
        </w:rPr>
        <w:t xml:space="preserve"> </w:t>
      </w:r>
      <w:r w:rsidR="00C71BF4" w:rsidRPr="00C71BF4">
        <w:rPr>
          <w:rFonts w:asciiTheme="minorHAnsi" w:hAnsiTheme="minorHAnsi"/>
        </w:rPr>
        <w:t xml:space="preserve">overly </w:t>
      </w:r>
      <w:r w:rsidR="00C71BF4">
        <w:rPr>
          <w:rFonts w:asciiTheme="minorHAnsi" w:hAnsiTheme="minorHAnsi"/>
        </w:rPr>
        <w:t>simplistic</w:t>
      </w:r>
      <w:r w:rsidR="00C71BF4" w:rsidRPr="00C71BF4">
        <w:rPr>
          <w:rFonts w:asciiTheme="minorHAnsi" w:hAnsiTheme="minorHAnsi"/>
        </w:rPr>
        <w:t xml:space="preserve"> to draw a direct causal link between these environmental rhythms and the development of Dwynwen’s cult, the clustering of feast days in this period is n</w:t>
      </w:r>
      <w:r w:rsidR="00E34ECE">
        <w:rPr>
          <w:rFonts w:asciiTheme="minorHAnsi" w:hAnsiTheme="minorHAnsi"/>
        </w:rPr>
        <w:t>ever</w:t>
      </w:r>
      <w:r w:rsidR="00C71BF4" w:rsidRPr="00C71BF4">
        <w:rPr>
          <w:rFonts w:asciiTheme="minorHAnsi" w:hAnsiTheme="minorHAnsi"/>
        </w:rPr>
        <w:t xml:space="preserve">theless suggestive. The late </w:t>
      </w:r>
      <w:r w:rsidR="00F6274D">
        <w:rPr>
          <w:rFonts w:asciiTheme="minorHAnsi" w:hAnsiTheme="minorHAnsi"/>
        </w:rPr>
        <w:t>winter</w:t>
      </w:r>
      <w:r w:rsidR="00C71BF4" w:rsidRPr="00C71BF4">
        <w:rPr>
          <w:rFonts w:asciiTheme="minorHAnsi" w:hAnsiTheme="minorHAnsi"/>
        </w:rPr>
        <w:t xml:space="preserve"> period is already populated with festivals associated with</w:t>
      </w:r>
      <w:r w:rsidR="00535A11">
        <w:rPr>
          <w:rFonts w:asciiTheme="minorHAnsi" w:hAnsiTheme="minorHAnsi"/>
        </w:rPr>
        <w:t xml:space="preserve"> </w:t>
      </w:r>
      <w:r w:rsidR="00AF0C8E">
        <w:rPr>
          <w:rFonts w:asciiTheme="minorHAnsi" w:hAnsiTheme="minorHAnsi"/>
        </w:rPr>
        <w:t xml:space="preserve">the </w:t>
      </w:r>
      <w:r w:rsidR="00535A11">
        <w:rPr>
          <w:rFonts w:asciiTheme="minorHAnsi" w:hAnsiTheme="minorHAnsi"/>
        </w:rPr>
        <w:t>spring</w:t>
      </w:r>
      <w:r w:rsidR="00C71BF4" w:rsidRPr="00C71BF4">
        <w:rPr>
          <w:rFonts w:asciiTheme="minorHAnsi" w:hAnsiTheme="minorHAnsi"/>
        </w:rPr>
        <w:t xml:space="preserve"> transition, including Sant Ffraid on 1 February and Candlemas (</w:t>
      </w:r>
      <w:r w:rsidR="00C71BF4" w:rsidRPr="00C71BF4">
        <w:rPr>
          <w:rFonts w:asciiTheme="minorHAnsi" w:hAnsiTheme="minorHAnsi"/>
          <w:i/>
          <w:iCs/>
        </w:rPr>
        <w:t>Gŵyl Fair y Canhwyllau</w:t>
      </w:r>
      <w:r w:rsidR="00C71BF4" w:rsidRPr="00C71BF4">
        <w:rPr>
          <w:rFonts w:asciiTheme="minorHAnsi" w:hAnsiTheme="minorHAnsi"/>
        </w:rPr>
        <w:t>) on 2 February. Together, these form a wider framework closely tied to the agricultural calendar,</w:t>
      </w:r>
      <w:r w:rsidR="00E107B5">
        <w:rPr>
          <w:rFonts w:asciiTheme="minorHAnsi" w:hAnsiTheme="minorHAnsi"/>
        </w:rPr>
        <w:t xml:space="preserve"> and </w:t>
      </w:r>
      <w:r w:rsidR="001334DB">
        <w:rPr>
          <w:rFonts w:asciiTheme="minorHAnsi" w:hAnsiTheme="minorHAnsi"/>
        </w:rPr>
        <w:t>therefore</w:t>
      </w:r>
      <w:r w:rsidR="00C71BF4" w:rsidRPr="00C71BF4">
        <w:rPr>
          <w:rFonts w:asciiTheme="minorHAnsi" w:hAnsiTheme="minorHAnsi"/>
        </w:rPr>
        <w:t xml:space="preserve"> it is plausible that </w:t>
      </w:r>
      <w:r w:rsidR="00AE7845">
        <w:rPr>
          <w:rFonts w:asciiTheme="minorHAnsi" w:hAnsiTheme="minorHAnsi"/>
        </w:rPr>
        <w:t xml:space="preserve">the </w:t>
      </w:r>
      <w:r w:rsidR="00AE7845" w:rsidRPr="00C71BF4">
        <w:rPr>
          <w:rFonts w:asciiTheme="minorHAnsi" w:hAnsiTheme="minorHAnsi"/>
        </w:rPr>
        <w:t xml:space="preserve">position </w:t>
      </w:r>
      <w:r w:rsidR="00EA1272">
        <w:rPr>
          <w:rFonts w:asciiTheme="minorHAnsi" w:hAnsiTheme="minorHAnsi"/>
        </w:rPr>
        <w:t xml:space="preserve">of </w:t>
      </w:r>
      <w:r w:rsidR="00C71BF4" w:rsidRPr="00C71BF4">
        <w:rPr>
          <w:rFonts w:asciiTheme="minorHAnsi" w:hAnsiTheme="minorHAnsi"/>
        </w:rPr>
        <w:t>Dwynwen’s</w:t>
      </w:r>
      <w:r w:rsidR="00AE7845">
        <w:rPr>
          <w:rFonts w:asciiTheme="minorHAnsi" w:hAnsiTheme="minorHAnsi"/>
        </w:rPr>
        <w:t xml:space="preserve"> feast day</w:t>
      </w:r>
      <w:r w:rsidR="00C71BF4" w:rsidRPr="00C71BF4">
        <w:rPr>
          <w:rFonts w:asciiTheme="minorHAnsi" w:hAnsiTheme="minorHAnsi"/>
        </w:rPr>
        <w:t xml:space="preserve"> within this seasonal</w:t>
      </w:r>
      <w:r w:rsidR="00AB359E">
        <w:rPr>
          <w:rFonts w:asciiTheme="minorHAnsi" w:hAnsiTheme="minorHAnsi"/>
        </w:rPr>
        <w:t xml:space="preserve"> window</w:t>
      </w:r>
      <w:r w:rsidR="00C71BF4" w:rsidRPr="00C71BF4">
        <w:rPr>
          <w:rFonts w:asciiTheme="minorHAnsi" w:hAnsiTheme="minorHAnsi"/>
        </w:rPr>
        <w:t xml:space="preserve"> may</w:t>
      </w:r>
      <w:r w:rsidR="004C07D2">
        <w:rPr>
          <w:rFonts w:asciiTheme="minorHAnsi" w:hAnsiTheme="minorHAnsi"/>
        </w:rPr>
        <w:t xml:space="preserve"> certainly</w:t>
      </w:r>
      <w:r w:rsidR="00C71BF4" w:rsidRPr="00C71BF4">
        <w:rPr>
          <w:rFonts w:asciiTheme="minorHAnsi" w:hAnsiTheme="minorHAnsi"/>
        </w:rPr>
        <w:t xml:space="preserve"> have contributed to her later reinterpretation as a patron of love.</w:t>
      </w:r>
    </w:p>
    <w:p w14:paraId="3026281A" w14:textId="55890D8D" w:rsidR="00D4657B" w:rsidRDefault="00D4657B" w:rsidP="005B69F0">
      <w:pPr>
        <w:pStyle w:val="NormalWeb"/>
        <w:spacing w:line="480" w:lineRule="auto"/>
        <w:rPr>
          <w:rFonts w:asciiTheme="minorHAnsi" w:hAnsiTheme="minorHAnsi"/>
        </w:rPr>
      </w:pPr>
      <w:r w:rsidRPr="00D4657B">
        <w:rPr>
          <w:rFonts w:asciiTheme="minorHAnsi" w:hAnsiTheme="minorHAnsi"/>
        </w:rPr>
        <w:t xml:space="preserve">Saints were commonly regarded as possessing intercessory powers over a range of ailments and afflictions, and although Dwynwen is now principally understood as the </w:t>
      </w:r>
      <w:r w:rsidRPr="00D4657B">
        <w:rPr>
          <w:rFonts w:asciiTheme="minorHAnsi" w:hAnsiTheme="minorHAnsi"/>
        </w:rPr>
        <w:lastRenderedPageBreak/>
        <w:t xml:space="preserve">patron saint of lovers in Wales, the evidence suggests that this association was not exclusive in earlier tradition. Baring-Gould, drawing on a manuscript account recorded by William Williams of Llandegai (c. 1800), relates a tradition in which Dwynwen was also regarded as a protector of farmers’ livestock. According to this account, following a catastrophic accident around 1650 in which a ploughing team of oxen ran off a cliff into the sea, local farmers instituted the practice of lighting two wax candles annually in the church porch at Llanddwyn on 25 April, the anniversary of the event, </w:t>
      </w:r>
      <w:r w:rsidR="00755308" w:rsidRPr="00D4657B">
        <w:rPr>
          <w:rFonts w:asciiTheme="minorHAnsi" w:hAnsiTheme="minorHAnsi"/>
        </w:rPr>
        <w:t>to</w:t>
      </w:r>
      <w:r w:rsidRPr="00D4657B">
        <w:rPr>
          <w:rFonts w:asciiTheme="minorHAnsi" w:hAnsiTheme="minorHAnsi"/>
        </w:rPr>
        <w:t xml:space="preserve"> prevent similar misfortune in future</w:t>
      </w:r>
      <w:r w:rsidR="00EB3CF8">
        <w:rPr>
          <w:rFonts w:asciiTheme="minorHAnsi" w:hAnsiTheme="minorHAnsi"/>
        </w:rPr>
        <w:t>.</w:t>
      </w:r>
      <w:r w:rsidR="00EB3CF8">
        <w:rPr>
          <w:rStyle w:val="FootnoteReference"/>
          <w:rFonts w:asciiTheme="minorHAnsi" w:hAnsiTheme="minorHAnsi"/>
        </w:rPr>
        <w:footnoteReference w:id="11"/>
      </w:r>
      <w:r w:rsidR="00632E44">
        <w:rPr>
          <w:rFonts w:asciiTheme="minorHAnsi" w:hAnsiTheme="minorHAnsi"/>
        </w:rPr>
        <w:t xml:space="preserve"> </w:t>
      </w:r>
    </w:p>
    <w:p w14:paraId="018D3B62" w14:textId="2AB6DBE6" w:rsidR="006C2A50" w:rsidRDefault="00772303" w:rsidP="005B69F0">
      <w:pPr>
        <w:pStyle w:val="NormalWeb"/>
        <w:spacing w:line="480" w:lineRule="auto"/>
        <w:rPr>
          <w:rFonts w:asciiTheme="minorHAnsi" w:hAnsiTheme="minorHAnsi"/>
        </w:rPr>
      </w:pPr>
      <w:r w:rsidRPr="00772303">
        <w:rPr>
          <w:rFonts w:asciiTheme="minorHAnsi" w:hAnsiTheme="minorHAnsi"/>
        </w:rPr>
        <w:t xml:space="preserve">Baring-Gould further records that Dwynwen was invoked for the cure of “divers aches in the bones, stitches, pleurisy etc.” He describes a healing ritual in which sufferers would lie </w:t>
      </w:r>
      <w:r w:rsidR="006C045C">
        <w:rPr>
          <w:rFonts w:asciiTheme="minorHAnsi" w:hAnsiTheme="minorHAnsi"/>
        </w:rPr>
        <w:t xml:space="preserve">down </w:t>
      </w:r>
      <w:r w:rsidRPr="00772303">
        <w:rPr>
          <w:rFonts w:asciiTheme="minorHAnsi" w:hAnsiTheme="minorHAnsi"/>
        </w:rPr>
        <w:t>upon a rock known as Gwely Esyth, sleep there overnight, and upon waking carve their names into the turf, believing themselves to have been cured.</w:t>
      </w:r>
      <w:r w:rsidR="00C73997">
        <w:rPr>
          <w:rStyle w:val="FootnoteReference"/>
          <w:rFonts w:asciiTheme="minorHAnsi" w:hAnsiTheme="minorHAnsi"/>
        </w:rPr>
        <w:footnoteReference w:id="12"/>
      </w:r>
      <w:r w:rsidRPr="00772303">
        <w:rPr>
          <w:rFonts w:asciiTheme="minorHAnsi" w:hAnsiTheme="minorHAnsi"/>
        </w:rPr>
        <w:t xml:space="preserve"> These accounts, while recorded relatively late, nevertheless indicate that Dwynwen’s intercessory role was once broader and more multifunctional than her modern identification solely as a patron of love would suggest.</w:t>
      </w:r>
      <w:r w:rsidR="00F534D2">
        <w:rPr>
          <w:rFonts w:asciiTheme="minorHAnsi" w:hAnsiTheme="minorHAnsi"/>
        </w:rPr>
        <w:t xml:space="preserve"> </w:t>
      </w:r>
      <w:r w:rsidR="00ED2F0B">
        <w:rPr>
          <w:rFonts w:asciiTheme="minorHAnsi" w:hAnsiTheme="minorHAnsi"/>
        </w:rPr>
        <w:t xml:space="preserve">It is also important to note that lovesickness itself </w:t>
      </w:r>
      <w:r w:rsidR="00F8452B">
        <w:rPr>
          <w:rFonts w:asciiTheme="minorHAnsi" w:hAnsiTheme="minorHAnsi"/>
        </w:rPr>
        <w:t xml:space="preserve">was seen as much as a physiological </w:t>
      </w:r>
      <w:r w:rsidR="001F6959">
        <w:rPr>
          <w:rFonts w:asciiTheme="minorHAnsi" w:hAnsiTheme="minorHAnsi"/>
        </w:rPr>
        <w:t>condition</w:t>
      </w:r>
      <w:r w:rsidR="00F8452B">
        <w:rPr>
          <w:rFonts w:asciiTheme="minorHAnsi" w:hAnsiTheme="minorHAnsi"/>
        </w:rPr>
        <w:t xml:space="preserve"> </w:t>
      </w:r>
      <w:r w:rsidR="00841611">
        <w:rPr>
          <w:rFonts w:asciiTheme="minorHAnsi" w:hAnsiTheme="minorHAnsi"/>
        </w:rPr>
        <w:t>as it was</w:t>
      </w:r>
      <w:r w:rsidR="006C1AF5">
        <w:rPr>
          <w:rFonts w:asciiTheme="minorHAnsi" w:hAnsiTheme="minorHAnsi"/>
        </w:rPr>
        <w:t xml:space="preserve"> ‘a matter of the heart’</w:t>
      </w:r>
      <w:r w:rsidR="0006614B">
        <w:rPr>
          <w:rFonts w:asciiTheme="minorHAnsi" w:hAnsiTheme="minorHAnsi"/>
        </w:rPr>
        <w:t xml:space="preserve"> or emotional state</w:t>
      </w:r>
      <w:r w:rsidR="006C1AF5">
        <w:rPr>
          <w:rFonts w:asciiTheme="minorHAnsi" w:hAnsiTheme="minorHAnsi"/>
        </w:rPr>
        <w:t xml:space="preserve">. </w:t>
      </w:r>
      <w:r w:rsidR="00927656">
        <w:rPr>
          <w:rFonts w:asciiTheme="minorHAnsi" w:hAnsiTheme="minorHAnsi"/>
        </w:rPr>
        <w:t xml:space="preserve">During the medieval period, illness was thought to be caused </w:t>
      </w:r>
      <w:r w:rsidR="002C122C">
        <w:rPr>
          <w:rFonts w:asciiTheme="minorHAnsi" w:hAnsiTheme="minorHAnsi"/>
        </w:rPr>
        <w:t xml:space="preserve">by a disturbance to the </w:t>
      </w:r>
      <w:r w:rsidR="00754CB8">
        <w:rPr>
          <w:rFonts w:asciiTheme="minorHAnsi" w:hAnsiTheme="minorHAnsi"/>
        </w:rPr>
        <w:t>humoral system, based on the ancie</w:t>
      </w:r>
      <w:r w:rsidR="000F47D5">
        <w:rPr>
          <w:rFonts w:asciiTheme="minorHAnsi" w:hAnsiTheme="minorHAnsi"/>
        </w:rPr>
        <w:t>nt Galenic</w:t>
      </w:r>
      <w:r w:rsidR="00007423">
        <w:rPr>
          <w:rFonts w:asciiTheme="minorHAnsi" w:hAnsiTheme="minorHAnsi"/>
        </w:rPr>
        <w:t xml:space="preserve"> doctrine</w:t>
      </w:r>
      <w:r w:rsidR="000F47D5">
        <w:rPr>
          <w:rFonts w:asciiTheme="minorHAnsi" w:hAnsiTheme="minorHAnsi"/>
        </w:rPr>
        <w:t xml:space="preserve">. </w:t>
      </w:r>
      <w:r w:rsidR="0091523F">
        <w:rPr>
          <w:rFonts w:asciiTheme="minorHAnsi" w:hAnsiTheme="minorHAnsi"/>
        </w:rPr>
        <w:t xml:space="preserve">Laura Kalas </w:t>
      </w:r>
      <w:r w:rsidR="000F47D5">
        <w:rPr>
          <w:rFonts w:asciiTheme="minorHAnsi" w:hAnsiTheme="minorHAnsi"/>
        </w:rPr>
        <w:t>has</w:t>
      </w:r>
      <w:r w:rsidR="00A9466D">
        <w:rPr>
          <w:rFonts w:asciiTheme="minorHAnsi" w:hAnsiTheme="minorHAnsi"/>
        </w:rPr>
        <w:t xml:space="preserve"> demonstrated </w:t>
      </w:r>
      <w:r w:rsidR="00261296">
        <w:rPr>
          <w:rFonts w:asciiTheme="minorHAnsi" w:hAnsiTheme="minorHAnsi"/>
        </w:rPr>
        <w:t>that at this time people considered to have a more melancholic disposition</w:t>
      </w:r>
      <w:r w:rsidR="00AF6698">
        <w:rPr>
          <w:rFonts w:asciiTheme="minorHAnsi" w:hAnsiTheme="minorHAnsi"/>
        </w:rPr>
        <w:t xml:space="preserve"> were more likely to suffer from lovesickness due to an excess of ‘black bile’.</w:t>
      </w:r>
      <w:r w:rsidR="00A775EE">
        <w:rPr>
          <w:rFonts w:asciiTheme="minorHAnsi" w:hAnsiTheme="minorHAnsi"/>
        </w:rPr>
        <w:t xml:space="preserve"> </w:t>
      </w:r>
      <w:r w:rsidR="00F21F72">
        <w:rPr>
          <w:rFonts w:asciiTheme="minorHAnsi" w:hAnsiTheme="minorHAnsi"/>
        </w:rPr>
        <w:t>“</w:t>
      </w:r>
      <w:r w:rsidR="00F21F72" w:rsidRPr="00F21F72">
        <w:rPr>
          <w:rFonts w:asciiTheme="minorHAnsi" w:hAnsiTheme="minorHAnsi"/>
        </w:rPr>
        <w:t xml:space="preserve">It is little wonder, then, that the literature of medieval Europe contains </w:t>
      </w:r>
      <w:r w:rsidR="00F21F72" w:rsidRPr="00F21F72">
        <w:rPr>
          <w:rFonts w:asciiTheme="minorHAnsi" w:hAnsiTheme="minorHAnsi"/>
        </w:rPr>
        <w:lastRenderedPageBreak/>
        <w:t>frequent medical references in relation to the issue of love and longing.</w:t>
      </w:r>
      <w:r w:rsidR="00F21F72">
        <w:rPr>
          <w:rFonts w:asciiTheme="minorHAnsi" w:hAnsiTheme="minorHAnsi"/>
        </w:rPr>
        <w:t>”</w:t>
      </w:r>
      <w:r w:rsidR="00F21F72">
        <w:rPr>
          <w:rStyle w:val="FootnoteReference"/>
          <w:rFonts w:asciiTheme="minorHAnsi" w:hAnsiTheme="minorHAnsi"/>
        </w:rPr>
        <w:footnoteReference w:id="13"/>
      </w:r>
      <w:r w:rsidR="008E7519">
        <w:rPr>
          <w:rFonts w:asciiTheme="minorHAnsi" w:hAnsiTheme="minorHAnsi"/>
        </w:rPr>
        <w:t xml:space="preserve"> </w:t>
      </w:r>
      <w:r w:rsidR="000420E7">
        <w:rPr>
          <w:rFonts w:asciiTheme="minorHAnsi" w:hAnsiTheme="minorHAnsi"/>
        </w:rPr>
        <w:t xml:space="preserve">It is therefore unsurprising that a saint </w:t>
      </w:r>
      <w:r w:rsidR="00F04299">
        <w:rPr>
          <w:rFonts w:asciiTheme="minorHAnsi" w:hAnsiTheme="minorHAnsi"/>
        </w:rPr>
        <w:t xml:space="preserve">would have lovesickness added </w:t>
      </w:r>
      <w:r w:rsidR="00E8663E">
        <w:rPr>
          <w:rFonts w:asciiTheme="minorHAnsi" w:hAnsiTheme="minorHAnsi"/>
        </w:rPr>
        <w:t>as part of their intercessory remit</w:t>
      </w:r>
      <w:r w:rsidR="00F04299">
        <w:rPr>
          <w:rFonts w:asciiTheme="minorHAnsi" w:hAnsiTheme="minorHAnsi"/>
        </w:rPr>
        <w:t>.  Much in the same way</w:t>
      </w:r>
      <w:r w:rsidR="00A8130F">
        <w:rPr>
          <w:rFonts w:asciiTheme="minorHAnsi" w:hAnsiTheme="minorHAnsi"/>
        </w:rPr>
        <w:t xml:space="preserve">, Valentine is not only the patron saint of </w:t>
      </w:r>
      <w:r w:rsidR="001F2045">
        <w:rPr>
          <w:rFonts w:asciiTheme="minorHAnsi" w:hAnsiTheme="minorHAnsi"/>
        </w:rPr>
        <w:t>love but</w:t>
      </w:r>
      <w:r w:rsidR="00A8130F">
        <w:rPr>
          <w:rFonts w:asciiTheme="minorHAnsi" w:hAnsiTheme="minorHAnsi"/>
        </w:rPr>
        <w:t xml:space="preserve"> </w:t>
      </w:r>
      <w:r w:rsidR="0010304E">
        <w:rPr>
          <w:rFonts w:asciiTheme="minorHAnsi" w:hAnsiTheme="minorHAnsi"/>
        </w:rPr>
        <w:t>is</w:t>
      </w:r>
      <w:r w:rsidR="001F2045">
        <w:rPr>
          <w:rFonts w:asciiTheme="minorHAnsi" w:hAnsiTheme="minorHAnsi"/>
        </w:rPr>
        <w:t xml:space="preserve"> also responsible for </w:t>
      </w:r>
      <w:r w:rsidR="0026674C">
        <w:rPr>
          <w:rFonts w:asciiTheme="minorHAnsi" w:hAnsiTheme="minorHAnsi"/>
        </w:rPr>
        <w:t xml:space="preserve">helping with </w:t>
      </w:r>
      <w:r w:rsidR="001F2045">
        <w:rPr>
          <w:rFonts w:asciiTheme="minorHAnsi" w:hAnsiTheme="minorHAnsi"/>
        </w:rPr>
        <w:t>epilepsy</w:t>
      </w:r>
      <w:r w:rsidR="0026674C">
        <w:rPr>
          <w:rFonts w:asciiTheme="minorHAnsi" w:hAnsiTheme="minorHAnsi"/>
        </w:rPr>
        <w:t xml:space="preserve"> and migraine</w:t>
      </w:r>
      <w:r w:rsidR="001F2045">
        <w:rPr>
          <w:rFonts w:asciiTheme="minorHAnsi" w:hAnsiTheme="minorHAnsi"/>
        </w:rPr>
        <w:t>.</w:t>
      </w:r>
      <w:r w:rsidR="001F2045">
        <w:rPr>
          <w:rStyle w:val="FootnoteReference"/>
          <w:rFonts w:asciiTheme="minorHAnsi" w:hAnsiTheme="minorHAnsi"/>
        </w:rPr>
        <w:footnoteReference w:id="14"/>
      </w:r>
      <w:r w:rsidR="00066A71">
        <w:rPr>
          <w:rFonts w:asciiTheme="minorHAnsi" w:hAnsiTheme="minorHAnsi"/>
        </w:rPr>
        <w:t xml:space="preserve"> </w:t>
      </w:r>
    </w:p>
    <w:p w14:paraId="6E5F5B37" w14:textId="4AA70298" w:rsidR="00ED2F0B" w:rsidRDefault="00204634" w:rsidP="005B69F0">
      <w:pPr>
        <w:pStyle w:val="NormalWeb"/>
        <w:spacing w:line="480" w:lineRule="auto"/>
        <w:rPr>
          <w:rFonts w:asciiTheme="minorHAnsi" w:hAnsiTheme="minorHAnsi"/>
        </w:rPr>
      </w:pPr>
      <w:r>
        <w:rPr>
          <w:rFonts w:asciiTheme="minorHAnsi" w:hAnsiTheme="minorHAnsi"/>
        </w:rPr>
        <w:t>There is some limited evidence that the holy wells associated with Dwynwen</w:t>
      </w:r>
      <w:r w:rsidR="00085676">
        <w:rPr>
          <w:rFonts w:asciiTheme="minorHAnsi" w:hAnsiTheme="minorHAnsi"/>
        </w:rPr>
        <w:t xml:space="preserve"> would have been used by those not only seeking help with love but also for healing other conditions.  </w:t>
      </w:r>
      <w:r w:rsidR="00633DA8" w:rsidRPr="00633DA8">
        <w:rPr>
          <w:rFonts w:asciiTheme="minorHAnsi" w:hAnsiTheme="minorHAnsi"/>
        </w:rPr>
        <w:t xml:space="preserve">Eirlys Gruffydd, for example, describes </w:t>
      </w:r>
      <w:r w:rsidR="00633DA8" w:rsidRPr="001D3D74">
        <w:rPr>
          <w:rFonts w:asciiTheme="minorHAnsi" w:hAnsiTheme="minorHAnsi"/>
          <w:i/>
          <w:iCs/>
        </w:rPr>
        <w:t>Ffynnon Dafaden</w:t>
      </w:r>
      <w:r w:rsidR="00633DA8" w:rsidRPr="00633DA8">
        <w:rPr>
          <w:rFonts w:asciiTheme="minorHAnsi" w:hAnsiTheme="minorHAnsi"/>
        </w:rPr>
        <w:t xml:space="preserve"> (“the Wart Well”) near the church at Llanddwyn</w:t>
      </w:r>
      <w:r w:rsidR="005C3004">
        <w:rPr>
          <w:rFonts w:asciiTheme="minorHAnsi" w:hAnsiTheme="minorHAnsi"/>
        </w:rPr>
        <w:t>.</w:t>
      </w:r>
      <w:r w:rsidR="00F115AD" w:rsidRPr="00F115AD">
        <w:rPr>
          <w:rStyle w:val="FootnoteReference"/>
          <w:rFonts w:asciiTheme="minorHAnsi" w:hAnsiTheme="minorHAnsi"/>
        </w:rPr>
        <w:t xml:space="preserve"> </w:t>
      </w:r>
      <w:r w:rsidR="00F115AD">
        <w:rPr>
          <w:rStyle w:val="FootnoteReference"/>
          <w:rFonts w:asciiTheme="minorHAnsi" w:hAnsiTheme="minorHAnsi"/>
        </w:rPr>
        <w:footnoteReference w:id="15"/>
      </w:r>
      <w:r w:rsidR="005C3004">
        <w:rPr>
          <w:rFonts w:asciiTheme="minorHAnsi" w:hAnsiTheme="minorHAnsi"/>
        </w:rPr>
        <w:t xml:space="preserve"> H</w:t>
      </w:r>
      <w:r w:rsidR="00633DA8" w:rsidRPr="00633DA8">
        <w:rPr>
          <w:rFonts w:asciiTheme="minorHAnsi" w:hAnsiTheme="minorHAnsi"/>
        </w:rPr>
        <w:t xml:space="preserve">ere pilgrims sought cures for warts by pricking the affected area with a pin, inserting it into a cork, and casting it into the spring before washing the </w:t>
      </w:r>
      <w:r w:rsidR="004F4FEC">
        <w:rPr>
          <w:rFonts w:asciiTheme="minorHAnsi" w:hAnsiTheme="minorHAnsi"/>
        </w:rPr>
        <w:t>wart</w:t>
      </w:r>
      <w:r w:rsidR="00633DA8" w:rsidRPr="00633DA8">
        <w:rPr>
          <w:rFonts w:asciiTheme="minorHAnsi" w:hAnsiTheme="minorHAnsi"/>
        </w:rPr>
        <w:t xml:space="preserve"> with the holy water.</w:t>
      </w:r>
      <w:r w:rsidR="00633DA8">
        <w:rPr>
          <w:rFonts w:asciiTheme="minorHAnsi" w:hAnsiTheme="minorHAnsi"/>
        </w:rPr>
        <w:t xml:space="preserve"> </w:t>
      </w:r>
      <w:r w:rsidR="00DF46BA" w:rsidRPr="00DF46BA">
        <w:rPr>
          <w:rFonts w:asciiTheme="minorHAnsi" w:hAnsiTheme="minorHAnsi"/>
        </w:rPr>
        <w:t>She further notes that Dwynwen’s principal well may also have been used for similar practices, as indicated by the presence of pins and corks found within the water</w:t>
      </w:r>
      <w:r w:rsidR="00212F12">
        <w:rPr>
          <w:rFonts w:asciiTheme="minorHAnsi" w:hAnsiTheme="minorHAnsi"/>
        </w:rPr>
        <w:t>.</w:t>
      </w:r>
      <w:r w:rsidR="004F7852">
        <w:rPr>
          <w:rFonts w:asciiTheme="minorHAnsi" w:hAnsiTheme="minorHAnsi"/>
        </w:rPr>
        <w:t xml:space="preserve"> This reinforces</w:t>
      </w:r>
      <w:r w:rsidR="009F04F5">
        <w:rPr>
          <w:rFonts w:asciiTheme="minorHAnsi" w:hAnsiTheme="minorHAnsi"/>
        </w:rPr>
        <w:t xml:space="preserve"> the image of</w:t>
      </w:r>
      <w:r w:rsidR="005D1864">
        <w:rPr>
          <w:rFonts w:asciiTheme="minorHAnsi" w:hAnsiTheme="minorHAnsi"/>
        </w:rPr>
        <w:t xml:space="preserve"> a multi-faceted cult where the later </w:t>
      </w:r>
      <w:r w:rsidR="000C631B">
        <w:rPr>
          <w:rFonts w:asciiTheme="minorHAnsi" w:hAnsiTheme="minorHAnsi"/>
        </w:rPr>
        <w:t>‘love specialism’ developed from an older broader tradition encompa</w:t>
      </w:r>
      <w:r w:rsidR="008722E5">
        <w:rPr>
          <w:rFonts w:asciiTheme="minorHAnsi" w:hAnsiTheme="minorHAnsi"/>
        </w:rPr>
        <w:t xml:space="preserve">ssing folk medicine and </w:t>
      </w:r>
      <w:r w:rsidR="001D3D74">
        <w:rPr>
          <w:rFonts w:asciiTheme="minorHAnsi" w:hAnsiTheme="minorHAnsi"/>
        </w:rPr>
        <w:t>water-based healing rituals</w:t>
      </w:r>
      <w:r w:rsidR="00204757">
        <w:rPr>
          <w:rFonts w:asciiTheme="minorHAnsi" w:hAnsiTheme="minorHAnsi"/>
        </w:rPr>
        <w:t>,</w:t>
      </w:r>
      <w:r w:rsidR="007B69AD">
        <w:rPr>
          <w:rFonts w:asciiTheme="minorHAnsi" w:hAnsiTheme="minorHAnsi"/>
        </w:rPr>
        <w:t xml:space="preserve"> </w:t>
      </w:r>
      <w:r w:rsidR="007F2839">
        <w:rPr>
          <w:rFonts w:asciiTheme="minorHAnsi" w:hAnsiTheme="minorHAnsi"/>
        </w:rPr>
        <w:t xml:space="preserve">a pattern which would survive the iconoclasm of the Reformation into the </w:t>
      </w:r>
      <w:r w:rsidR="00A9099D">
        <w:rPr>
          <w:rFonts w:asciiTheme="minorHAnsi" w:hAnsiTheme="minorHAnsi"/>
        </w:rPr>
        <w:t xml:space="preserve">folklore practised </w:t>
      </w:r>
      <w:r w:rsidR="00A01FA8">
        <w:rPr>
          <w:rFonts w:asciiTheme="minorHAnsi" w:hAnsiTheme="minorHAnsi"/>
        </w:rPr>
        <w:t>into</w:t>
      </w:r>
      <w:r w:rsidR="00A9099D">
        <w:rPr>
          <w:rFonts w:asciiTheme="minorHAnsi" w:hAnsiTheme="minorHAnsi"/>
        </w:rPr>
        <w:t xml:space="preserve"> the early modern period</w:t>
      </w:r>
      <w:r w:rsidR="00A01FA8">
        <w:rPr>
          <w:rFonts w:asciiTheme="minorHAnsi" w:hAnsiTheme="minorHAnsi"/>
        </w:rPr>
        <w:t xml:space="preserve"> and beyond.</w:t>
      </w:r>
    </w:p>
    <w:p w14:paraId="2F5489E8" w14:textId="2B2592C9" w:rsidR="00906FF8" w:rsidRDefault="008152D9" w:rsidP="005B69F0">
      <w:pPr>
        <w:pStyle w:val="NormalWeb"/>
        <w:spacing w:line="480" w:lineRule="auto"/>
        <w:rPr>
          <w:rFonts w:asciiTheme="minorHAnsi" w:hAnsiTheme="minorHAnsi"/>
        </w:rPr>
      </w:pPr>
      <w:r w:rsidRPr="008152D9">
        <w:rPr>
          <w:rFonts w:asciiTheme="minorHAnsi" w:hAnsiTheme="minorHAnsi"/>
        </w:rPr>
        <w:t xml:space="preserve">The legend of Dwynwen </w:t>
      </w:r>
      <w:r w:rsidR="00521DE6">
        <w:rPr>
          <w:rFonts w:asciiTheme="minorHAnsi" w:hAnsiTheme="minorHAnsi"/>
        </w:rPr>
        <w:t xml:space="preserve">starts to </w:t>
      </w:r>
      <w:r w:rsidR="00A9099D">
        <w:rPr>
          <w:rFonts w:asciiTheme="minorHAnsi" w:hAnsiTheme="minorHAnsi"/>
        </w:rPr>
        <w:t>gain clarity</w:t>
      </w:r>
      <w:r w:rsidRPr="008152D9">
        <w:rPr>
          <w:rFonts w:asciiTheme="minorHAnsi" w:hAnsiTheme="minorHAnsi"/>
        </w:rPr>
        <w:t xml:space="preserve"> in the extant sources </w:t>
      </w:r>
      <w:r w:rsidR="00A9099D">
        <w:rPr>
          <w:rFonts w:asciiTheme="minorHAnsi" w:hAnsiTheme="minorHAnsi"/>
        </w:rPr>
        <w:t>from</w:t>
      </w:r>
      <w:r w:rsidRPr="008152D9">
        <w:rPr>
          <w:rFonts w:asciiTheme="minorHAnsi" w:hAnsiTheme="minorHAnsi"/>
        </w:rPr>
        <w:t xml:space="preserve"> the fourteenth century, although it </w:t>
      </w:r>
      <w:r w:rsidR="00EE6A9B">
        <w:rPr>
          <w:rFonts w:asciiTheme="minorHAnsi" w:hAnsiTheme="minorHAnsi"/>
        </w:rPr>
        <w:t>would probably</w:t>
      </w:r>
      <w:r w:rsidRPr="008152D9">
        <w:rPr>
          <w:rFonts w:asciiTheme="minorHAnsi" w:hAnsiTheme="minorHAnsi"/>
        </w:rPr>
        <w:t xml:space="preserve"> have circulated in oral or </w:t>
      </w:r>
      <w:r w:rsidR="008810F6">
        <w:rPr>
          <w:rFonts w:asciiTheme="minorHAnsi" w:hAnsiTheme="minorHAnsi"/>
        </w:rPr>
        <w:t xml:space="preserve">lost </w:t>
      </w:r>
      <w:r w:rsidRPr="008152D9">
        <w:rPr>
          <w:rFonts w:asciiTheme="minorHAnsi" w:hAnsiTheme="minorHAnsi"/>
        </w:rPr>
        <w:t xml:space="preserve">written traditions before this date. In its earliest surviving form, it reflects a narrative structure that </w:t>
      </w:r>
      <w:r w:rsidRPr="008152D9">
        <w:rPr>
          <w:rFonts w:asciiTheme="minorHAnsi" w:hAnsiTheme="minorHAnsi"/>
        </w:rPr>
        <w:lastRenderedPageBreak/>
        <w:t>conforms closely to familiar tropes associated with early British female saints. In particular, the attainment of sanctity for female figures was frequently bound up with the preservation of virginity, a framework which, as Felice Lifshitz observes, resulted in the categorisation of holy women within a distinct and highly circumscribed model of sanctity: “… all the venerated female heroines of Christian history were ghettoized into a single category, placed at the end of the list of holy names, and designated by a single label: virgines (plural; singular: virgo)</w:t>
      </w:r>
      <w:r w:rsidR="005D74A0">
        <w:rPr>
          <w:rFonts w:asciiTheme="minorHAnsi" w:hAnsiTheme="minorHAnsi"/>
        </w:rPr>
        <w:t>.</w:t>
      </w:r>
      <w:r w:rsidR="00ED3F37">
        <w:rPr>
          <w:rFonts w:asciiTheme="minorHAnsi" w:hAnsiTheme="minorHAnsi"/>
        </w:rPr>
        <w:t>”</w:t>
      </w:r>
      <w:r w:rsidR="00ED3F37">
        <w:rPr>
          <w:rStyle w:val="FootnoteReference"/>
          <w:rFonts w:asciiTheme="minorHAnsi" w:hAnsiTheme="minorHAnsi"/>
        </w:rPr>
        <w:footnoteReference w:id="16"/>
      </w:r>
      <w:r w:rsidR="00ED3F37">
        <w:rPr>
          <w:rFonts w:asciiTheme="minorHAnsi" w:hAnsiTheme="minorHAnsi"/>
        </w:rPr>
        <w:t xml:space="preserve">  </w:t>
      </w:r>
    </w:p>
    <w:p w14:paraId="65732267" w14:textId="57D5F957" w:rsidR="00BD2AE5" w:rsidRDefault="00310EDD" w:rsidP="005B69F0">
      <w:pPr>
        <w:pStyle w:val="NormalWeb"/>
        <w:spacing w:line="480" w:lineRule="auto"/>
        <w:rPr>
          <w:rFonts w:asciiTheme="minorHAnsi" w:hAnsiTheme="minorHAnsi"/>
        </w:rPr>
      </w:pPr>
      <w:r w:rsidRPr="00310EDD">
        <w:rPr>
          <w:rFonts w:asciiTheme="minorHAnsi" w:hAnsiTheme="minorHAnsi"/>
        </w:rPr>
        <w:t>However, as Lifshitz and others have also demonstrated, deviations from physical virginity</w:t>
      </w:r>
      <w:r w:rsidR="00C4614F">
        <w:rPr>
          <w:rFonts w:asciiTheme="minorHAnsi" w:hAnsiTheme="minorHAnsi"/>
        </w:rPr>
        <w:t xml:space="preserve">, </w:t>
      </w:r>
      <w:r w:rsidRPr="00310EDD">
        <w:rPr>
          <w:rFonts w:asciiTheme="minorHAnsi" w:hAnsiTheme="minorHAnsi"/>
        </w:rPr>
        <w:t>whether through threatened or actual sexual violation, motherhood, or even prostitution</w:t>
      </w:r>
      <w:r w:rsidR="00C4614F">
        <w:rPr>
          <w:rFonts w:asciiTheme="minorHAnsi" w:hAnsiTheme="minorHAnsi"/>
        </w:rPr>
        <w:t xml:space="preserve">, </w:t>
      </w:r>
      <w:r w:rsidRPr="00310EDD">
        <w:rPr>
          <w:rFonts w:asciiTheme="minorHAnsi" w:hAnsiTheme="minorHAnsi"/>
        </w:rPr>
        <w:t xml:space="preserve">did not necessarily preclude a woman from achieving sainthood. Indeed, figures such as Saint Non and Mary Magdalene illustrate </w:t>
      </w:r>
      <w:r w:rsidR="006655D3">
        <w:rPr>
          <w:rFonts w:asciiTheme="minorHAnsi" w:hAnsiTheme="minorHAnsi"/>
        </w:rPr>
        <w:t>how</w:t>
      </w:r>
      <w:r w:rsidRPr="00310EDD">
        <w:rPr>
          <w:rFonts w:asciiTheme="minorHAnsi" w:hAnsiTheme="minorHAnsi"/>
        </w:rPr>
        <w:t xml:space="preserve"> sanctity could be understood as restoring or re</w:t>
      </w:r>
      <w:r w:rsidR="00C4614F">
        <w:rPr>
          <w:rFonts w:asciiTheme="minorHAnsi" w:hAnsiTheme="minorHAnsi"/>
        </w:rPr>
        <w:t>assigning</w:t>
      </w:r>
      <w:r w:rsidRPr="00310EDD">
        <w:rPr>
          <w:rFonts w:asciiTheme="minorHAnsi" w:hAnsiTheme="minorHAnsi"/>
        </w:rPr>
        <w:t xml:space="preserve"> virginity rather than merely preserving it</w:t>
      </w:r>
      <w:r w:rsidR="004B4746">
        <w:rPr>
          <w:rFonts w:asciiTheme="minorHAnsi" w:hAnsiTheme="minorHAnsi"/>
        </w:rPr>
        <w:t>, being as Jane Cartwright notes, “…chaste of mind</w:t>
      </w:r>
      <w:r w:rsidR="009F19E6">
        <w:rPr>
          <w:rFonts w:asciiTheme="minorHAnsi" w:hAnsiTheme="minorHAnsi"/>
        </w:rPr>
        <w:t xml:space="preserve"> and body</w:t>
      </w:r>
      <w:r w:rsidR="004B4746">
        <w:rPr>
          <w:rFonts w:asciiTheme="minorHAnsi" w:hAnsiTheme="minorHAnsi"/>
        </w:rPr>
        <w:t>”</w:t>
      </w:r>
      <w:r w:rsidRPr="00310EDD">
        <w:rPr>
          <w:rFonts w:asciiTheme="minorHAnsi" w:hAnsiTheme="minorHAnsi"/>
        </w:rPr>
        <w:t>.</w:t>
      </w:r>
      <w:r w:rsidR="006064A5">
        <w:rPr>
          <w:rStyle w:val="FootnoteReference"/>
          <w:rFonts w:asciiTheme="minorHAnsi" w:hAnsiTheme="minorHAnsi"/>
        </w:rPr>
        <w:footnoteReference w:id="17"/>
      </w:r>
      <w:r w:rsidRPr="00310EDD">
        <w:rPr>
          <w:rFonts w:asciiTheme="minorHAnsi" w:hAnsiTheme="minorHAnsi"/>
        </w:rPr>
        <w:t xml:space="preserve"> As Lifshitz argues, “… sanctity guaranteed and/or restored corporeal virginity,” suggesting that virginity functioned as a </w:t>
      </w:r>
      <w:r w:rsidR="002B1002">
        <w:rPr>
          <w:rFonts w:asciiTheme="minorHAnsi" w:hAnsiTheme="minorHAnsi"/>
        </w:rPr>
        <w:t xml:space="preserve">polyvalent </w:t>
      </w:r>
      <w:r w:rsidRPr="00310EDD">
        <w:rPr>
          <w:rFonts w:asciiTheme="minorHAnsi" w:hAnsiTheme="minorHAnsi"/>
        </w:rPr>
        <w:t>theological and symbolic condition as much as a literal physical state.</w:t>
      </w:r>
      <w:r w:rsidR="00A84E6A">
        <w:rPr>
          <w:rFonts w:asciiTheme="minorHAnsi" w:hAnsiTheme="minorHAnsi"/>
        </w:rPr>
        <w:t xml:space="preserve"> </w:t>
      </w:r>
      <w:r w:rsidR="00167C75">
        <w:rPr>
          <w:rFonts w:asciiTheme="minorHAnsi" w:hAnsiTheme="minorHAnsi"/>
        </w:rPr>
        <w:t>K</w:t>
      </w:r>
      <w:r w:rsidR="00830AF0">
        <w:rPr>
          <w:rFonts w:asciiTheme="minorHAnsi" w:hAnsiTheme="minorHAnsi"/>
        </w:rPr>
        <w:t xml:space="preserve">athleen Kelly </w:t>
      </w:r>
      <w:r w:rsidR="00BF6A0A">
        <w:rPr>
          <w:rFonts w:asciiTheme="minorHAnsi" w:hAnsiTheme="minorHAnsi"/>
        </w:rPr>
        <w:t>deve</w:t>
      </w:r>
      <w:r w:rsidR="008E5BF4">
        <w:rPr>
          <w:rFonts w:asciiTheme="minorHAnsi" w:hAnsiTheme="minorHAnsi"/>
        </w:rPr>
        <w:t>lops this further, arguing that</w:t>
      </w:r>
      <w:r w:rsidR="00111A65">
        <w:rPr>
          <w:rFonts w:asciiTheme="minorHAnsi" w:hAnsiTheme="minorHAnsi"/>
        </w:rPr>
        <w:t xml:space="preserve"> the very affirmation of virginity is made most visible by what she refers to as the “</w:t>
      </w:r>
      <w:r w:rsidR="00B57241">
        <w:rPr>
          <w:rFonts w:asciiTheme="minorHAnsi" w:hAnsiTheme="minorHAnsi"/>
        </w:rPr>
        <w:t xml:space="preserve">circumvention of rape or near-rape” </w:t>
      </w:r>
      <w:r w:rsidR="00AF254D">
        <w:rPr>
          <w:rFonts w:asciiTheme="minorHAnsi" w:hAnsiTheme="minorHAnsi"/>
        </w:rPr>
        <w:t xml:space="preserve">through </w:t>
      </w:r>
      <w:r w:rsidR="002A024A">
        <w:rPr>
          <w:rFonts w:asciiTheme="minorHAnsi" w:hAnsiTheme="minorHAnsi"/>
        </w:rPr>
        <w:t>the medium of miracles</w:t>
      </w:r>
      <w:r w:rsidR="00A57B18">
        <w:rPr>
          <w:rFonts w:asciiTheme="minorHAnsi" w:hAnsiTheme="minorHAnsi"/>
        </w:rPr>
        <w:t xml:space="preserve">, “In the legends where circumvented rape surfaces as a trope, the </w:t>
      </w:r>
      <w:r w:rsidR="00BF1675">
        <w:rPr>
          <w:rFonts w:asciiTheme="minorHAnsi" w:hAnsiTheme="minorHAnsi"/>
        </w:rPr>
        <w:t>consecrated virgin may lose her limbs or her life, but never her virginity.”</w:t>
      </w:r>
      <w:r w:rsidR="00572186">
        <w:rPr>
          <w:rStyle w:val="FootnoteReference"/>
          <w:rFonts w:asciiTheme="minorHAnsi" w:hAnsiTheme="minorHAnsi"/>
        </w:rPr>
        <w:footnoteReference w:id="18"/>
      </w:r>
      <w:r w:rsidR="00BF1675">
        <w:rPr>
          <w:rFonts w:asciiTheme="minorHAnsi" w:hAnsiTheme="minorHAnsi"/>
        </w:rPr>
        <w:t xml:space="preserve">  </w:t>
      </w:r>
      <w:r w:rsidR="00AE5B4A" w:rsidRPr="00AE5B4A">
        <w:rPr>
          <w:rFonts w:asciiTheme="minorHAnsi" w:hAnsiTheme="minorHAnsi"/>
        </w:rPr>
        <w:t>Dwynwen may be situated within this</w:t>
      </w:r>
      <w:r w:rsidR="00CE10AA">
        <w:rPr>
          <w:rFonts w:asciiTheme="minorHAnsi" w:hAnsiTheme="minorHAnsi"/>
        </w:rPr>
        <w:t xml:space="preserve"> same</w:t>
      </w:r>
      <w:r w:rsidR="00AE5B4A" w:rsidRPr="00AE5B4A">
        <w:rPr>
          <w:rFonts w:asciiTheme="minorHAnsi" w:hAnsiTheme="minorHAnsi"/>
        </w:rPr>
        <w:t xml:space="preserve"> </w:t>
      </w:r>
      <w:r w:rsidR="00236594">
        <w:rPr>
          <w:rFonts w:asciiTheme="minorHAnsi" w:hAnsiTheme="minorHAnsi"/>
        </w:rPr>
        <w:t>tradition</w:t>
      </w:r>
      <w:r w:rsidR="00AE5B4A" w:rsidRPr="00AE5B4A">
        <w:rPr>
          <w:rFonts w:asciiTheme="minorHAnsi" w:hAnsiTheme="minorHAnsi"/>
        </w:rPr>
        <w:t xml:space="preserve">. She is described as the most </w:t>
      </w:r>
      <w:r w:rsidR="00AE5B4A" w:rsidRPr="00AE5B4A">
        <w:rPr>
          <w:rFonts w:asciiTheme="minorHAnsi" w:hAnsiTheme="minorHAnsi"/>
        </w:rPr>
        <w:lastRenderedPageBreak/>
        <w:t>beautiful of Brychan’s daughters, and thus eminently desirable, yet her desirability functions less as an individual characteristic than as a narrative precondition for sexual threat.</w:t>
      </w:r>
      <w:r w:rsidR="00380D2D">
        <w:rPr>
          <w:rStyle w:val="FootnoteReference"/>
          <w:rFonts w:asciiTheme="minorHAnsi" w:hAnsiTheme="minorHAnsi"/>
        </w:rPr>
        <w:footnoteReference w:id="19"/>
      </w:r>
      <w:r w:rsidR="00054846">
        <w:rPr>
          <w:rFonts w:asciiTheme="minorHAnsi" w:hAnsiTheme="minorHAnsi"/>
        </w:rPr>
        <w:t xml:space="preserve"> </w:t>
      </w:r>
      <w:r w:rsidR="00C82ED2" w:rsidRPr="00C82ED2">
        <w:rPr>
          <w:rFonts w:asciiTheme="minorHAnsi" w:hAnsiTheme="minorHAnsi"/>
        </w:rPr>
        <w:t xml:space="preserve">As Jane Cartwright has </w:t>
      </w:r>
      <w:r w:rsidR="006273C6">
        <w:rPr>
          <w:rFonts w:asciiTheme="minorHAnsi" w:hAnsiTheme="minorHAnsi"/>
        </w:rPr>
        <w:t>noted</w:t>
      </w:r>
      <w:r w:rsidR="00C82ED2" w:rsidRPr="00C82ED2">
        <w:rPr>
          <w:rFonts w:asciiTheme="minorHAnsi" w:hAnsiTheme="minorHAnsi"/>
        </w:rPr>
        <w:t xml:space="preserve">, in three sixteenth-century prayers added to the Bangor Missal, Dwynwen is </w:t>
      </w:r>
      <w:r w:rsidR="00A17F01">
        <w:rPr>
          <w:rFonts w:asciiTheme="minorHAnsi" w:hAnsiTheme="minorHAnsi"/>
        </w:rPr>
        <w:t xml:space="preserve">sexually </w:t>
      </w:r>
      <w:r w:rsidR="00C82ED2" w:rsidRPr="00C82ED2">
        <w:rPr>
          <w:rFonts w:asciiTheme="minorHAnsi" w:hAnsiTheme="minorHAnsi"/>
        </w:rPr>
        <w:t xml:space="preserve">threatened by the </w:t>
      </w:r>
      <w:r w:rsidR="006273C6">
        <w:rPr>
          <w:rFonts w:asciiTheme="minorHAnsi" w:hAnsiTheme="minorHAnsi"/>
        </w:rPr>
        <w:t>powerful</w:t>
      </w:r>
      <w:r w:rsidR="00C82ED2" w:rsidRPr="00C82ED2">
        <w:rPr>
          <w:rFonts w:asciiTheme="minorHAnsi" w:hAnsiTheme="minorHAnsi"/>
        </w:rPr>
        <w:t xml:space="preserve"> Maelgwn Gwynedd and escapes by miraculously crossing the Irish Sea on foot</w:t>
      </w:r>
      <w:r w:rsidR="00725866">
        <w:rPr>
          <w:rFonts w:asciiTheme="minorHAnsi" w:hAnsiTheme="minorHAnsi"/>
        </w:rPr>
        <w:t>.</w:t>
      </w:r>
      <w:r w:rsidR="003F1D32">
        <w:rPr>
          <w:rStyle w:val="FootnoteReference"/>
          <w:rFonts w:asciiTheme="minorHAnsi" w:hAnsiTheme="minorHAnsi"/>
        </w:rPr>
        <w:footnoteReference w:id="20"/>
      </w:r>
      <w:r w:rsidR="00725866">
        <w:rPr>
          <w:rFonts w:asciiTheme="minorHAnsi" w:hAnsiTheme="minorHAnsi"/>
        </w:rPr>
        <w:t xml:space="preserve">  </w:t>
      </w:r>
      <w:r w:rsidR="004810B7" w:rsidRPr="004810B7">
        <w:rPr>
          <w:rFonts w:asciiTheme="minorHAnsi" w:hAnsiTheme="minorHAnsi"/>
        </w:rPr>
        <w:t>This version of the narrative is striking not for what it includes, but for what it omits: there is no trace of</w:t>
      </w:r>
      <w:r w:rsidR="00F242F5">
        <w:rPr>
          <w:rFonts w:asciiTheme="minorHAnsi" w:hAnsiTheme="minorHAnsi"/>
        </w:rPr>
        <w:t xml:space="preserve"> any</w:t>
      </w:r>
      <w:r w:rsidR="004810B7" w:rsidRPr="004810B7">
        <w:rPr>
          <w:rFonts w:asciiTheme="minorHAnsi" w:hAnsiTheme="minorHAnsi"/>
        </w:rPr>
        <w:t xml:space="preserve"> </w:t>
      </w:r>
      <w:r w:rsidR="00476338">
        <w:rPr>
          <w:rFonts w:asciiTheme="minorHAnsi" w:hAnsiTheme="minorHAnsi"/>
        </w:rPr>
        <w:t xml:space="preserve">loving </w:t>
      </w:r>
      <w:r w:rsidR="004810B7" w:rsidRPr="004810B7">
        <w:rPr>
          <w:rFonts w:asciiTheme="minorHAnsi" w:hAnsiTheme="minorHAnsi"/>
        </w:rPr>
        <w:t>romantic attachment, only the familiar hagiographical pattern of the virgin resisting male aggression.</w:t>
      </w:r>
    </w:p>
    <w:p w14:paraId="5A7FCA15" w14:textId="636F045D" w:rsidR="0060024D" w:rsidRDefault="000B2A69" w:rsidP="005B69F0">
      <w:pPr>
        <w:pStyle w:val="NormalWeb"/>
        <w:spacing w:line="480" w:lineRule="auto"/>
        <w:rPr>
          <w:rFonts w:asciiTheme="minorHAnsi" w:hAnsiTheme="minorHAnsi"/>
        </w:rPr>
      </w:pPr>
      <w:r>
        <w:rPr>
          <w:rFonts w:asciiTheme="minorHAnsi" w:hAnsiTheme="minorHAnsi"/>
        </w:rPr>
        <w:t xml:space="preserve">Chronologically, a meeting between Dwynwen and Maelgwn Gwynedd </w:t>
      </w:r>
      <w:r w:rsidR="00787FF6">
        <w:rPr>
          <w:rFonts w:asciiTheme="minorHAnsi" w:hAnsiTheme="minorHAnsi"/>
        </w:rPr>
        <w:t xml:space="preserve">is implausible as they </w:t>
      </w:r>
      <w:r w:rsidR="00760635">
        <w:rPr>
          <w:rFonts w:asciiTheme="minorHAnsi" w:hAnsiTheme="minorHAnsi"/>
        </w:rPr>
        <w:t>are traditionally placed</w:t>
      </w:r>
      <w:r w:rsidR="00787FF6">
        <w:rPr>
          <w:rFonts w:asciiTheme="minorHAnsi" w:hAnsiTheme="minorHAnsi"/>
        </w:rPr>
        <w:t xml:space="preserve"> a </w:t>
      </w:r>
      <w:r w:rsidR="001B38A8">
        <w:rPr>
          <w:rFonts w:asciiTheme="minorHAnsi" w:hAnsiTheme="minorHAnsi"/>
        </w:rPr>
        <w:t xml:space="preserve">century apart. </w:t>
      </w:r>
      <w:r w:rsidR="001B38A8" w:rsidRPr="001B38A8">
        <w:rPr>
          <w:rFonts w:asciiTheme="minorHAnsi" w:hAnsiTheme="minorHAnsi"/>
        </w:rPr>
        <w:t>His role in Dwynwen’s legend therefore appears less as a re</w:t>
      </w:r>
      <w:r w:rsidR="002539BF">
        <w:rPr>
          <w:rFonts w:asciiTheme="minorHAnsi" w:hAnsiTheme="minorHAnsi"/>
        </w:rPr>
        <w:t>cord</w:t>
      </w:r>
      <w:r w:rsidR="001B38A8" w:rsidRPr="001B38A8">
        <w:rPr>
          <w:rFonts w:asciiTheme="minorHAnsi" w:hAnsiTheme="minorHAnsi"/>
        </w:rPr>
        <w:t xml:space="preserve"> of </w:t>
      </w:r>
      <w:r w:rsidR="00D47DBC">
        <w:rPr>
          <w:rFonts w:asciiTheme="minorHAnsi" w:hAnsiTheme="minorHAnsi"/>
        </w:rPr>
        <w:t xml:space="preserve">any </w:t>
      </w:r>
      <w:r w:rsidR="002539BF">
        <w:rPr>
          <w:rFonts w:asciiTheme="minorHAnsi" w:hAnsiTheme="minorHAnsi"/>
        </w:rPr>
        <w:t xml:space="preserve">actual </w:t>
      </w:r>
      <w:r w:rsidR="001B38A8" w:rsidRPr="001B38A8">
        <w:rPr>
          <w:rFonts w:asciiTheme="minorHAnsi" w:hAnsiTheme="minorHAnsi"/>
        </w:rPr>
        <w:t xml:space="preserve">historical </w:t>
      </w:r>
      <w:r w:rsidR="00D47DBC">
        <w:rPr>
          <w:rFonts w:asciiTheme="minorHAnsi" w:hAnsiTheme="minorHAnsi"/>
        </w:rPr>
        <w:t>e</w:t>
      </w:r>
      <w:r w:rsidR="002539BF">
        <w:rPr>
          <w:rFonts w:asciiTheme="minorHAnsi" w:hAnsiTheme="minorHAnsi"/>
        </w:rPr>
        <w:t>ncounter</w:t>
      </w:r>
      <w:r w:rsidR="001B38A8" w:rsidRPr="001B38A8">
        <w:rPr>
          <w:rFonts w:asciiTheme="minorHAnsi" w:hAnsiTheme="minorHAnsi"/>
        </w:rPr>
        <w:t xml:space="preserve"> than as a deliberate deployment of a recognisable</w:t>
      </w:r>
      <w:r w:rsidR="00A26B94">
        <w:rPr>
          <w:rFonts w:asciiTheme="minorHAnsi" w:hAnsiTheme="minorHAnsi"/>
        </w:rPr>
        <w:t xml:space="preserve"> </w:t>
      </w:r>
      <w:r w:rsidR="00EF1455">
        <w:rPr>
          <w:rFonts w:asciiTheme="minorHAnsi" w:hAnsiTheme="minorHAnsi"/>
        </w:rPr>
        <w:t>hagiographical</w:t>
      </w:r>
      <w:r w:rsidR="001B38A8" w:rsidRPr="001B38A8">
        <w:rPr>
          <w:rFonts w:asciiTheme="minorHAnsi" w:hAnsiTheme="minorHAnsi"/>
        </w:rPr>
        <w:t xml:space="preserve"> </w:t>
      </w:r>
      <w:r w:rsidR="0085227D">
        <w:rPr>
          <w:rFonts w:asciiTheme="minorHAnsi" w:hAnsiTheme="minorHAnsi"/>
        </w:rPr>
        <w:t>arche</w:t>
      </w:r>
      <w:r w:rsidR="001B38A8" w:rsidRPr="001B38A8">
        <w:rPr>
          <w:rFonts w:asciiTheme="minorHAnsi" w:hAnsiTheme="minorHAnsi"/>
        </w:rPr>
        <w:t xml:space="preserve">type. </w:t>
      </w:r>
      <w:r w:rsidR="0083562F">
        <w:rPr>
          <w:rFonts w:asciiTheme="minorHAnsi" w:hAnsiTheme="minorHAnsi"/>
        </w:rPr>
        <w:t xml:space="preserve">Maelgwn Gwynedd is </w:t>
      </w:r>
      <w:r w:rsidR="00466244">
        <w:rPr>
          <w:rFonts w:asciiTheme="minorHAnsi" w:hAnsiTheme="minorHAnsi"/>
        </w:rPr>
        <w:t>often represented in Welsh tradition</w:t>
      </w:r>
      <w:r w:rsidR="00AB12FA">
        <w:rPr>
          <w:rFonts w:asciiTheme="minorHAnsi" w:hAnsiTheme="minorHAnsi"/>
        </w:rPr>
        <w:t>,</w:t>
      </w:r>
      <w:r w:rsidR="00466244">
        <w:rPr>
          <w:rFonts w:asciiTheme="minorHAnsi" w:hAnsiTheme="minorHAnsi"/>
        </w:rPr>
        <w:t xml:space="preserve"> and </w:t>
      </w:r>
      <w:r w:rsidR="00830E27">
        <w:rPr>
          <w:rFonts w:asciiTheme="minorHAnsi" w:hAnsiTheme="minorHAnsi"/>
        </w:rPr>
        <w:t>especially</w:t>
      </w:r>
      <w:r w:rsidR="006C42C0">
        <w:rPr>
          <w:rFonts w:asciiTheme="minorHAnsi" w:hAnsiTheme="minorHAnsi"/>
        </w:rPr>
        <w:t xml:space="preserve"> in</w:t>
      </w:r>
      <w:r w:rsidR="00466244">
        <w:rPr>
          <w:rFonts w:asciiTheme="minorHAnsi" w:hAnsiTheme="minorHAnsi"/>
        </w:rPr>
        <w:t xml:space="preserve"> the writings of Gildas</w:t>
      </w:r>
      <w:r w:rsidR="00AB12FA">
        <w:rPr>
          <w:rFonts w:asciiTheme="minorHAnsi" w:hAnsiTheme="minorHAnsi"/>
        </w:rPr>
        <w:t>,</w:t>
      </w:r>
      <w:r w:rsidR="00466244">
        <w:rPr>
          <w:rFonts w:asciiTheme="minorHAnsi" w:hAnsiTheme="minorHAnsi"/>
        </w:rPr>
        <w:t xml:space="preserve"> </w:t>
      </w:r>
      <w:r w:rsidR="00736AC5">
        <w:rPr>
          <w:rFonts w:asciiTheme="minorHAnsi" w:hAnsiTheme="minorHAnsi"/>
        </w:rPr>
        <w:t>in opposition</w:t>
      </w:r>
      <w:r w:rsidR="00466244">
        <w:rPr>
          <w:rFonts w:asciiTheme="minorHAnsi" w:hAnsiTheme="minorHAnsi"/>
        </w:rPr>
        <w:t xml:space="preserve"> to the saints</w:t>
      </w:r>
      <w:r w:rsidR="00CA13FA">
        <w:rPr>
          <w:rFonts w:asciiTheme="minorHAnsi" w:hAnsiTheme="minorHAnsi"/>
        </w:rPr>
        <w:t xml:space="preserve"> and</w:t>
      </w:r>
      <w:r w:rsidR="00275E40">
        <w:rPr>
          <w:rFonts w:asciiTheme="minorHAnsi" w:hAnsiTheme="minorHAnsi"/>
        </w:rPr>
        <w:t xml:space="preserve"> as</w:t>
      </w:r>
      <w:r w:rsidR="00CA13FA">
        <w:rPr>
          <w:rFonts w:asciiTheme="minorHAnsi" w:hAnsiTheme="minorHAnsi"/>
        </w:rPr>
        <w:t xml:space="preserve"> a </w:t>
      </w:r>
      <w:r w:rsidR="00E453A4">
        <w:rPr>
          <w:rFonts w:asciiTheme="minorHAnsi" w:hAnsiTheme="minorHAnsi"/>
        </w:rPr>
        <w:t>‘</w:t>
      </w:r>
      <w:r w:rsidR="00CA13FA">
        <w:rPr>
          <w:rFonts w:asciiTheme="minorHAnsi" w:hAnsiTheme="minorHAnsi"/>
        </w:rPr>
        <w:t>general wrongdoer</w:t>
      </w:r>
      <w:r w:rsidR="00E453A4">
        <w:rPr>
          <w:rFonts w:asciiTheme="minorHAnsi" w:hAnsiTheme="minorHAnsi"/>
        </w:rPr>
        <w:t>’</w:t>
      </w:r>
      <w:r w:rsidR="003F1D32">
        <w:rPr>
          <w:rFonts w:asciiTheme="minorHAnsi" w:hAnsiTheme="minorHAnsi"/>
        </w:rPr>
        <w:t xml:space="preserve"> thus providing a </w:t>
      </w:r>
      <w:r w:rsidR="0066068B">
        <w:rPr>
          <w:rFonts w:asciiTheme="minorHAnsi" w:hAnsiTheme="minorHAnsi"/>
        </w:rPr>
        <w:t>s</w:t>
      </w:r>
      <w:r w:rsidR="00002D23">
        <w:rPr>
          <w:rFonts w:asciiTheme="minorHAnsi" w:hAnsiTheme="minorHAnsi"/>
        </w:rPr>
        <w:t>uitable</w:t>
      </w:r>
      <w:r w:rsidR="00E62EC8">
        <w:rPr>
          <w:rFonts w:asciiTheme="minorHAnsi" w:hAnsiTheme="minorHAnsi"/>
        </w:rPr>
        <w:t xml:space="preserve"> </w:t>
      </w:r>
      <w:r w:rsidR="003756BA">
        <w:rPr>
          <w:rFonts w:asciiTheme="minorHAnsi" w:hAnsiTheme="minorHAnsi"/>
        </w:rPr>
        <w:t xml:space="preserve">narrative </w:t>
      </w:r>
      <w:r w:rsidR="00E62EC8">
        <w:rPr>
          <w:rFonts w:asciiTheme="minorHAnsi" w:hAnsiTheme="minorHAnsi"/>
        </w:rPr>
        <w:t>antagonist</w:t>
      </w:r>
      <w:r w:rsidR="003F1D32">
        <w:rPr>
          <w:rFonts w:asciiTheme="minorHAnsi" w:hAnsiTheme="minorHAnsi"/>
        </w:rPr>
        <w:t xml:space="preserve"> for Dwynwen’s story.</w:t>
      </w:r>
      <w:r w:rsidR="00174778">
        <w:rPr>
          <w:rStyle w:val="FootnoteReference"/>
          <w:rFonts w:asciiTheme="minorHAnsi" w:hAnsiTheme="minorHAnsi"/>
        </w:rPr>
        <w:footnoteReference w:id="21"/>
      </w:r>
      <w:r w:rsidR="00596250">
        <w:rPr>
          <w:rFonts w:asciiTheme="minorHAnsi" w:hAnsiTheme="minorHAnsi"/>
        </w:rPr>
        <w:t xml:space="preserve"> </w:t>
      </w:r>
      <w:r w:rsidR="00340366">
        <w:rPr>
          <w:rFonts w:asciiTheme="minorHAnsi" w:hAnsiTheme="minorHAnsi"/>
        </w:rPr>
        <w:t>Both this motif</w:t>
      </w:r>
      <w:r w:rsidR="004947B4">
        <w:rPr>
          <w:rFonts w:asciiTheme="minorHAnsi" w:hAnsiTheme="minorHAnsi"/>
        </w:rPr>
        <w:t xml:space="preserve"> of attempted violation</w:t>
      </w:r>
      <w:r w:rsidR="00596250">
        <w:rPr>
          <w:rFonts w:asciiTheme="minorHAnsi" w:hAnsiTheme="minorHAnsi"/>
        </w:rPr>
        <w:t xml:space="preserve"> as well as</w:t>
      </w:r>
      <w:r w:rsidR="00C86A21">
        <w:rPr>
          <w:rFonts w:asciiTheme="minorHAnsi" w:hAnsiTheme="minorHAnsi"/>
        </w:rPr>
        <w:t xml:space="preserve"> arguably</w:t>
      </w:r>
      <w:r w:rsidR="00E62EC8">
        <w:rPr>
          <w:rFonts w:asciiTheme="minorHAnsi" w:hAnsiTheme="minorHAnsi"/>
        </w:rPr>
        <w:t xml:space="preserve"> </w:t>
      </w:r>
      <w:r w:rsidR="00160679">
        <w:rPr>
          <w:rFonts w:asciiTheme="minorHAnsi" w:hAnsiTheme="minorHAnsi"/>
        </w:rPr>
        <w:t>phonetic elements from</w:t>
      </w:r>
      <w:r w:rsidR="00E62EC8">
        <w:rPr>
          <w:rFonts w:asciiTheme="minorHAnsi" w:hAnsiTheme="minorHAnsi"/>
        </w:rPr>
        <w:t xml:space="preserve"> Maelgwn’s name</w:t>
      </w:r>
      <w:r w:rsidR="002A3F8F">
        <w:rPr>
          <w:rFonts w:asciiTheme="minorHAnsi" w:hAnsiTheme="minorHAnsi"/>
        </w:rPr>
        <w:t xml:space="preserve"> will </w:t>
      </w:r>
      <w:r w:rsidR="00AE0B5D">
        <w:rPr>
          <w:rFonts w:asciiTheme="minorHAnsi" w:hAnsiTheme="minorHAnsi"/>
        </w:rPr>
        <w:t>re-emerge</w:t>
      </w:r>
      <w:r w:rsidR="00160679">
        <w:rPr>
          <w:rFonts w:asciiTheme="minorHAnsi" w:hAnsiTheme="minorHAnsi"/>
        </w:rPr>
        <w:t xml:space="preserve"> and be repurposed</w:t>
      </w:r>
      <w:r w:rsidR="00AE0B5D">
        <w:rPr>
          <w:rFonts w:asciiTheme="minorHAnsi" w:hAnsiTheme="minorHAnsi"/>
        </w:rPr>
        <w:t xml:space="preserve"> in later versions of the legend</w:t>
      </w:r>
      <w:r w:rsidR="00E64460">
        <w:rPr>
          <w:rFonts w:asciiTheme="minorHAnsi" w:hAnsiTheme="minorHAnsi"/>
        </w:rPr>
        <w:t>.</w:t>
      </w:r>
    </w:p>
    <w:p w14:paraId="13A7079E" w14:textId="20F02728" w:rsidR="00CE2B36" w:rsidRDefault="002943F0" w:rsidP="005B69F0">
      <w:pPr>
        <w:pStyle w:val="NormalWeb"/>
        <w:spacing w:line="480" w:lineRule="auto"/>
        <w:rPr>
          <w:rFonts w:asciiTheme="minorHAnsi" w:hAnsiTheme="minorHAnsi"/>
        </w:rPr>
      </w:pPr>
      <w:r w:rsidRPr="002943F0">
        <w:rPr>
          <w:rFonts w:asciiTheme="minorHAnsi" w:hAnsiTheme="minorHAnsi"/>
        </w:rPr>
        <w:t>Dwynwen’s name begins to appear from the thirteenth century onwards within the Welsh poetic tradition, rather tha</w:t>
      </w:r>
      <w:r w:rsidR="00C30635">
        <w:rPr>
          <w:rFonts w:asciiTheme="minorHAnsi" w:hAnsiTheme="minorHAnsi"/>
        </w:rPr>
        <w:t xml:space="preserve">n, </w:t>
      </w:r>
      <w:r w:rsidRPr="002943F0">
        <w:rPr>
          <w:rFonts w:asciiTheme="minorHAnsi" w:hAnsiTheme="minorHAnsi"/>
        </w:rPr>
        <w:t>as is more typical elsewhere in Britain</w:t>
      </w:r>
      <w:r w:rsidR="00C30635">
        <w:rPr>
          <w:rFonts w:asciiTheme="minorHAnsi" w:hAnsiTheme="minorHAnsi"/>
        </w:rPr>
        <w:t xml:space="preserve">, </w:t>
      </w:r>
      <w:r w:rsidRPr="002943F0">
        <w:rPr>
          <w:rFonts w:asciiTheme="minorHAnsi" w:hAnsiTheme="minorHAnsi"/>
        </w:rPr>
        <w:t xml:space="preserve">in prose </w:t>
      </w:r>
      <w:r w:rsidRPr="002943F0">
        <w:rPr>
          <w:rFonts w:asciiTheme="minorHAnsi" w:hAnsiTheme="minorHAnsi"/>
          <w:i/>
          <w:iCs/>
        </w:rPr>
        <w:t>Vitae</w:t>
      </w:r>
      <w:r w:rsidRPr="002943F0">
        <w:rPr>
          <w:rFonts w:asciiTheme="minorHAnsi" w:hAnsiTheme="minorHAnsi"/>
        </w:rPr>
        <w:t>. As Kathryn Hurlock observes</w:t>
      </w:r>
      <w:r w:rsidR="00DD17C2">
        <w:rPr>
          <w:rFonts w:asciiTheme="minorHAnsi" w:hAnsiTheme="minorHAnsi"/>
        </w:rPr>
        <w:t>, “</w:t>
      </w:r>
      <w:r w:rsidR="00C27FF2">
        <w:rPr>
          <w:rFonts w:asciiTheme="minorHAnsi" w:hAnsiTheme="minorHAnsi"/>
        </w:rPr>
        <w:t xml:space="preserve">What makes the promotion of pilgrimage sites in </w:t>
      </w:r>
      <w:r w:rsidR="00C27FF2">
        <w:rPr>
          <w:rFonts w:asciiTheme="minorHAnsi" w:hAnsiTheme="minorHAnsi"/>
        </w:rPr>
        <w:lastRenderedPageBreak/>
        <w:t>Wales different from much of Europe</w:t>
      </w:r>
      <w:r w:rsidR="00A17A64">
        <w:rPr>
          <w:rFonts w:asciiTheme="minorHAnsi" w:hAnsiTheme="minorHAnsi"/>
        </w:rPr>
        <w:t xml:space="preserve"> is the use of vernacular poetry for promotional purposes, the </w:t>
      </w:r>
      <w:r w:rsidR="00AA08D9">
        <w:rPr>
          <w:rFonts w:asciiTheme="minorHAnsi" w:hAnsiTheme="minorHAnsi"/>
        </w:rPr>
        <w:t>impetus</w:t>
      </w:r>
      <w:r w:rsidR="00A17A64">
        <w:rPr>
          <w:rFonts w:asciiTheme="minorHAnsi" w:hAnsiTheme="minorHAnsi"/>
        </w:rPr>
        <w:t xml:space="preserve"> for which came from </w:t>
      </w:r>
      <w:r w:rsidR="00AA08D9">
        <w:rPr>
          <w:rFonts w:asciiTheme="minorHAnsi" w:hAnsiTheme="minorHAnsi"/>
        </w:rPr>
        <w:t>religious individuals as well as secular ones.”</w:t>
      </w:r>
      <w:r w:rsidR="00CA3190">
        <w:rPr>
          <w:rStyle w:val="FootnoteReference"/>
          <w:rFonts w:asciiTheme="minorHAnsi" w:hAnsiTheme="minorHAnsi"/>
        </w:rPr>
        <w:footnoteReference w:id="22"/>
      </w:r>
      <w:r w:rsidR="00123EA1">
        <w:rPr>
          <w:rFonts w:asciiTheme="minorHAnsi" w:hAnsiTheme="minorHAnsi"/>
        </w:rPr>
        <w:t xml:space="preserve"> </w:t>
      </w:r>
      <w:r w:rsidR="002914B1" w:rsidRPr="002914B1">
        <w:rPr>
          <w:rFonts w:asciiTheme="minorHAnsi" w:hAnsiTheme="minorHAnsi"/>
        </w:rPr>
        <w:t xml:space="preserve">The choice of saint in Dafydd ap Gwilym’s </w:t>
      </w:r>
      <w:r w:rsidR="002914B1" w:rsidRPr="002914B1">
        <w:rPr>
          <w:rFonts w:asciiTheme="minorHAnsi" w:hAnsiTheme="minorHAnsi"/>
          <w:i/>
          <w:iCs/>
        </w:rPr>
        <w:t>Appealing to Dwynwen</w:t>
      </w:r>
      <w:r w:rsidR="002914B1" w:rsidRPr="002914B1">
        <w:rPr>
          <w:rFonts w:asciiTheme="minorHAnsi" w:hAnsiTheme="minorHAnsi"/>
        </w:rPr>
        <w:t xml:space="preserve"> is particularly revealing.</w:t>
      </w:r>
      <w:r w:rsidR="004059CC">
        <w:rPr>
          <w:rStyle w:val="FootnoteReference"/>
          <w:rFonts w:asciiTheme="minorHAnsi" w:hAnsiTheme="minorHAnsi"/>
        </w:rPr>
        <w:footnoteReference w:id="23"/>
      </w:r>
      <w:r w:rsidR="002914B1" w:rsidRPr="002914B1">
        <w:rPr>
          <w:rFonts w:asciiTheme="minorHAnsi" w:hAnsiTheme="minorHAnsi"/>
        </w:rPr>
        <w:t xml:space="preserve">  Dafydd directs his plea to Dwynwen within a context shaped by the conventions of courtly love</w:t>
      </w:r>
      <w:r w:rsidR="009818BD">
        <w:rPr>
          <w:rFonts w:asciiTheme="minorHAnsi" w:hAnsiTheme="minorHAnsi"/>
        </w:rPr>
        <w:t xml:space="preserve"> poetry and</w:t>
      </w:r>
      <w:r w:rsidR="00947E73">
        <w:rPr>
          <w:rFonts w:asciiTheme="minorHAnsi" w:hAnsiTheme="minorHAnsi"/>
        </w:rPr>
        <w:t>, i</w:t>
      </w:r>
      <w:r w:rsidR="002914B1" w:rsidRPr="002914B1">
        <w:rPr>
          <w:rFonts w:asciiTheme="minorHAnsi" w:hAnsiTheme="minorHAnsi"/>
        </w:rPr>
        <w:t xml:space="preserve">n doing so, he positions her within a discourse of desire, blurring the boundaries between saintly intercession and the language of romantic pursuit. More striking still is the nature of the request itself: the poet seeks Dwynwen’s assistance in facilitating a clandestine meeting with his </w:t>
      </w:r>
      <w:r w:rsidR="008012E2">
        <w:rPr>
          <w:rFonts w:asciiTheme="minorHAnsi" w:hAnsiTheme="minorHAnsi"/>
        </w:rPr>
        <w:t xml:space="preserve">married </w:t>
      </w:r>
      <w:r w:rsidR="002914B1" w:rsidRPr="002914B1">
        <w:rPr>
          <w:rFonts w:asciiTheme="minorHAnsi" w:hAnsiTheme="minorHAnsi"/>
        </w:rPr>
        <w:t>lover, Morfudd</w:t>
      </w:r>
      <w:r w:rsidR="00E87829">
        <w:rPr>
          <w:rFonts w:asciiTheme="minorHAnsi" w:hAnsiTheme="minorHAnsi"/>
        </w:rPr>
        <w:t xml:space="preserve">, imploring </w:t>
      </w:r>
      <w:r w:rsidR="00F069B4">
        <w:rPr>
          <w:rFonts w:asciiTheme="minorHAnsi" w:hAnsiTheme="minorHAnsi"/>
        </w:rPr>
        <w:t>the saint</w:t>
      </w:r>
      <w:r w:rsidR="00E87829">
        <w:rPr>
          <w:rFonts w:asciiTheme="minorHAnsi" w:hAnsiTheme="minorHAnsi"/>
        </w:rPr>
        <w:t xml:space="preserve"> to be his </w:t>
      </w:r>
      <w:r w:rsidR="00C714AA">
        <w:rPr>
          <w:rFonts w:asciiTheme="minorHAnsi" w:hAnsiTheme="minorHAnsi"/>
        </w:rPr>
        <w:t>‘</w:t>
      </w:r>
      <w:r w:rsidR="00603116">
        <w:rPr>
          <w:rFonts w:asciiTheme="minorHAnsi" w:hAnsiTheme="minorHAnsi"/>
          <w:i/>
          <w:iCs/>
        </w:rPr>
        <w:t>lla</w:t>
      </w:r>
      <w:r w:rsidR="00C714AA" w:rsidRPr="00C714AA">
        <w:rPr>
          <w:rFonts w:asciiTheme="minorHAnsi" w:hAnsiTheme="minorHAnsi"/>
          <w:i/>
          <w:iCs/>
        </w:rPr>
        <w:t>tai</w:t>
      </w:r>
      <w:r w:rsidR="00C714AA">
        <w:rPr>
          <w:rFonts w:asciiTheme="minorHAnsi" w:hAnsiTheme="minorHAnsi"/>
        </w:rPr>
        <w:t xml:space="preserve">’ or </w:t>
      </w:r>
      <w:r w:rsidR="00771720">
        <w:rPr>
          <w:rFonts w:asciiTheme="minorHAnsi" w:hAnsiTheme="minorHAnsi"/>
        </w:rPr>
        <w:t>‘</w:t>
      </w:r>
      <w:r w:rsidR="00E87829" w:rsidRPr="009A3811">
        <w:rPr>
          <w:rFonts w:asciiTheme="minorHAnsi" w:hAnsiTheme="minorHAnsi"/>
          <w:i/>
          <w:iCs/>
        </w:rPr>
        <w:t>love-messenger</w:t>
      </w:r>
      <w:r w:rsidR="00771720">
        <w:rPr>
          <w:rFonts w:asciiTheme="minorHAnsi" w:hAnsiTheme="minorHAnsi"/>
          <w:i/>
          <w:iCs/>
        </w:rPr>
        <w:t>’</w:t>
      </w:r>
      <w:r w:rsidR="009A3811">
        <w:rPr>
          <w:rFonts w:asciiTheme="minorHAnsi" w:hAnsiTheme="minorHAnsi"/>
        </w:rPr>
        <w:t>.</w:t>
      </w:r>
      <w:r w:rsidR="002914B1" w:rsidRPr="002914B1">
        <w:rPr>
          <w:rFonts w:asciiTheme="minorHAnsi" w:hAnsiTheme="minorHAnsi"/>
        </w:rPr>
        <w:t xml:space="preserve"> </w:t>
      </w:r>
      <w:r w:rsidR="002914B1" w:rsidRPr="00F36E60">
        <w:rPr>
          <w:rFonts w:asciiTheme="minorHAnsi" w:hAnsiTheme="minorHAnsi"/>
        </w:rPr>
        <w:t xml:space="preserve">This </w:t>
      </w:r>
      <w:r w:rsidR="007C4CAE">
        <w:rPr>
          <w:rFonts w:asciiTheme="minorHAnsi" w:hAnsiTheme="minorHAnsi"/>
        </w:rPr>
        <w:t>request radically</w:t>
      </w:r>
      <w:r w:rsidR="002914B1" w:rsidRPr="00F36E60">
        <w:rPr>
          <w:rFonts w:asciiTheme="minorHAnsi" w:hAnsiTheme="minorHAnsi"/>
        </w:rPr>
        <w:t xml:space="preserve"> relocates the saint from a </w:t>
      </w:r>
      <w:r w:rsidR="00DB7345">
        <w:rPr>
          <w:rFonts w:asciiTheme="minorHAnsi" w:hAnsiTheme="minorHAnsi"/>
        </w:rPr>
        <w:t>strictly</w:t>
      </w:r>
      <w:r w:rsidR="002914B1" w:rsidRPr="00F36E60">
        <w:rPr>
          <w:rFonts w:asciiTheme="minorHAnsi" w:hAnsiTheme="minorHAnsi"/>
        </w:rPr>
        <w:t xml:space="preserve"> religious </w:t>
      </w:r>
      <w:r w:rsidR="00DB7345">
        <w:rPr>
          <w:rFonts w:asciiTheme="minorHAnsi" w:hAnsiTheme="minorHAnsi"/>
        </w:rPr>
        <w:t>role</w:t>
      </w:r>
      <w:r w:rsidR="002914B1" w:rsidRPr="00F36E60">
        <w:rPr>
          <w:rFonts w:asciiTheme="minorHAnsi" w:hAnsiTheme="minorHAnsi"/>
        </w:rPr>
        <w:t xml:space="preserve"> into a more secular</w:t>
      </w:r>
      <w:r w:rsidR="00DB7345">
        <w:rPr>
          <w:rFonts w:asciiTheme="minorHAnsi" w:hAnsiTheme="minorHAnsi"/>
        </w:rPr>
        <w:t xml:space="preserve"> and indeed eroticised</w:t>
      </w:r>
      <w:r w:rsidR="002914B1" w:rsidRPr="00F36E60">
        <w:rPr>
          <w:rFonts w:asciiTheme="minorHAnsi" w:hAnsiTheme="minorHAnsi"/>
        </w:rPr>
        <w:t xml:space="preserve"> sphere,</w:t>
      </w:r>
      <w:r w:rsidR="00F36E60" w:rsidRPr="00F36E60">
        <w:rPr>
          <w:rFonts w:asciiTheme="minorHAnsi" w:hAnsiTheme="minorHAnsi"/>
        </w:rPr>
        <w:t xml:space="preserve"> suggesting that she is already being conceptualised, at least in poetic terms, as a patron of lovers.</w:t>
      </w:r>
      <w:r w:rsidR="009A3811">
        <w:rPr>
          <w:rFonts w:asciiTheme="minorHAnsi" w:hAnsiTheme="minorHAnsi"/>
        </w:rPr>
        <w:t xml:space="preserve"> </w:t>
      </w:r>
    </w:p>
    <w:p w14:paraId="03E9EEE8" w14:textId="5829AF65" w:rsidR="001C6D93" w:rsidRPr="001C6D93" w:rsidRDefault="001C6D93" w:rsidP="005B69F0">
      <w:pPr>
        <w:pStyle w:val="NormalWeb"/>
        <w:spacing w:line="480" w:lineRule="auto"/>
        <w:rPr>
          <w:rFonts w:asciiTheme="minorHAnsi" w:hAnsiTheme="minorHAnsi"/>
        </w:rPr>
      </w:pPr>
      <w:r w:rsidRPr="001C6D93">
        <w:rPr>
          <w:rFonts w:asciiTheme="minorHAnsi" w:hAnsiTheme="minorHAnsi"/>
        </w:rPr>
        <w:t xml:space="preserve">The poet further </w:t>
      </w:r>
      <w:r>
        <w:rPr>
          <w:rFonts w:asciiTheme="minorHAnsi" w:hAnsiTheme="minorHAnsi"/>
        </w:rPr>
        <w:t>expresses</w:t>
      </w:r>
      <w:r w:rsidRPr="001C6D93">
        <w:rPr>
          <w:rFonts w:asciiTheme="minorHAnsi" w:hAnsiTheme="minorHAnsi"/>
        </w:rPr>
        <w:t xml:space="preserve"> his </w:t>
      </w:r>
      <w:r w:rsidR="00DB4676">
        <w:rPr>
          <w:rFonts w:asciiTheme="minorHAnsi" w:hAnsiTheme="minorHAnsi"/>
        </w:rPr>
        <w:t>desire</w:t>
      </w:r>
      <w:r w:rsidRPr="001C6D93">
        <w:rPr>
          <w:rFonts w:asciiTheme="minorHAnsi" w:hAnsiTheme="minorHAnsi"/>
        </w:rPr>
        <w:t xml:space="preserve"> through the language of illness, describing his </w:t>
      </w:r>
      <w:r w:rsidR="00DB4676">
        <w:rPr>
          <w:rFonts w:asciiTheme="minorHAnsi" w:hAnsiTheme="minorHAnsi"/>
        </w:rPr>
        <w:t>romantic longing</w:t>
      </w:r>
      <w:r w:rsidRPr="001C6D93">
        <w:rPr>
          <w:rFonts w:asciiTheme="minorHAnsi" w:hAnsiTheme="minorHAnsi"/>
        </w:rPr>
        <w:t xml:space="preserve"> in terms of </w:t>
      </w:r>
      <w:r w:rsidR="00D327E4">
        <w:rPr>
          <w:rFonts w:asciiTheme="minorHAnsi" w:hAnsiTheme="minorHAnsi"/>
        </w:rPr>
        <w:t>‘</w:t>
      </w:r>
      <w:r w:rsidRPr="001C6D93">
        <w:rPr>
          <w:rFonts w:asciiTheme="minorHAnsi" w:hAnsiTheme="minorHAnsi"/>
        </w:rPr>
        <w:t>agony</w:t>
      </w:r>
      <w:r w:rsidR="00D327E4">
        <w:rPr>
          <w:rFonts w:asciiTheme="minorHAnsi" w:hAnsiTheme="minorHAnsi"/>
        </w:rPr>
        <w:t>’</w:t>
      </w:r>
      <w:r w:rsidRPr="001C6D93">
        <w:rPr>
          <w:rFonts w:asciiTheme="minorHAnsi" w:hAnsiTheme="minorHAnsi"/>
        </w:rPr>
        <w:t xml:space="preserve">, </w:t>
      </w:r>
      <w:r w:rsidR="00D327E4">
        <w:rPr>
          <w:rFonts w:asciiTheme="minorHAnsi" w:hAnsiTheme="minorHAnsi"/>
        </w:rPr>
        <w:t>‘</w:t>
      </w:r>
      <w:r w:rsidRPr="001C6D93">
        <w:rPr>
          <w:rFonts w:asciiTheme="minorHAnsi" w:hAnsiTheme="minorHAnsi"/>
        </w:rPr>
        <w:t>affliction</w:t>
      </w:r>
      <w:r w:rsidR="00D327E4">
        <w:rPr>
          <w:rFonts w:asciiTheme="minorHAnsi" w:hAnsiTheme="minorHAnsi"/>
        </w:rPr>
        <w:t>’</w:t>
      </w:r>
      <w:r w:rsidRPr="001C6D93">
        <w:rPr>
          <w:rFonts w:asciiTheme="minorHAnsi" w:hAnsiTheme="minorHAnsi"/>
        </w:rPr>
        <w:t xml:space="preserve">, and </w:t>
      </w:r>
      <w:r w:rsidR="00D327E4">
        <w:rPr>
          <w:rFonts w:asciiTheme="minorHAnsi" w:hAnsiTheme="minorHAnsi"/>
        </w:rPr>
        <w:t>‘</w:t>
      </w:r>
      <w:r w:rsidRPr="001C6D93">
        <w:rPr>
          <w:rFonts w:asciiTheme="minorHAnsi" w:hAnsiTheme="minorHAnsi"/>
        </w:rPr>
        <w:t>infirmity</w:t>
      </w:r>
      <w:r w:rsidR="00D327E4">
        <w:rPr>
          <w:rFonts w:asciiTheme="minorHAnsi" w:hAnsiTheme="minorHAnsi"/>
        </w:rPr>
        <w:t>’</w:t>
      </w:r>
      <w:r w:rsidRPr="001C6D93">
        <w:rPr>
          <w:rFonts w:asciiTheme="minorHAnsi" w:hAnsiTheme="minorHAnsi"/>
        </w:rPr>
        <w:t xml:space="preserve">, and </w:t>
      </w:r>
      <w:r w:rsidR="00D568B8">
        <w:rPr>
          <w:rFonts w:asciiTheme="minorHAnsi" w:hAnsiTheme="minorHAnsi"/>
        </w:rPr>
        <w:t>beseech</w:t>
      </w:r>
      <w:r w:rsidR="00D327E4">
        <w:rPr>
          <w:rFonts w:asciiTheme="minorHAnsi" w:hAnsiTheme="minorHAnsi"/>
        </w:rPr>
        <w:t>es</w:t>
      </w:r>
      <w:r w:rsidR="00D568B8">
        <w:rPr>
          <w:rFonts w:asciiTheme="minorHAnsi" w:hAnsiTheme="minorHAnsi"/>
        </w:rPr>
        <w:t xml:space="preserve"> Dwynwen</w:t>
      </w:r>
      <w:r w:rsidR="00222041">
        <w:rPr>
          <w:rFonts w:asciiTheme="minorHAnsi" w:hAnsiTheme="minorHAnsi"/>
        </w:rPr>
        <w:t xml:space="preserve"> for a</w:t>
      </w:r>
      <w:r w:rsidRPr="001C6D93">
        <w:rPr>
          <w:rFonts w:asciiTheme="minorHAnsi" w:hAnsiTheme="minorHAnsi"/>
        </w:rPr>
        <w:t xml:space="preserve"> </w:t>
      </w:r>
      <w:r w:rsidR="00222041">
        <w:rPr>
          <w:rFonts w:asciiTheme="minorHAnsi" w:hAnsiTheme="minorHAnsi"/>
        </w:rPr>
        <w:t>‘</w:t>
      </w:r>
      <w:r w:rsidRPr="001C6D93">
        <w:rPr>
          <w:rFonts w:asciiTheme="minorHAnsi" w:hAnsiTheme="minorHAnsi"/>
        </w:rPr>
        <w:t>cure</w:t>
      </w:r>
      <w:r w:rsidR="00222041">
        <w:rPr>
          <w:rFonts w:asciiTheme="minorHAnsi" w:hAnsiTheme="minorHAnsi"/>
        </w:rPr>
        <w:t>’</w:t>
      </w:r>
      <w:r w:rsidRPr="001C6D93">
        <w:rPr>
          <w:rFonts w:asciiTheme="minorHAnsi" w:hAnsiTheme="minorHAnsi"/>
        </w:rPr>
        <w:t xml:space="preserve"> or </w:t>
      </w:r>
      <w:r w:rsidR="00D327E4">
        <w:rPr>
          <w:rFonts w:asciiTheme="minorHAnsi" w:hAnsiTheme="minorHAnsi"/>
        </w:rPr>
        <w:t>‘</w:t>
      </w:r>
      <w:r w:rsidRPr="001C6D93">
        <w:rPr>
          <w:rFonts w:asciiTheme="minorHAnsi" w:hAnsiTheme="minorHAnsi"/>
        </w:rPr>
        <w:t>healing</w:t>
      </w:r>
      <w:r w:rsidR="00D327E4">
        <w:rPr>
          <w:rFonts w:asciiTheme="minorHAnsi" w:hAnsiTheme="minorHAnsi"/>
        </w:rPr>
        <w:t>’</w:t>
      </w:r>
      <w:r w:rsidRPr="001C6D93">
        <w:rPr>
          <w:rFonts w:asciiTheme="minorHAnsi" w:hAnsiTheme="minorHAnsi"/>
        </w:rPr>
        <w:t xml:space="preserve">. </w:t>
      </w:r>
      <w:r w:rsidR="00F54DFD">
        <w:rPr>
          <w:rFonts w:asciiTheme="minorHAnsi" w:hAnsiTheme="minorHAnsi"/>
        </w:rPr>
        <w:t xml:space="preserve">Kathryn Hurlock </w:t>
      </w:r>
      <w:r w:rsidR="009B175B">
        <w:rPr>
          <w:rFonts w:asciiTheme="minorHAnsi" w:hAnsiTheme="minorHAnsi"/>
        </w:rPr>
        <w:t xml:space="preserve">also notes how poems written in praise of the saints or their shrines often  </w:t>
      </w:r>
      <w:r w:rsidR="00A56C0C">
        <w:rPr>
          <w:rFonts w:asciiTheme="minorHAnsi" w:hAnsiTheme="minorHAnsi"/>
        </w:rPr>
        <w:t>list the ills they were able to cure although</w:t>
      </w:r>
      <w:r w:rsidR="006710D1">
        <w:rPr>
          <w:rFonts w:asciiTheme="minorHAnsi" w:hAnsiTheme="minorHAnsi"/>
        </w:rPr>
        <w:t>,</w:t>
      </w:r>
      <w:r w:rsidR="00A56C0C">
        <w:rPr>
          <w:rFonts w:asciiTheme="minorHAnsi" w:hAnsiTheme="minorHAnsi"/>
        </w:rPr>
        <w:t xml:space="preserve"> as she indicates,</w:t>
      </w:r>
      <w:r w:rsidR="00FF5ABC" w:rsidRPr="00FF5ABC">
        <w:rPr>
          <w:rFonts w:asciiTheme="minorHAnsi" w:eastAsiaTheme="minorHAnsi" w:hAnsiTheme="minorHAnsi" w:cstheme="minorBidi"/>
          <w:kern w:val="2"/>
          <w:lang w:eastAsia="en-US"/>
          <w14:ligatures w14:val="standardContextual"/>
        </w:rPr>
        <w:t xml:space="preserve"> </w:t>
      </w:r>
      <w:r w:rsidR="00FF5ABC" w:rsidRPr="00FF5ABC">
        <w:rPr>
          <w:rFonts w:asciiTheme="minorHAnsi" w:hAnsiTheme="minorHAnsi"/>
        </w:rPr>
        <w:t>Barry Lewis has suggested that such lists may be formulaic, ultimately deriving from the biblical miracles of Christ</w:t>
      </w:r>
      <w:r w:rsidR="00A56C0C">
        <w:rPr>
          <w:rFonts w:asciiTheme="minorHAnsi" w:hAnsiTheme="minorHAnsi"/>
        </w:rPr>
        <w:t>.</w:t>
      </w:r>
      <w:r w:rsidR="008A7CE2">
        <w:rPr>
          <w:rStyle w:val="FootnoteReference"/>
          <w:rFonts w:asciiTheme="minorHAnsi" w:hAnsiTheme="minorHAnsi"/>
        </w:rPr>
        <w:footnoteReference w:id="24"/>
      </w:r>
      <w:r w:rsidR="00A56C0C">
        <w:rPr>
          <w:rFonts w:asciiTheme="minorHAnsi" w:hAnsiTheme="minorHAnsi"/>
        </w:rPr>
        <w:t xml:space="preserve"> </w:t>
      </w:r>
      <w:r w:rsidR="00F7072A" w:rsidRPr="00F7072A">
        <w:rPr>
          <w:rFonts w:asciiTheme="minorHAnsi" w:hAnsiTheme="minorHAnsi"/>
        </w:rPr>
        <w:t>In this instance, however, the conventional language of healing is redirected so that the saint’s efficacy is aligned specifically with the experience of love.</w:t>
      </w:r>
      <w:r w:rsidR="00F7072A">
        <w:rPr>
          <w:rFonts w:asciiTheme="minorHAnsi" w:hAnsiTheme="minorHAnsi"/>
        </w:rPr>
        <w:t xml:space="preserve"> </w:t>
      </w:r>
      <w:r w:rsidRPr="001C6D93">
        <w:rPr>
          <w:rFonts w:asciiTheme="minorHAnsi" w:hAnsiTheme="minorHAnsi"/>
        </w:rPr>
        <w:t xml:space="preserve">The </w:t>
      </w:r>
      <w:r w:rsidRPr="001C6D93">
        <w:rPr>
          <w:rFonts w:asciiTheme="minorHAnsi" w:hAnsiTheme="minorHAnsi"/>
          <w:i/>
          <w:iCs/>
        </w:rPr>
        <w:t>cywydd</w:t>
      </w:r>
      <w:r w:rsidR="007B16D7">
        <w:rPr>
          <w:rFonts w:asciiTheme="minorHAnsi" w:hAnsiTheme="minorHAnsi"/>
        </w:rPr>
        <w:t xml:space="preserve"> </w:t>
      </w:r>
      <w:r w:rsidRPr="001C6D93">
        <w:rPr>
          <w:rFonts w:asciiTheme="minorHAnsi" w:hAnsiTheme="minorHAnsi"/>
        </w:rPr>
        <w:t xml:space="preserve">also provides valuable insight into </w:t>
      </w:r>
      <w:r w:rsidRPr="001C6D93">
        <w:rPr>
          <w:rFonts w:asciiTheme="minorHAnsi" w:hAnsiTheme="minorHAnsi"/>
        </w:rPr>
        <w:lastRenderedPageBreak/>
        <w:t>perceptions of Dwynwen’s cult at this time, offering the earliest description of the church</w:t>
      </w:r>
      <w:r w:rsidR="004C643D">
        <w:rPr>
          <w:rFonts w:asciiTheme="minorHAnsi" w:hAnsiTheme="minorHAnsi"/>
        </w:rPr>
        <w:t xml:space="preserve"> and her cult</w:t>
      </w:r>
      <w:r w:rsidRPr="001C6D93">
        <w:rPr>
          <w:rFonts w:asciiTheme="minorHAnsi" w:hAnsiTheme="minorHAnsi"/>
        </w:rPr>
        <w:t xml:space="preserve"> associated with her at Llanddwyn:</w:t>
      </w:r>
    </w:p>
    <w:p w14:paraId="407EFFBD" w14:textId="24E14F3F" w:rsidR="001C6D93" w:rsidRDefault="001C6D93" w:rsidP="005B69F0">
      <w:pPr>
        <w:pStyle w:val="NormalWeb"/>
        <w:spacing w:line="480" w:lineRule="auto"/>
        <w:ind w:left="720"/>
        <w:rPr>
          <w:rFonts w:asciiTheme="minorHAnsi" w:hAnsiTheme="minorHAnsi"/>
        </w:rPr>
      </w:pPr>
      <w:r w:rsidRPr="00566364">
        <w:rPr>
          <w:rFonts w:asciiTheme="minorHAnsi" w:hAnsiTheme="minorHAnsi"/>
          <w:i/>
          <w:iCs/>
        </w:rPr>
        <w:t>Dwynwen, whose beauty is like hoar-frost tears,</w:t>
      </w:r>
      <w:r w:rsidRPr="00566364">
        <w:rPr>
          <w:rFonts w:asciiTheme="minorHAnsi" w:hAnsiTheme="minorHAnsi"/>
          <w:i/>
          <w:iCs/>
        </w:rPr>
        <w:br/>
        <w:t>from a chancel filled with blazing candles</w:t>
      </w:r>
      <w:r w:rsidRPr="00566364">
        <w:rPr>
          <w:rFonts w:asciiTheme="minorHAnsi" w:hAnsiTheme="minorHAnsi"/>
          <w:i/>
          <w:iCs/>
        </w:rPr>
        <w:br/>
        <w:t>well does your golden image know how to cure</w:t>
      </w:r>
      <w:r w:rsidRPr="00566364">
        <w:rPr>
          <w:rFonts w:asciiTheme="minorHAnsi" w:hAnsiTheme="minorHAnsi"/>
          <w:i/>
          <w:iCs/>
        </w:rPr>
        <w:br/>
        <w:t>grievous, wretched men yonder</w:t>
      </w:r>
      <w:r w:rsidRPr="001C6D93">
        <w:rPr>
          <w:rFonts w:asciiTheme="minorHAnsi" w:hAnsiTheme="minorHAnsi"/>
        </w:rPr>
        <w:t>.</w:t>
      </w:r>
      <w:r w:rsidR="004F12AD">
        <w:rPr>
          <w:rStyle w:val="FootnoteReference"/>
          <w:rFonts w:asciiTheme="minorHAnsi" w:hAnsiTheme="minorHAnsi"/>
        </w:rPr>
        <w:footnoteReference w:id="25"/>
      </w:r>
    </w:p>
    <w:p w14:paraId="5EE773F6" w14:textId="2A58947A" w:rsidR="006547A3" w:rsidRPr="00CB6938" w:rsidRDefault="002B03D5" w:rsidP="005B69F0">
      <w:pPr>
        <w:pStyle w:val="NormalWeb"/>
        <w:spacing w:line="480" w:lineRule="auto"/>
        <w:rPr>
          <w:rFonts w:asciiTheme="minorHAnsi" w:hAnsiTheme="minorHAnsi"/>
        </w:rPr>
      </w:pPr>
      <w:r>
        <w:rPr>
          <w:rFonts w:asciiTheme="minorHAnsi" w:hAnsiTheme="minorHAnsi"/>
        </w:rPr>
        <w:t>This imagery is repeated in the later poetry of</w:t>
      </w:r>
      <w:r w:rsidR="005624CB">
        <w:rPr>
          <w:rFonts w:asciiTheme="minorHAnsi" w:hAnsiTheme="minorHAnsi"/>
        </w:rPr>
        <w:t xml:space="preserve"> Dafydd Trefor</w:t>
      </w:r>
      <w:r w:rsidR="000F436C">
        <w:rPr>
          <w:rFonts w:asciiTheme="minorHAnsi" w:hAnsiTheme="minorHAnsi"/>
        </w:rPr>
        <w:t xml:space="preserve"> (c.1460-c.</w:t>
      </w:r>
      <w:r w:rsidR="000606E3">
        <w:rPr>
          <w:rFonts w:asciiTheme="minorHAnsi" w:hAnsiTheme="minorHAnsi"/>
        </w:rPr>
        <w:t>1528)</w:t>
      </w:r>
      <w:r w:rsidR="009067F7">
        <w:rPr>
          <w:rFonts w:asciiTheme="minorHAnsi" w:hAnsiTheme="minorHAnsi"/>
        </w:rPr>
        <w:t xml:space="preserve">, a </w:t>
      </w:r>
      <w:r w:rsidR="006541BC">
        <w:rPr>
          <w:rFonts w:asciiTheme="minorHAnsi" w:hAnsiTheme="minorHAnsi"/>
        </w:rPr>
        <w:t>priest and canon at Llanygrad</w:t>
      </w:r>
      <w:r w:rsidR="0080011D">
        <w:rPr>
          <w:rFonts w:asciiTheme="minorHAnsi" w:hAnsiTheme="minorHAnsi"/>
        </w:rPr>
        <w:t xml:space="preserve"> on Anglesey who </w:t>
      </w:r>
      <w:r w:rsidR="007C54E5">
        <w:rPr>
          <w:rFonts w:asciiTheme="minorHAnsi" w:hAnsiTheme="minorHAnsi"/>
        </w:rPr>
        <w:t xml:space="preserve">also </w:t>
      </w:r>
      <w:r w:rsidR="0080011D">
        <w:rPr>
          <w:rFonts w:asciiTheme="minorHAnsi" w:hAnsiTheme="minorHAnsi"/>
        </w:rPr>
        <w:t xml:space="preserve">wrote a </w:t>
      </w:r>
      <w:r w:rsidR="0080011D" w:rsidRPr="00FE6BDE">
        <w:rPr>
          <w:rFonts w:asciiTheme="minorHAnsi" w:hAnsiTheme="minorHAnsi"/>
          <w:i/>
          <w:iCs/>
        </w:rPr>
        <w:t>cywydd</w:t>
      </w:r>
      <w:r w:rsidR="0080011D">
        <w:rPr>
          <w:rFonts w:asciiTheme="minorHAnsi" w:hAnsiTheme="minorHAnsi"/>
        </w:rPr>
        <w:t xml:space="preserve"> to Dwynwen</w:t>
      </w:r>
      <w:r w:rsidR="007950E9">
        <w:rPr>
          <w:rFonts w:asciiTheme="minorHAnsi" w:hAnsiTheme="minorHAnsi"/>
        </w:rPr>
        <w:t>, praising</w:t>
      </w:r>
      <w:r w:rsidR="00CC062C">
        <w:rPr>
          <w:rFonts w:asciiTheme="minorHAnsi" w:hAnsiTheme="minorHAnsi"/>
        </w:rPr>
        <w:t xml:space="preserve"> the saint for her beauty and healing powers</w:t>
      </w:r>
      <w:r w:rsidR="003E7472">
        <w:rPr>
          <w:rFonts w:asciiTheme="minorHAnsi" w:hAnsiTheme="minorHAnsi"/>
        </w:rPr>
        <w:t xml:space="preserve"> and</w:t>
      </w:r>
      <w:r w:rsidR="009E189E">
        <w:rPr>
          <w:rFonts w:asciiTheme="minorHAnsi" w:hAnsiTheme="minorHAnsi"/>
        </w:rPr>
        <w:t xml:space="preserve"> the</w:t>
      </w:r>
      <w:r w:rsidR="003E7472">
        <w:rPr>
          <w:rFonts w:asciiTheme="minorHAnsi" w:hAnsiTheme="minorHAnsi"/>
        </w:rPr>
        <w:t xml:space="preserve"> miracles she achieves</w:t>
      </w:r>
      <w:r w:rsidR="00CC062C">
        <w:rPr>
          <w:rFonts w:asciiTheme="minorHAnsi" w:hAnsiTheme="minorHAnsi"/>
        </w:rPr>
        <w:t xml:space="preserve"> </w:t>
      </w:r>
      <w:r w:rsidR="009E189E">
        <w:rPr>
          <w:rFonts w:asciiTheme="minorHAnsi" w:hAnsiTheme="minorHAnsi"/>
        </w:rPr>
        <w:t>but</w:t>
      </w:r>
      <w:r w:rsidR="00CC062C">
        <w:rPr>
          <w:rFonts w:asciiTheme="minorHAnsi" w:hAnsiTheme="minorHAnsi"/>
        </w:rPr>
        <w:t xml:space="preserve"> </w:t>
      </w:r>
      <w:r w:rsidR="006B3A71">
        <w:rPr>
          <w:rFonts w:asciiTheme="minorHAnsi" w:hAnsiTheme="minorHAnsi"/>
        </w:rPr>
        <w:t xml:space="preserve">which </w:t>
      </w:r>
      <w:r w:rsidR="003360CA">
        <w:rPr>
          <w:rFonts w:asciiTheme="minorHAnsi" w:hAnsiTheme="minorHAnsi"/>
        </w:rPr>
        <w:t xml:space="preserve">also </w:t>
      </w:r>
      <w:r w:rsidR="00CC062C">
        <w:rPr>
          <w:rFonts w:asciiTheme="minorHAnsi" w:hAnsiTheme="minorHAnsi"/>
        </w:rPr>
        <w:t xml:space="preserve">refers to the </w:t>
      </w:r>
      <w:r w:rsidR="003360CA">
        <w:rPr>
          <w:rFonts w:asciiTheme="minorHAnsi" w:hAnsiTheme="minorHAnsi"/>
        </w:rPr>
        <w:t>gold and offerings brought to the shrine</w:t>
      </w:r>
      <w:r w:rsidR="003E7472">
        <w:rPr>
          <w:rFonts w:asciiTheme="minorHAnsi" w:hAnsiTheme="minorHAnsi"/>
        </w:rPr>
        <w:t>.</w:t>
      </w:r>
      <w:r w:rsidR="007D0A0F">
        <w:rPr>
          <w:rStyle w:val="FootnoteReference"/>
          <w:rFonts w:asciiTheme="minorHAnsi" w:hAnsiTheme="minorHAnsi"/>
        </w:rPr>
        <w:footnoteReference w:id="26"/>
      </w:r>
      <w:r w:rsidR="003E7472">
        <w:rPr>
          <w:rFonts w:asciiTheme="minorHAnsi" w:hAnsiTheme="minorHAnsi"/>
        </w:rPr>
        <w:t xml:space="preserve"> </w:t>
      </w:r>
      <w:r w:rsidR="00B82EAF">
        <w:rPr>
          <w:rFonts w:asciiTheme="minorHAnsi" w:hAnsiTheme="minorHAnsi"/>
        </w:rPr>
        <w:t xml:space="preserve">This </w:t>
      </w:r>
      <w:r w:rsidR="008A6338">
        <w:rPr>
          <w:rFonts w:asciiTheme="minorHAnsi" w:hAnsiTheme="minorHAnsi"/>
        </w:rPr>
        <w:t xml:space="preserve">poem does not appear to emphasise </w:t>
      </w:r>
      <w:r w:rsidR="00177235">
        <w:rPr>
          <w:rFonts w:asciiTheme="minorHAnsi" w:hAnsiTheme="minorHAnsi"/>
        </w:rPr>
        <w:t xml:space="preserve">her special role as a saint who will intercede for </w:t>
      </w:r>
      <w:r w:rsidR="000B288E">
        <w:rPr>
          <w:rFonts w:asciiTheme="minorHAnsi" w:hAnsiTheme="minorHAnsi"/>
        </w:rPr>
        <w:t>lovers except perhaps for an oblique reference to</w:t>
      </w:r>
      <w:r w:rsidR="00811703">
        <w:rPr>
          <w:rFonts w:asciiTheme="minorHAnsi" w:hAnsiTheme="minorHAnsi"/>
        </w:rPr>
        <w:t xml:space="preserve"> the young men making offering</w:t>
      </w:r>
      <w:r w:rsidR="004518F3">
        <w:rPr>
          <w:rFonts w:asciiTheme="minorHAnsi" w:hAnsiTheme="minorHAnsi"/>
        </w:rPr>
        <w:t>s to her for the favours of young women (</w:t>
      </w:r>
      <w:r w:rsidR="00D4685E" w:rsidRPr="0014009E">
        <w:rPr>
          <w:rFonts w:asciiTheme="minorHAnsi" w:hAnsiTheme="minorHAnsi"/>
          <w:i/>
          <w:iCs/>
        </w:rPr>
        <w:t xml:space="preserve">Gwryfav a rhydd gwyr </w:t>
      </w:r>
      <w:r w:rsidR="00AA3448" w:rsidRPr="0014009E">
        <w:rPr>
          <w:rFonts w:asciiTheme="minorHAnsi" w:hAnsiTheme="minorHAnsi"/>
          <w:i/>
          <w:iCs/>
        </w:rPr>
        <w:t>iefainck/</w:t>
      </w:r>
      <w:r w:rsidR="008242DE" w:rsidRPr="0014009E">
        <w:rPr>
          <w:rFonts w:asciiTheme="minorHAnsi" w:hAnsiTheme="minorHAnsi"/>
          <w:i/>
          <w:iCs/>
        </w:rPr>
        <w:t xml:space="preserve">grottiav rhyd ffrydiav o </w:t>
      </w:r>
      <w:r w:rsidR="0014009E" w:rsidRPr="0014009E">
        <w:rPr>
          <w:rFonts w:asciiTheme="minorHAnsi" w:hAnsiTheme="minorHAnsi"/>
          <w:i/>
          <w:iCs/>
        </w:rPr>
        <w:t>ffrainck)</w:t>
      </w:r>
      <w:r w:rsidR="00650922">
        <w:rPr>
          <w:rFonts w:asciiTheme="minorHAnsi" w:hAnsiTheme="minorHAnsi"/>
        </w:rPr>
        <w:t xml:space="preserve"> but the emphasis is primarily on </w:t>
      </w:r>
      <w:r w:rsidR="005960EE">
        <w:rPr>
          <w:rFonts w:asciiTheme="minorHAnsi" w:hAnsiTheme="minorHAnsi"/>
        </w:rPr>
        <w:t xml:space="preserve">the </w:t>
      </w:r>
      <w:r w:rsidR="00C61861">
        <w:rPr>
          <w:rFonts w:asciiTheme="minorHAnsi" w:hAnsiTheme="minorHAnsi"/>
        </w:rPr>
        <w:t>economic benefits</w:t>
      </w:r>
      <w:r w:rsidR="003E7472">
        <w:rPr>
          <w:rFonts w:asciiTheme="minorHAnsi" w:hAnsiTheme="minorHAnsi"/>
        </w:rPr>
        <w:t xml:space="preserve"> </w:t>
      </w:r>
      <w:r w:rsidR="00FC2BCB">
        <w:rPr>
          <w:rFonts w:asciiTheme="minorHAnsi" w:hAnsiTheme="minorHAnsi"/>
        </w:rPr>
        <w:t>a</w:t>
      </w:r>
      <w:r w:rsidR="00C61861">
        <w:rPr>
          <w:rFonts w:asciiTheme="minorHAnsi" w:hAnsiTheme="minorHAnsi"/>
        </w:rPr>
        <w:t>s well as</w:t>
      </w:r>
      <w:r w:rsidR="00FC2BCB">
        <w:rPr>
          <w:rFonts w:asciiTheme="minorHAnsi" w:hAnsiTheme="minorHAnsi"/>
        </w:rPr>
        <w:t xml:space="preserve"> the general efficacy of her intercession</w:t>
      </w:r>
      <w:r w:rsidR="00535DDE">
        <w:rPr>
          <w:rFonts w:asciiTheme="minorHAnsi" w:hAnsiTheme="minorHAnsi"/>
        </w:rPr>
        <w:t>.</w:t>
      </w:r>
      <w:r w:rsidR="00FA320C">
        <w:rPr>
          <w:rFonts w:asciiTheme="minorHAnsi" w:hAnsiTheme="minorHAnsi"/>
        </w:rPr>
        <w:t xml:space="preserve">  </w:t>
      </w:r>
      <w:r w:rsidR="00DC507E">
        <w:rPr>
          <w:rFonts w:asciiTheme="minorHAnsi" w:hAnsiTheme="minorHAnsi"/>
        </w:rPr>
        <w:t>H</w:t>
      </w:r>
      <w:r w:rsidR="001F0A12">
        <w:rPr>
          <w:rFonts w:asciiTheme="minorHAnsi" w:hAnsiTheme="minorHAnsi"/>
        </w:rPr>
        <w:t xml:space="preserve">ywell Rheinallt (1471-94) was </w:t>
      </w:r>
      <w:r w:rsidR="00CC1A80">
        <w:rPr>
          <w:rFonts w:asciiTheme="minorHAnsi" w:hAnsiTheme="minorHAnsi"/>
        </w:rPr>
        <w:t>commissioned by Richard Cyffin, Dean of Bangor</w:t>
      </w:r>
      <w:r w:rsidR="0059204D">
        <w:rPr>
          <w:rFonts w:asciiTheme="minorHAnsi" w:hAnsiTheme="minorHAnsi"/>
        </w:rPr>
        <w:t>,</w:t>
      </w:r>
      <w:r w:rsidR="00CC1A80">
        <w:rPr>
          <w:rFonts w:asciiTheme="minorHAnsi" w:hAnsiTheme="minorHAnsi"/>
        </w:rPr>
        <w:t xml:space="preserve"> to compose a </w:t>
      </w:r>
      <w:r w:rsidR="00CC1A80" w:rsidRPr="00FE6BDE">
        <w:rPr>
          <w:rFonts w:asciiTheme="minorHAnsi" w:hAnsiTheme="minorHAnsi"/>
          <w:i/>
          <w:iCs/>
        </w:rPr>
        <w:t>cywydd</w:t>
      </w:r>
      <w:r w:rsidR="00CC1A80">
        <w:rPr>
          <w:rFonts w:asciiTheme="minorHAnsi" w:hAnsiTheme="minorHAnsi"/>
        </w:rPr>
        <w:t xml:space="preserve"> in her praise which </w:t>
      </w:r>
      <w:r w:rsidR="00711DB3">
        <w:rPr>
          <w:rFonts w:asciiTheme="minorHAnsi" w:hAnsiTheme="minorHAnsi"/>
        </w:rPr>
        <w:t>told of the distance pilgrims would travel from “the multitude of the two Gwynedds” to reach her shrine</w:t>
      </w:r>
      <w:r w:rsidR="001A603D">
        <w:rPr>
          <w:rFonts w:asciiTheme="minorHAnsi" w:hAnsiTheme="minorHAnsi"/>
        </w:rPr>
        <w:t xml:space="preserve"> but again no mention is </w:t>
      </w:r>
      <w:r w:rsidR="00E750F8">
        <w:rPr>
          <w:rFonts w:asciiTheme="minorHAnsi" w:hAnsiTheme="minorHAnsi"/>
        </w:rPr>
        <w:t xml:space="preserve">made </w:t>
      </w:r>
      <w:r w:rsidR="001A603D">
        <w:rPr>
          <w:rFonts w:asciiTheme="minorHAnsi" w:hAnsiTheme="minorHAnsi"/>
        </w:rPr>
        <w:t>of her role as patron of lovers.</w:t>
      </w:r>
      <w:r w:rsidR="001A603D">
        <w:rPr>
          <w:rStyle w:val="FootnoteReference"/>
          <w:rFonts w:asciiTheme="minorHAnsi" w:hAnsiTheme="minorHAnsi"/>
        </w:rPr>
        <w:footnoteReference w:id="27"/>
      </w:r>
      <w:r w:rsidR="00CB6938">
        <w:rPr>
          <w:rFonts w:asciiTheme="minorHAnsi" w:hAnsiTheme="minorHAnsi"/>
        </w:rPr>
        <w:t xml:space="preserve"> </w:t>
      </w:r>
      <w:r w:rsidR="00CB6938" w:rsidRPr="00CB6938">
        <w:rPr>
          <w:rFonts w:asciiTheme="minorHAnsi" w:hAnsiTheme="minorHAnsi"/>
        </w:rPr>
        <w:t>Taken together, the extant</w:t>
      </w:r>
      <w:r w:rsidR="00CB6938">
        <w:rPr>
          <w:rFonts w:asciiTheme="minorHAnsi" w:hAnsiTheme="minorHAnsi"/>
        </w:rPr>
        <w:t xml:space="preserve"> fourteenth- and</w:t>
      </w:r>
      <w:r w:rsidR="00CB6938" w:rsidRPr="00CB6938">
        <w:rPr>
          <w:rFonts w:asciiTheme="minorHAnsi" w:hAnsiTheme="minorHAnsi"/>
        </w:rPr>
        <w:t xml:space="preserve"> fifteenth-century evidence suggests that while Dwynwen’s cult was well established at </w:t>
      </w:r>
      <w:r w:rsidR="00CB6938" w:rsidRPr="00CB6938">
        <w:rPr>
          <w:rFonts w:asciiTheme="minorHAnsi" w:hAnsiTheme="minorHAnsi"/>
        </w:rPr>
        <w:lastRenderedPageBreak/>
        <w:t>Llanddwyn and associated with healing and pilgrimage</w:t>
      </w:r>
      <w:r w:rsidR="00DF18F8">
        <w:rPr>
          <w:rFonts w:asciiTheme="minorHAnsi" w:hAnsiTheme="minorHAnsi"/>
        </w:rPr>
        <w:t xml:space="preserve">, </w:t>
      </w:r>
      <w:r w:rsidR="00CB6938" w:rsidRPr="00CB6938">
        <w:rPr>
          <w:rFonts w:asciiTheme="minorHAnsi" w:hAnsiTheme="minorHAnsi"/>
        </w:rPr>
        <w:t>her later reputation as a patron</w:t>
      </w:r>
      <w:r w:rsidR="00C433A3">
        <w:rPr>
          <w:rFonts w:asciiTheme="minorHAnsi" w:hAnsiTheme="minorHAnsi"/>
        </w:rPr>
        <w:t xml:space="preserve"> saint</w:t>
      </w:r>
      <w:r w:rsidR="00CB6938" w:rsidRPr="00CB6938">
        <w:rPr>
          <w:rFonts w:asciiTheme="minorHAnsi" w:hAnsiTheme="minorHAnsi"/>
        </w:rPr>
        <w:t xml:space="preserve"> of lovers is not yet </w:t>
      </w:r>
      <w:r w:rsidR="00CB6938">
        <w:rPr>
          <w:rFonts w:asciiTheme="minorHAnsi" w:hAnsiTheme="minorHAnsi"/>
        </w:rPr>
        <w:t xml:space="preserve">being </w:t>
      </w:r>
      <w:r w:rsidR="00CB6938" w:rsidRPr="00CB6938">
        <w:rPr>
          <w:rFonts w:asciiTheme="minorHAnsi" w:hAnsiTheme="minorHAnsi"/>
        </w:rPr>
        <w:t>consistently articulated</w:t>
      </w:r>
      <w:r w:rsidR="00DD6E1B">
        <w:rPr>
          <w:rFonts w:asciiTheme="minorHAnsi" w:hAnsiTheme="minorHAnsi"/>
        </w:rPr>
        <w:t>.</w:t>
      </w:r>
    </w:p>
    <w:p w14:paraId="7D3BF8A1" w14:textId="77777777" w:rsidR="00450E58" w:rsidRDefault="00DC28E6" w:rsidP="005B69F0">
      <w:pPr>
        <w:pStyle w:val="NormalWeb"/>
        <w:spacing w:line="480" w:lineRule="auto"/>
        <w:rPr>
          <w:rFonts w:asciiTheme="minorHAnsi" w:hAnsiTheme="minorHAnsi"/>
        </w:rPr>
      </w:pPr>
      <w:r w:rsidRPr="00DC28E6">
        <w:rPr>
          <w:rFonts w:asciiTheme="minorHAnsi" w:hAnsiTheme="minorHAnsi"/>
        </w:rPr>
        <w:t>The role of the saints in the lives of everyday people in Wales was to suffer a significant blow with the effects of the Reformation under Henry VIII. David Ceri Jones notes that attempts to introduce Protestantism</w:t>
      </w:r>
      <w:r w:rsidR="00471170">
        <w:rPr>
          <w:rFonts w:asciiTheme="minorHAnsi" w:hAnsiTheme="minorHAnsi"/>
        </w:rPr>
        <w:t xml:space="preserve"> to Wales</w:t>
      </w:r>
      <w:r w:rsidRPr="00DC28E6">
        <w:rPr>
          <w:rFonts w:asciiTheme="minorHAnsi" w:hAnsiTheme="minorHAnsi"/>
        </w:rPr>
        <w:t xml:space="preserve"> in the mid-sixteenth century were met with “a mixture of bewilderment and confusion.”</w:t>
      </w:r>
      <w:r w:rsidR="00C97B38">
        <w:rPr>
          <w:rStyle w:val="FootnoteReference"/>
          <w:rFonts w:asciiTheme="minorHAnsi" w:hAnsiTheme="minorHAnsi"/>
        </w:rPr>
        <w:footnoteReference w:id="28"/>
      </w:r>
      <w:r w:rsidRPr="00DC28E6">
        <w:rPr>
          <w:rFonts w:asciiTheme="minorHAnsi" w:hAnsiTheme="minorHAnsi"/>
        </w:rPr>
        <w:t xml:space="preserve"> Pilgrimage, together with the veneration of shrines and relics accompanied by monetary offerings, was now forbidden, and in some cases pilgrimage sites were actively destroyed. Angharad Llwyd, writing in 1833, records that shortly after the Reformation the church at Llanddwyn “… was despoiled of all the timber and lead, which the neighbouring families converted to domestic uses,” suggesting how rapidly the site fell into disuse once pilgrimage to Dwynwen’s shrine had ceased</w:t>
      </w:r>
      <w:r w:rsidR="00C331C2">
        <w:rPr>
          <w:rFonts w:asciiTheme="minorHAnsi" w:hAnsiTheme="minorHAnsi"/>
        </w:rPr>
        <w:t>.</w:t>
      </w:r>
      <w:r w:rsidR="00C331C2">
        <w:rPr>
          <w:rStyle w:val="FootnoteReference"/>
          <w:rFonts w:asciiTheme="minorHAnsi" w:hAnsiTheme="minorHAnsi"/>
        </w:rPr>
        <w:footnoteReference w:id="29"/>
      </w:r>
      <w:r w:rsidR="00426F02">
        <w:rPr>
          <w:rFonts w:asciiTheme="minorHAnsi" w:hAnsiTheme="minorHAnsi"/>
        </w:rPr>
        <w:t xml:space="preserve"> </w:t>
      </w:r>
      <w:r w:rsidR="00EB1500" w:rsidRPr="00EB1500">
        <w:rPr>
          <w:rFonts w:asciiTheme="minorHAnsi" w:hAnsiTheme="minorHAnsi"/>
        </w:rPr>
        <w:t>The church porch, however, appears to have remained in use for some time, being repaired and used for the lighting of candles on 25 April, St Mark’s Day, to ward off dangers to livestock, as previously noted. An illustration of the church from 1742 shows the porch as the only remaining structure still retaining a roof.</w:t>
      </w:r>
      <w:r w:rsidR="00EB1500">
        <w:rPr>
          <w:rStyle w:val="FootnoteReference"/>
          <w:rFonts w:asciiTheme="minorHAnsi" w:hAnsiTheme="minorHAnsi"/>
        </w:rPr>
        <w:footnoteReference w:id="30"/>
      </w:r>
      <w:r w:rsidR="00EB1500" w:rsidRPr="00EB1500">
        <w:rPr>
          <w:rFonts w:asciiTheme="minorHAnsi" w:hAnsiTheme="minorHAnsi"/>
        </w:rPr>
        <w:t xml:space="preserve"> </w:t>
      </w:r>
    </w:p>
    <w:p w14:paraId="358E357F" w14:textId="7B2A5C92" w:rsidR="009676F5" w:rsidRDefault="00EB1500" w:rsidP="005B69F0">
      <w:pPr>
        <w:pStyle w:val="NormalWeb"/>
        <w:spacing w:line="480" w:lineRule="auto"/>
        <w:rPr>
          <w:rFonts w:asciiTheme="minorHAnsi" w:hAnsiTheme="minorHAnsi"/>
        </w:rPr>
      </w:pPr>
      <w:r w:rsidRPr="00EB1500">
        <w:rPr>
          <w:rFonts w:asciiTheme="minorHAnsi" w:hAnsiTheme="minorHAnsi"/>
        </w:rPr>
        <w:t>Despite the decline of the church itself, belief in Dwynwen’s continued efficacy appears to have persisted locally, particularly in relation to love, with visitors still frequenting the holy wells.</w:t>
      </w:r>
      <w:r w:rsidR="00A771F6">
        <w:rPr>
          <w:rFonts w:asciiTheme="minorHAnsi" w:hAnsiTheme="minorHAnsi"/>
        </w:rPr>
        <w:t xml:space="preserve"> </w:t>
      </w:r>
      <w:r w:rsidR="00C372FA">
        <w:rPr>
          <w:rFonts w:asciiTheme="minorHAnsi" w:hAnsiTheme="minorHAnsi"/>
        </w:rPr>
        <w:t xml:space="preserve">Baring-Gould describes the </w:t>
      </w:r>
      <w:r w:rsidR="00BB0E0F">
        <w:rPr>
          <w:rFonts w:asciiTheme="minorHAnsi" w:hAnsiTheme="minorHAnsi"/>
        </w:rPr>
        <w:t xml:space="preserve">well at Llanddwyn, </w:t>
      </w:r>
      <w:r w:rsidR="00BB0E0F" w:rsidRPr="008375B6">
        <w:rPr>
          <w:rFonts w:asciiTheme="minorHAnsi" w:hAnsiTheme="minorHAnsi"/>
          <w:i/>
          <w:iCs/>
        </w:rPr>
        <w:t>Ffy</w:t>
      </w:r>
      <w:r w:rsidR="00CF6847" w:rsidRPr="008375B6">
        <w:rPr>
          <w:rFonts w:asciiTheme="minorHAnsi" w:hAnsiTheme="minorHAnsi"/>
          <w:i/>
          <w:iCs/>
        </w:rPr>
        <w:t>nnon Fair</w:t>
      </w:r>
      <w:r w:rsidR="00CF6847">
        <w:rPr>
          <w:rFonts w:asciiTheme="minorHAnsi" w:hAnsiTheme="minorHAnsi"/>
        </w:rPr>
        <w:t xml:space="preserve"> (St Mary’s Well), as continuing</w:t>
      </w:r>
      <w:r w:rsidR="0052741A">
        <w:rPr>
          <w:rFonts w:asciiTheme="minorHAnsi" w:hAnsiTheme="minorHAnsi"/>
        </w:rPr>
        <w:t xml:space="preserve"> for “many centuries” as well as </w:t>
      </w:r>
      <w:r w:rsidR="00D04394">
        <w:rPr>
          <w:rFonts w:asciiTheme="minorHAnsi" w:hAnsiTheme="minorHAnsi"/>
        </w:rPr>
        <w:t xml:space="preserve">indicating that this well contained “a </w:t>
      </w:r>
      <w:r w:rsidR="00D04394">
        <w:rPr>
          <w:rFonts w:asciiTheme="minorHAnsi" w:hAnsiTheme="minorHAnsi"/>
        </w:rPr>
        <w:lastRenderedPageBreak/>
        <w:t>sacred fish or eel</w:t>
      </w:r>
      <w:r w:rsidR="005D104C">
        <w:rPr>
          <w:rFonts w:asciiTheme="minorHAnsi" w:hAnsiTheme="minorHAnsi"/>
        </w:rPr>
        <w:t xml:space="preserve"> </w:t>
      </w:r>
      <w:r w:rsidR="005D104C" w:rsidRPr="005D104C">
        <w:rPr>
          <w:rFonts w:asciiTheme="minorHAnsi" w:hAnsiTheme="minorHAnsi"/>
        </w:rPr>
        <w:t>whose movements indicated the fortunes of the love-sick people who resorted to it, and afterwards offered into Dwynwen's cyff, or chest.</w:t>
      </w:r>
      <w:r w:rsidR="005D104C">
        <w:rPr>
          <w:rFonts w:asciiTheme="minorHAnsi" w:hAnsiTheme="minorHAnsi"/>
        </w:rPr>
        <w:t>”</w:t>
      </w:r>
      <w:r w:rsidR="002B6592">
        <w:rPr>
          <w:rStyle w:val="FootnoteReference"/>
          <w:rFonts w:asciiTheme="minorHAnsi" w:hAnsiTheme="minorHAnsi"/>
        </w:rPr>
        <w:footnoteReference w:id="31"/>
      </w:r>
      <w:r w:rsidR="00C3522C">
        <w:rPr>
          <w:rFonts w:asciiTheme="minorHAnsi" w:hAnsiTheme="minorHAnsi"/>
        </w:rPr>
        <w:t xml:space="preserve"> </w:t>
      </w:r>
      <w:r w:rsidR="00AD344E">
        <w:rPr>
          <w:rFonts w:asciiTheme="minorHAnsi" w:hAnsiTheme="minorHAnsi"/>
        </w:rPr>
        <w:t xml:space="preserve">There is a second well in the area between the Llanddwyn peninsula and </w:t>
      </w:r>
      <w:r w:rsidR="009B4622">
        <w:rPr>
          <w:rFonts w:asciiTheme="minorHAnsi" w:hAnsiTheme="minorHAnsi"/>
        </w:rPr>
        <w:t>Newborough</w:t>
      </w:r>
      <w:r w:rsidR="00EF1CD9">
        <w:rPr>
          <w:rFonts w:asciiTheme="minorHAnsi" w:hAnsiTheme="minorHAnsi"/>
        </w:rPr>
        <w:t xml:space="preserve">, </w:t>
      </w:r>
      <w:r w:rsidR="00EF1CD9" w:rsidRPr="00502186">
        <w:rPr>
          <w:rFonts w:asciiTheme="minorHAnsi" w:hAnsiTheme="minorHAnsi"/>
          <w:i/>
          <w:iCs/>
        </w:rPr>
        <w:t>Crochan Llanddwyn</w:t>
      </w:r>
      <w:r w:rsidR="00EF1CD9">
        <w:rPr>
          <w:rFonts w:asciiTheme="minorHAnsi" w:hAnsiTheme="minorHAnsi"/>
        </w:rPr>
        <w:t>,</w:t>
      </w:r>
      <w:r w:rsidR="009B4622">
        <w:rPr>
          <w:rFonts w:asciiTheme="minorHAnsi" w:hAnsiTheme="minorHAnsi"/>
        </w:rPr>
        <w:t xml:space="preserve"> which </w:t>
      </w:r>
      <w:r w:rsidR="00EF1CD9">
        <w:rPr>
          <w:rFonts w:asciiTheme="minorHAnsi" w:hAnsiTheme="minorHAnsi"/>
        </w:rPr>
        <w:t xml:space="preserve">also </w:t>
      </w:r>
      <w:r w:rsidR="009B4622">
        <w:rPr>
          <w:rFonts w:asciiTheme="minorHAnsi" w:hAnsiTheme="minorHAnsi"/>
        </w:rPr>
        <w:t>appears to have been used in this way</w:t>
      </w:r>
      <w:r w:rsidR="009363CF">
        <w:rPr>
          <w:rFonts w:asciiTheme="minorHAnsi" w:hAnsiTheme="minorHAnsi"/>
        </w:rPr>
        <w:t xml:space="preserve"> </w:t>
      </w:r>
      <w:r w:rsidR="00F50DE3">
        <w:rPr>
          <w:rFonts w:asciiTheme="minorHAnsi" w:hAnsiTheme="minorHAnsi"/>
        </w:rPr>
        <w:t>using eels for divination</w:t>
      </w:r>
      <w:r w:rsidR="00502186">
        <w:rPr>
          <w:rFonts w:asciiTheme="minorHAnsi" w:hAnsiTheme="minorHAnsi"/>
        </w:rPr>
        <w:t xml:space="preserve"> with a documented report from William Williams from around </w:t>
      </w:r>
      <w:r w:rsidR="00EE555D">
        <w:rPr>
          <w:rFonts w:asciiTheme="minorHAnsi" w:hAnsiTheme="minorHAnsi"/>
        </w:rPr>
        <w:t xml:space="preserve">1800 describing how an old woman from Newborough would spread a lover’s handkerchief on the surface of the water to determine from the direction in which the fish swam, where </w:t>
      </w:r>
      <w:r w:rsidR="00F50DE3">
        <w:rPr>
          <w:rFonts w:asciiTheme="minorHAnsi" w:hAnsiTheme="minorHAnsi"/>
        </w:rPr>
        <w:t xml:space="preserve"> </w:t>
      </w:r>
      <w:r w:rsidR="00B326AF">
        <w:rPr>
          <w:rFonts w:asciiTheme="minorHAnsi" w:hAnsiTheme="minorHAnsi"/>
        </w:rPr>
        <w:t xml:space="preserve">a prospective partner would hail from.  </w:t>
      </w:r>
      <w:r w:rsidR="00A528A2">
        <w:rPr>
          <w:rFonts w:asciiTheme="minorHAnsi" w:hAnsiTheme="minorHAnsi"/>
        </w:rPr>
        <w:t>This story was told about Williams’s parents who had married in the 1760s.</w:t>
      </w:r>
      <w:r w:rsidR="00FC6D0B">
        <w:rPr>
          <w:rStyle w:val="FootnoteReference"/>
          <w:rFonts w:asciiTheme="minorHAnsi" w:hAnsiTheme="minorHAnsi"/>
        </w:rPr>
        <w:footnoteReference w:id="32"/>
      </w:r>
    </w:p>
    <w:p w14:paraId="17F55EA4" w14:textId="6A9513FD" w:rsidR="006B47B8" w:rsidRDefault="0020798B" w:rsidP="005B69F0">
      <w:pPr>
        <w:pStyle w:val="NormalWeb"/>
        <w:spacing w:line="480" w:lineRule="auto"/>
        <w:rPr>
          <w:rFonts w:asciiTheme="minorHAnsi" w:hAnsiTheme="minorHAnsi"/>
        </w:rPr>
      </w:pPr>
      <w:r w:rsidRPr="0020798B">
        <w:rPr>
          <w:rFonts w:asciiTheme="minorHAnsi" w:hAnsiTheme="minorHAnsi"/>
        </w:rPr>
        <w:t>Writing in 1880, Wirt Sikes similarly records this practice in his account of Welsh folklore, noting that although the well had by then been covered with sand, “it is still frequented by young women of that part of the country when suffering from the woes inflicted by Dan Cupid.”</w:t>
      </w:r>
      <w:r w:rsidR="00D16AA1">
        <w:rPr>
          <w:rStyle w:val="FootnoteReference"/>
          <w:rFonts w:asciiTheme="minorHAnsi" w:hAnsiTheme="minorHAnsi"/>
        </w:rPr>
        <w:footnoteReference w:id="33"/>
      </w:r>
      <w:r w:rsidR="000843C3">
        <w:rPr>
          <w:rFonts w:asciiTheme="minorHAnsi" w:hAnsiTheme="minorHAnsi"/>
        </w:rPr>
        <w:t xml:space="preserve"> </w:t>
      </w:r>
      <w:r w:rsidR="001E1423">
        <w:rPr>
          <w:rFonts w:asciiTheme="minorHAnsi" w:hAnsiTheme="minorHAnsi"/>
        </w:rPr>
        <w:t>Gemma Gary notes that this tradition of ichthyomancy</w:t>
      </w:r>
      <w:r w:rsidR="00B7242A">
        <w:rPr>
          <w:rFonts w:asciiTheme="minorHAnsi" w:hAnsiTheme="minorHAnsi"/>
        </w:rPr>
        <w:t>,</w:t>
      </w:r>
      <w:r w:rsidR="001E1423">
        <w:rPr>
          <w:rFonts w:asciiTheme="minorHAnsi" w:hAnsiTheme="minorHAnsi"/>
        </w:rPr>
        <w:t xml:space="preserve"> using sacred fish in wells for divination</w:t>
      </w:r>
      <w:r w:rsidR="00B7242A">
        <w:rPr>
          <w:rFonts w:asciiTheme="minorHAnsi" w:hAnsiTheme="minorHAnsi"/>
        </w:rPr>
        <w:t>,</w:t>
      </w:r>
      <w:r w:rsidR="001E1423">
        <w:rPr>
          <w:rFonts w:asciiTheme="minorHAnsi" w:hAnsiTheme="minorHAnsi"/>
        </w:rPr>
        <w:t xml:space="preserve"> was used until relatively recent times.</w:t>
      </w:r>
      <w:r w:rsidR="001E1423">
        <w:rPr>
          <w:rStyle w:val="FootnoteReference"/>
          <w:rFonts w:asciiTheme="minorHAnsi" w:hAnsiTheme="minorHAnsi"/>
        </w:rPr>
        <w:footnoteReference w:id="34"/>
      </w:r>
      <w:r w:rsidR="001E1423">
        <w:rPr>
          <w:rFonts w:asciiTheme="minorHAnsi" w:hAnsiTheme="minorHAnsi"/>
        </w:rPr>
        <w:t xml:space="preserve"> </w:t>
      </w:r>
      <w:r w:rsidR="0082517C" w:rsidRPr="0082517C">
        <w:rPr>
          <w:rFonts w:asciiTheme="minorHAnsi" w:hAnsiTheme="minorHAnsi"/>
        </w:rPr>
        <w:t>Taken together, these accounts of post-Reformation practice suggest that although formal pilgrimage and</w:t>
      </w:r>
      <w:r w:rsidR="0082517C">
        <w:rPr>
          <w:rFonts w:asciiTheme="minorHAnsi" w:hAnsiTheme="minorHAnsi"/>
        </w:rPr>
        <w:t xml:space="preserve"> her</w:t>
      </w:r>
      <w:r w:rsidR="0082517C" w:rsidRPr="0082517C">
        <w:rPr>
          <w:rFonts w:asciiTheme="minorHAnsi" w:hAnsiTheme="minorHAnsi"/>
        </w:rPr>
        <w:t xml:space="preserve"> institutional cult had declined, belief in Dwynwen’s power persisted in local tradition, increasingly expressed through divinatory practices centred on love rather than on healing or agricultural protection. This continuity of popular tradition was later consolidated and reshaped in the writings of Iolo Morganwg, whose antiquarian </w:t>
      </w:r>
      <w:r w:rsidR="00383F63">
        <w:rPr>
          <w:rFonts w:asciiTheme="minorHAnsi" w:hAnsiTheme="minorHAnsi"/>
        </w:rPr>
        <w:lastRenderedPageBreak/>
        <w:t>reconstruction</w:t>
      </w:r>
      <w:r w:rsidR="0082517C" w:rsidRPr="0082517C">
        <w:rPr>
          <w:rFonts w:asciiTheme="minorHAnsi" w:hAnsiTheme="minorHAnsi"/>
        </w:rPr>
        <w:t xml:space="preserve"> significantly influenced the modern legend of Dwynwen as it is known today.</w:t>
      </w:r>
    </w:p>
    <w:p w14:paraId="2AFEA307" w14:textId="252C4A55" w:rsidR="004976B0" w:rsidRDefault="002C58C1" w:rsidP="005B69F0">
      <w:pPr>
        <w:pStyle w:val="NormalWeb"/>
        <w:spacing w:line="480" w:lineRule="auto"/>
        <w:rPr>
          <w:rFonts w:asciiTheme="minorHAnsi" w:hAnsiTheme="minorHAnsi"/>
        </w:rPr>
      </w:pPr>
      <w:r w:rsidRPr="002C58C1">
        <w:rPr>
          <w:rFonts w:asciiTheme="minorHAnsi" w:hAnsiTheme="minorHAnsi"/>
        </w:rPr>
        <w:t xml:space="preserve">Iolo Morganwg, the bardic </w:t>
      </w:r>
      <w:r w:rsidR="00A27449">
        <w:rPr>
          <w:rFonts w:asciiTheme="minorHAnsi" w:hAnsiTheme="minorHAnsi"/>
        </w:rPr>
        <w:t>pseudonym</w:t>
      </w:r>
      <w:r w:rsidRPr="002C58C1">
        <w:rPr>
          <w:rFonts w:asciiTheme="minorHAnsi" w:hAnsiTheme="minorHAnsi"/>
        </w:rPr>
        <w:t xml:space="preserve"> of Edward Williams (1747–1826), is described by David Ceri Jones as a polymath and writer at the “vanguard of Welsh nationalism” at the end of the eighteenth century. His reputation, however, is complicated by his activities as a literary forger and by his laudanum addiction, which Jones suggests contributed to an “inability to distinguish between fact, fiction and fantasy.”</w:t>
      </w:r>
      <w:r w:rsidR="009841E1">
        <w:rPr>
          <w:rStyle w:val="FootnoteReference"/>
          <w:rFonts w:asciiTheme="minorHAnsi" w:hAnsiTheme="minorHAnsi"/>
        </w:rPr>
        <w:footnoteReference w:id="35"/>
      </w:r>
      <w:r w:rsidR="002212B0">
        <w:rPr>
          <w:rFonts w:asciiTheme="minorHAnsi" w:hAnsiTheme="minorHAnsi"/>
        </w:rPr>
        <w:t xml:space="preserve"> </w:t>
      </w:r>
      <w:r w:rsidR="008B0B68">
        <w:rPr>
          <w:rFonts w:asciiTheme="minorHAnsi" w:hAnsiTheme="minorHAnsi"/>
        </w:rPr>
        <w:t>He was part of a</w:t>
      </w:r>
      <w:r w:rsidR="00396D11">
        <w:rPr>
          <w:rFonts w:asciiTheme="minorHAnsi" w:hAnsiTheme="minorHAnsi"/>
        </w:rPr>
        <w:t>n intellectual culture</w:t>
      </w:r>
      <w:r w:rsidR="00BA7F73">
        <w:rPr>
          <w:rFonts w:asciiTheme="minorHAnsi" w:hAnsiTheme="minorHAnsi"/>
        </w:rPr>
        <w:t xml:space="preserve"> of the period</w:t>
      </w:r>
      <w:r w:rsidR="00396D11">
        <w:rPr>
          <w:rFonts w:asciiTheme="minorHAnsi" w:hAnsiTheme="minorHAnsi"/>
        </w:rPr>
        <w:t xml:space="preserve"> passionately committed to </w:t>
      </w:r>
      <w:r w:rsidR="00720254">
        <w:rPr>
          <w:rFonts w:asciiTheme="minorHAnsi" w:hAnsiTheme="minorHAnsi"/>
        </w:rPr>
        <w:t xml:space="preserve">uncovering </w:t>
      </w:r>
      <w:r w:rsidR="00E573DB">
        <w:rPr>
          <w:rFonts w:asciiTheme="minorHAnsi" w:hAnsiTheme="minorHAnsi"/>
        </w:rPr>
        <w:t>forgotten</w:t>
      </w:r>
      <w:r w:rsidR="00396D11">
        <w:rPr>
          <w:rFonts w:asciiTheme="minorHAnsi" w:hAnsiTheme="minorHAnsi"/>
        </w:rPr>
        <w:t xml:space="preserve"> </w:t>
      </w:r>
      <w:r w:rsidR="00BA7F73">
        <w:rPr>
          <w:rFonts w:asciiTheme="minorHAnsi" w:hAnsiTheme="minorHAnsi"/>
        </w:rPr>
        <w:t>Welsh history</w:t>
      </w:r>
      <w:r w:rsidR="008013B4">
        <w:rPr>
          <w:rFonts w:asciiTheme="minorHAnsi" w:hAnsiTheme="minorHAnsi"/>
        </w:rPr>
        <w:t xml:space="preserve"> but as Jones comments,</w:t>
      </w:r>
      <w:r w:rsidR="009841E1">
        <w:rPr>
          <w:rFonts w:asciiTheme="minorHAnsi" w:hAnsiTheme="minorHAnsi"/>
        </w:rPr>
        <w:t xml:space="preserve"> “… </w:t>
      </w:r>
      <w:r w:rsidR="002B4B87" w:rsidRPr="002B4B87">
        <w:rPr>
          <w:rFonts w:asciiTheme="minorHAnsi" w:hAnsiTheme="minorHAnsi"/>
        </w:rPr>
        <w:t>where that past proved uninspiring, they resorted to inventing traditions to spice it up.</w:t>
      </w:r>
      <w:r w:rsidR="009841E1">
        <w:rPr>
          <w:rFonts w:asciiTheme="minorHAnsi" w:hAnsiTheme="minorHAnsi"/>
        </w:rPr>
        <w:t>”</w:t>
      </w:r>
      <w:r w:rsidR="00A42677">
        <w:rPr>
          <w:rFonts w:asciiTheme="minorHAnsi" w:hAnsiTheme="minorHAnsi"/>
        </w:rPr>
        <w:t xml:space="preserve"> </w:t>
      </w:r>
      <w:r w:rsidR="00133056">
        <w:rPr>
          <w:rFonts w:asciiTheme="minorHAnsi" w:hAnsiTheme="minorHAnsi"/>
        </w:rPr>
        <w:t xml:space="preserve">Morganwg claims to have discovered the legend of Dwynwen </w:t>
      </w:r>
      <w:r w:rsidR="008512AF">
        <w:rPr>
          <w:rFonts w:asciiTheme="minorHAnsi" w:hAnsiTheme="minorHAnsi"/>
        </w:rPr>
        <w:t>in the book of Huw Huws with notes by</w:t>
      </w:r>
      <w:r w:rsidR="000A5162">
        <w:rPr>
          <w:rFonts w:asciiTheme="minorHAnsi" w:hAnsiTheme="minorHAnsi"/>
        </w:rPr>
        <w:t xml:space="preserve"> and in the hand of</w:t>
      </w:r>
      <w:r w:rsidR="008512AF">
        <w:rPr>
          <w:rFonts w:asciiTheme="minorHAnsi" w:hAnsiTheme="minorHAnsi"/>
        </w:rPr>
        <w:t xml:space="preserve"> Lewis Morris</w:t>
      </w:r>
      <w:r w:rsidR="009A6945">
        <w:rPr>
          <w:rFonts w:asciiTheme="minorHAnsi" w:hAnsiTheme="minorHAnsi"/>
        </w:rPr>
        <w:t>, according to Morganwg’s son, Taliesin.</w:t>
      </w:r>
      <w:r w:rsidR="0013624F">
        <w:rPr>
          <w:rStyle w:val="FootnoteReference"/>
          <w:rFonts w:asciiTheme="minorHAnsi" w:hAnsiTheme="minorHAnsi"/>
        </w:rPr>
        <w:footnoteReference w:id="36"/>
      </w:r>
      <w:r w:rsidR="00FF1FB3" w:rsidRPr="00FF1FB3">
        <w:rPr>
          <w:rFonts w:asciiTheme="minorHAnsi" w:eastAsiaTheme="minorHAnsi" w:hAnsiTheme="minorHAnsi" w:cstheme="minorBidi"/>
          <w:kern w:val="2"/>
          <w:lang w:eastAsia="en-US"/>
          <w14:ligatures w14:val="standardContextual"/>
        </w:rPr>
        <w:t xml:space="preserve"> </w:t>
      </w:r>
      <w:r w:rsidR="00FF1FB3" w:rsidRPr="00FF1FB3">
        <w:rPr>
          <w:rFonts w:asciiTheme="minorHAnsi" w:hAnsiTheme="minorHAnsi"/>
        </w:rPr>
        <w:t>This attribution is unsupported, as no such reference appears in Morris’s extant writings</w:t>
      </w:r>
      <w:r w:rsidR="003A7918">
        <w:rPr>
          <w:rFonts w:asciiTheme="minorHAnsi" w:hAnsiTheme="minorHAnsi"/>
        </w:rPr>
        <w:t>.</w:t>
      </w:r>
      <w:r w:rsidR="003A7918">
        <w:rPr>
          <w:rStyle w:val="FootnoteReference"/>
          <w:rFonts w:asciiTheme="minorHAnsi" w:hAnsiTheme="minorHAnsi"/>
        </w:rPr>
        <w:footnoteReference w:id="37"/>
      </w:r>
      <w:r w:rsidR="00003D2A">
        <w:rPr>
          <w:rFonts w:asciiTheme="minorHAnsi" w:hAnsiTheme="minorHAnsi"/>
        </w:rPr>
        <w:t xml:space="preserve"> </w:t>
      </w:r>
      <w:r w:rsidR="00D1560A" w:rsidRPr="00D1560A">
        <w:rPr>
          <w:rFonts w:asciiTheme="minorHAnsi" w:hAnsiTheme="minorHAnsi"/>
        </w:rPr>
        <w:t>The legend itself recasts Dwynwen within a romantic, quasi-f</w:t>
      </w:r>
      <w:r w:rsidR="00F67086">
        <w:rPr>
          <w:rFonts w:asciiTheme="minorHAnsi" w:hAnsiTheme="minorHAnsi"/>
        </w:rPr>
        <w:t>airy</w:t>
      </w:r>
      <w:r w:rsidR="00D1560A" w:rsidRPr="00D1560A">
        <w:rPr>
          <w:rFonts w:asciiTheme="minorHAnsi" w:hAnsiTheme="minorHAnsi"/>
        </w:rPr>
        <w:t xml:space="preserve">tale framework, consistent with wider European currents of the period and the contemporary interest in </w:t>
      </w:r>
      <w:r w:rsidR="00F67086">
        <w:rPr>
          <w:rFonts w:asciiTheme="minorHAnsi" w:hAnsiTheme="minorHAnsi"/>
        </w:rPr>
        <w:t xml:space="preserve">a </w:t>
      </w:r>
      <w:r w:rsidR="00B55DF8">
        <w:rPr>
          <w:rFonts w:asciiTheme="minorHAnsi" w:hAnsiTheme="minorHAnsi"/>
        </w:rPr>
        <w:t>romantic nationalism</w:t>
      </w:r>
      <w:r w:rsidR="00D1560A" w:rsidRPr="00D1560A">
        <w:rPr>
          <w:rFonts w:asciiTheme="minorHAnsi" w:hAnsiTheme="minorHAnsi"/>
        </w:rPr>
        <w:t>, exemplified by the publication of the Grimms' Fairy Tales in 1812.</w:t>
      </w:r>
      <w:r w:rsidR="0002629A">
        <w:rPr>
          <w:rStyle w:val="FootnoteReference"/>
          <w:rFonts w:asciiTheme="minorHAnsi" w:hAnsiTheme="minorHAnsi"/>
        </w:rPr>
        <w:footnoteReference w:id="38"/>
      </w:r>
    </w:p>
    <w:p w14:paraId="57090F4E" w14:textId="47DCF568" w:rsidR="00D418E4" w:rsidRDefault="00BD68AC" w:rsidP="005B69F0">
      <w:pPr>
        <w:pStyle w:val="NormalWeb"/>
        <w:spacing w:line="480" w:lineRule="auto"/>
        <w:rPr>
          <w:rFonts w:asciiTheme="minorHAnsi" w:hAnsiTheme="minorHAnsi"/>
        </w:rPr>
      </w:pPr>
      <w:r>
        <w:rPr>
          <w:rFonts w:asciiTheme="minorHAnsi" w:hAnsiTheme="minorHAnsi"/>
        </w:rPr>
        <w:lastRenderedPageBreak/>
        <w:t xml:space="preserve">In Morganwg’s account, </w:t>
      </w:r>
      <w:r w:rsidR="00E07F88">
        <w:rPr>
          <w:rFonts w:asciiTheme="minorHAnsi" w:hAnsiTheme="minorHAnsi"/>
        </w:rPr>
        <w:t>Dwynwen</w:t>
      </w:r>
      <w:r w:rsidR="00D03455">
        <w:rPr>
          <w:rFonts w:asciiTheme="minorHAnsi" w:hAnsiTheme="minorHAnsi"/>
        </w:rPr>
        <w:t>, who</w:t>
      </w:r>
      <w:r w:rsidR="00A6608C">
        <w:rPr>
          <w:rFonts w:asciiTheme="minorHAnsi" w:hAnsiTheme="minorHAnsi"/>
        </w:rPr>
        <w:t xml:space="preserve"> </w:t>
      </w:r>
      <w:r w:rsidR="00E7751F">
        <w:rPr>
          <w:rFonts w:asciiTheme="minorHAnsi" w:hAnsiTheme="minorHAnsi"/>
        </w:rPr>
        <w:t>he calls</w:t>
      </w:r>
      <w:r w:rsidR="00A6608C">
        <w:rPr>
          <w:rFonts w:asciiTheme="minorHAnsi" w:hAnsiTheme="minorHAnsi"/>
        </w:rPr>
        <w:t xml:space="preserve"> the “Goddess, or Saint, of love and affection</w:t>
      </w:r>
      <w:r w:rsidR="006F0FC5">
        <w:rPr>
          <w:rFonts w:asciiTheme="minorHAnsi" w:hAnsiTheme="minorHAnsi"/>
        </w:rPr>
        <w:t>, as the poets designate Venus”</w:t>
      </w:r>
      <w:r w:rsidR="001B281F">
        <w:rPr>
          <w:rFonts w:asciiTheme="minorHAnsi" w:hAnsiTheme="minorHAnsi"/>
        </w:rPr>
        <w:t xml:space="preserve">, </w:t>
      </w:r>
      <w:r w:rsidR="00EE3DAD">
        <w:rPr>
          <w:rFonts w:asciiTheme="minorHAnsi" w:hAnsiTheme="minorHAnsi"/>
        </w:rPr>
        <w:t xml:space="preserve">and identified as Brychan’s daughter, is described as </w:t>
      </w:r>
      <w:r w:rsidR="00E7751F">
        <w:rPr>
          <w:rFonts w:asciiTheme="minorHAnsi" w:hAnsiTheme="minorHAnsi"/>
        </w:rPr>
        <w:t>mutually</w:t>
      </w:r>
      <w:r w:rsidR="00EE3DAD">
        <w:rPr>
          <w:rFonts w:asciiTheme="minorHAnsi" w:hAnsiTheme="minorHAnsi"/>
        </w:rPr>
        <w:t xml:space="preserve"> </w:t>
      </w:r>
      <w:r w:rsidR="00D7172C">
        <w:rPr>
          <w:rFonts w:asciiTheme="minorHAnsi" w:hAnsiTheme="minorHAnsi"/>
        </w:rPr>
        <w:t>in love with Maelon Dafodrill.</w:t>
      </w:r>
      <w:r w:rsidR="00D433D9" w:rsidRPr="00D433D9">
        <w:rPr>
          <w:rFonts w:asciiTheme="minorHAnsi" w:eastAsiaTheme="minorHAnsi" w:hAnsiTheme="minorHAnsi" w:cstheme="minorBidi"/>
          <w:kern w:val="2"/>
          <w:lang w:eastAsia="en-US"/>
          <w14:ligatures w14:val="standardContextual"/>
        </w:rPr>
        <w:t xml:space="preserve"> </w:t>
      </w:r>
      <w:r w:rsidR="00D433D9" w:rsidRPr="00D433D9">
        <w:rPr>
          <w:rFonts w:asciiTheme="minorHAnsi" w:hAnsiTheme="minorHAnsi"/>
        </w:rPr>
        <w:t xml:space="preserve">The narrative then reworks </w:t>
      </w:r>
      <w:r w:rsidR="00D433D9">
        <w:rPr>
          <w:rFonts w:asciiTheme="minorHAnsi" w:hAnsiTheme="minorHAnsi"/>
        </w:rPr>
        <w:t>the</w:t>
      </w:r>
      <w:r w:rsidR="00D433D9" w:rsidRPr="00D433D9">
        <w:rPr>
          <w:rFonts w:asciiTheme="minorHAnsi" w:hAnsiTheme="minorHAnsi"/>
        </w:rPr>
        <w:t xml:space="preserve"> older motif in traditions associated with Maelgwn Gwynedd</w:t>
      </w:r>
      <w:r w:rsidR="007267D0">
        <w:rPr>
          <w:rFonts w:asciiTheme="minorHAnsi" w:hAnsiTheme="minorHAnsi"/>
        </w:rPr>
        <w:t xml:space="preserve"> with</w:t>
      </w:r>
      <w:r w:rsidR="00D433D9" w:rsidRPr="00D433D9">
        <w:rPr>
          <w:rFonts w:asciiTheme="minorHAnsi" w:hAnsiTheme="minorHAnsi"/>
        </w:rPr>
        <w:t xml:space="preserve"> the male figure attempt</w:t>
      </w:r>
      <w:r w:rsidR="007267D0">
        <w:rPr>
          <w:rFonts w:asciiTheme="minorHAnsi" w:hAnsiTheme="minorHAnsi"/>
        </w:rPr>
        <w:t>ing</w:t>
      </w:r>
      <w:r w:rsidR="00D433D9" w:rsidRPr="00D433D9">
        <w:rPr>
          <w:rFonts w:asciiTheme="minorHAnsi" w:hAnsiTheme="minorHAnsi"/>
        </w:rPr>
        <w:t xml:space="preserve"> to force himself upon the saint, but here Dwynwen resists successfully, </w:t>
      </w:r>
      <w:r w:rsidR="00B66497">
        <w:rPr>
          <w:rFonts w:asciiTheme="minorHAnsi" w:hAnsiTheme="minorHAnsi"/>
        </w:rPr>
        <w:t>al</w:t>
      </w:r>
      <w:r w:rsidR="00D433D9" w:rsidRPr="00D433D9">
        <w:rPr>
          <w:rFonts w:asciiTheme="minorHAnsi" w:hAnsiTheme="minorHAnsi"/>
        </w:rPr>
        <w:t>though she is left in a state of emotional distress</w:t>
      </w:r>
      <w:r w:rsidR="00C23743">
        <w:rPr>
          <w:rFonts w:asciiTheme="minorHAnsi" w:hAnsiTheme="minorHAnsi"/>
        </w:rPr>
        <w:t xml:space="preserve">. </w:t>
      </w:r>
      <w:r w:rsidR="00D418E4" w:rsidRPr="00D418E4">
        <w:rPr>
          <w:rFonts w:asciiTheme="minorHAnsi" w:hAnsiTheme="minorHAnsi"/>
        </w:rPr>
        <w:t>Retreating alone into the forest, she prays for release from her anguish and receives a potion which extinguishes her desire, while the same substance transforms Maelon into a block of ice</w:t>
      </w:r>
      <w:r w:rsidR="00AE3955">
        <w:rPr>
          <w:rFonts w:asciiTheme="minorHAnsi" w:hAnsiTheme="minorHAnsi"/>
        </w:rPr>
        <w:t>, al</w:t>
      </w:r>
      <w:r w:rsidR="00D418E4" w:rsidRPr="00D418E4">
        <w:rPr>
          <w:rFonts w:asciiTheme="minorHAnsi" w:hAnsiTheme="minorHAnsi"/>
        </w:rPr>
        <w:t>though the mechanism by which he receives it is left unexplained. The name “Maelon” itself appears suggestively close to Maelgwn, perhaps indicating</w:t>
      </w:r>
      <w:r w:rsidR="00AE3955">
        <w:rPr>
          <w:rFonts w:asciiTheme="minorHAnsi" w:hAnsiTheme="minorHAnsi"/>
        </w:rPr>
        <w:t xml:space="preserve"> a</w:t>
      </w:r>
      <w:r w:rsidR="00D418E4" w:rsidRPr="00D418E4">
        <w:rPr>
          <w:rFonts w:asciiTheme="minorHAnsi" w:hAnsiTheme="minorHAnsi"/>
        </w:rPr>
        <w:t xml:space="preserve"> deliberate adaptation.</w:t>
      </w:r>
    </w:p>
    <w:p w14:paraId="76F4593C" w14:textId="6DC5414D" w:rsidR="001C6D93" w:rsidRDefault="00A2119A" w:rsidP="005B69F0">
      <w:pPr>
        <w:pStyle w:val="NormalWeb"/>
        <w:spacing w:line="480" w:lineRule="auto"/>
        <w:rPr>
          <w:rFonts w:asciiTheme="minorHAnsi" w:hAnsiTheme="minorHAnsi"/>
        </w:rPr>
      </w:pPr>
      <w:r w:rsidRPr="00A2119A">
        <w:rPr>
          <w:rFonts w:asciiTheme="minorHAnsi" w:hAnsiTheme="minorHAnsi"/>
        </w:rPr>
        <w:t>Dwynwen is then granted three wishes in a manner characteristic of folktale structure: that Maelon be re</w:t>
      </w:r>
      <w:r w:rsidR="00881548">
        <w:rPr>
          <w:rFonts w:asciiTheme="minorHAnsi" w:hAnsiTheme="minorHAnsi"/>
        </w:rPr>
        <w:t>vived</w:t>
      </w:r>
      <w:r w:rsidRPr="00A2119A">
        <w:rPr>
          <w:rFonts w:asciiTheme="minorHAnsi" w:hAnsiTheme="minorHAnsi"/>
        </w:rPr>
        <w:t xml:space="preserve">, that her intercession be effective on behalf of all “true-hearted” lovers, and that she herself remain unmarried, living </w:t>
      </w:r>
      <w:r w:rsidR="001F6CED">
        <w:rPr>
          <w:rFonts w:asciiTheme="minorHAnsi" w:hAnsiTheme="minorHAnsi"/>
        </w:rPr>
        <w:t>the</w:t>
      </w:r>
      <w:r w:rsidRPr="00A2119A">
        <w:rPr>
          <w:rFonts w:asciiTheme="minorHAnsi" w:hAnsiTheme="minorHAnsi"/>
        </w:rPr>
        <w:t xml:space="preserve"> chaste and reclusive life</w:t>
      </w:r>
      <w:r w:rsidR="001F6CED">
        <w:rPr>
          <w:rFonts w:asciiTheme="minorHAnsi" w:hAnsiTheme="minorHAnsi"/>
        </w:rPr>
        <w:t xml:space="preserve"> of a nun</w:t>
      </w:r>
      <w:r w:rsidRPr="00A2119A">
        <w:rPr>
          <w:rFonts w:asciiTheme="minorHAnsi" w:hAnsiTheme="minorHAnsi"/>
        </w:rPr>
        <w:t>. At its core, the narrative draws on a familiar hagiographical motif</w:t>
      </w:r>
      <w:r w:rsidR="001F6CED">
        <w:rPr>
          <w:rFonts w:asciiTheme="minorHAnsi" w:hAnsiTheme="minorHAnsi"/>
        </w:rPr>
        <w:t xml:space="preserve">, </w:t>
      </w:r>
      <w:r w:rsidRPr="00A2119A">
        <w:rPr>
          <w:rFonts w:asciiTheme="minorHAnsi" w:hAnsiTheme="minorHAnsi"/>
        </w:rPr>
        <w:t>the threatened violation of a virgin</w:t>
      </w:r>
      <w:r w:rsidR="001F6CED">
        <w:rPr>
          <w:rFonts w:asciiTheme="minorHAnsi" w:hAnsiTheme="minorHAnsi"/>
        </w:rPr>
        <w:t xml:space="preserve">, </w:t>
      </w:r>
      <w:r w:rsidRPr="00A2119A">
        <w:rPr>
          <w:rFonts w:asciiTheme="minorHAnsi" w:hAnsiTheme="minorHAnsi"/>
        </w:rPr>
        <w:t xml:space="preserve">but </w:t>
      </w:r>
      <w:r w:rsidR="00A27556">
        <w:rPr>
          <w:rFonts w:asciiTheme="minorHAnsi" w:hAnsiTheme="minorHAnsi"/>
        </w:rPr>
        <w:t xml:space="preserve">this is </w:t>
      </w:r>
      <w:r w:rsidRPr="00A2119A">
        <w:rPr>
          <w:rFonts w:asciiTheme="minorHAnsi" w:hAnsiTheme="minorHAnsi"/>
        </w:rPr>
        <w:t>complicate</w:t>
      </w:r>
      <w:r w:rsidR="00A27556">
        <w:rPr>
          <w:rFonts w:asciiTheme="minorHAnsi" w:hAnsiTheme="minorHAnsi"/>
        </w:rPr>
        <w:t>d</w:t>
      </w:r>
      <w:r w:rsidRPr="00A2119A">
        <w:rPr>
          <w:rFonts w:asciiTheme="minorHAnsi" w:hAnsiTheme="minorHAnsi"/>
        </w:rPr>
        <w:t xml:space="preserve"> through the introduction of mutual love. In the </w:t>
      </w:r>
      <w:r w:rsidRPr="00A2119A">
        <w:rPr>
          <w:rFonts w:asciiTheme="minorHAnsi" w:hAnsiTheme="minorHAnsi"/>
          <w:i/>
          <w:iCs/>
        </w:rPr>
        <w:t>vita</w:t>
      </w:r>
      <w:r w:rsidRPr="00A2119A">
        <w:rPr>
          <w:rFonts w:asciiTheme="minorHAnsi" w:hAnsiTheme="minorHAnsi"/>
        </w:rPr>
        <w:t xml:space="preserve"> of a saint such as Saint </w:t>
      </w:r>
      <w:r w:rsidR="00A27556">
        <w:rPr>
          <w:rFonts w:asciiTheme="minorHAnsi" w:hAnsiTheme="minorHAnsi"/>
        </w:rPr>
        <w:t>Gwenfrewy (</w:t>
      </w:r>
      <w:r w:rsidRPr="00A2119A">
        <w:rPr>
          <w:rFonts w:asciiTheme="minorHAnsi" w:hAnsiTheme="minorHAnsi"/>
        </w:rPr>
        <w:t>Winefride</w:t>
      </w:r>
      <w:r w:rsidR="00A27556">
        <w:rPr>
          <w:rFonts w:asciiTheme="minorHAnsi" w:hAnsiTheme="minorHAnsi"/>
        </w:rPr>
        <w:t>)</w:t>
      </w:r>
      <w:r w:rsidRPr="00A2119A">
        <w:rPr>
          <w:rFonts w:asciiTheme="minorHAnsi" w:hAnsiTheme="minorHAnsi"/>
        </w:rPr>
        <w:t>, the saint rejects earthly desire in favour of Christ as her spiritual bridegroom. Dwynwen similarly embraces a life dedicated to God</w:t>
      </w:r>
      <w:r w:rsidR="00866657">
        <w:rPr>
          <w:rFonts w:asciiTheme="minorHAnsi" w:hAnsiTheme="minorHAnsi"/>
        </w:rPr>
        <w:t>,</w:t>
      </w:r>
      <w:r w:rsidRPr="00A2119A">
        <w:rPr>
          <w:rFonts w:asciiTheme="minorHAnsi" w:hAnsiTheme="minorHAnsi"/>
        </w:rPr>
        <w:t xml:space="preserve"> however, in Morganwg’s </w:t>
      </w:r>
      <w:r w:rsidR="00866657">
        <w:rPr>
          <w:rFonts w:asciiTheme="minorHAnsi" w:hAnsiTheme="minorHAnsi"/>
        </w:rPr>
        <w:t>version</w:t>
      </w:r>
      <w:r w:rsidRPr="00A2119A">
        <w:rPr>
          <w:rFonts w:asciiTheme="minorHAnsi" w:hAnsiTheme="minorHAnsi"/>
        </w:rPr>
        <w:t>, she retains a mediating role in relation to earthly love, emerging as a patron of lovers rather than a figure wholly detached from human desire</w:t>
      </w:r>
      <w:r w:rsidR="008D4A0F">
        <w:rPr>
          <w:rFonts w:asciiTheme="minorHAnsi" w:hAnsiTheme="minorHAnsi"/>
        </w:rPr>
        <w:t>s</w:t>
      </w:r>
      <w:r w:rsidRPr="00A2119A">
        <w:rPr>
          <w:rFonts w:asciiTheme="minorHAnsi" w:hAnsiTheme="minorHAnsi"/>
        </w:rPr>
        <w:t>.</w:t>
      </w:r>
      <w:r w:rsidR="00854E91" w:rsidRPr="00854E91">
        <w:rPr>
          <w:rFonts w:asciiTheme="minorHAnsi" w:eastAsiaTheme="minorHAnsi" w:hAnsiTheme="minorHAnsi" w:cstheme="minorBidi"/>
          <w:kern w:val="2"/>
          <w:lang w:eastAsia="en-US"/>
          <w14:ligatures w14:val="standardContextual"/>
        </w:rPr>
        <w:t xml:space="preserve"> </w:t>
      </w:r>
      <w:r w:rsidR="00854E91" w:rsidRPr="00854E91">
        <w:rPr>
          <w:rFonts w:asciiTheme="minorHAnsi" w:hAnsiTheme="minorHAnsi"/>
        </w:rPr>
        <w:t xml:space="preserve">Morganwg’s contribution is to recast and popularise the legend in a form that largely survives as her story today. As Jones observes, “By </w:t>
      </w:r>
      <w:r w:rsidR="00854E91" w:rsidRPr="00854E91">
        <w:rPr>
          <w:rFonts w:asciiTheme="minorHAnsi" w:hAnsiTheme="minorHAnsi"/>
        </w:rPr>
        <w:lastRenderedPageBreak/>
        <w:t>inhabiting the blurred space between myth and reality, Williams was able to make a significant, even original contribution to this recasting of Welsh identity.”</w:t>
      </w:r>
      <w:r w:rsidR="004811BB">
        <w:rPr>
          <w:rFonts w:asciiTheme="minorHAnsi" w:hAnsiTheme="minorHAnsi"/>
        </w:rPr>
        <w:t xml:space="preserve"> </w:t>
      </w:r>
      <w:r w:rsidR="00787734">
        <w:rPr>
          <w:rStyle w:val="FootnoteReference"/>
          <w:rFonts w:asciiTheme="minorHAnsi" w:hAnsiTheme="minorHAnsi"/>
        </w:rPr>
        <w:footnoteReference w:id="39"/>
      </w:r>
    </w:p>
    <w:p w14:paraId="4FA898A4" w14:textId="3CA2E88B" w:rsidR="00C06ABB" w:rsidRPr="00C06ABB" w:rsidRDefault="0006278D" w:rsidP="005B69F0">
      <w:pPr>
        <w:pStyle w:val="NormalWeb"/>
        <w:spacing w:line="480" w:lineRule="auto"/>
        <w:rPr>
          <w:rFonts w:asciiTheme="minorHAnsi" w:hAnsiTheme="minorHAnsi"/>
        </w:rPr>
      </w:pPr>
      <w:r w:rsidRPr="0006278D">
        <w:rPr>
          <w:rFonts w:asciiTheme="minorHAnsi" w:hAnsiTheme="minorHAnsi"/>
        </w:rPr>
        <w:t xml:space="preserve">Newspaper articles from the late nineteenth and early twentieth centuries demonstrate the extent to which the past was being reframed through a classical lens, combined with an emerging nationalist ideal of a distinctly “Celtic” Wales. A theatrical production by W. R. Williams at the National Eisteddfod of Wales is </w:t>
      </w:r>
      <w:r w:rsidR="00F676B0">
        <w:rPr>
          <w:rFonts w:asciiTheme="minorHAnsi" w:hAnsiTheme="minorHAnsi"/>
        </w:rPr>
        <w:t xml:space="preserve">rather scathingly </w:t>
      </w:r>
      <w:r w:rsidRPr="0006278D">
        <w:rPr>
          <w:rFonts w:asciiTheme="minorHAnsi" w:hAnsiTheme="minorHAnsi"/>
        </w:rPr>
        <w:t xml:space="preserve">reported in </w:t>
      </w:r>
      <w:r w:rsidRPr="0006278D">
        <w:rPr>
          <w:rFonts w:asciiTheme="minorHAnsi" w:hAnsiTheme="minorHAnsi"/>
          <w:i/>
          <w:iCs/>
        </w:rPr>
        <w:t>The Weekly Mail</w:t>
      </w:r>
      <w:r w:rsidRPr="0006278D">
        <w:rPr>
          <w:rFonts w:asciiTheme="minorHAnsi" w:hAnsiTheme="minorHAnsi"/>
        </w:rPr>
        <w:t xml:space="preserve"> (17 March 1883).</w:t>
      </w:r>
      <w:r w:rsidR="00C03255" w:rsidRPr="00C03255">
        <w:rPr>
          <w:rStyle w:val="FootnoteReference"/>
          <w:rFonts w:asciiTheme="minorHAnsi" w:hAnsiTheme="minorHAnsi"/>
        </w:rPr>
        <w:t xml:space="preserve"> </w:t>
      </w:r>
      <w:r w:rsidR="00C03255">
        <w:rPr>
          <w:rStyle w:val="FootnoteReference"/>
          <w:rFonts w:asciiTheme="minorHAnsi" w:hAnsiTheme="minorHAnsi"/>
        </w:rPr>
        <w:footnoteReference w:id="40"/>
      </w:r>
      <w:r w:rsidRPr="0006278D">
        <w:rPr>
          <w:rFonts w:asciiTheme="minorHAnsi" w:hAnsiTheme="minorHAnsi"/>
        </w:rPr>
        <w:t xml:space="preserve"> The play draws on the Dwynwen tradition, in which a knight named Maldwyn seeks the saint’s intercession </w:t>
      </w:r>
      <w:r w:rsidR="00A66B5A" w:rsidRPr="0006278D">
        <w:rPr>
          <w:rFonts w:asciiTheme="minorHAnsi" w:hAnsiTheme="minorHAnsi"/>
        </w:rPr>
        <w:t>to</w:t>
      </w:r>
      <w:r w:rsidRPr="0006278D">
        <w:rPr>
          <w:rFonts w:asciiTheme="minorHAnsi" w:hAnsiTheme="minorHAnsi"/>
        </w:rPr>
        <w:t xml:space="preserve"> win the love of Gwenhwyfor, daughter of Earl Meyric. Dwynwen then sends Maldwyn on crusade to Palestine, after which he returns having performed heroic deeds and is permitted to marry the earl’s daughter</w:t>
      </w:r>
      <w:r w:rsidR="00965618">
        <w:rPr>
          <w:rFonts w:asciiTheme="minorHAnsi" w:hAnsiTheme="minorHAnsi"/>
        </w:rPr>
        <w:t>.</w:t>
      </w:r>
      <w:r w:rsidR="00693450">
        <w:rPr>
          <w:rFonts w:asciiTheme="minorHAnsi" w:hAnsiTheme="minorHAnsi"/>
        </w:rPr>
        <w:t xml:space="preserve"> </w:t>
      </w:r>
      <w:r w:rsidR="00C06ABB" w:rsidRPr="00C06ABB">
        <w:rPr>
          <w:rFonts w:asciiTheme="minorHAnsi" w:hAnsiTheme="minorHAnsi"/>
        </w:rPr>
        <w:t xml:space="preserve">By the 1890s, journalistic accounts increasingly frame Dwynwen in explicitly romantic and classical terms. In </w:t>
      </w:r>
      <w:r w:rsidR="00C06ABB" w:rsidRPr="00C06ABB">
        <w:rPr>
          <w:rStyle w:val="Emphasis"/>
          <w:rFonts w:asciiTheme="minorHAnsi" w:hAnsiTheme="minorHAnsi"/>
        </w:rPr>
        <w:t>The Cardiff Times</w:t>
      </w:r>
      <w:r w:rsidR="00C06ABB" w:rsidRPr="00C06ABB">
        <w:rPr>
          <w:rFonts w:asciiTheme="minorHAnsi" w:hAnsiTheme="minorHAnsi"/>
        </w:rPr>
        <w:t xml:space="preserve"> (20 May 1893), she is described as “the </w:t>
      </w:r>
      <w:r w:rsidR="00C06ABB">
        <w:rPr>
          <w:rFonts w:asciiTheme="minorHAnsi" w:hAnsiTheme="minorHAnsi"/>
        </w:rPr>
        <w:t>V</w:t>
      </w:r>
      <w:r w:rsidR="00C06ABB" w:rsidRPr="00C06ABB">
        <w:rPr>
          <w:rFonts w:asciiTheme="minorHAnsi" w:hAnsiTheme="minorHAnsi"/>
        </w:rPr>
        <w:t>alentine of the Britons</w:t>
      </w:r>
      <w:r w:rsidR="00C06ABB">
        <w:rPr>
          <w:rFonts w:asciiTheme="minorHAnsi" w:hAnsiTheme="minorHAnsi"/>
        </w:rPr>
        <w:t xml:space="preserve"> - </w:t>
      </w:r>
      <w:r w:rsidR="00C06ABB" w:rsidRPr="00C06ABB">
        <w:rPr>
          <w:rFonts w:asciiTheme="minorHAnsi" w:hAnsiTheme="minorHAnsi"/>
        </w:rPr>
        <w:t>the patron saint of lovers.”</w:t>
      </w:r>
      <w:r w:rsidR="000D2C2A">
        <w:rPr>
          <w:rStyle w:val="FootnoteReference"/>
          <w:rFonts w:asciiTheme="minorHAnsi" w:hAnsiTheme="minorHAnsi"/>
        </w:rPr>
        <w:footnoteReference w:id="41"/>
      </w:r>
      <w:r w:rsidR="00C06ABB" w:rsidRPr="00C06ABB">
        <w:rPr>
          <w:rFonts w:asciiTheme="minorHAnsi" w:hAnsiTheme="minorHAnsi"/>
        </w:rPr>
        <w:t xml:space="preserve"> Similarly, </w:t>
      </w:r>
      <w:r w:rsidR="00C06ABB" w:rsidRPr="00C06ABB">
        <w:rPr>
          <w:rStyle w:val="Emphasis"/>
          <w:rFonts w:asciiTheme="minorHAnsi" w:hAnsiTheme="minorHAnsi"/>
        </w:rPr>
        <w:t>The South Wales Daily News</w:t>
      </w:r>
      <w:r w:rsidR="00C06ABB" w:rsidRPr="00C06ABB">
        <w:rPr>
          <w:rFonts w:asciiTheme="minorHAnsi" w:hAnsiTheme="minorHAnsi"/>
        </w:rPr>
        <w:t xml:space="preserve"> (8 October 1896) refers to her as “the Celtic Venus” in a narrative that combines themes of love and national identity.</w:t>
      </w:r>
      <w:r w:rsidR="00AE29CC">
        <w:rPr>
          <w:rStyle w:val="FootnoteReference"/>
          <w:rFonts w:asciiTheme="minorHAnsi" w:hAnsiTheme="minorHAnsi"/>
        </w:rPr>
        <w:footnoteReference w:id="42"/>
      </w:r>
      <w:r w:rsidR="00C06ABB" w:rsidRPr="00C06ABB">
        <w:rPr>
          <w:rFonts w:asciiTheme="minorHAnsi" w:hAnsiTheme="minorHAnsi"/>
        </w:rPr>
        <w:t xml:space="preserve"> This classical association is further reinforced in </w:t>
      </w:r>
      <w:r w:rsidR="00C06ABB" w:rsidRPr="00C06ABB">
        <w:rPr>
          <w:rStyle w:val="Emphasis"/>
          <w:rFonts w:asciiTheme="minorHAnsi" w:hAnsiTheme="minorHAnsi"/>
        </w:rPr>
        <w:t>The Courant and Advertiser for North Wales</w:t>
      </w:r>
      <w:r w:rsidR="00C06ABB" w:rsidRPr="00C06ABB">
        <w:rPr>
          <w:rFonts w:asciiTheme="minorHAnsi" w:hAnsiTheme="minorHAnsi"/>
        </w:rPr>
        <w:t xml:space="preserve"> (2 November 1904), which reports that Princess Louise Auguste of Schleswig-Holstein was granted the title “Dwynwen (the name of the British Goddess of Love)” at the Gorsedd of the Welsh Bards.</w:t>
      </w:r>
      <w:r w:rsidR="00AE29CC">
        <w:rPr>
          <w:rStyle w:val="FootnoteReference"/>
          <w:rFonts w:asciiTheme="minorHAnsi" w:hAnsiTheme="minorHAnsi"/>
        </w:rPr>
        <w:footnoteReference w:id="43"/>
      </w:r>
    </w:p>
    <w:p w14:paraId="11F499F5" w14:textId="1A4DC554" w:rsidR="00C06ABB" w:rsidRDefault="00C06ABB" w:rsidP="005B69F0">
      <w:pPr>
        <w:pStyle w:val="NormalWeb"/>
        <w:spacing w:line="480" w:lineRule="auto"/>
        <w:rPr>
          <w:rFonts w:asciiTheme="minorHAnsi" w:hAnsiTheme="minorHAnsi"/>
        </w:rPr>
      </w:pPr>
      <w:r w:rsidRPr="00C06ABB">
        <w:rPr>
          <w:rFonts w:asciiTheme="minorHAnsi" w:hAnsiTheme="minorHAnsi"/>
        </w:rPr>
        <w:lastRenderedPageBreak/>
        <w:t>Taken together, these representations show a clear shift in emphasis. Whereas earlier evidence situates Dwynwen within a devotional and healing context, Victorian and Edwardian accounts increasingly recast her as a romantic figure analogous to Valentine, while simultaneously aligning her with classical archetypes such as Venus. In doing so, her image is displaced from a primarily sacred and intercessory role towards a more secularised conception, shaped by both Romantic antiquarianism and the cultural nationalism of the period.</w:t>
      </w:r>
    </w:p>
    <w:p w14:paraId="75DA674A" w14:textId="04F2718B" w:rsidR="00881590" w:rsidRDefault="00881590" w:rsidP="005B69F0">
      <w:pPr>
        <w:pStyle w:val="NormalWeb"/>
        <w:spacing w:line="480" w:lineRule="auto"/>
        <w:rPr>
          <w:rFonts w:asciiTheme="minorHAnsi" w:hAnsiTheme="minorHAnsi"/>
        </w:rPr>
      </w:pPr>
      <w:r w:rsidRPr="00881590">
        <w:rPr>
          <w:rFonts w:asciiTheme="minorHAnsi" w:hAnsiTheme="minorHAnsi"/>
        </w:rPr>
        <w:t xml:space="preserve">By the second half of the twentieth century, Dwynwen’s image was undergoing </w:t>
      </w:r>
      <w:r w:rsidR="00E96F2E">
        <w:rPr>
          <w:rFonts w:asciiTheme="minorHAnsi" w:hAnsiTheme="minorHAnsi"/>
        </w:rPr>
        <w:t xml:space="preserve">yet </w:t>
      </w:r>
      <w:r w:rsidRPr="00881590">
        <w:rPr>
          <w:rFonts w:asciiTheme="minorHAnsi" w:hAnsiTheme="minorHAnsi"/>
        </w:rPr>
        <w:t>another phase of reinvention. Vera Williams, a student at University College Bangor in the 1960s, sought to re-establish the saint as Wales’s equivalent of St Valentine. She persuaded the local artist Elis Gwyn Jones to design greeting cards with his students, which were subsequently printed by a local business. In a later recollection (2015), Bet Jones, one of Gwyn Jones’s former pupils at Pwllheli Grammar School, describes his role in fostering this revival: “Elis Gwyn Jones was much more than just an Art teacher as he took it upon himself to evoke in me and my fellow pupils a passion for Welsh culture for which he cared so much. One day in January 1969, he related the story of Dwynwen as he had heard it told by Anglesey author, Jane Edwards. The story caught our imagination and when he suggested that we might like to create greeting cards to mark the saint’s day, we took to the task with enthusiasm.”</w:t>
      </w:r>
      <w:r w:rsidR="000E10C5">
        <w:rPr>
          <w:rStyle w:val="FootnoteReference"/>
          <w:rFonts w:asciiTheme="minorHAnsi" w:hAnsiTheme="minorHAnsi"/>
        </w:rPr>
        <w:footnoteReference w:id="44"/>
      </w:r>
      <w:r w:rsidR="009F566B">
        <w:rPr>
          <w:rFonts w:asciiTheme="minorHAnsi" w:hAnsiTheme="minorHAnsi"/>
        </w:rPr>
        <w:t xml:space="preserve"> </w:t>
      </w:r>
    </w:p>
    <w:p w14:paraId="10A44ECD" w14:textId="37B012FA" w:rsidR="006B07C6" w:rsidRDefault="00C2626F" w:rsidP="005B69F0">
      <w:pPr>
        <w:pStyle w:val="NormalWeb"/>
        <w:spacing w:line="480" w:lineRule="auto"/>
        <w:rPr>
          <w:rFonts w:asciiTheme="minorHAnsi" w:hAnsiTheme="minorHAnsi"/>
        </w:rPr>
      </w:pPr>
      <w:r w:rsidRPr="00C2626F">
        <w:rPr>
          <w:rFonts w:asciiTheme="minorHAnsi" w:hAnsiTheme="minorHAnsi"/>
        </w:rPr>
        <w:t xml:space="preserve">Today, Saint Dwynwen’s Day is widely celebrated in Wales as a national equivalent to Valentine’s Day, reinforcing a sense of cultural distinctiveness from the rest of Britain. </w:t>
      </w:r>
      <w:r w:rsidRPr="00C2626F">
        <w:rPr>
          <w:rFonts w:asciiTheme="minorHAnsi" w:hAnsiTheme="minorHAnsi"/>
        </w:rPr>
        <w:lastRenderedPageBreak/>
        <w:t xml:space="preserve">At the same time, however, it has also become embedded within commercial </w:t>
      </w:r>
      <w:r w:rsidR="00A102AE">
        <w:rPr>
          <w:rFonts w:asciiTheme="minorHAnsi" w:hAnsiTheme="minorHAnsi"/>
        </w:rPr>
        <w:t>enterprise</w:t>
      </w:r>
      <w:r w:rsidRPr="00C2626F">
        <w:rPr>
          <w:rFonts w:asciiTheme="minorHAnsi" w:hAnsiTheme="minorHAnsi"/>
        </w:rPr>
        <w:t>, as businesses capitalise on its association with romantic love. In this respect, the modern celebration both echoes and transforms earlier p</w:t>
      </w:r>
      <w:r w:rsidR="006C7300">
        <w:rPr>
          <w:rFonts w:asciiTheme="minorHAnsi" w:hAnsiTheme="minorHAnsi"/>
        </w:rPr>
        <w:t>ractices</w:t>
      </w:r>
      <w:r w:rsidRPr="00C2626F">
        <w:rPr>
          <w:rFonts w:asciiTheme="minorHAnsi" w:hAnsiTheme="minorHAnsi"/>
        </w:rPr>
        <w:t xml:space="preserve">: just as medieval pilgrimage to Llanddwyn Island generated </w:t>
      </w:r>
      <w:r w:rsidR="00A478D3">
        <w:rPr>
          <w:rFonts w:asciiTheme="minorHAnsi" w:hAnsiTheme="minorHAnsi"/>
        </w:rPr>
        <w:t>significant income</w:t>
      </w:r>
      <w:r w:rsidRPr="00C2626F">
        <w:rPr>
          <w:rFonts w:asciiTheme="minorHAnsi" w:hAnsiTheme="minorHAnsi"/>
        </w:rPr>
        <w:t xml:space="preserve">, so too has Dwynwen’s contemporary revival created new forms of cultural and commercial </w:t>
      </w:r>
      <w:r w:rsidR="0042385A">
        <w:rPr>
          <w:rFonts w:asciiTheme="minorHAnsi" w:hAnsiTheme="minorHAnsi"/>
        </w:rPr>
        <w:t>activity</w:t>
      </w:r>
      <w:r w:rsidR="002976B7">
        <w:rPr>
          <w:rFonts w:asciiTheme="minorHAnsi" w:hAnsiTheme="minorHAnsi"/>
        </w:rPr>
        <w:t>, even being</w:t>
      </w:r>
      <w:r w:rsidRPr="00C2626F">
        <w:rPr>
          <w:rFonts w:asciiTheme="minorHAnsi" w:hAnsiTheme="minorHAnsi"/>
        </w:rPr>
        <w:t xml:space="preserve"> used in marketing </w:t>
      </w:r>
      <w:r w:rsidR="0009309B">
        <w:rPr>
          <w:rFonts w:asciiTheme="minorHAnsi" w:hAnsiTheme="minorHAnsi"/>
        </w:rPr>
        <w:t>campaigns</w:t>
      </w:r>
      <w:r w:rsidR="002976B7">
        <w:rPr>
          <w:rFonts w:asciiTheme="minorHAnsi" w:hAnsiTheme="minorHAnsi"/>
        </w:rPr>
        <w:t xml:space="preserve"> to promote</w:t>
      </w:r>
      <w:r w:rsidRPr="00C2626F">
        <w:rPr>
          <w:rFonts w:asciiTheme="minorHAnsi" w:hAnsiTheme="minorHAnsi"/>
        </w:rPr>
        <w:t xml:space="preserve"> “finding love” among Welsh farmers.</w:t>
      </w:r>
      <w:r w:rsidR="00912138">
        <w:rPr>
          <w:rStyle w:val="FootnoteReference"/>
          <w:rFonts w:asciiTheme="minorHAnsi" w:hAnsiTheme="minorHAnsi"/>
        </w:rPr>
        <w:footnoteReference w:id="45"/>
      </w:r>
    </w:p>
    <w:p w14:paraId="5922DEE4" w14:textId="518B12DE" w:rsidR="00C00540" w:rsidRPr="00003CCA" w:rsidRDefault="000C2F55" w:rsidP="005B69F0">
      <w:pPr>
        <w:pStyle w:val="NormalWeb"/>
        <w:spacing w:line="480" w:lineRule="auto"/>
        <w:rPr>
          <w:rFonts w:asciiTheme="minorHAnsi" w:hAnsiTheme="minorHAnsi"/>
        </w:rPr>
      </w:pPr>
      <w:r w:rsidRPr="000C2F55">
        <w:rPr>
          <w:rFonts w:asciiTheme="minorHAnsi" w:hAnsiTheme="minorHAnsi"/>
        </w:rPr>
        <w:t xml:space="preserve">Dwynwen’s status as the patron saint of lovers is not rooted in the earliest material evidence but is instead the result of later reinterpretation. The extant sources, from </w:t>
      </w:r>
      <w:r w:rsidRPr="000C2F55">
        <w:rPr>
          <w:rFonts w:asciiTheme="minorHAnsi" w:hAnsiTheme="minorHAnsi"/>
          <w:i/>
          <w:iCs/>
        </w:rPr>
        <w:t>De Situ Brecheniauc</w:t>
      </w:r>
      <w:r w:rsidRPr="000C2F55">
        <w:rPr>
          <w:rFonts w:asciiTheme="minorHAnsi" w:hAnsiTheme="minorHAnsi"/>
        </w:rPr>
        <w:t xml:space="preserve"> to the archaeological and liturgical record</w:t>
      </w:r>
      <w:r>
        <w:rPr>
          <w:rFonts w:asciiTheme="minorHAnsi" w:hAnsiTheme="minorHAnsi"/>
        </w:rPr>
        <w:t>s</w:t>
      </w:r>
      <w:r w:rsidRPr="000C2F55">
        <w:rPr>
          <w:rFonts w:asciiTheme="minorHAnsi" w:hAnsiTheme="minorHAnsi"/>
        </w:rPr>
        <w:t>, indicate a localised medieval cult focused on healing, intercession, and pilgrimage rather than</w:t>
      </w:r>
      <w:r w:rsidR="00712E78">
        <w:rPr>
          <w:rFonts w:asciiTheme="minorHAnsi" w:hAnsiTheme="minorHAnsi"/>
        </w:rPr>
        <w:t xml:space="preserve"> on</w:t>
      </w:r>
      <w:r w:rsidRPr="000C2F55">
        <w:rPr>
          <w:rFonts w:asciiTheme="minorHAnsi" w:hAnsiTheme="minorHAnsi"/>
        </w:rPr>
        <w:t xml:space="preserve"> love. Although the later medieval Welsh poetic tradition introduces an association with lovesickness, this remains limited and</w:t>
      </w:r>
      <w:r w:rsidR="003F4F5C">
        <w:rPr>
          <w:rFonts w:asciiTheme="minorHAnsi" w:hAnsiTheme="minorHAnsi"/>
        </w:rPr>
        <w:t xml:space="preserve"> somewhat</w:t>
      </w:r>
      <w:r w:rsidRPr="000C2F55">
        <w:rPr>
          <w:rFonts w:asciiTheme="minorHAnsi" w:hAnsiTheme="minorHAnsi"/>
        </w:rPr>
        <w:t xml:space="preserve"> inconsistent. It is only following the Reformation, and more decisively through the work of Iolo Morganwg and subsequent nineteenth- and twentieth-century cultural </w:t>
      </w:r>
      <w:r w:rsidR="003F4F5C">
        <w:rPr>
          <w:rFonts w:asciiTheme="minorHAnsi" w:hAnsiTheme="minorHAnsi"/>
        </w:rPr>
        <w:t xml:space="preserve">and nationalist </w:t>
      </w:r>
      <w:r w:rsidRPr="000C2F55">
        <w:rPr>
          <w:rFonts w:asciiTheme="minorHAnsi" w:hAnsiTheme="minorHAnsi"/>
        </w:rPr>
        <w:t xml:space="preserve">movements, that Dwynwen is firmly reimagined as a </w:t>
      </w:r>
      <w:r w:rsidR="001B32E5">
        <w:rPr>
          <w:rFonts w:asciiTheme="minorHAnsi" w:hAnsiTheme="minorHAnsi"/>
        </w:rPr>
        <w:t>pan</w:t>
      </w:r>
      <w:r w:rsidR="00FC1138">
        <w:rPr>
          <w:rFonts w:asciiTheme="minorHAnsi" w:hAnsiTheme="minorHAnsi"/>
        </w:rPr>
        <w:t xml:space="preserve">-Welsh </w:t>
      </w:r>
      <w:r w:rsidRPr="000C2F55">
        <w:rPr>
          <w:rFonts w:asciiTheme="minorHAnsi" w:hAnsiTheme="minorHAnsi"/>
        </w:rPr>
        <w:t>romantic figure comparable to</w:t>
      </w:r>
      <w:r w:rsidR="003B197F">
        <w:rPr>
          <w:rFonts w:asciiTheme="minorHAnsi" w:hAnsiTheme="minorHAnsi"/>
        </w:rPr>
        <w:t xml:space="preserve"> Venus or</w:t>
      </w:r>
      <w:r w:rsidRPr="000C2F55">
        <w:rPr>
          <w:rFonts w:asciiTheme="minorHAnsi" w:hAnsiTheme="minorHAnsi"/>
        </w:rPr>
        <w:t xml:space="preserve"> St Valentine. The evidence therefore suggests that her identity as a patron saint of lovers </w:t>
      </w:r>
      <w:r w:rsidR="003B197F">
        <w:rPr>
          <w:rFonts w:asciiTheme="minorHAnsi" w:hAnsiTheme="minorHAnsi"/>
        </w:rPr>
        <w:t xml:space="preserve">has </w:t>
      </w:r>
      <w:r w:rsidRPr="000C2F55">
        <w:rPr>
          <w:rFonts w:asciiTheme="minorHAnsi" w:hAnsiTheme="minorHAnsi"/>
        </w:rPr>
        <w:t xml:space="preserve">emerged cumulatively and retrospectively, rather than forming </w:t>
      </w:r>
      <w:r w:rsidR="0012273D">
        <w:rPr>
          <w:rFonts w:asciiTheme="minorHAnsi" w:hAnsiTheme="minorHAnsi"/>
        </w:rPr>
        <w:t xml:space="preserve">an essential </w:t>
      </w:r>
      <w:r w:rsidRPr="000C2F55">
        <w:rPr>
          <w:rFonts w:asciiTheme="minorHAnsi" w:hAnsiTheme="minorHAnsi"/>
        </w:rPr>
        <w:t xml:space="preserve">part of her original cult, reflecting the changing cultural context in which her story was </w:t>
      </w:r>
      <w:r w:rsidR="0045671D">
        <w:rPr>
          <w:rFonts w:asciiTheme="minorHAnsi" w:hAnsiTheme="minorHAnsi"/>
        </w:rPr>
        <w:t xml:space="preserve">fashioned and </w:t>
      </w:r>
      <w:r w:rsidRPr="000C2F55">
        <w:rPr>
          <w:rFonts w:asciiTheme="minorHAnsi" w:hAnsiTheme="minorHAnsi"/>
        </w:rPr>
        <w:t>reshaped.</w:t>
      </w:r>
    </w:p>
    <w:p w14:paraId="49A672A4" w14:textId="0E47F887" w:rsidR="003432E4" w:rsidRDefault="003432E4">
      <w:pPr>
        <w:rPr>
          <w:rFonts w:eastAsia="Times New Roman" w:cs="Times New Roman"/>
          <w:kern w:val="0"/>
          <w:lang w:eastAsia="en-GB"/>
          <w14:ligatures w14:val="none"/>
        </w:rPr>
      </w:pPr>
      <w:r>
        <w:br w:type="page"/>
      </w:r>
    </w:p>
    <w:p w14:paraId="7A15FDE6" w14:textId="74FB749E" w:rsidR="00286A34" w:rsidRDefault="003432E4" w:rsidP="006B07C6">
      <w:pPr>
        <w:pStyle w:val="NormalWeb"/>
        <w:rPr>
          <w:rFonts w:asciiTheme="minorHAnsi" w:hAnsiTheme="minorHAnsi"/>
          <w:b/>
          <w:bCs/>
          <w:sz w:val="28"/>
          <w:szCs w:val="28"/>
        </w:rPr>
      </w:pPr>
      <w:r w:rsidRPr="0039222C">
        <w:rPr>
          <w:rFonts w:asciiTheme="minorHAnsi" w:hAnsiTheme="minorHAnsi"/>
          <w:b/>
          <w:bCs/>
          <w:sz w:val="28"/>
          <w:szCs w:val="28"/>
        </w:rPr>
        <w:lastRenderedPageBreak/>
        <w:t>Bibliography</w:t>
      </w:r>
    </w:p>
    <w:p w14:paraId="2D282F07" w14:textId="77777777" w:rsidR="00504AE9" w:rsidRDefault="00504AE9" w:rsidP="0024503A">
      <w:pPr>
        <w:pStyle w:val="NormalWeb"/>
        <w:rPr>
          <w:rFonts w:asciiTheme="minorHAnsi" w:hAnsiTheme="minorHAnsi"/>
          <w:b/>
          <w:bCs/>
          <w:sz w:val="26"/>
          <w:szCs w:val="26"/>
        </w:rPr>
      </w:pPr>
    </w:p>
    <w:p w14:paraId="062DF4AB" w14:textId="7B2A9F24" w:rsidR="0024503A" w:rsidRDefault="0024503A" w:rsidP="0024503A">
      <w:pPr>
        <w:pStyle w:val="NormalWeb"/>
        <w:rPr>
          <w:rFonts w:asciiTheme="minorHAnsi" w:hAnsiTheme="minorHAnsi"/>
          <w:b/>
          <w:bCs/>
          <w:sz w:val="26"/>
          <w:szCs w:val="26"/>
        </w:rPr>
      </w:pPr>
      <w:r>
        <w:rPr>
          <w:rFonts w:asciiTheme="minorHAnsi" w:hAnsiTheme="minorHAnsi"/>
          <w:b/>
          <w:bCs/>
          <w:sz w:val="26"/>
          <w:szCs w:val="26"/>
        </w:rPr>
        <w:t>Manuscript</w:t>
      </w:r>
      <w:r w:rsidRPr="001D6B84">
        <w:rPr>
          <w:rFonts w:asciiTheme="minorHAnsi" w:hAnsiTheme="minorHAnsi"/>
          <w:b/>
          <w:bCs/>
          <w:sz w:val="26"/>
          <w:szCs w:val="26"/>
        </w:rPr>
        <w:t xml:space="preserve"> Sources</w:t>
      </w:r>
    </w:p>
    <w:p w14:paraId="7D67FC69" w14:textId="77777777" w:rsidR="00F2329A" w:rsidRPr="00B11C48" w:rsidRDefault="00F2329A" w:rsidP="00F2329A">
      <w:pPr>
        <w:pStyle w:val="NormalWeb"/>
        <w:ind w:left="720" w:hanging="720"/>
        <w:rPr>
          <w:rFonts w:asciiTheme="minorHAnsi" w:hAnsiTheme="minorHAnsi"/>
          <w:b/>
          <w:bCs/>
        </w:rPr>
      </w:pPr>
      <w:r w:rsidRPr="00B11C48">
        <w:rPr>
          <w:rFonts w:asciiTheme="minorHAnsi" w:hAnsiTheme="minorHAnsi"/>
        </w:rPr>
        <w:t xml:space="preserve">London, British Library, Cotton MS Vespasian A XIV, ff. 1–105 (c. 1250–1299) https://searcharchives.bl.uk/catalog/041-001103181 </w:t>
      </w:r>
      <w:r w:rsidRPr="00B11C48">
        <w:rPr>
          <w:rStyle w:val="text-token-text-primary"/>
          <w:rFonts w:asciiTheme="minorHAnsi" w:hAnsiTheme="minorHAnsi"/>
        </w:rPr>
        <w:t>[accessed 19 April 2026]</w:t>
      </w:r>
    </w:p>
    <w:p w14:paraId="38FA736B" w14:textId="77777777" w:rsidR="00504AE9" w:rsidRDefault="00504AE9" w:rsidP="006B07C6">
      <w:pPr>
        <w:pStyle w:val="NormalWeb"/>
        <w:rPr>
          <w:rFonts w:asciiTheme="minorHAnsi" w:hAnsiTheme="minorHAnsi"/>
          <w:b/>
          <w:bCs/>
          <w:sz w:val="26"/>
          <w:szCs w:val="26"/>
        </w:rPr>
      </w:pPr>
    </w:p>
    <w:p w14:paraId="32DCFC3E" w14:textId="53CEA0C4" w:rsidR="001D6B84" w:rsidRDefault="006D16EA" w:rsidP="006B07C6">
      <w:pPr>
        <w:pStyle w:val="NormalWeb"/>
        <w:rPr>
          <w:rFonts w:asciiTheme="minorHAnsi" w:hAnsiTheme="minorHAnsi"/>
          <w:b/>
          <w:bCs/>
          <w:sz w:val="26"/>
          <w:szCs w:val="26"/>
        </w:rPr>
      </w:pPr>
      <w:r>
        <w:rPr>
          <w:rFonts w:asciiTheme="minorHAnsi" w:hAnsiTheme="minorHAnsi"/>
          <w:b/>
          <w:bCs/>
          <w:sz w:val="26"/>
          <w:szCs w:val="26"/>
        </w:rPr>
        <w:t xml:space="preserve">Other </w:t>
      </w:r>
      <w:r w:rsidR="001D6B84" w:rsidRPr="001D6B84">
        <w:rPr>
          <w:rFonts w:asciiTheme="minorHAnsi" w:hAnsiTheme="minorHAnsi"/>
          <w:b/>
          <w:bCs/>
          <w:sz w:val="26"/>
          <w:szCs w:val="26"/>
        </w:rPr>
        <w:t>Primary Sources</w:t>
      </w:r>
    </w:p>
    <w:p w14:paraId="0B27BBCE" w14:textId="77777777" w:rsidR="00C640A4" w:rsidRPr="008D72BC" w:rsidRDefault="00C640A4" w:rsidP="00C640A4">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Caley, John, </w:t>
      </w:r>
      <w:r w:rsidRPr="008D72BC">
        <w:rPr>
          <w:rFonts w:cs="Times New Roman"/>
          <w:i/>
          <w:iCs/>
          <w:kern w:val="0"/>
        </w:rPr>
        <w:t>Valor ecclesiasticus temp. Henr. VIII. auctoritate regia institutus</w:t>
      </w:r>
      <w:r w:rsidRPr="008D72BC">
        <w:rPr>
          <w:rFonts w:cs="Times New Roman"/>
          <w:kern w:val="0"/>
        </w:rPr>
        <w:t xml:space="preserve"> (Eyre &amp; Strahan, 1821)</w:t>
      </w:r>
      <w:r>
        <w:rPr>
          <w:rFonts w:cs="Times New Roman"/>
          <w:kern w:val="0"/>
        </w:rPr>
        <w:t xml:space="preserve"> </w:t>
      </w:r>
      <w:r w:rsidRPr="008D72BC">
        <w:rPr>
          <w:rFonts w:cs="Times New Roman"/>
          <w:kern w:val="0"/>
        </w:rPr>
        <w:t>https://books.google.co.uk/books?id=fCZDAAAAcAAJ</w:t>
      </w:r>
      <w:r>
        <w:rPr>
          <w:rFonts w:cs="Times New Roman"/>
          <w:kern w:val="0"/>
        </w:rPr>
        <w:t xml:space="preserve"> </w:t>
      </w:r>
      <w:r w:rsidRPr="008D72BC">
        <w:rPr>
          <w:rFonts w:cs="Times New Roman"/>
          <w:kern w:val="0"/>
        </w:rPr>
        <w:t>[accessed 19 April 2026]</w:t>
      </w:r>
    </w:p>
    <w:p w14:paraId="360F9784" w14:textId="77777777" w:rsidR="00656521" w:rsidRPr="008D72BC" w:rsidRDefault="00AB15C7" w:rsidP="00656521">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Dafydd ap Gwilym, and Richard Morgan Loomis, </w:t>
      </w:r>
      <w:r w:rsidRPr="008D72BC">
        <w:rPr>
          <w:rFonts w:cs="Times New Roman"/>
          <w:i/>
          <w:iCs/>
          <w:kern w:val="0"/>
        </w:rPr>
        <w:t>The Poems</w:t>
      </w:r>
      <w:r w:rsidRPr="008D72BC">
        <w:rPr>
          <w:rFonts w:cs="Times New Roman"/>
          <w:kern w:val="0"/>
        </w:rPr>
        <w:t>, Medieval and Renaissance Texts and Studies, 9 (Center for Medieval and early Renaissance studies, 1982)</w:t>
      </w:r>
      <w:r w:rsidR="0040250F">
        <w:rPr>
          <w:rFonts w:cs="Times New Roman"/>
          <w:kern w:val="0"/>
        </w:rPr>
        <w:t xml:space="preserve"> </w:t>
      </w:r>
      <w:r w:rsidR="00656521">
        <w:rPr>
          <w:rFonts w:cs="Times New Roman"/>
          <w:kern w:val="0"/>
        </w:rPr>
        <w:t>&lt;</w:t>
      </w:r>
      <w:r w:rsidR="00656521" w:rsidRPr="00656521">
        <w:rPr>
          <w:rFonts w:cs="Times New Roman"/>
          <w:kern w:val="0"/>
        </w:rPr>
        <w:t>https://archive.org/download/dafyddapgwilympo00dafyuoft/dafyddapgwilympo00dafyuoft.pdf</w:t>
      </w:r>
      <w:r w:rsidR="00656521">
        <w:rPr>
          <w:rFonts w:cs="Times New Roman"/>
          <w:kern w:val="0"/>
        </w:rPr>
        <w:t>&gt;</w:t>
      </w:r>
      <w:r w:rsidR="00656521" w:rsidRPr="008D72BC">
        <w:rPr>
          <w:rFonts w:cs="Times New Roman"/>
          <w:kern w:val="0"/>
        </w:rPr>
        <w:t>&gt; [accessed 14 April 2026]</w:t>
      </w:r>
    </w:p>
    <w:p w14:paraId="2D7BA54E" w14:textId="77777777" w:rsidR="00FE5F0A" w:rsidRDefault="00FE5F0A" w:rsidP="00FE5F0A">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Davies, John H. (ed.), </w:t>
      </w:r>
      <w:r w:rsidRPr="008D72BC">
        <w:rPr>
          <w:rFonts w:cs="Times New Roman"/>
          <w:i/>
          <w:iCs/>
          <w:kern w:val="0"/>
        </w:rPr>
        <w:t>The Letters of Lewis, Richard, William and John Morris of Anglesey (Morrisiaid Mon) 1728-1765</w:t>
      </w:r>
      <w:r w:rsidRPr="008D72BC">
        <w:rPr>
          <w:rFonts w:cs="Times New Roman"/>
          <w:kern w:val="0"/>
        </w:rPr>
        <w:t xml:space="preserve"> (Published privately by the editor, 1907), </w:t>
      </w:r>
      <w:r w:rsidRPr="008D72BC">
        <w:rPr>
          <w:rFonts w:cs="Times New Roman"/>
          <w:smallCaps/>
          <w:kern w:val="0"/>
        </w:rPr>
        <w:t>i</w:t>
      </w:r>
      <w:r w:rsidRPr="008D72BC">
        <w:rPr>
          <w:rFonts w:cs="Times New Roman"/>
          <w:kern w:val="0"/>
        </w:rPr>
        <w:t xml:space="preserve"> https://upload.wikimedia.org/wikipedia/commons/2/25/The_letters_of_Lewis%2C_Richard%2C_William_and_John_Morris_of_Anglesey%2C_%28Morrisiaid_Mon%29_1728-1765_%28IA_lettersoflewisri01davi%29.pdf</w:t>
      </w:r>
      <w:r>
        <w:rPr>
          <w:rFonts w:cs="Times New Roman"/>
          <w:kern w:val="0"/>
        </w:rPr>
        <w:t xml:space="preserve"> </w:t>
      </w:r>
      <w:r w:rsidRPr="008D72BC">
        <w:rPr>
          <w:rFonts w:cs="Times New Roman"/>
          <w:kern w:val="0"/>
        </w:rPr>
        <w:t>[accessed 14 April 2026]</w:t>
      </w:r>
    </w:p>
    <w:p w14:paraId="6693FA69" w14:textId="77777777" w:rsidR="0095571B" w:rsidRDefault="0095571B" w:rsidP="0095571B">
      <w:pPr>
        <w:pStyle w:val="NormalWeb"/>
        <w:ind w:left="720" w:hanging="720"/>
        <w:rPr>
          <w:rFonts w:asciiTheme="minorHAnsi" w:hAnsiTheme="minorHAnsi"/>
        </w:rPr>
      </w:pPr>
      <w:r w:rsidRPr="00C06EBC">
        <w:rPr>
          <w:rFonts w:asciiTheme="minorHAnsi" w:hAnsiTheme="minorHAnsi"/>
        </w:rPr>
        <w:t xml:space="preserve">Guy, Ben (ed.), </w:t>
      </w:r>
      <w:r w:rsidRPr="00C06EBC">
        <w:rPr>
          <w:rStyle w:val="Emphasis"/>
          <w:rFonts w:asciiTheme="minorHAnsi" w:hAnsiTheme="minorHAnsi"/>
        </w:rPr>
        <w:t>The Brychan Tract: An Edition of De Situ Brecheniauc and Related Texts</w:t>
      </w:r>
      <w:r w:rsidRPr="00C06EBC">
        <w:rPr>
          <w:rFonts w:asciiTheme="minorHAnsi" w:hAnsiTheme="minorHAnsi"/>
        </w:rPr>
        <w:t>, trans. by Ben Guy (Cambridge: University of Cambridge, 2025) https://www.asnc.cam.ac.uk/publications/Basic%20Texts%20Brittonic/BT_Brittonic_Vol_6_2025_Guy_Brychan_Tract.pdf [accessed 14 April 2026]</w:t>
      </w:r>
    </w:p>
    <w:p w14:paraId="5A0CB18C" w14:textId="5532FB78" w:rsidR="00245FF8" w:rsidRPr="008D72BC" w:rsidRDefault="00D233CD" w:rsidP="00245FF8">
      <w:pPr>
        <w:widowControl w:val="0"/>
        <w:autoSpaceDE w:val="0"/>
        <w:autoSpaceDN w:val="0"/>
        <w:adjustRightInd w:val="0"/>
        <w:spacing w:after="240" w:line="240" w:lineRule="auto"/>
        <w:ind w:left="720" w:hanging="720"/>
        <w:rPr>
          <w:rFonts w:cs="Times New Roman"/>
          <w:kern w:val="0"/>
        </w:rPr>
      </w:pPr>
      <w:r w:rsidRPr="008D72BC">
        <w:rPr>
          <w:rFonts w:cs="Times New Roman"/>
          <w:kern w:val="0"/>
        </w:rPr>
        <w:t>——</w:t>
      </w:r>
      <w:r w:rsidR="00245FF8" w:rsidRPr="008D72BC">
        <w:rPr>
          <w:rFonts w:cs="Times New Roman"/>
          <w:kern w:val="0"/>
        </w:rPr>
        <w:t xml:space="preserve">, </w:t>
      </w:r>
      <w:r w:rsidR="00245FF8" w:rsidRPr="008D72BC">
        <w:rPr>
          <w:rFonts w:cs="Times New Roman"/>
          <w:i/>
          <w:iCs/>
          <w:kern w:val="0"/>
        </w:rPr>
        <w:t>British Library, Cotton Vespasian A. Xiv, Part i</w:t>
      </w:r>
      <w:r w:rsidR="00245FF8" w:rsidRPr="008D72BC">
        <w:rPr>
          <w:rFonts w:cs="Times New Roman"/>
          <w:kern w:val="0"/>
        </w:rPr>
        <w:t>, n.d.</w:t>
      </w:r>
      <w:r w:rsidR="00245FF8">
        <w:rPr>
          <w:rFonts w:cs="Times New Roman"/>
          <w:kern w:val="0"/>
        </w:rPr>
        <w:t xml:space="preserve"> &lt;</w:t>
      </w:r>
      <w:r w:rsidR="00245FF8" w:rsidRPr="008D72BC">
        <w:t xml:space="preserve"> </w:t>
      </w:r>
      <w:r w:rsidR="00245FF8" w:rsidRPr="008D72BC">
        <w:rPr>
          <w:rFonts w:cs="Times New Roman"/>
          <w:kern w:val="0"/>
        </w:rPr>
        <w:t>https://saints.wales/wp-content/uploads/VespasianAxiv.pdf</w:t>
      </w:r>
      <w:r w:rsidR="00245FF8">
        <w:rPr>
          <w:rFonts w:cs="Times New Roman"/>
          <w:kern w:val="0"/>
        </w:rPr>
        <w:t xml:space="preserve">&gt; </w:t>
      </w:r>
      <w:r w:rsidR="00245FF8" w:rsidRPr="008D72BC">
        <w:rPr>
          <w:rFonts w:cs="Times New Roman"/>
          <w:kern w:val="0"/>
        </w:rPr>
        <w:t>[accessed 14 April 2026]</w:t>
      </w:r>
      <w:r w:rsidR="00245FF8">
        <w:rPr>
          <w:rFonts w:cs="Times New Roman"/>
          <w:kern w:val="0"/>
        </w:rPr>
        <w:t xml:space="preserve"> </w:t>
      </w:r>
    </w:p>
    <w:p w14:paraId="3D84E904" w14:textId="77777777" w:rsidR="00EC6A1E" w:rsidRDefault="00EC6A1E" w:rsidP="00EC6A1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‘Gwaith Dafydd Ap Gwilym’, n.d. &lt;https://dafyddapgwilym.net/eng/3win.php&gt; [accessed 23 April 2026]</w:t>
      </w:r>
    </w:p>
    <w:p w14:paraId="6494C173" w14:textId="77777777" w:rsidR="00786063" w:rsidRPr="008D72BC" w:rsidRDefault="00786063" w:rsidP="00786063">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Williams, Taliesin (ed.), </w:t>
      </w:r>
      <w:r w:rsidRPr="008D72BC">
        <w:rPr>
          <w:rFonts w:cs="Times New Roman"/>
          <w:i/>
          <w:iCs/>
          <w:kern w:val="0"/>
        </w:rPr>
        <w:t>Iolo Manuscripts: A Selection of Ancient Welsh Manuscripts, in Prose and Verse, with English Translations and Notes.</w:t>
      </w:r>
      <w:r w:rsidRPr="008D72BC">
        <w:rPr>
          <w:rFonts w:cs="Times New Roman"/>
          <w:kern w:val="0"/>
        </w:rPr>
        <w:t xml:space="preserve"> (The Welsh MSS Society, 1848; repr., I. Foulkes, 1888) &lt;https://ia800103.us.archive.org/2/items/iolomanuscriptss00willuoft/iolomanuscriptss00willuoft.pdf&gt; [accessed 1 April 2026]</w:t>
      </w:r>
    </w:p>
    <w:p w14:paraId="1A01D82B" w14:textId="77777777" w:rsidR="00504AE9" w:rsidRDefault="00504AE9" w:rsidP="001D6B84">
      <w:pPr>
        <w:pStyle w:val="NormalWeb"/>
        <w:rPr>
          <w:rFonts w:asciiTheme="minorHAnsi" w:hAnsiTheme="minorHAnsi"/>
          <w:b/>
          <w:bCs/>
          <w:sz w:val="26"/>
          <w:szCs w:val="26"/>
        </w:rPr>
      </w:pPr>
    </w:p>
    <w:p w14:paraId="0AC1EF8F" w14:textId="23DABFEE" w:rsidR="001D6B84" w:rsidRPr="001D6B84" w:rsidRDefault="001D6B84" w:rsidP="001D6B84">
      <w:pPr>
        <w:pStyle w:val="NormalWeb"/>
        <w:rPr>
          <w:rFonts w:asciiTheme="minorHAnsi" w:hAnsiTheme="minorHAnsi"/>
          <w:b/>
          <w:bCs/>
          <w:sz w:val="26"/>
          <w:szCs w:val="26"/>
        </w:rPr>
      </w:pPr>
      <w:r>
        <w:rPr>
          <w:rFonts w:asciiTheme="minorHAnsi" w:hAnsiTheme="minorHAnsi"/>
          <w:b/>
          <w:bCs/>
          <w:sz w:val="26"/>
          <w:szCs w:val="26"/>
        </w:rPr>
        <w:lastRenderedPageBreak/>
        <w:t>Secondary</w:t>
      </w:r>
      <w:r w:rsidRPr="001D6B84">
        <w:rPr>
          <w:rFonts w:asciiTheme="minorHAnsi" w:hAnsiTheme="minorHAnsi"/>
          <w:b/>
          <w:bCs/>
          <w:sz w:val="26"/>
          <w:szCs w:val="26"/>
        </w:rPr>
        <w:t xml:space="preserve"> Sources</w:t>
      </w:r>
    </w:p>
    <w:p w14:paraId="4B76A0DF"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Baring-Gould, S. (Sabine), and John Fisher, </w:t>
      </w:r>
      <w:r w:rsidRPr="008D72BC">
        <w:rPr>
          <w:rFonts w:cs="Times New Roman"/>
          <w:i/>
          <w:iCs/>
          <w:kern w:val="0"/>
        </w:rPr>
        <w:t>The Lives of the British Saints</w:t>
      </w:r>
      <w:r w:rsidRPr="008D72BC">
        <w:rPr>
          <w:rFonts w:ascii="Arial" w:hAnsi="Arial" w:cs="Arial"/>
          <w:i/>
          <w:iCs/>
          <w:kern w:val="0"/>
        </w:rPr>
        <w:t> </w:t>
      </w:r>
      <w:r w:rsidRPr="008D72BC">
        <w:rPr>
          <w:rFonts w:cs="Times New Roman"/>
          <w:i/>
          <w:iCs/>
          <w:kern w:val="0"/>
        </w:rPr>
        <w:t>: The Saints of Wales and Cornwall and Such Irish Saints as Have Dedications i n Britain</w:t>
      </w:r>
      <w:r w:rsidRPr="008D72BC">
        <w:rPr>
          <w:rFonts w:cs="Times New Roman"/>
          <w:kern w:val="0"/>
        </w:rPr>
        <w:t xml:space="preserve"> (For the honourable Society of Cymmrodorion by C.J. Clark, 1908), </w:t>
      </w:r>
      <w:r w:rsidRPr="008D72BC">
        <w:rPr>
          <w:rFonts w:cs="Times New Roman"/>
          <w:smallCaps/>
          <w:kern w:val="0"/>
        </w:rPr>
        <w:t>ii</w:t>
      </w:r>
      <w:r w:rsidRPr="008D72BC">
        <w:rPr>
          <w:rFonts w:cs="Times New Roman"/>
          <w:kern w:val="0"/>
        </w:rPr>
        <w:t xml:space="preserve"> &lt;http://archive.org/details/livesofbritishsa02bariuoft&gt; [accessed 29 March 2026]</w:t>
      </w:r>
    </w:p>
    <w:p w14:paraId="21066767" w14:textId="727F9742"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Bitel, Lisa, ‘The “Real” St. Valentine Was No Patron of Love’, The Conversation, 13 February 2018, doi:10.64628/AAI.pqp353pye</w:t>
      </w:r>
      <w:r w:rsidR="00F31B63">
        <w:rPr>
          <w:rFonts w:cs="Times New Roman"/>
          <w:kern w:val="0"/>
        </w:rPr>
        <w:t>&lt;</w:t>
      </w:r>
      <w:r w:rsidR="00F31B63" w:rsidRPr="00F31B63">
        <w:t xml:space="preserve"> </w:t>
      </w:r>
      <w:r w:rsidR="00F31B63" w:rsidRPr="00F31B63">
        <w:rPr>
          <w:rFonts w:cs="Times New Roman"/>
          <w:kern w:val="0"/>
        </w:rPr>
        <w:t>https://theconversation.com/the-real-st-valentine-was-no-patron-of-love-90518</w:t>
      </w:r>
      <w:r w:rsidR="00504AE9">
        <w:rPr>
          <w:rFonts w:cs="Times New Roman"/>
          <w:kern w:val="0"/>
        </w:rPr>
        <w:t xml:space="preserve">&gt; </w:t>
      </w:r>
      <w:r w:rsidR="00504AE9" w:rsidRPr="008D72BC">
        <w:rPr>
          <w:rFonts w:cs="Times New Roman"/>
          <w:kern w:val="0"/>
        </w:rPr>
        <w:t>[accessed 19 April 2026]</w:t>
      </w:r>
    </w:p>
    <w:p w14:paraId="0DB98C79"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Bitel, Lisa M., and Felice Lifshitz, </w:t>
      </w:r>
      <w:r w:rsidRPr="008D72BC">
        <w:rPr>
          <w:rFonts w:cs="Times New Roman"/>
          <w:i/>
          <w:iCs/>
          <w:kern w:val="0"/>
        </w:rPr>
        <w:t>Gender and Christianity in Medieval Europe: New Perspectives</w:t>
      </w:r>
      <w:r w:rsidRPr="008D72BC">
        <w:rPr>
          <w:rFonts w:cs="Times New Roman"/>
          <w:kern w:val="0"/>
        </w:rPr>
        <w:t>, The Middle Ages Series (University of Pennsylvania Press, 2008)</w:t>
      </w:r>
    </w:p>
    <w:p w14:paraId="224EBE53"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Bitel, Professor Lisa, ‘Who Was Saint Valentine And Was He Real? | A History of His Origins | HistoryExtra’, n.d. &lt;https://www.historyextra.com/period/roman/valentine-day-history-saint-who-real-story-cured/&gt; [accessed 19 April 2026]</w:t>
      </w:r>
    </w:p>
    <w:p w14:paraId="41E82AC1"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CA, ‘Uncovering a Lost Landscape’, </w:t>
      </w:r>
      <w:r w:rsidRPr="008D72BC">
        <w:rPr>
          <w:rFonts w:cs="Times New Roman"/>
          <w:i/>
          <w:iCs/>
          <w:kern w:val="0"/>
        </w:rPr>
        <w:t>Current Archaeology</w:t>
      </w:r>
      <w:r w:rsidRPr="008D72BC">
        <w:rPr>
          <w:rFonts w:cs="Times New Roman"/>
          <w:kern w:val="0"/>
        </w:rPr>
        <w:t>, 2 November 2023 &lt;https://archaeology.co.uk/articles/features/uncovering-a-lost-landscape.htm&gt; [accessed 14 April 2026]</w:t>
      </w:r>
    </w:p>
    <w:p w14:paraId="26184DA5"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Cartwright, Jane, </w:t>
      </w:r>
      <w:r w:rsidRPr="008D72BC">
        <w:rPr>
          <w:rFonts w:cs="Times New Roman"/>
          <w:i/>
          <w:iCs/>
          <w:kern w:val="0"/>
        </w:rPr>
        <w:t>Feminine Sanctity in Medieval Wales</w:t>
      </w:r>
      <w:r w:rsidRPr="008D72BC">
        <w:rPr>
          <w:rFonts w:cs="Times New Roman"/>
          <w:kern w:val="0"/>
        </w:rPr>
        <w:t>, Religion and Culture in the Middle Ages (University of Wales Press, 2008)</w:t>
      </w:r>
    </w:p>
    <w:p w14:paraId="0D6786CB"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 </w:t>
      </w:r>
      <w:r w:rsidRPr="008D72BC">
        <w:rPr>
          <w:rFonts w:cs="Times New Roman"/>
          <w:i/>
          <w:iCs/>
          <w:kern w:val="0"/>
        </w:rPr>
        <w:t>Mary Magdalene and Her Sister Martha: An Edition and Translation of the Medieval Welsh Lives</w:t>
      </w:r>
      <w:r w:rsidRPr="008D72BC">
        <w:rPr>
          <w:rFonts w:cs="Times New Roman"/>
          <w:kern w:val="0"/>
        </w:rPr>
        <w:t xml:space="preserve"> (Catholic University of America Press, 2013) &lt;http://ebookcentral.proquest.com/lib/trinity/detail.action?docID=3135119&gt; [accessed 24 March 2026]</w:t>
      </w:r>
    </w:p>
    <w:p w14:paraId="4DBB1EF3"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Crump, Eryl, ‘WATCH: Authors Reveal What the Welsh Patron Saint of Lovers and Her Home on Anglesey Means to Them’, North Wales Live, 19 January 2015 &lt;http://www.dailypost.co.uk/whats-on/arts-culture-news/watch-authors-reveal-what-welsh-8463144&gt; [accessed 25 April 2026]</w:t>
      </w:r>
    </w:p>
    <w:p w14:paraId="5AC396B5"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Davidson, Andrew, </w:t>
      </w:r>
      <w:r w:rsidRPr="008D72BC">
        <w:rPr>
          <w:rFonts w:cs="Times New Roman"/>
          <w:i/>
          <w:iCs/>
          <w:kern w:val="0"/>
        </w:rPr>
        <w:t>Llanddwyn Church, Newborough, Anglesey: Archaeological Report to Aid Digital Reconstruction and Interpreation</w:t>
      </w:r>
      <w:r w:rsidRPr="008D72BC">
        <w:rPr>
          <w:rFonts w:cs="Times New Roman"/>
          <w:kern w:val="0"/>
        </w:rPr>
        <w:t xml:space="preserve"> (Gwynedd Archaeological Trust, n.d.) https://www.walesher1974.org/her/groups/GAT/media/GAT_Reports/GATreport_1281_compressed.pdf</w:t>
      </w:r>
      <w:r>
        <w:rPr>
          <w:rFonts w:cs="Times New Roman"/>
          <w:kern w:val="0"/>
        </w:rPr>
        <w:t xml:space="preserve"> </w:t>
      </w:r>
      <w:r w:rsidRPr="008D72BC">
        <w:rPr>
          <w:rFonts w:cs="Times New Roman"/>
          <w:kern w:val="0"/>
        </w:rPr>
        <w:t>[accessed 14 April 2026]</w:t>
      </w:r>
    </w:p>
    <w:p w14:paraId="7D6077B2"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Davies, W. H., ‘DAFYDD TREFOR, ’ Syr,’ Alias David Ap Hoell Ap Ieuan Ap Iorwerth (Died 1528?), Cleric and Bard.’, Dictionary of Welsh Biography, 1959 &lt;https://biography.wales/article/s-DAFY-TRE-1528&gt; [accessed 23 April 2026]</w:t>
      </w:r>
    </w:p>
    <w:p w14:paraId="78DCD761"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 ‘MAELGWN GWYNEDD (Died c. 547) King of Gwynedd and Monk’, Dictionary of Welsh Biography, 1959 &lt;https://biography.wales/article/s-MAEL-GWY-0547&gt; </w:t>
      </w:r>
      <w:r w:rsidRPr="008D72BC">
        <w:rPr>
          <w:rFonts w:cs="Times New Roman"/>
          <w:kern w:val="0"/>
        </w:rPr>
        <w:lastRenderedPageBreak/>
        <w:t>[accessed 23 April 2026]</w:t>
      </w:r>
    </w:p>
    <w:p w14:paraId="6297602D"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Evans, J. Wyn, and Jonathan M. Wooding (eds), </w:t>
      </w:r>
      <w:r w:rsidRPr="008D72BC">
        <w:rPr>
          <w:rFonts w:cs="Times New Roman"/>
          <w:i/>
          <w:iCs/>
          <w:kern w:val="0"/>
        </w:rPr>
        <w:t>St. David of Wales: Cult, Church and Nation</w:t>
      </w:r>
      <w:r w:rsidRPr="008D72BC">
        <w:rPr>
          <w:rFonts w:cs="Times New Roman"/>
          <w:kern w:val="0"/>
        </w:rPr>
        <w:t>, Studies in Celtic History, v. 24 (The Boydell Press, 2007)</w:t>
      </w:r>
    </w:p>
    <w:p w14:paraId="64519016"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Gary, Gemma, </w:t>
      </w:r>
      <w:r w:rsidRPr="008D72BC">
        <w:rPr>
          <w:rFonts w:cs="Times New Roman"/>
          <w:i/>
          <w:iCs/>
          <w:kern w:val="0"/>
        </w:rPr>
        <w:t>Wisht Waters: The Cult &amp; Magic of Water</w:t>
      </w:r>
      <w:r w:rsidRPr="008D72BC">
        <w:rPr>
          <w:rFonts w:cs="Times New Roman"/>
          <w:kern w:val="0"/>
        </w:rPr>
        <w:t xml:space="preserve"> (Three Hands Press, 2017; repr., Troy Books Publishing, 2022)</w:t>
      </w:r>
    </w:p>
    <w:p w14:paraId="281191DB"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Goodison, Natalie, ‘The Problem with Valentine’s Day’, Durham University, University of Durham, 10 February 2023 &lt;https://www.durham.ac.uk/research/current/thought-leadership/2023/02/the-problem-with-valentines-day/&gt; [accessed 21 April 2026]</w:t>
      </w:r>
    </w:p>
    <w:p w14:paraId="45154DAF"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Gruffydd, Eirlys, ‘The Wells of Saint Dwynwen’, n.d. &lt;http://www.ffynhonnaucymru.org.uk/llanddwyn.htm&gt; [accessed 31 March 2026]</w:t>
      </w:r>
    </w:p>
    <w:p w14:paraId="393A3635"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Harshbarger, Scott, ‘Grimm and Grimmer: “Hansel and Gretel” and Fairy Tale Nationalism’, </w:t>
      </w:r>
      <w:r w:rsidRPr="008D72BC">
        <w:rPr>
          <w:rFonts w:cs="Times New Roman"/>
          <w:i/>
          <w:iCs/>
          <w:kern w:val="0"/>
        </w:rPr>
        <w:t>Style (University Park, PA)</w:t>
      </w:r>
      <w:r w:rsidRPr="008D72BC">
        <w:rPr>
          <w:rFonts w:cs="Times New Roman"/>
          <w:kern w:val="0"/>
        </w:rPr>
        <w:t xml:space="preserve"> (DeKalb), 47.4 (2013), pp. 490–508, doi:10.5325/style.47.4.0490</w:t>
      </w:r>
    </w:p>
    <w:p w14:paraId="093E53D1"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Hurlock, Kathryn, </w:t>
      </w:r>
      <w:r w:rsidRPr="008D72BC">
        <w:rPr>
          <w:rFonts w:cs="Times New Roman"/>
          <w:i/>
          <w:iCs/>
          <w:kern w:val="0"/>
        </w:rPr>
        <w:t>Medieval Welsh Pilgrimage, c.1100-1500</w:t>
      </w:r>
      <w:r w:rsidRPr="008D72BC">
        <w:rPr>
          <w:rFonts w:cs="Times New Roman"/>
          <w:kern w:val="0"/>
        </w:rPr>
        <w:t>, The New Middle Ages (Palgrave Macmillan, 2018)</w:t>
      </w:r>
    </w:p>
    <w:p w14:paraId="3722341F"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Hutton, Ronald, with Internet Archive, </w:t>
      </w:r>
      <w:r w:rsidRPr="008D72BC">
        <w:rPr>
          <w:rFonts w:cs="Times New Roman"/>
          <w:i/>
          <w:iCs/>
          <w:kern w:val="0"/>
        </w:rPr>
        <w:t>The Stations of the Sun</w:t>
      </w:r>
      <w:r w:rsidRPr="008D72BC">
        <w:rPr>
          <w:rFonts w:ascii="Arial" w:hAnsi="Arial" w:cs="Arial"/>
          <w:i/>
          <w:iCs/>
          <w:kern w:val="0"/>
        </w:rPr>
        <w:t> </w:t>
      </w:r>
      <w:r w:rsidRPr="008D72BC">
        <w:rPr>
          <w:rFonts w:cs="Times New Roman"/>
          <w:i/>
          <w:iCs/>
          <w:kern w:val="0"/>
        </w:rPr>
        <w:t>: A History of the Ritual Year in Britain</w:t>
      </w:r>
      <w:r w:rsidRPr="008D72BC">
        <w:rPr>
          <w:rFonts w:cs="Times New Roman"/>
          <w:kern w:val="0"/>
        </w:rPr>
        <w:t xml:space="preserve"> (Oxford</w:t>
      </w:r>
      <w:r w:rsidRPr="008D72BC">
        <w:rPr>
          <w:rFonts w:ascii="Arial" w:hAnsi="Arial" w:cs="Arial"/>
          <w:kern w:val="0"/>
        </w:rPr>
        <w:t> </w:t>
      </w:r>
      <w:r w:rsidRPr="008D72BC">
        <w:rPr>
          <w:rFonts w:cs="Times New Roman"/>
          <w:kern w:val="0"/>
        </w:rPr>
        <w:t>; New York</w:t>
      </w:r>
      <w:r w:rsidRPr="008D72BC">
        <w:rPr>
          <w:rFonts w:ascii="Arial" w:hAnsi="Arial" w:cs="Arial"/>
          <w:kern w:val="0"/>
        </w:rPr>
        <w:t> </w:t>
      </w:r>
      <w:r w:rsidRPr="008D72BC">
        <w:rPr>
          <w:rFonts w:cs="Times New Roman"/>
          <w:kern w:val="0"/>
        </w:rPr>
        <w:t>: Oxford University Press, 2001) &lt;http://archive.org/details/stationsofsunhis0000hutt_w2i1&gt; [accessed 21 April 2026]</w:t>
      </w:r>
    </w:p>
    <w:p w14:paraId="36364FC5"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Jenkins, Bethan Mair, </w:t>
      </w:r>
      <w:r w:rsidRPr="008D72BC">
        <w:rPr>
          <w:rFonts w:cs="Times New Roman"/>
          <w:i/>
          <w:iCs/>
          <w:kern w:val="0"/>
        </w:rPr>
        <w:t>Between Wales and England: Anglophone Welsh Writing of the Eighteenth Century</w:t>
      </w:r>
      <w:r w:rsidRPr="008D72BC">
        <w:rPr>
          <w:rFonts w:cs="Times New Roman"/>
          <w:kern w:val="0"/>
        </w:rPr>
        <w:t>, Writing Wales in English (University of Wales Press, 2017)</w:t>
      </w:r>
    </w:p>
    <w:p w14:paraId="5C9F0F7B"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Jones, David Ceri, ‘Fictional Selves in the Life and Writings of Edward Williams (“Iolo Morganwg”, 1747–1826)’, </w:t>
      </w:r>
      <w:r w:rsidRPr="008D72BC">
        <w:rPr>
          <w:rFonts w:cs="Times New Roman"/>
          <w:i/>
          <w:iCs/>
          <w:kern w:val="0"/>
        </w:rPr>
        <w:t>The Welsh History Review</w:t>
      </w:r>
      <w:r w:rsidRPr="008D72BC">
        <w:rPr>
          <w:rFonts w:cs="Times New Roman"/>
          <w:kern w:val="0"/>
        </w:rPr>
        <w:t>, 24.1 (2008), pp. 29–51</w:t>
      </w:r>
    </w:p>
    <w:p w14:paraId="5D21D67F"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Kalas, Laura, ‘Being Lovesick Was a Real Disease in the Middle Ages’, The Conversation, 13 February 2017, doi:10.64628/AB.esu5yt4kk</w:t>
      </w:r>
    </w:p>
    <w:p w14:paraId="762EA6CB"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Kelly, Kathleen Coyne, </w:t>
      </w:r>
      <w:r w:rsidRPr="008D72BC">
        <w:rPr>
          <w:rFonts w:cs="Times New Roman"/>
          <w:i/>
          <w:iCs/>
          <w:kern w:val="0"/>
        </w:rPr>
        <w:t>Performing Virginity and Testing Chastity in the Middle Ages</w:t>
      </w:r>
      <w:r w:rsidRPr="008D72BC">
        <w:rPr>
          <w:rFonts w:cs="Times New Roman"/>
          <w:kern w:val="0"/>
        </w:rPr>
        <w:t>, Routledge Research in Medieval Studies, 2, Transferred to digital printing (Routledge, 2005)</w:t>
      </w:r>
    </w:p>
    <w:p w14:paraId="76C19FB8"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Lewis, Barry, and others, </w:t>
      </w:r>
      <w:r w:rsidRPr="008D72BC">
        <w:rPr>
          <w:rFonts w:cs="Times New Roman"/>
          <w:i/>
          <w:iCs/>
          <w:kern w:val="0"/>
        </w:rPr>
        <w:t>A History of Christianity in Wales</w:t>
      </w:r>
      <w:r w:rsidRPr="008D72BC">
        <w:rPr>
          <w:rFonts w:cs="Times New Roman"/>
          <w:kern w:val="0"/>
        </w:rPr>
        <w:t xml:space="preserve"> (University of Wales Press, 2022)</w:t>
      </w:r>
    </w:p>
    <w:p w14:paraId="7D195E49"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Lewis, Barry J., </w:t>
      </w:r>
      <w:r w:rsidRPr="008D72BC">
        <w:rPr>
          <w:rFonts w:cs="Times New Roman"/>
          <w:i/>
          <w:iCs/>
          <w:kern w:val="0"/>
        </w:rPr>
        <w:t>Medieval Welsh Poems to Saints and Shrines</w:t>
      </w:r>
      <w:r w:rsidRPr="008D72BC">
        <w:rPr>
          <w:rFonts w:cs="Times New Roman"/>
          <w:kern w:val="0"/>
        </w:rPr>
        <w:t>, Medieval and Modern Welsh Series, XIV (School of Celtic Studies, Dublin Institute for Advanced Studies, 2015)</w:t>
      </w:r>
    </w:p>
    <w:p w14:paraId="14785838"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Lewis, Samuel, ‘“Nangle - Newborough”. A Topographical Dictionary of Wales.’, British </w:t>
      </w:r>
      <w:r w:rsidRPr="008D72BC">
        <w:rPr>
          <w:rFonts w:cs="Times New Roman"/>
          <w:kern w:val="0"/>
        </w:rPr>
        <w:lastRenderedPageBreak/>
        <w:t>History Online, London, 1849 &lt;https://www.british-history.ac.uk/topographical-dict/wales/pp242-255#h3-s22&gt; [accessed 14 April 2026]</w:t>
      </w:r>
    </w:p>
    <w:p w14:paraId="67DD09E6"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‘Llanddona, Dwynwen, Llanddwyn’, </w:t>
      </w:r>
      <w:r w:rsidRPr="008D72BC">
        <w:rPr>
          <w:rFonts w:cs="Times New Roman"/>
          <w:i/>
          <w:iCs/>
          <w:kern w:val="0"/>
        </w:rPr>
        <w:t>The Cambro-Briton</w:t>
      </w:r>
      <w:r w:rsidRPr="008D72BC">
        <w:rPr>
          <w:rFonts w:cs="Times New Roman"/>
          <w:kern w:val="0"/>
        </w:rPr>
        <w:t>, 3.27 (1822), pp. 292–93</w:t>
      </w:r>
    </w:p>
    <w:p w14:paraId="25D1A72E"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Llwyd, Angharad, </w:t>
      </w:r>
      <w:r w:rsidRPr="008D72BC">
        <w:rPr>
          <w:rFonts w:cs="Times New Roman"/>
          <w:i/>
          <w:iCs/>
          <w:kern w:val="0"/>
        </w:rPr>
        <w:t>A History of the Island of Mona, or Anglesey</w:t>
      </w:r>
      <w:r w:rsidRPr="008D72BC">
        <w:rPr>
          <w:rFonts w:cs="Times New Roman"/>
          <w:kern w:val="0"/>
        </w:rPr>
        <w:t xml:space="preserve"> (Robert Jones, 1833) &lt;https://dn721703.ca.archive.org/0/items/b22010580/b22010580.pdf&gt; [accessed 27 March 2026]</w:t>
      </w:r>
    </w:p>
    <w:p w14:paraId="77075564"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i/>
          <w:iCs/>
          <w:kern w:val="0"/>
        </w:rPr>
        <w:t>Lonely Farmers Advertise on Milk</w:t>
      </w:r>
      <w:r w:rsidRPr="008D72BC">
        <w:rPr>
          <w:rFonts w:cs="Times New Roman"/>
          <w:kern w:val="0"/>
        </w:rPr>
        <w:t>, 24 January 2007 &lt;http://news.bbc.co.uk/1/hi/wales/6294321.stm&gt; [accessed 3 April 2026]</w:t>
      </w:r>
    </w:p>
    <w:p w14:paraId="64C94111"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Mayhew-Smith, Nick, and Guy Hayward, </w:t>
      </w:r>
      <w:r w:rsidRPr="008D72BC">
        <w:rPr>
          <w:rFonts w:cs="Times New Roman"/>
          <w:i/>
          <w:iCs/>
          <w:kern w:val="0"/>
        </w:rPr>
        <w:t>Britain’s Pilgrim Places</w:t>
      </w:r>
      <w:r w:rsidRPr="008D72BC">
        <w:rPr>
          <w:rFonts w:cs="Times New Roman"/>
          <w:kern w:val="0"/>
        </w:rPr>
        <w:t xml:space="preserve"> (Lifestyle Press Ltd, 2021)</w:t>
      </w:r>
    </w:p>
    <w:p w14:paraId="17D20CC2"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Mazhar, Aisha, ‘A Short History of Lovesickness’, Wellcome Collection, The Wellcome Collection, 11 February 2020 &lt;https://wellcomecollection.org/stories/a-short-history-of-lovesickness&gt; [accessed 21 April 2026]</w:t>
      </w:r>
    </w:p>
    <w:p w14:paraId="7040314F"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Mehan, Jeanne, </w:t>
      </w:r>
      <w:r w:rsidRPr="008D72BC">
        <w:rPr>
          <w:rFonts w:cs="Times New Roman"/>
          <w:i/>
          <w:iCs/>
          <w:kern w:val="0"/>
        </w:rPr>
        <w:t>Dwynwen, Daughter of Brychan</w:t>
      </w:r>
      <w:r w:rsidRPr="008D72BC">
        <w:rPr>
          <w:rFonts w:cs="Times New Roman"/>
          <w:kern w:val="0"/>
        </w:rPr>
        <w:t xml:space="preserve"> (University of Wales Trinity St David, 2016)</w:t>
      </w:r>
    </w:p>
    <w:p w14:paraId="69B0A4CC" w14:textId="0C87FD63"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Morgan, Timothy, </w:t>
      </w:r>
      <w:r w:rsidRPr="008D72BC">
        <w:rPr>
          <w:rFonts w:cs="Times New Roman"/>
          <w:i/>
          <w:iCs/>
          <w:kern w:val="0"/>
        </w:rPr>
        <w:t>Saint Dwynwen’s Church, Ynys Llanddwyn</w:t>
      </w:r>
      <w:r w:rsidRPr="008D72BC">
        <w:rPr>
          <w:rFonts w:cs="Times New Roman"/>
          <w:kern w:val="0"/>
        </w:rPr>
        <w:t xml:space="preserve">, n.d. </w:t>
      </w:r>
      <w:r w:rsidR="004A4AEE" w:rsidRPr="004A4AEE">
        <w:rPr>
          <w:rFonts w:cs="Times New Roman"/>
          <w:kern w:val="0"/>
        </w:rPr>
        <w:t>https://walesher1974.org/her/groups/GAT/media/Non_GAT_Reports/TMAIreport_DWYNWEN_compressed.pdf</w:t>
      </w:r>
      <w:r w:rsidR="004A4AEE">
        <w:rPr>
          <w:rFonts w:cs="Times New Roman"/>
          <w:kern w:val="0"/>
        </w:rPr>
        <w:t xml:space="preserve"> </w:t>
      </w:r>
      <w:r w:rsidRPr="008D72BC">
        <w:rPr>
          <w:rFonts w:cs="Times New Roman"/>
          <w:kern w:val="0"/>
        </w:rPr>
        <w:t>[accessed 21 April 2026]</w:t>
      </w:r>
    </w:p>
    <w:p w14:paraId="38AF251D"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Nash, George, </w:t>
      </w:r>
      <w:r w:rsidRPr="008D72BC">
        <w:rPr>
          <w:rFonts w:cs="Times New Roman"/>
          <w:i/>
          <w:iCs/>
          <w:kern w:val="0"/>
        </w:rPr>
        <w:t>Archaeological Evaluation For St Dwynwen’s Church, Ynys Mon</w:t>
      </w:r>
      <w:r w:rsidRPr="008D72BC">
        <w:rPr>
          <w:rFonts w:cs="Times New Roman"/>
          <w:kern w:val="0"/>
        </w:rPr>
        <w:t xml:space="preserve"> (SLR Consulting, 2021) &lt;https://www.researchgate.net/publication/350772345_ARCHAEOLOGICAL_EVALUATION_FOR_ST_DWYNWEN'S_CHURCH_YNYS_MON&gt;[accessed 21 April 2026]</w:t>
      </w:r>
    </w:p>
    <w:p w14:paraId="322F9ECE"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Owen, Hugh, ‘Llanddwyn Island’, </w:t>
      </w:r>
      <w:r w:rsidRPr="008D72BC">
        <w:rPr>
          <w:rFonts w:cs="Times New Roman"/>
          <w:i/>
          <w:iCs/>
          <w:kern w:val="0"/>
        </w:rPr>
        <w:t>Anglesey Antiquarian Society and Field Club</w:t>
      </w:r>
      <w:r w:rsidRPr="008D72BC">
        <w:rPr>
          <w:rFonts w:cs="Times New Roman"/>
          <w:kern w:val="0"/>
        </w:rPr>
        <w:t xml:space="preserve"> (Carnarvon), Transactions 1920 (1920) </w:t>
      </w:r>
      <w:r w:rsidRPr="00483DC3">
        <w:rPr>
          <w:rFonts w:cs="Times New Roman"/>
          <w:kern w:val="0"/>
        </w:rPr>
        <w:t>http://www.tpwilliams.co.uk/TAAS/1920/1920w.pdf</w:t>
      </w:r>
      <w:r>
        <w:rPr>
          <w:rFonts w:cs="Times New Roman"/>
          <w:kern w:val="0"/>
        </w:rPr>
        <w:t xml:space="preserve"> </w:t>
      </w:r>
      <w:r w:rsidRPr="008D72BC">
        <w:rPr>
          <w:rFonts w:cs="Times New Roman"/>
          <w:kern w:val="0"/>
        </w:rPr>
        <w:t>[accessed 21 April 2026]</w:t>
      </w:r>
    </w:p>
    <w:p w14:paraId="67EC136F"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Palacios-Sánchez, Leonardo, Luisa María Díaz-Galindo, and Juan Sebastián Botero-Meneses, ‘Saint Valentine: Patron of Lovers and Epilepsy’, </w:t>
      </w:r>
      <w:r w:rsidRPr="008D72BC">
        <w:rPr>
          <w:rFonts w:cs="Times New Roman"/>
          <w:i/>
          <w:iCs/>
          <w:kern w:val="0"/>
        </w:rPr>
        <w:t>Repertorio de Medicina y Cirugía</w:t>
      </w:r>
      <w:r w:rsidRPr="008D72BC">
        <w:rPr>
          <w:rFonts w:cs="Times New Roman"/>
          <w:kern w:val="0"/>
        </w:rPr>
        <w:t>, 26.4 (2017), pp. 253–55, doi:10.1016/j.reper.2017.08.004</w:t>
      </w:r>
      <w:r>
        <w:rPr>
          <w:rFonts w:cs="Times New Roman"/>
          <w:kern w:val="0"/>
        </w:rPr>
        <w:t xml:space="preserve"> </w:t>
      </w:r>
      <w:r w:rsidRPr="008D72BC">
        <w:rPr>
          <w:rFonts w:cs="Times New Roman"/>
          <w:kern w:val="0"/>
        </w:rPr>
        <w:t>[accessed 14 April 2026]</w:t>
      </w:r>
      <w:r>
        <w:rPr>
          <w:rFonts w:cs="Times New Roman"/>
          <w:kern w:val="0"/>
        </w:rPr>
        <w:t xml:space="preserve"> </w:t>
      </w:r>
    </w:p>
    <w:p w14:paraId="66B277EB"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Rhys, John, and T. E. Morris, ‘Sacred Wells in Wales’, </w:t>
      </w:r>
      <w:r w:rsidRPr="008D72BC">
        <w:rPr>
          <w:rFonts w:cs="Times New Roman"/>
          <w:i/>
          <w:iCs/>
          <w:kern w:val="0"/>
        </w:rPr>
        <w:t>Folklore</w:t>
      </w:r>
      <w:r w:rsidRPr="008D72BC">
        <w:rPr>
          <w:rFonts w:cs="Times New Roman"/>
          <w:kern w:val="0"/>
        </w:rPr>
        <w:t>, 4.1 (1893), pp. 55–79</w:t>
      </w:r>
    </w:p>
    <w:p w14:paraId="67AF501B"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Sikes, Wirt, </w:t>
      </w:r>
      <w:r w:rsidRPr="008D72BC">
        <w:rPr>
          <w:rFonts w:cs="Times New Roman"/>
          <w:i/>
          <w:iCs/>
          <w:kern w:val="0"/>
        </w:rPr>
        <w:t>Welsh Folk-Lore, Fairy Mythology, Legends and Traditions</w:t>
      </w:r>
      <w:r w:rsidRPr="008D72BC">
        <w:rPr>
          <w:rFonts w:cs="Times New Roman"/>
          <w:kern w:val="0"/>
        </w:rPr>
        <w:t xml:space="preserve"> (SAMPSON LOW, MARSTON, SEARLE, &amp; RIVINGTON, 1880) &lt;https://www.gutenberg.org/files/34704/34704-h/34704-h.htm&gt; [accessed 29 March 2026]</w:t>
      </w:r>
    </w:p>
    <w:p w14:paraId="4BA0FE90" w14:textId="358A6B0C"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Snyder, Louis L., </w:t>
      </w:r>
      <w:r w:rsidRPr="008D72BC">
        <w:rPr>
          <w:rFonts w:cs="Times New Roman"/>
          <w:i/>
          <w:iCs/>
          <w:kern w:val="0"/>
        </w:rPr>
        <w:t>Cultural Nationalism: The Grimm Brothers’ Fairy Tales</w:t>
      </w:r>
      <w:r w:rsidRPr="008D72BC">
        <w:rPr>
          <w:rFonts w:cs="Times New Roman"/>
          <w:kern w:val="0"/>
        </w:rPr>
        <w:t>, 1999, pp. 35–</w:t>
      </w:r>
      <w:r w:rsidRPr="008D72BC">
        <w:rPr>
          <w:rFonts w:cs="Times New Roman"/>
          <w:kern w:val="0"/>
        </w:rPr>
        <w:lastRenderedPageBreak/>
        <w:t xml:space="preserve">54 </w:t>
      </w:r>
      <w:r w:rsidR="00CA5B41">
        <w:rPr>
          <w:rFonts w:cs="Times New Roman"/>
          <w:kern w:val="0"/>
        </w:rPr>
        <w:t>&lt;</w:t>
      </w:r>
      <w:r w:rsidRPr="008D72BC">
        <w:rPr>
          <w:rFonts w:cs="Times New Roman"/>
          <w:kern w:val="0"/>
        </w:rPr>
        <w:t>https://link.gale.com/apps/doc/H1420027001/LitRC?sid=summon&amp;u=walamp&gt; [accessed 27 April 2026]</w:t>
      </w:r>
    </w:p>
    <w:p w14:paraId="7A52C395"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Stevenson, Authors: Tyler J., and others, ‘Photoperiod-Dependent Regulation of Gonadotropin-Releasing Hormone 1 Messenger Ribonucleic Acid Levels in the Songbird Brain’, </w:t>
      </w:r>
      <w:r w:rsidRPr="008D72BC">
        <w:rPr>
          <w:rFonts w:cs="Times New Roman"/>
          <w:i/>
          <w:iCs/>
          <w:kern w:val="0"/>
        </w:rPr>
        <w:t>General and Comparative Endocrinology</w:t>
      </w:r>
      <w:r w:rsidRPr="008D72BC">
        <w:rPr>
          <w:rFonts w:cs="Times New Roman"/>
          <w:kern w:val="0"/>
        </w:rPr>
        <w:t>, 190 (2013), pp. 81–87, doi:10.1016/j.ygcen.2013.04.011</w:t>
      </w:r>
      <w:r>
        <w:rPr>
          <w:rFonts w:cs="Times New Roman"/>
          <w:kern w:val="0"/>
        </w:rPr>
        <w:t xml:space="preserve"> </w:t>
      </w:r>
      <w:r w:rsidRPr="008D72BC">
        <w:rPr>
          <w:rFonts w:cs="Times New Roman"/>
          <w:kern w:val="0"/>
        </w:rPr>
        <w:t>[accessed 14 April 2026]</w:t>
      </w:r>
      <w:r>
        <w:rPr>
          <w:rFonts w:cs="Times New Roman"/>
          <w:kern w:val="0"/>
        </w:rPr>
        <w:t xml:space="preserve"> </w:t>
      </w:r>
    </w:p>
    <w:p w14:paraId="54263333"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Suggett, Richard, </w:t>
      </w:r>
      <w:r w:rsidRPr="008D72BC">
        <w:rPr>
          <w:rFonts w:cs="Times New Roman"/>
          <w:i/>
          <w:iCs/>
          <w:kern w:val="0"/>
        </w:rPr>
        <w:t>Church-Building in Late Medieval Wales</w:t>
      </w:r>
      <w:r w:rsidRPr="008D72BC">
        <w:rPr>
          <w:rFonts w:cs="Times New Roman"/>
          <w:kern w:val="0"/>
        </w:rPr>
        <w:t>, ed. by R. A. Griffiths and P. R. Schofield (University of Wales Press, 2011) &lt;https://www.jstor.org/stable/j.ctt9qhbqt.20&gt; [accessed 5 April 2026]</w:t>
      </w:r>
    </w:p>
    <w:p w14:paraId="5886FFF8" w14:textId="18A3FFEF"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 ‘Festivals and Social Structure in Early Modern Wales’, </w:t>
      </w:r>
      <w:r w:rsidRPr="008D72BC">
        <w:rPr>
          <w:rFonts w:cs="Times New Roman"/>
          <w:i/>
          <w:iCs/>
          <w:kern w:val="0"/>
        </w:rPr>
        <w:t>Past &amp; Present</w:t>
      </w:r>
      <w:r w:rsidRPr="008D72BC">
        <w:rPr>
          <w:rFonts w:cs="Times New Roman"/>
          <w:kern w:val="0"/>
        </w:rPr>
        <w:t>, no. 152 (1996), pp. 79–112</w:t>
      </w:r>
      <w:r w:rsidR="00FC2571" w:rsidRPr="00FC2571">
        <w:rPr>
          <w:rFonts w:cs="Times New Roman"/>
          <w:kern w:val="0"/>
        </w:rPr>
        <w:t> </w:t>
      </w:r>
      <w:r w:rsidR="00FC2571" w:rsidRPr="00FC2571">
        <w:rPr>
          <w:rFonts w:cs="Times New Roman"/>
          <w:i/>
          <w:iCs/>
          <w:kern w:val="0"/>
        </w:rPr>
        <w:t>JSTOR</w:t>
      </w:r>
      <w:r w:rsidR="00FC2571" w:rsidRPr="00FC2571">
        <w:rPr>
          <w:rFonts w:cs="Times New Roman"/>
          <w:kern w:val="0"/>
        </w:rPr>
        <w:t xml:space="preserve">, </w:t>
      </w:r>
      <w:r w:rsidR="00511BE1" w:rsidRPr="00511BE1">
        <w:rPr>
          <w:rFonts w:cs="Times New Roman"/>
          <w:kern w:val="0"/>
        </w:rPr>
        <w:t>http://www.jstor.org/stable/651057</w:t>
      </w:r>
      <w:r w:rsidR="00511BE1">
        <w:rPr>
          <w:rFonts w:cs="Times New Roman"/>
          <w:kern w:val="0"/>
        </w:rPr>
        <w:t xml:space="preserve"> </w:t>
      </w:r>
      <w:r w:rsidR="00511BE1" w:rsidRPr="008D72BC">
        <w:rPr>
          <w:rFonts w:cs="Times New Roman"/>
          <w:kern w:val="0"/>
        </w:rPr>
        <w:t>[accessed 5 April 2026]</w:t>
      </w:r>
    </w:p>
    <w:p w14:paraId="4E16C222"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 xml:space="preserve">Taylor, Ian, ‘Llanddwyn Island’, </w:t>
      </w:r>
      <w:r w:rsidRPr="008D72BC">
        <w:rPr>
          <w:rFonts w:cs="Times New Roman"/>
          <w:i/>
          <w:iCs/>
          <w:kern w:val="0"/>
        </w:rPr>
        <w:t>Well Hopper</w:t>
      </w:r>
      <w:r w:rsidRPr="008D72BC">
        <w:rPr>
          <w:rFonts w:cs="Times New Roman"/>
          <w:kern w:val="0"/>
        </w:rPr>
        <w:t>, 27 April 2012 &lt;https://wellhopper.wales/2012/04/27/llanddwyn-island/&gt; [accessed 9 April 2026]</w:t>
      </w:r>
    </w:p>
    <w:p w14:paraId="5A22618D"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VisitWales, ‘Celebrate Love and Romance in Wales on St Dwynwen’s Day’, VisitWales, n.d. &lt;https://www.visitwales.com/info/history-heritage-and-traditions/st-dwynwens-day&gt; [accessed 14 April 2026]</w:t>
      </w:r>
    </w:p>
    <w:p w14:paraId="740537D6"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WalesOnline, ‘Single Welsh Farmer WLTM Milk-Loving Woman’, Wales Online, 24 January 2007 &lt;https://www.walesonline.co.uk/news/wales-news/single-welsh-farmer-wltm-milk-loving-2283815&gt; [accessed 3 April 2026]</w:t>
      </w:r>
    </w:p>
    <w:p w14:paraId="073BEFE0"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‘Welsh Journals - Archaeologia Cambrensis (1846-1899), Vol. I 1846, 1846’, n.d. &lt;https://journals.library.wales/view/2919943/2989501/49#?m=5&amp;xywh=-2170%2C-245%2C6423%2C3931&amp;cv=48&gt; [accessed 14 April 2026]</w:t>
      </w:r>
    </w:p>
    <w:p w14:paraId="216E23D7" w14:textId="77777777" w:rsidR="00B84B8E" w:rsidRPr="008D72BC" w:rsidRDefault="00B84B8E" w:rsidP="00B84B8E">
      <w:pPr>
        <w:widowControl w:val="0"/>
        <w:autoSpaceDE w:val="0"/>
        <w:autoSpaceDN w:val="0"/>
        <w:adjustRightInd w:val="0"/>
        <w:spacing w:after="240" w:line="240" w:lineRule="auto"/>
        <w:ind w:left="720" w:hanging="720"/>
        <w:rPr>
          <w:rFonts w:cs="Times New Roman"/>
          <w:kern w:val="0"/>
        </w:rPr>
      </w:pPr>
      <w:r w:rsidRPr="008D72BC">
        <w:rPr>
          <w:rFonts w:cs="Times New Roman"/>
          <w:kern w:val="0"/>
        </w:rPr>
        <w:t>‘Welsh Newspapers’, The National Library of Wales, n.d. &lt;https://newspapers.library.wales/view/3372575/3372578/50/Dwynwen&gt; [accessed 25 April 2026]</w:t>
      </w:r>
    </w:p>
    <w:p w14:paraId="1C700850" w14:textId="77777777" w:rsidR="00B84B8E" w:rsidRPr="00B84B8E" w:rsidRDefault="00B84B8E" w:rsidP="006B07C6">
      <w:pPr>
        <w:pStyle w:val="NormalWeb"/>
        <w:rPr>
          <w:rFonts w:asciiTheme="minorHAnsi" w:hAnsiTheme="minorHAnsi"/>
        </w:rPr>
      </w:pPr>
    </w:p>
    <w:sectPr w:rsidR="00B84B8E" w:rsidRPr="00B84B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BBDD0" w14:textId="77777777" w:rsidR="00950C96" w:rsidRDefault="00950C96" w:rsidP="004325F6">
      <w:pPr>
        <w:spacing w:after="0" w:line="240" w:lineRule="auto"/>
      </w:pPr>
      <w:r>
        <w:separator/>
      </w:r>
    </w:p>
  </w:endnote>
  <w:endnote w:type="continuationSeparator" w:id="0">
    <w:p w14:paraId="138F825C" w14:textId="77777777" w:rsidR="00950C96" w:rsidRDefault="00950C96" w:rsidP="00432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63BC8E" w14:textId="77777777" w:rsidR="00950C96" w:rsidRDefault="00950C96" w:rsidP="004325F6">
      <w:pPr>
        <w:spacing w:after="0" w:line="240" w:lineRule="auto"/>
      </w:pPr>
      <w:r>
        <w:separator/>
      </w:r>
    </w:p>
  </w:footnote>
  <w:footnote w:type="continuationSeparator" w:id="0">
    <w:p w14:paraId="6C78EED3" w14:textId="77777777" w:rsidR="00950C96" w:rsidRDefault="00950C96" w:rsidP="004325F6">
      <w:pPr>
        <w:spacing w:after="0" w:line="240" w:lineRule="auto"/>
      </w:pPr>
      <w:r>
        <w:continuationSeparator/>
      </w:r>
    </w:p>
  </w:footnote>
  <w:footnote w:id="1">
    <w:p w14:paraId="6B237BA5" w14:textId="5C7BD227" w:rsidR="004325F6" w:rsidRDefault="004325F6">
      <w:pPr>
        <w:pStyle w:val="FootnoteText"/>
      </w:pPr>
      <w:r>
        <w:rPr>
          <w:rStyle w:val="FootnoteReference"/>
        </w:rPr>
        <w:footnoteRef/>
      </w:r>
      <w:r>
        <w:t xml:space="preserve"> </w:t>
      </w:r>
      <w:r>
        <w:fldChar w:fldCharType="begin"/>
      </w:r>
      <w:r>
        <w:instrText xml:space="preserve"> ADDIN ZOTERO_ITEM CSL_CITATION {"citationID":"qIWob50p","properties":{"formattedCitation":"\\uc0\\u8216{}De Situ Brecheniauc\\uc0\\u8217{}, London, 1250 1299, The British Library, Cotton MS Vespasian A XIV, ff. 1\\uc0\\u8211{}105. &lt;https://searcharchives.bl.uk/catalog/041-001103181&gt; [accessed 19 April 2026].","plainCitation":"‘De Situ Brecheniauc’, London, 1250 1299, The British Library, Cotton MS Vespasian A XIV, ff. 1–105. &lt;https://searcharchives.bl.uk/catalog/041-001103181&gt; [accessed 19 April 2026].","noteIndex":1},"citationItems":[{"id":471,"uris":["http://zotero.org/users/local/l3RS6WXl/items/XGZR4IPJ"],"itemData":{"id":471,"type":"manuscript","archive":"The British Library","archive_location":"Cotton MS Vespasian A XIV, ff. 1–105.","publisher-place":"London","title":"De situ Brecheniauc","URL":"https://searcharchives.bl.uk/catalog/041-001103181","accessed":{"date-parts":[["2026",4,19]]},"issued":{"date-parts":[["1299"]],"season":"1250"}}}],"schema":"https://github.com/citation-style-language/schema/raw/master/csl-citation.json"} </w:instrText>
      </w:r>
      <w:r>
        <w:fldChar w:fldCharType="separate"/>
      </w:r>
      <w:r w:rsidR="00E97105" w:rsidRPr="00E97105">
        <w:rPr>
          <w:rFonts w:ascii="Aptos" w:hAnsi="Aptos" w:cs="Times New Roman"/>
          <w:kern w:val="0"/>
        </w:rPr>
        <w:t>‘De Situ Brecheniauc’, London, 1250 1299, The British Library, Cotton MS Vespasian A XIV, ff. 1–105. &lt;https://searcharchives.bl.uk/catalog/041-001103181&gt; [accessed 19 April 2026].</w:t>
      </w:r>
      <w:r>
        <w:fldChar w:fldCharType="end"/>
      </w:r>
    </w:p>
  </w:footnote>
  <w:footnote w:id="2">
    <w:p w14:paraId="0ECBAA96" w14:textId="301352ED" w:rsidR="002071D0" w:rsidRDefault="002071D0">
      <w:pPr>
        <w:pStyle w:val="FootnoteText"/>
      </w:pPr>
      <w:r>
        <w:rPr>
          <w:rStyle w:val="FootnoteReference"/>
        </w:rPr>
        <w:footnoteRef/>
      </w:r>
      <w:r>
        <w:t xml:space="preserve"> </w:t>
      </w:r>
      <w:r>
        <w:fldChar w:fldCharType="begin"/>
      </w:r>
      <w:r>
        <w:instrText xml:space="preserve"> ADDIN ZOTERO_ITEM CSL_CITATION {"citationID":"CItq7ql9","properties":{"formattedCitation":"Ibid.","plainCitation":"Ibid.","noteIndex":2},"citationItems":[{"id":471,"uris":["http://zotero.org/users/local/l3RS6WXl/items/XGZR4IPJ"],"itemData":{"id":471,"type":"manuscript","archive":"The British Library","archive_location":"Cotton MS Vespasian A XIV, ff. 1–105.","publisher-place":"London","title":"De situ Brecheniauc","URL":"https://searcharchives.bl.uk/catalog/041-001103181","accessed":{"date-parts":[["2026",4,19]]},"issued":{"date-parts":[["1299"]],"season":"1250"}}}],"schema":"https://github.com/citation-style-language/schema/raw/master/csl-citation.json"} </w:instrText>
      </w:r>
      <w:r>
        <w:fldChar w:fldCharType="separate"/>
      </w:r>
      <w:r w:rsidRPr="002071D0">
        <w:rPr>
          <w:rFonts w:ascii="Aptos" w:hAnsi="Aptos"/>
        </w:rPr>
        <w:t>Ibid.</w:t>
      </w:r>
      <w:r>
        <w:fldChar w:fldCharType="end"/>
      </w:r>
    </w:p>
  </w:footnote>
  <w:footnote w:id="3">
    <w:p w14:paraId="6E37C936" w14:textId="24DE38C8" w:rsidR="003B60FF" w:rsidRDefault="003B60FF">
      <w:pPr>
        <w:pStyle w:val="FootnoteText"/>
      </w:pPr>
      <w:r>
        <w:rPr>
          <w:rStyle w:val="FootnoteReference"/>
        </w:rPr>
        <w:footnoteRef/>
      </w:r>
      <w:r>
        <w:t xml:space="preserve"> </w:t>
      </w:r>
      <w:r>
        <w:fldChar w:fldCharType="begin"/>
      </w:r>
      <w:r w:rsidR="002071D0">
        <w:instrText xml:space="preserve"> ADDIN ZOTERO_ITEM CSL_CITATION {"citationID":"oTTxFMSO","properties":{"formattedCitation":"{\\i{}The Brychan Tract: An Edition of De Situ Brecheniauc and Related Texts.}, ed. and trans. by Ben Guy (Department of Anglo-Saxon, Norse and Celtic, University of Cambridge, 2025), Basic Texts for Brittonic History Volume 6 &lt;https://www.asnc.cam.ac.uk/publications/Basic%20Texts%20Brittonic/BT_Brittonic_Vol_6_2025_Guy_Brychan_Tract.pdf&gt; [accessed 14 April 2026].","plainCitation":"The Brychan Tract: An Edition of De Situ Brecheniauc and Related Texts., ed. and trans. by Ben Guy (Department of Anglo-Saxon, Norse and Celtic, University of Cambridge, 2025), Basic Texts for Brittonic History Volume 6 &lt;https://www.asnc.cam.ac.uk/publications/Basic%20Texts%20Brittonic/BT_Brittonic_Vol_6_2025_Guy_Brychan_Tract.pdf&gt; [accessed 14 April 2026].","noteIndex":3},"citationItems":[{"id":453,"uris":["http://zotero.org/users/local/l3RS6WXl/items/5Y536JTY"],"itemData":{"id":453,"type":"book","ISBN":"978-1-909106-40-6","publisher":"Department of Anglo-Saxon, Norse and Celtic, University of Cambridge","publisher-place":"Cambridge","title":"The Brychan Tract: an Edition of De situ Brecheniauc and Related Texts.","URL":"https://www.asnc.cam.ac.uk/publications/Basic%20Texts%20Brittonic/BT_Brittonic_Vol_6_2025_Guy_Brychan_Tract.pdf","volume":"Basic Texts for Brittonic History Volume 6","editor":[{"family":"Guy","given":"Ben"}],"translator":[{"family":"Guy","given":"Ben"}],"accessed":{"date-parts":[["2026",4,14]]},"issued":{"date-parts":[["2025"]]}}}],"schema":"https://github.com/citation-style-language/schema/raw/master/csl-citation.json"} </w:instrText>
      </w:r>
      <w:r>
        <w:fldChar w:fldCharType="separate"/>
      </w:r>
      <w:r w:rsidRPr="003B60FF">
        <w:rPr>
          <w:rFonts w:ascii="Aptos" w:hAnsi="Aptos" w:cs="Times New Roman"/>
          <w:i/>
          <w:iCs/>
          <w:kern w:val="0"/>
        </w:rPr>
        <w:t>The Brychan Tract: An Edition of De Situ Brecheniauc and Related Texts.</w:t>
      </w:r>
      <w:r w:rsidRPr="003B60FF">
        <w:rPr>
          <w:rFonts w:ascii="Aptos" w:hAnsi="Aptos" w:cs="Times New Roman"/>
          <w:kern w:val="0"/>
        </w:rPr>
        <w:t>, ed. and trans. by Ben Guy (Department of Anglo-Saxon, Norse and Celtic, University of Cambridge, 2025), Basic Texts for Brittonic History Volume 6 &lt;https://www.asnc.cam.ac.uk/publications/Basic%20Texts%20Brittonic/BT_Brittonic_Vol_6_2025_Guy_Brychan_Tract.pdf&gt; [accessed 14 April 2026].</w:t>
      </w:r>
      <w:r>
        <w:fldChar w:fldCharType="end"/>
      </w:r>
    </w:p>
  </w:footnote>
  <w:footnote w:id="4">
    <w:p w14:paraId="754B0724" w14:textId="628AA049" w:rsidR="007F76C7" w:rsidRDefault="007F76C7">
      <w:pPr>
        <w:pStyle w:val="FootnoteText"/>
      </w:pPr>
      <w:r>
        <w:rPr>
          <w:rStyle w:val="FootnoteReference"/>
        </w:rPr>
        <w:footnoteRef/>
      </w:r>
      <w:r>
        <w:t xml:space="preserve"> </w:t>
      </w:r>
      <w:r>
        <w:fldChar w:fldCharType="begin"/>
      </w:r>
      <w:r w:rsidR="002071D0">
        <w:instrText xml:space="preserve"> ADDIN ZOTERO_ITEM CSL_CITATION {"citationID":"xvyx0E2Q","properties":{"formattedCitation":"Andrew Davidson, {\\i{}Llanddwyn Church, Newborough, Anglesey: Archaeological Report to Aid Digital Reconstruction and Interpreation} (Gwynedd Archaeological Trust, n.d.) &lt;https://www.walesher1974.org/her/groups/GAT/media/GAT_Reports/GATreport_1281_compressed.pdf&gt;.","plainCitation":"Andrew Davidson, Llanddwyn Church, Newborough, Anglesey: Archaeological Report to Aid Digital Reconstruction and Interpreation (Gwynedd Archaeological Trust, n.d.) &lt;https://www.walesher1974.org/her/groups/GAT/media/GAT_Reports/GATreport_1281_compressed.pdf&gt;.","noteIndex":4},"citationItems":[{"id":475,"uris":["http://zotero.org/users/local/l3RS6WXl/items/YRT8TZB6"],"itemData":{"id":475,"type":"report","publisher":"Gwynedd Archaeological Trust","title":"Llanddwyn Church, Newborough, Anglesey: archaeological report to aid digital reconstruction and interpreation","URL":"https://www.walesher1974.org/her/groups/GAT/media/GAT_Reports/GATreport_1281_compressed.pdf","author":[{"family":"Davidson","given":"Andrew"}]}}],"schema":"https://github.com/citation-style-language/schema/raw/master/csl-citation.json"} </w:instrText>
      </w:r>
      <w:r>
        <w:fldChar w:fldCharType="separate"/>
      </w:r>
      <w:r w:rsidR="006064A5" w:rsidRPr="006064A5">
        <w:rPr>
          <w:rFonts w:ascii="Aptos" w:hAnsi="Aptos" w:cs="Times New Roman"/>
          <w:kern w:val="0"/>
        </w:rPr>
        <w:t xml:space="preserve">Andrew Davidson, </w:t>
      </w:r>
      <w:r w:rsidR="006064A5" w:rsidRPr="006064A5">
        <w:rPr>
          <w:rFonts w:ascii="Aptos" w:hAnsi="Aptos" w:cs="Times New Roman"/>
          <w:i/>
          <w:iCs/>
          <w:kern w:val="0"/>
        </w:rPr>
        <w:t>Llanddwyn Church, Newborough, Anglesey: Archaeological Report to Aid Digital Reconstruction and Interpreation</w:t>
      </w:r>
      <w:r w:rsidR="006064A5" w:rsidRPr="006064A5">
        <w:rPr>
          <w:rFonts w:ascii="Aptos" w:hAnsi="Aptos" w:cs="Times New Roman"/>
          <w:kern w:val="0"/>
        </w:rPr>
        <w:t xml:space="preserve"> (Gwynedd Archaeological Trust, n.d.) &lt;https://www.walesher1974.org/her/groups/GAT/media/GAT_Reports/GATreport_1281_compressed.pdf&gt;.</w:t>
      </w:r>
      <w:r>
        <w:fldChar w:fldCharType="end"/>
      </w:r>
    </w:p>
  </w:footnote>
  <w:footnote w:id="5">
    <w:p w14:paraId="43F4B683" w14:textId="7D115A0C" w:rsidR="00475B6C" w:rsidRDefault="00475B6C" w:rsidP="00475B6C">
      <w:pPr>
        <w:pStyle w:val="FootnoteText"/>
      </w:pPr>
      <w:r>
        <w:rPr>
          <w:rStyle w:val="FootnoteReference"/>
        </w:rPr>
        <w:footnoteRef/>
      </w:r>
      <w:r>
        <w:t xml:space="preserve"> </w:t>
      </w:r>
      <w:r>
        <w:fldChar w:fldCharType="begin"/>
      </w:r>
      <w:r w:rsidR="002071D0">
        <w:instrText xml:space="preserve"> ADDIN ZOTERO_ITEM CSL_CITATION {"citationID":"9pj01da7","properties":{"formattedCitation":"George Nash, {\\i{}Archaeological Evaluation For St Dwynwen\\uc0\\u8217{}s Church, Ynys Mon} (SLR Consulting, 2021) &lt;https://www.researchgate.net/publication/350772345_ARCHAEOLOGICAL_EVALUATION_FOR_ST_DWYNWEN'S_CHURCH_YNYS_MON#:~:text=In%20June%202011%20SLR%20Consulting,building%20survey%20and%20earthworks%20survey&gt;.","plainCitation":"George Nash, Archaeological Evaluation For St Dwynwen’s Church, Ynys Mon (SLR Consulting, 2021) &lt;https://www.researchgate.net/publication/350772345_ARCHAEOLOGICAL_EVALUATION_FOR_ST_DWYNWEN'S_CHURCH_YNYS_MON#:~:text=In%20June%202011%20SLR%20Consulting,building%20survey%20and%20earthworks%20survey&gt;.","noteIndex":5},"citationItems":[{"id":477,"uris":["http://zotero.org/users/local/l3RS6WXl/items/N2Y4FS3S"],"itemData":{"id":477,"type":"report","publisher":"SLR Consulting","publisher-place":"Shrewsbury","title":"Archaeological Evaluation For St Dwynwen's Church, Ynys Mon","URL":"https://www.researchgate.net/publication/350772345_ARCHAEOLOGICAL_EVALUATION_FOR_ST_DWYNWEN'S_CHURCH_YNYS_MON#:~:text=In%20June%202011%20SLR%20Consulting,building%20survey%20and%20earthworks%20survey","author":[{"family":"Nash","given":"George"}],"issued":{"date-parts":[["2021",4]]}}}],"schema":"https://github.com/citation-style-language/schema/raw/master/csl-citation.json"} </w:instrText>
      </w:r>
      <w:r>
        <w:fldChar w:fldCharType="separate"/>
      </w:r>
      <w:r w:rsidR="006064A5" w:rsidRPr="006064A5">
        <w:rPr>
          <w:rFonts w:ascii="Aptos" w:hAnsi="Aptos" w:cs="Times New Roman"/>
          <w:kern w:val="0"/>
        </w:rPr>
        <w:t xml:space="preserve">George Nash, </w:t>
      </w:r>
      <w:r w:rsidR="006064A5" w:rsidRPr="006064A5">
        <w:rPr>
          <w:rFonts w:ascii="Aptos" w:hAnsi="Aptos" w:cs="Times New Roman"/>
          <w:i/>
          <w:iCs/>
          <w:kern w:val="0"/>
        </w:rPr>
        <w:t>Archaeological Evaluation For St Dwynwen’s Church, Ynys Mon</w:t>
      </w:r>
      <w:r w:rsidR="006064A5" w:rsidRPr="006064A5">
        <w:rPr>
          <w:rFonts w:ascii="Aptos" w:hAnsi="Aptos" w:cs="Times New Roman"/>
          <w:kern w:val="0"/>
        </w:rPr>
        <w:t xml:space="preserve"> (SLR Consulting, 2021) &lt;https://www.researchgate.net/publication/350772345_ARCHAEOLOGICAL_EVALUATION_FOR_ST_DWYNWEN'S_CHURCH_YNYS_MON#:~:text=In%20June%202011%20SLR%20Consulting,building%20survey%20and%20earthworks%20survey&gt;.</w:t>
      </w:r>
      <w:r>
        <w:fldChar w:fldCharType="end"/>
      </w:r>
    </w:p>
  </w:footnote>
  <w:footnote w:id="6">
    <w:p w14:paraId="2A99AA7F" w14:textId="737ECC10" w:rsidR="006F2B4D" w:rsidRDefault="006F2B4D" w:rsidP="00507B14">
      <w:pPr>
        <w:pStyle w:val="FootnoteText"/>
      </w:pPr>
      <w:r>
        <w:rPr>
          <w:rStyle w:val="FootnoteReference"/>
        </w:rPr>
        <w:footnoteRef/>
      </w:r>
      <w:r>
        <w:t xml:space="preserve"> </w:t>
      </w:r>
      <w:r>
        <w:fldChar w:fldCharType="begin"/>
      </w:r>
      <w:r w:rsidR="006064A5">
        <w:instrText xml:space="preserve"> ADDIN ZOTERO_ITEM CSL_CITATION {"citationID":"c4bRXWpM","properties":{"formattedCitation":"John Caley, {\\i{}Valor ecclesiasticus temp. Henr. VIII. auctoritate regia institutus} (Eyre &amp; Strahan, 1821).","plainCitation":"John Caley, Valor ecclesiasticus temp. Henr. VIII. auctoritate regia institutus (Eyre &amp; Strahan, 1821).","noteIndex":6},"citationItems":[{"id":"aKthLGyM/MpHl9sXZ","uris":["http://zotero.org/users/local/l3RS6WXl/items/CD7GYDVC"],"itemData":{"id":479,"type":"book","language":"la","note":"Google-Books-ID: fCZDAAAAcAAJ","number-of-pages":"566","publisher":"Eyre &amp; Strahan","source":"Google Books","title":"Valor ecclesiasticus temp. Henr. VIII. auctoritate regia institutus","author":[{"family":"Caley","given":"John"}],"issued":{"date-parts":[["1821"]]}}}],"schema":"https://github.com/citation-style-language/schema/raw/master/csl-citation.json"} </w:instrText>
      </w:r>
      <w:r>
        <w:fldChar w:fldCharType="separate"/>
      </w:r>
      <w:r w:rsidRPr="006F2B4D">
        <w:rPr>
          <w:rFonts w:ascii="Aptos" w:hAnsi="Aptos" w:cs="Times New Roman"/>
          <w:kern w:val="0"/>
        </w:rPr>
        <w:t xml:space="preserve">John Caley, </w:t>
      </w:r>
      <w:r w:rsidRPr="006F2B4D">
        <w:rPr>
          <w:rFonts w:ascii="Aptos" w:hAnsi="Aptos" w:cs="Times New Roman"/>
          <w:i/>
          <w:iCs/>
          <w:kern w:val="0"/>
        </w:rPr>
        <w:t>Valor ecclesiasticus temp. Henr. VIII. auctoritate regia institutus</w:t>
      </w:r>
      <w:r w:rsidRPr="006F2B4D">
        <w:rPr>
          <w:rFonts w:ascii="Aptos" w:hAnsi="Aptos" w:cs="Times New Roman"/>
          <w:kern w:val="0"/>
        </w:rPr>
        <w:t xml:space="preserve"> (Eyre &amp; Strahan, 1821).</w:t>
      </w:r>
      <w:r>
        <w:fldChar w:fldCharType="end"/>
      </w:r>
      <w:r>
        <w:t>p.432</w:t>
      </w:r>
    </w:p>
  </w:footnote>
  <w:footnote w:id="7">
    <w:p w14:paraId="43D22EB6" w14:textId="5ABACD56" w:rsidR="00C10D34" w:rsidRPr="009C0F49" w:rsidRDefault="00C10D34" w:rsidP="00507B14">
      <w:pPr>
        <w:pStyle w:val="NormalWeb"/>
        <w:spacing w:before="0" w:beforeAutospacing="0" w:after="0" w:afterAutospacing="0"/>
        <w:rPr>
          <w:rFonts w:asciiTheme="minorHAnsi" w:hAnsiTheme="minorHAnsi"/>
          <w:sz w:val="20"/>
          <w:szCs w:val="20"/>
        </w:rPr>
      </w:pPr>
      <w:r w:rsidRPr="009C0F49">
        <w:rPr>
          <w:rStyle w:val="FootnoteReference"/>
          <w:rFonts w:asciiTheme="minorHAnsi" w:hAnsiTheme="minorHAnsi"/>
          <w:sz w:val="20"/>
          <w:szCs w:val="20"/>
        </w:rPr>
        <w:footnoteRef/>
      </w:r>
      <w:r w:rsidRPr="009C0F49">
        <w:rPr>
          <w:rFonts w:asciiTheme="minorHAnsi" w:hAnsiTheme="minorHAnsi"/>
          <w:sz w:val="20"/>
          <w:szCs w:val="20"/>
        </w:rPr>
        <w:t xml:space="preserve"> </w:t>
      </w:r>
      <w:r w:rsidRPr="009C0F49">
        <w:rPr>
          <w:rFonts w:asciiTheme="minorHAnsi" w:hAnsiTheme="minorHAnsi"/>
          <w:sz w:val="20"/>
          <w:szCs w:val="20"/>
        </w:rPr>
        <w:fldChar w:fldCharType="begin"/>
      </w:r>
      <w:r w:rsidR="002071D0">
        <w:rPr>
          <w:rFonts w:asciiTheme="minorHAnsi" w:hAnsiTheme="minorHAnsi"/>
          <w:sz w:val="20"/>
          <w:szCs w:val="20"/>
        </w:rPr>
        <w:instrText xml:space="preserve"> ADDIN ZOTERO_ITEM CSL_CITATION {"citationID":"X7DTaQhJ","properties":{"formattedCitation":"{\\i{}St David of Wales: Cult, Church and Nation}, ed. by J. Wyn Evans and Jonathan M. Wooding (Boydell &amp; Brewer, 2007), {\\scaps xxiv} &lt;https://www.jstor.org/stable/10.7722/j.ctt81m2d&gt; [accessed 21 April 2026].","plainCitation":"St David of Wales: Cult, Church and Nation, ed. by J. Wyn Evans and Jonathan M. Wooding (Boydell &amp; Brewer, 2007), xxiv &lt;https://www.jstor.org/stable/10.7722/j.ctt81m2d&gt; [accessed 21 April 2026].","noteIndex":7},"citationItems":[{"id":"aKthLGyM/ePqdNEEW","uris":["http://zotero.org/users/local/l3RS6WXl/items/AXVEVKSB"],"itemData":{"id":492,"type":"book","abstract":"The cult of St David has been an enduring symbol of Welsh identity across more than a millennium. This volume, published to commemorate the fourteenth centenary of the death of the saint, traces the evidence for the cult of St David through archaeological, historical, hagiographical, liturgical, and toponymic evidence, and considers the role of the cult and church of St David in the history of Welsh society, politics, and landscape. The collection includes a new edition and translation of the ‘Life’ of St David by Rhygyfarch, based on the text in British Library Ms. Cotton Vespasian A.xiv, as well as new evidence concerning the relics of the saint enshrined in St Davids Cathedral. J. WYN EVANS is the Dean of St Davids Cathedral. JONATHAN M. WOODING is Director of the Centre for the Study of Religion in Celtic Societies at University of Wales Lampeter. Contributors: JULIA BARROW, JANE CARTWRIGHT, FRED COWLEY, JOHN REUBEN DAVIES, OWAIN TUDOR EDWARDS, J. WYN EVANS, G.R. ISAAC, DANIEL HUWS, DAVID HOWLETT, T.F.G. HIGHAM, HEATHER JAMES, JOHN MORGAN-GUY, L.D.M NOKES, HUW PRYCE, C. BRONK RAMSEY, MARK REDKNAP, RICHARD SHARPE, BERNARD TANGUY, +GLANMOR WILLIAMS, JONATHAN M. WOODING, W.N. YATES.","ISBN":"978-1-84383-322-2","publisher":"Boydell &amp; Brewer","source":"JSTOR","title":"St David of Wales: Cult, Church and Nation","title-short":"St David of Wales","URL":"https://www.jstor.org/stable/10.7722/j.ctt81m2d","volume":"24","collection-editor":[{"family":"Evans","given":"J. Wyn"},{"family":"Wooding","given":"Jonathan M."}],"accessed":{"date-parts":[["2026",4,21]]},"issued":{"date-parts":[["2007"]]}}}],"schema":"https://github.com/citation-style-language/schema/raw/master/csl-citation.json"} </w:instrText>
      </w:r>
      <w:r w:rsidRPr="009C0F49">
        <w:rPr>
          <w:rFonts w:asciiTheme="minorHAnsi" w:hAnsiTheme="minorHAnsi"/>
          <w:sz w:val="20"/>
          <w:szCs w:val="20"/>
        </w:rPr>
        <w:fldChar w:fldCharType="separate"/>
      </w:r>
      <w:r w:rsidR="00572186" w:rsidRPr="009C0F49">
        <w:rPr>
          <w:rFonts w:asciiTheme="minorHAnsi" w:hAnsiTheme="minorHAnsi"/>
          <w:i/>
          <w:iCs/>
          <w:sz w:val="20"/>
          <w:szCs w:val="20"/>
        </w:rPr>
        <w:t>St David of Wales: Cult, Church and Nation</w:t>
      </w:r>
      <w:r w:rsidR="00572186" w:rsidRPr="009C0F49">
        <w:rPr>
          <w:rFonts w:asciiTheme="minorHAnsi" w:hAnsiTheme="minorHAnsi"/>
          <w:sz w:val="20"/>
          <w:szCs w:val="20"/>
        </w:rPr>
        <w:t xml:space="preserve">, ed. by J. Wyn Evans and Jonathan M. Wooding (Boydell &amp; Brewer, 2007), </w:t>
      </w:r>
      <w:r w:rsidR="00572186" w:rsidRPr="009C0F49">
        <w:rPr>
          <w:rFonts w:asciiTheme="minorHAnsi" w:hAnsiTheme="minorHAnsi"/>
          <w:smallCaps/>
          <w:sz w:val="20"/>
          <w:szCs w:val="20"/>
        </w:rPr>
        <w:t>xxiv</w:t>
      </w:r>
      <w:r w:rsidR="00572186" w:rsidRPr="009C0F49">
        <w:rPr>
          <w:rFonts w:asciiTheme="minorHAnsi" w:hAnsiTheme="minorHAnsi"/>
          <w:sz w:val="20"/>
          <w:szCs w:val="20"/>
        </w:rPr>
        <w:t xml:space="preserve"> &lt;https://www.jstor.org/stable/10.7722/j.ctt81m2d&gt; [accessed 21 April 2026].</w:t>
      </w:r>
      <w:r w:rsidRPr="009C0F49">
        <w:rPr>
          <w:rFonts w:asciiTheme="minorHAnsi" w:hAnsiTheme="minorHAnsi"/>
          <w:sz w:val="20"/>
          <w:szCs w:val="20"/>
        </w:rPr>
        <w:fldChar w:fldCharType="end"/>
      </w:r>
    </w:p>
  </w:footnote>
  <w:footnote w:id="8">
    <w:p w14:paraId="3D029143" w14:textId="4978F621" w:rsidR="003D3DCC" w:rsidRDefault="003D3DCC" w:rsidP="00507B14">
      <w:pPr>
        <w:pStyle w:val="FootnoteText"/>
      </w:pPr>
      <w:r>
        <w:rPr>
          <w:rStyle w:val="FootnoteReference"/>
        </w:rPr>
        <w:footnoteRef/>
      </w:r>
      <w:r>
        <w:t xml:space="preserve"> </w:t>
      </w:r>
      <w:r>
        <w:fldChar w:fldCharType="begin"/>
      </w:r>
      <w:r w:rsidR="002071D0">
        <w:instrText xml:space="preserve"> ADDIN ZOTERO_ITEM CSL_CITATION {"citationID":"UIunjG4w","properties":{"formattedCitation":"S. (Sabine) Baring-Gould, John Fisher, and England) Honourable Society of Cymmrodorion (London, with Cornell University Library, {\\i{}The Lives of the British Saints; the Saints of Wales and Cornwall and Such Irish Saints as Have Dedications in Britain} (London\\uc0\\u8239{}: For the honourable Society of cymmrodorion, by C.J. Clark, 1907) &lt;http://archive.org/details/cu31924092447816&gt; [accessed 8 March 2026].","plainCitation":"S. (Sabine) Baring-Gould, John Fisher, and England) Honourable Society of Cymmrodorion (London, with Cornell University Library, The Lives of the British Saints; the Saints of Wales and Cornwall and Such Irish Saints as Have Dedications in Britain (London</w:instrText>
      </w:r>
      <w:r w:rsidR="002071D0">
        <w:rPr>
          <w:rFonts w:ascii="Arial" w:hAnsi="Arial" w:cs="Arial"/>
        </w:rPr>
        <w:instrText> </w:instrText>
      </w:r>
      <w:r w:rsidR="002071D0">
        <w:instrText xml:space="preserve">: For the honourable Society of cymmrodorion, by C.J. Clark, 1907) &lt;http://archive.org/details/cu31924092447816&gt; [accessed 8 March 2026].","noteIndex":8},"citationItems":[{"id":323,"uris":["http://zotero.org/users/local/l3RS6WXl/items/27WY83F4"],"itemData":{"id":323,"type":"book","abstract":"The metadata below describe the original scanning. Follow the \"All Files: HTTP\" link in the \"View the book\" box to the left to find XML files that contain more metadata about the original images and the derived formats (OCR results, PDF etc.). See also the What is the directory structure for the texts? FAQ for information about file content and naming conventions.","call-number":"BX4659.G7 B3","language":"eng","number-of-pages":"544","publisher":"London : For the honourable Society of cymmrodorion, by C.J. Clark","source":"Internet Archive","title":"The lives of the British saints; the saints of Wales and Cornwall and such Irish saints as have dedications in Britain","URL":"http://archive.org/details/cu31924092447816","author":[{"family":"Baring-Gould","given":"S. (Sabine)"},{"family":"Fisher","given":"John"},{"family":"Honourable Society of Cymmrodorion (London","given":"England)"}],"contributor":[{"literal":"Cornell University Library"}],"accessed":{"date-parts":[["2026",3,8]]},"issued":{"date-parts":[["1907"]]}}}],"schema":"https://github.com/citation-style-language/schema/raw/master/csl-citation.json"} </w:instrText>
      </w:r>
      <w:r>
        <w:fldChar w:fldCharType="separate"/>
      </w:r>
      <w:r w:rsidRPr="003D3DCC">
        <w:rPr>
          <w:rFonts w:ascii="Aptos" w:hAnsi="Aptos" w:cs="Times New Roman"/>
          <w:kern w:val="0"/>
        </w:rPr>
        <w:t xml:space="preserve">S. (Sabine) Baring-Gould, John Fisher, and England) Honourable Society of Cymmrodorion (London, with Cornell University Library, </w:t>
      </w:r>
      <w:r w:rsidRPr="003D3DCC">
        <w:rPr>
          <w:rFonts w:ascii="Aptos" w:hAnsi="Aptos" w:cs="Times New Roman"/>
          <w:i/>
          <w:iCs/>
          <w:kern w:val="0"/>
        </w:rPr>
        <w:t>The Lives of the British Saints; the Saints of Wales and Cornwall and Such Irish Saints as Have Dedications in Britain</w:t>
      </w:r>
      <w:r w:rsidRPr="003D3DCC">
        <w:rPr>
          <w:rFonts w:ascii="Aptos" w:hAnsi="Aptos" w:cs="Times New Roman"/>
          <w:kern w:val="0"/>
        </w:rPr>
        <w:t xml:space="preserve"> (London : For the honourable Society of cymmrodorion, by C.J. Clark, 1907) &lt;http://archive.org/details/cu31924092447816&gt; [accessed 8 March 2026].</w:t>
      </w:r>
      <w:r>
        <w:fldChar w:fldCharType="end"/>
      </w:r>
    </w:p>
  </w:footnote>
  <w:footnote w:id="9">
    <w:p w14:paraId="76D1FC3B" w14:textId="5B547393" w:rsidR="00BF69F4" w:rsidRDefault="00BF69F4" w:rsidP="00507B14">
      <w:pPr>
        <w:pStyle w:val="FootnoteText"/>
      </w:pPr>
      <w:r>
        <w:rPr>
          <w:rStyle w:val="FootnoteReference"/>
        </w:rPr>
        <w:footnoteRef/>
      </w:r>
      <w:r>
        <w:t xml:space="preserve"> </w:t>
      </w:r>
      <w:r>
        <w:fldChar w:fldCharType="begin"/>
      </w:r>
      <w:r w:rsidR="002071D0">
        <w:instrText xml:space="preserve"> ADDIN ZOTERO_ITEM CSL_CITATION {"citationID":"6htByQSb","properties":{"formattedCitation":"Natalie Goodison, \\uc0\\u8216{}The Problem with Valentine\\uc0\\u8217{}s Day\\uc0\\u8217{}, Durham University, University of Durham, 10 February 2023 &lt;https://www.durham.ac.uk/research/current/thought-leadership/2023/02/the-problem-with-valentines-day/&gt; [accessed 21 April 2026].","plainCitation":"Natalie Goodison, ‘The Problem with Valentine’s Day’, Durham University, University of Durham, 10 February 2023 &lt;https://www.durham.ac.uk/research/current/thought-leadership/2023/02/the-problem-with-valentines-day/&gt; [accessed 21 April 2026].","noteIndex":9},"citationItems":[{"id":490,"uris":["http://zotero.org/users/local/l3RS6WXl/items/HAEZI84D"],"itemData":{"id":490,"type":"webpage","container-title":"Durham University","language":"en-gb","publisher":"University of Durham","title":"The Problem with Valentine’s Day","URL":"https://www.durham.ac.uk/research/current/thought-leadership/2023/02/the-problem-with-valentines-day/","author":[{"family":"Goodison","given":"Natalie"}],"accessed":{"date-parts":[["2026",4,21]]},"issued":{"date-parts":[["2023",2,10]]}}}],"schema":"https://github.com/citation-style-language/schema/raw/master/csl-citation.json"} </w:instrText>
      </w:r>
      <w:r>
        <w:fldChar w:fldCharType="separate"/>
      </w:r>
      <w:r w:rsidRPr="00BF69F4">
        <w:rPr>
          <w:rFonts w:ascii="Aptos" w:hAnsi="Aptos" w:cs="Times New Roman"/>
          <w:kern w:val="0"/>
        </w:rPr>
        <w:t>Natalie Goodison, ‘The Problem with Valentine’s Day’, Durham University, University of Durham, 10 February 2023 &lt;https://www.durham.ac.uk/research/current/thought-leadership/2023/02/the-problem-with-valentines-day/&gt; [accessed 21 April 2026].</w:t>
      </w:r>
      <w:r>
        <w:fldChar w:fldCharType="end"/>
      </w:r>
    </w:p>
  </w:footnote>
  <w:footnote w:id="10">
    <w:p w14:paraId="55E8864E" w14:textId="1DB228C7" w:rsidR="007C7339" w:rsidRDefault="007C7339">
      <w:pPr>
        <w:pStyle w:val="FootnoteText"/>
      </w:pPr>
      <w:r>
        <w:rPr>
          <w:rStyle w:val="FootnoteReference"/>
        </w:rPr>
        <w:footnoteRef/>
      </w:r>
      <w:r>
        <w:t xml:space="preserve"> </w:t>
      </w:r>
      <w:r>
        <w:fldChar w:fldCharType="begin"/>
      </w:r>
      <w:r w:rsidR="002071D0">
        <w:instrText xml:space="preserve"> ADDIN ZOTERO_ITEM CSL_CITATION {"citationID":"O1OCvVJP","properties":{"formattedCitation":"Authors: Tyler J. Stevenson and others, \\uc0\\u8216{}Photoperiod-Dependent Regulation of Gonadotropin-Releasing Hormone 1 Messenger Ribonucleic Acid Levels in the Songbird Brain\\uc0\\u8217{}, {\\i{}General and Comparative Endocrinology}, 190 (2013), pp. 81\\uc0\\u8211{}87, doi:10.1016/j.ygcen.2013.04.011.","plainCitation":"Authors: Tyler J. Stevenson and others, ‘Photoperiod-Dependent Regulation of Gonadotropin-Releasing Hormone 1 Messenger Ribonucleic Acid Levels in the Songbird Brain’, General and Comparative Endocrinology, 190 (2013), pp. 81–87, doi:10.1016/j.ygcen.2013.04.011.","noteIndex":10},"citationItems":[{"id":481,"uris":["http://zotero.org/users/local/l3RS6WXl/items/X95W4ZCB"],"itemData":{"id":481,"type":"article-journal","abstract":"Annual changes in day length induce marked changes in reproductive function in temperate zone vertebrates. In many avian species, in contrast to other seasonally breeding animals, plasticity in hypothalamic gonadotropin-releasing hormone – 1 (GnRH1) expression rather than (or in addition to) release governs changes in pituitary-gonadal activity. Investigations of the cellular and molecular mechanisms that govern GnRH1 plasticity were previously hindered by a collective inability of scientists in the field to characterize the gnrh1 cDNA in songbirds. We finally overcame this roadblock after data from the zebra finch (Taeniopygia guttata) genome project enabled us to rapidly clone the gnrh1 cDNA from hypothalamic RNA of zebra finches and European starlings (Sturnus vulgaris). Here, we review the original data that identified GnRH1 protein plasticity in the songbird brain and discuss earlier failed attempts to clone gnrh1 in these animals. Then, we present recent efforts, including our own, that successfully characterized gnrh1 in zebra finch and starling, and demonstrated dynamic regulation of gnrh1 mRNA expression, particularly in sub-populations of preoptic area neurons, in the latter. Overall, this paper highlights GnRH1 plasticity in the avian brain, and weaves into the narrative the previously untold story of the challenges to sequencing gnrh1 in songbirds.","container-title":"General and comparative endocrinology","DOI":"10.1016/j.ygcen.2013.04.011","ISSN":"0016-6480","journalAbbreviation":"Gen Comp Endocrinol","page":"81-87","PMID":"23660447","PMCID":"PMC3742601","source":"PubMed Central","title":"Photoperiod-dependent regulation of gonadotropin-releasing hormone 1 messenger ribonucleic acid levels in the songbird brain","volume":"190","author":[{"family":"Stevenson","given":"Authors: Tyler J"},{"family":"Bernard","given":"Daniel J"},{"family":"McCarthy","given":"Margaret M"},{"family":"Ball","given":"Gregory F"}],"issued":{"date-parts":[["2013",9,1]]}}}],"schema":"https://github.com/citation-style-language/schema/raw/master/csl-citation.json"} </w:instrText>
      </w:r>
      <w:r>
        <w:fldChar w:fldCharType="separate"/>
      </w:r>
      <w:r w:rsidR="006064A5" w:rsidRPr="006064A5">
        <w:rPr>
          <w:rFonts w:ascii="Aptos" w:hAnsi="Aptos" w:cs="Times New Roman"/>
          <w:kern w:val="0"/>
        </w:rPr>
        <w:t xml:space="preserve">Authors: Tyler J. Stevenson and others, ‘Photoperiod-Dependent Regulation of Gonadotropin-Releasing Hormone 1 Messenger Ribonucleic Acid Levels in the Songbird Brain’, </w:t>
      </w:r>
      <w:r w:rsidR="006064A5" w:rsidRPr="006064A5">
        <w:rPr>
          <w:rFonts w:ascii="Aptos" w:hAnsi="Aptos" w:cs="Times New Roman"/>
          <w:i/>
          <w:iCs/>
          <w:kern w:val="0"/>
        </w:rPr>
        <w:t>General and Comparative Endocrinology</w:t>
      </w:r>
      <w:r w:rsidR="006064A5" w:rsidRPr="006064A5">
        <w:rPr>
          <w:rFonts w:ascii="Aptos" w:hAnsi="Aptos" w:cs="Times New Roman"/>
          <w:kern w:val="0"/>
        </w:rPr>
        <w:t>, 190 (2013), pp. 81–87, doi:10.1016/j.ygcen.2013.04.011.</w:t>
      </w:r>
      <w:r>
        <w:fldChar w:fldCharType="end"/>
      </w:r>
    </w:p>
  </w:footnote>
  <w:footnote w:id="11">
    <w:p w14:paraId="0683E384" w14:textId="48459A4C" w:rsidR="00EB3CF8" w:rsidRDefault="00EB3CF8">
      <w:pPr>
        <w:pStyle w:val="FootnoteText"/>
      </w:pPr>
      <w:r>
        <w:rPr>
          <w:rStyle w:val="FootnoteReference"/>
        </w:rPr>
        <w:footnoteRef/>
      </w:r>
      <w:r>
        <w:t xml:space="preserve"> </w:t>
      </w:r>
      <w:r>
        <w:fldChar w:fldCharType="begin"/>
      </w:r>
      <w:r w:rsidR="002071D0">
        <w:instrText xml:space="preserve"> ADDIN ZOTERO_ITEM CSL_CITATION {"citationID":"jyOFnXHi","properties":{"formattedCitation":"Baring-Gould, Fisher, and Honourable Society of Cymmrodorion (London, {\\i{}The Lives of the British Saints; the Saints of Wales and Cornwall and Such Irish Saints as Have Dedications in Britain}.","plainCitation":"Baring-Gould, Fisher, and Honourable Society of Cymmrodorion (London, The Lives of the British Saints; the Saints of Wales and Cornwall and Such Irish Saints as Have Dedications in Britain.","dontUpdate":true,"noteIndex":11},"citationItems":[{"id":323,"uris":["http://zotero.org/users/local/l3RS6WXl/items/27WY83F4"],"itemData":{"id":323,"type":"book","abstract":"The metadata below describe the original scanning. Follow the \"All Files: HTTP\" link in the \"View the book\" box to the left to find XML files that contain more metadata about the original images and the derived formats (OCR results, PDF etc.). See also the What is the directory structure for the texts? FAQ for information about file content and naming conventions.","call-number":"BX4659.G7 B3","language":"eng","number-of-pages":"544","publisher":"London : For the honourable Society of cymmrodorion, by C.J. Clark","source":"Internet Archive","title":"The lives of the British saints; the saints of Wales and Cornwall and such Irish saints as have dedications in Britain","URL":"http://archive.org/details/cu31924092447816","author":[{"family":"Baring-Gould","given":"S. (Sabine)"},{"family":"Fisher","given":"John"},{"family":"Honourable Society of Cymmrodorion (London","given":"England)"}],"contributor":[{"literal":"Cornell University Library"}],"accessed":{"date-parts":[["2026",3,8]]},"issued":{"date-parts":[["1907"]]}}}],"schema":"https://github.com/citation-style-language/schema/raw/master/csl-citation.json"} </w:instrText>
      </w:r>
      <w:r>
        <w:fldChar w:fldCharType="separate"/>
      </w:r>
      <w:r w:rsidRPr="00EB3CF8">
        <w:rPr>
          <w:rFonts w:ascii="Aptos" w:hAnsi="Aptos" w:cs="Times New Roman"/>
          <w:kern w:val="0"/>
        </w:rPr>
        <w:t xml:space="preserve">Baring-Gould, Fisher, and Honourable Society of Cymmrodorion (London, </w:t>
      </w:r>
      <w:r w:rsidRPr="00EB3CF8">
        <w:rPr>
          <w:rFonts w:ascii="Aptos" w:hAnsi="Aptos" w:cs="Times New Roman"/>
          <w:i/>
          <w:iCs/>
          <w:kern w:val="0"/>
        </w:rPr>
        <w:t>The Lives of the British Saints; the Saints of Wales and Cornwall and Such Irish Saints as Have Dedications in Britain</w:t>
      </w:r>
      <w:r>
        <w:rPr>
          <w:rFonts w:ascii="Aptos" w:hAnsi="Aptos" w:cs="Times New Roman"/>
          <w:i/>
          <w:iCs/>
          <w:kern w:val="0"/>
        </w:rPr>
        <w:t xml:space="preserve"> p.390</w:t>
      </w:r>
      <w:r w:rsidRPr="00EB3CF8">
        <w:rPr>
          <w:rFonts w:ascii="Aptos" w:hAnsi="Aptos" w:cs="Times New Roman"/>
          <w:kern w:val="0"/>
        </w:rPr>
        <w:t>.</w:t>
      </w:r>
      <w:r>
        <w:fldChar w:fldCharType="end"/>
      </w:r>
    </w:p>
  </w:footnote>
  <w:footnote w:id="12">
    <w:p w14:paraId="2B070BBE" w14:textId="615FB098" w:rsidR="00C73997" w:rsidRDefault="00C73997">
      <w:pPr>
        <w:pStyle w:val="FootnoteText"/>
      </w:pPr>
      <w:r>
        <w:rPr>
          <w:rStyle w:val="FootnoteReference"/>
        </w:rPr>
        <w:footnoteRef/>
      </w:r>
      <w:r>
        <w:t xml:space="preserve"> </w:t>
      </w:r>
      <w:r>
        <w:fldChar w:fldCharType="begin"/>
      </w:r>
      <w:r w:rsidR="002071D0">
        <w:instrText xml:space="preserve"> ADDIN ZOTERO_ITEM CSL_CITATION {"citationID":"2FWf85Ib","properties":{"formattedCitation":"Ibid.","plainCitation":"Ibid.","noteIndex":12},"citationItems":[{"id":323,"uris":["http://zotero.org/users/local/l3RS6WXl/items/27WY83F4"],"itemData":{"id":323,"type":"book","abstract":"The metadata below describe the original scanning. Follow the \"All Files: HTTP\" link in the \"View the book\" box to the left to find XML files that contain more metadata about the original images and the derived formats (OCR results, PDF etc.). See also the What is the directory structure for the texts? FAQ for information about file content and naming conventions.","call-number":"BX4659.G7 B3","language":"eng","number-of-pages":"544","publisher":"London : For the honourable Society of cymmrodorion, by C.J. Clark","source":"Internet Archive","title":"The lives of the British saints; the saints of Wales and Cornwall and such Irish saints as have dedications in Britain","URL":"http://archive.org/details/cu31924092447816","author":[{"family":"Baring-Gould","given":"S. (Sabine)"},{"family":"Fisher","given":"John"},{"family":"Honourable Society of Cymmrodorion (London","given":"England)"}],"contributor":[{"literal":"Cornell University Library"}],"accessed":{"date-parts":[["2026",3,8]]},"issued":{"date-parts":[["1907"]]}}}],"schema":"https://github.com/citation-style-language/schema/raw/master/csl-citation.json"} </w:instrText>
      </w:r>
      <w:r>
        <w:fldChar w:fldCharType="separate"/>
      </w:r>
      <w:r w:rsidRPr="00C73997">
        <w:rPr>
          <w:rFonts w:ascii="Aptos" w:hAnsi="Aptos"/>
        </w:rPr>
        <w:t>Ibid.</w:t>
      </w:r>
      <w:r>
        <w:fldChar w:fldCharType="end"/>
      </w:r>
    </w:p>
  </w:footnote>
  <w:footnote w:id="13">
    <w:p w14:paraId="2BE34700" w14:textId="0B24F515" w:rsidR="00F21F72" w:rsidRDefault="00F21F72">
      <w:pPr>
        <w:pStyle w:val="FootnoteText"/>
      </w:pPr>
      <w:r>
        <w:rPr>
          <w:rStyle w:val="FootnoteReference"/>
        </w:rPr>
        <w:footnoteRef/>
      </w:r>
      <w:r>
        <w:t xml:space="preserve"> </w:t>
      </w:r>
      <w:r>
        <w:fldChar w:fldCharType="begin"/>
      </w:r>
      <w:r w:rsidR="002071D0">
        <w:instrText xml:space="preserve"> ADDIN ZOTERO_ITEM CSL_CITATION {"citationID":"S9x4M7RT","properties":{"formattedCitation":"Laura Kalas, \\uc0\\u8216{}Being Lovesick Was a Real Disease in the Middle Ages\\uc0\\u8217{}, The Conversation, 13 February 2017, doi:10.64628/AB.esu5yt4kk.","plainCitation":"Laura Kalas, ‘Being Lovesick Was a Real Disease in the Middle Ages’, The Conversation, 13 February 2017, doi:10.64628/AB.esu5yt4kk.","noteIndex":13},"citationItems":[{"id":488,"uris":["http://zotero.org/users/local/l3RS6WXl/items/DCEZSXBH"],"itemData":{"id":488,"type":"webpage","abstract":"Lettuce leaves and purgatives might ease your aching heart.","container-title":"The Conversation","DOI":"10.64628/AB.esu5yt4kk","language":"en-GB","note":"DOI: 10.64628/AB.esu5yt4kk","title":"Being lovesick was a real disease in the Middle Ages","URL":"https://theconversation.com/being-lovesick-was-a-real-disease-in-the-middle-ages-70919","author":[{"family":"Kalas","given":"Laura"}],"accessed":{"date-parts":[["2026",4,21]]},"issued":{"date-parts":[["2017",2,13]]}}}],"schema":"https://github.com/citation-style-language/schema/raw/master/csl-citation.json"} </w:instrText>
      </w:r>
      <w:r>
        <w:fldChar w:fldCharType="separate"/>
      </w:r>
      <w:r w:rsidRPr="00F21F72">
        <w:rPr>
          <w:rFonts w:ascii="Aptos" w:hAnsi="Aptos" w:cs="Times New Roman"/>
          <w:kern w:val="0"/>
        </w:rPr>
        <w:t>Laura Kalas, ‘Being Lovesick Was a Real Disease in the Middle Ages’, The Conversation, 13 February 2017, doi:10.64628/AB.esu5yt4kk.</w:t>
      </w:r>
      <w:r>
        <w:fldChar w:fldCharType="end"/>
      </w:r>
    </w:p>
  </w:footnote>
  <w:footnote w:id="14">
    <w:p w14:paraId="70E059A4" w14:textId="6A5321F9" w:rsidR="001F2045" w:rsidRDefault="001F2045">
      <w:pPr>
        <w:pStyle w:val="FootnoteText"/>
      </w:pPr>
      <w:r>
        <w:rPr>
          <w:rStyle w:val="FootnoteReference"/>
        </w:rPr>
        <w:footnoteRef/>
      </w:r>
      <w:r>
        <w:t xml:space="preserve"> </w:t>
      </w:r>
      <w:r>
        <w:fldChar w:fldCharType="begin"/>
      </w:r>
      <w:r w:rsidR="002071D0">
        <w:instrText xml:space="preserve"> ADDIN ZOTERO_ITEM CSL_CITATION {"citationID":"kWYpLnaA","properties":{"formattedCitation":"Leonardo Palacios-S\\uc0\\u225{}nchez, Luisa Mar\\uc0\\u237{}a D\\uc0\\u237{}az-Galindo, and Juan Sebasti\\uc0\\u225{}n Botero-Meneses, \\uc0\\u8216{}Saint Valentine: Patron of Lovers and Epilepsy\\uc0\\u8217{}, {\\i{}Repertorio de Medicina y Cirug\\uc0\\u237{}a}, 26.4 (2017), pp. 253\\uc0\\u8211{}55, doi:10.1016/j.reper.2017.08.004.","plainCitation":"Leonardo Palacios-Sánchez, Luisa María Díaz-Galindo, and Juan Sebastián Botero-Meneses, ‘Saint Valentine: Patron of Lovers and Epilepsy’, Repertorio de Medicina y Cirugía, 26.4 (2017), pp. 253–55, doi:10.1016/j.reper.2017.08.004.","noteIndex":14},"citationItems":[{"id":494,"uris":["http://zotero.org/users/local/l3RS6WXl/items/7DBNEZF9"],"itemData":{"id":494,"type":"article-journal","abstract":"St. Valentine of Terni a third-century Roman saint was known as the patron saint of lovers. He had the reputation of healing the sick and is said to have restored the sight of Julia the daughter of Asterius his jailer. Valentine had been imprisoned for secretly marrying couples disobeying the edict of roman Emperor Claudius II. The edict forbade roman soldiers to marry for it was thought marriage would diminish their efficiency in the battlefield. Asterius converted to Christianity after his daughter was healed. Valentine and Asterius were beheaded by order of Emperor Claudius II. Before his execution on February 14, 271 AD. Valentine wrote a love letter to Julia signed “from your Valentine” giving rise to the celebration of St. Valentine's Day. But St. Valentine's role as the patron saint of epilepsy is less widely known, for epilepsy was defined as an incurable disease thought of as a supernatural event such as a curse or a possession by an evil spirit. Since there was no cure for epilepsy healing was only possible by divine intervention and saints were called upon to intercede for these patients. While Valentine is widely known as the patron of lovers, very few people know he also was helpful and beneficent to people with epilepsy in ancient times.\nResumen\nSan Valentín de Terni, un santo romano del siglo tercero, fue conocido como el patrono de los enamorados. Se dice que tenía el don de curar y sanó la ceguera de Julia la hija de Asterio, su carcelero. Valentín había sido encarcelado por celebrar matrimonios en secreto desobedeciendo el edicto promulgado por el emperador romano Claudio II. El edicto prohibía que los soldados romanos se casaran porque se pensaba que el vínculo del matrimonio disminuía su eficacia en el campo de batalla. Asterio adoptó la fe cristiana después de la curación de su hija. Valentín y Asterio fueron decapitados por orden de Claudio. Antes de su ejecución el 14 de febrero del año 271 a. C. le escribió una carta de amor a Julia en la que firmó «de tu Valentín» y dio origen a la celebración del Día de San Valentín. Pero el papel como patrono de la epilepsia es menos conocido, pues era definida como una enfermedad incurable asociada con eventos sobrenaturales como una maldición o a la posesión por un espíritu maligno. Puesto que no existía una curación, la única alternativa con que contaban quienes sufrían epilepsia era una intervención divina y se les pedía a los santos que intercedieran por ellos. Mientras que se conoce ampliamente a Valentín como el patrono de los enamorados, muy pocos saben, que también ayudó y benefició a los pacientes epilépticos en la antigüedad.","container-title":"Repertorio de Medicina y Cirugía","DOI":"10.1016/j.reper.2017.08.004","ISSN":"0121-7372","issue":"4","journalAbbreviation":"Repertorio de Medicina y Cirugía","page":"253-255","source":"ScienceDirect","title":"Saint Valentine: Patron of lovers and epilepsy","title-short":"Saint Valentine","volume":"26","author":[{"family":"Palacios-Sánchez","given":"Leonardo"},{"family":"Díaz-Galindo","given":"Luisa María"},{"family":"Botero-Meneses","given":"Juan Sebastián"}],"issued":{"date-parts":[["2017",10,1]]}}}],"schema":"https://github.com/citation-style-language/schema/raw/master/csl-citation.json"} </w:instrText>
      </w:r>
      <w:r>
        <w:fldChar w:fldCharType="separate"/>
      </w:r>
      <w:r w:rsidRPr="001F2045">
        <w:rPr>
          <w:rFonts w:ascii="Aptos" w:hAnsi="Aptos" w:cs="Times New Roman"/>
          <w:kern w:val="0"/>
        </w:rPr>
        <w:t xml:space="preserve">Leonardo Palacios-Sánchez, Luisa María Díaz-Galindo, and Juan Sebastián Botero-Meneses, ‘Saint Valentine: Patron of Lovers and Epilepsy’, </w:t>
      </w:r>
      <w:r w:rsidRPr="001F2045">
        <w:rPr>
          <w:rFonts w:ascii="Aptos" w:hAnsi="Aptos" w:cs="Times New Roman"/>
          <w:i/>
          <w:iCs/>
          <w:kern w:val="0"/>
        </w:rPr>
        <w:t>Repertorio de Medicina y Cirugía</w:t>
      </w:r>
      <w:r w:rsidRPr="001F2045">
        <w:rPr>
          <w:rFonts w:ascii="Aptos" w:hAnsi="Aptos" w:cs="Times New Roman"/>
          <w:kern w:val="0"/>
        </w:rPr>
        <w:t>, 26.4 (2017), pp. 253–55, doi:10.1016/j.reper.2017.08.004.</w:t>
      </w:r>
      <w:r>
        <w:fldChar w:fldCharType="end"/>
      </w:r>
    </w:p>
  </w:footnote>
  <w:footnote w:id="15">
    <w:p w14:paraId="618D283F" w14:textId="24BD36C0" w:rsidR="00F115AD" w:rsidRDefault="00F115AD" w:rsidP="00F115AD">
      <w:pPr>
        <w:pStyle w:val="FootnoteText"/>
      </w:pPr>
      <w:r>
        <w:rPr>
          <w:rStyle w:val="FootnoteReference"/>
        </w:rPr>
        <w:footnoteRef/>
      </w:r>
      <w:r>
        <w:t xml:space="preserve"> </w:t>
      </w:r>
      <w:r>
        <w:fldChar w:fldCharType="begin"/>
      </w:r>
      <w:r w:rsidR="002071D0">
        <w:instrText xml:space="preserve"> ADDIN ZOTERO_ITEM CSL_CITATION {"citationID":"p1muHWwk","properties":{"formattedCitation":"Eirlys Gruffydd, \\uc0\\u8216{}The Wells of Saint Dwynwen\\uc0\\u8217{}, n.d. &lt;http://www.ffynhonnaucymru.org.uk/llanddwyn.htm&gt; [accessed 31 March 2026].","plainCitation":"Eirlys Gruffydd, ‘The Wells of Saint Dwynwen’, n.d. &lt;http://www.ffynhonnaucymru.org.uk/llanddwyn.htm&gt; [accessed 31 March 2026].","noteIndex":15},"citationItems":[{"id":398,"uris":["http://zotero.org/users/local/l3RS6WXl/items/XYGTQ2RY"],"itemData":{"id":398,"type":"webpage","title":"The Wells of Saint Dwynwen","URL":"http://www.ffynhonnaucymru.org.uk/llanddwyn.htm","author":[{"family":"Gruffydd","given":"Eirlys"}],"accessed":{"date-parts":[["2026",3,31]]}}}],"schema":"https://github.com/citation-style-language/schema/raw/master/csl-citation.json"} </w:instrText>
      </w:r>
      <w:r>
        <w:fldChar w:fldCharType="separate"/>
      </w:r>
      <w:r w:rsidRPr="005B78C0">
        <w:rPr>
          <w:rFonts w:ascii="Aptos" w:hAnsi="Aptos" w:cs="Times New Roman"/>
          <w:kern w:val="0"/>
        </w:rPr>
        <w:t>Eirlys Gruffydd, ‘The Wells of Saint Dwynwen’, n.d. &lt;http://www.ffynhonnaucymru.org.uk/llanddwyn.htm&gt; [accessed 31 March 2026].</w:t>
      </w:r>
      <w:r>
        <w:fldChar w:fldCharType="end"/>
      </w:r>
    </w:p>
  </w:footnote>
  <w:footnote w:id="16">
    <w:p w14:paraId="05E1588F" w14:textId="18377FB9" w:rsidR="00ED3F37" w:rsidRDefault="00ED3F37">
      <w:pPr>
        <w:pStyle w:val="FootnoteText"/>
      </w:pPr>
      <w:r>
        <w:rPr>
          <w:rStyle w:val="FootnoteReference"/>
        </w:rPr>
        <w:footnoteRef/>
      </w:r>
      <w:r>
        <w:t xml:space="preserve"> </w:t>
      </w:r>
      <w:r>
        <w:fldChar w:fldCharType="begin"/>
      </w:r>
      <w:r w:rsidR="002071D0">
        <w:instrText xml:space="preserve"> ADDIN ZOTERO_ITEM CSL_CITATION {"citationID":"SojTlBX2","properties":{"formattedCitation":"Lisa M. Bitel and Felice Lifshitz, {\\i{}Gender and Christianity in Medieval Europe: New Perspectives}, The Middle Ages Series (University of Pennsylvania Press, 2008).","plainCitation":"Lisa M. Bitel and Felice Lifshitz, Gender and Christianity in Medieval Europe: New Perspectives, The Middle Ages Series (University of Pennsylvania Press, 2008).","noteIndex":16},"citationItems":[{"id":456,"uris":["http://zotero.org/users/local/l3RS6WXl/items/WWXQPND3"],"itemData":{"id":456,"type":"book","collection-title":"The Middle Ages series","ISBN":"978-0-8122-4069-6","language":"eng","publisher":"University of Pennsylvania Press","publisher-place":"Philadelphia (Penn.)","source":"BnF ISBN","title":"Gender and christianity in medieval Europe: new perspectives","title-short":"Gender and christianity in medieval Europe","author":[{"family":"Bitel","given":"Lisa M."},{"family":"Lifshitz","given":"Felice"}],"issued":{"date-parts":[["2008"]]}}}],"schema":"https://github.com/citation-style-language/schema/raw/master/csl-citation.json"} </w:instrText>
      </w:r>
      <w:r>
        <w:fldChar w:fldCharType="separate"/>
      </w:r>
      <w:r w:rsidRPr="00ED3F37">
        <w:rPr>
          <w:rFonts w:ascii="Aptos" w:hAnsi="Aptos" w:cs="Times New Roman"/>
          <w:kern w:val="0"/>
        </w:rPr>
        <w:t xml:space="preserve">Lisa M. Bitel and Felice Lifshitz, </w:t>
      </w:r>
      <w:r w:rsidRPr="00ED3F37">
        <w:rPr>
          <w:rFonts w:ascii="Aptos" w:hAnsi="Aptos" w:cs="Times New Roman"/>
          <w:i/>
          <w:iCs/>
          <w:kern w:val="0"/>
        </w:rPr>
        <w:t>Gender and Christianity in Medieval Europe: New Perspectives</w:t>
      </w:r>
      <w:r w:rsidRPr="00ED3F37">
        <w:rPr>
          <w:rFonts w:ascii="Aptos" w:hAnsi="Aptos" w:cs="Times New Roman"/>
          <w:kern w:val="0"/>
        </w:rPr>
        <w:t>, The Middle Ages Series (University of Pennsylvania Press, 2008).</w:t>
      </w:r>
      <w:r>
        <w:fldChar w:fldCharType="end"/>
      </w:r>
      <w:r w:rsidR="00E42615">
        <w:t>pp</w:t>
      </w:r>
      <w:r w:rsidR="002015AC">
        <w:t>.87-102 ‘Priestly women, virginal men</w:t>
      </w:r>
      <w:r w:rsidR="00200930">
        <w:t>.’</w:t>
      </w:r>
    </w:p>
  </w:footnote>
  <w:footnote w:id="17">
    <w:p w14:paraId="0CC88C8E" w14:textId="6F190E78" w:rsidR="006064A5" w:rsidRDefault="006064A5">
      <w:pPr>
        <w:pStyle w:val="FootnoteText"/>
      </w:pPr>
      <w:r>
        <w:rPr>
          <w:rStyle w:val="FootnoteReference"/>
        </w:rPr>
        <w:footnoteRef/>
      </w:r>
      <w:r>
        <w:t xml:space="preserve"> </w:t>
      </w:r>
      <w:r>
        <w:fldChar w:fldCharType="begin"/>
      </w:r>
      <w:r>
        <w:instrText xml:space="preserve"> ADDIN ZOTERO_ITEM CSL_CITATION {"citationID":"nmoZ9RHD","properties":{"formattedCitation":"Jane Cartwright, {\\i{}Feminine Sanctity in Medieval Wales}, Religion and Culture in the Middle Ages (University of Wales Press, 2008).","plainCitation":"Jane Cartwright, Feminine Sanctity in Medieval Wales, Religion and Culture in the Middle Ages (University of Wales Press, 2008).","noteIndex":17},"citationItems":[{"id":381,"uris":["http://zotero.org/users/local/l3RS6WXl/items/K4QBWN8L"],"itemData":{"id":381,"type":"book","collection-title":"Religion and culture in the Middle Ages","ISBN":"978-0-7083-1999-4","language":"eng","number-of-pages":"301","publisher":"University of Wales Press","publisher-place":"Cardiff","source":"K10plus ISBN","title":"Feminine sanctity in medieval Wales","author":[{"family":"Cartwright","given":"Jane"}],"issued":{"date-parts":[["2008"]]}}}],"schema":"https://github.com/citation-style-language/schema/raw/master/csl-citation.json"} </w:instrText>
      </w:r>
      <w:r>
        <w:fldChar w:fldCharType="separate"/>
      </w:r>
      <w:r w:rsidRPr="006064A5">
        <w:rPr>
          <w:rFonts w:ascii="Aptos" w:hAnsi="Aptos" w:cs="Times New Roman"/>
          <w:kern w:val="0"/>
        </w:rPr>
        <w:t xml:space="preserve">Jane Cartwright, </w:t>
      </w:r>
      <w:r w:rsidRPr="006064A5">
        <w:rPr>
          <w:rFonts w:ascii="Aptos" w:hAnsi="Aptos" w:cs="Times New Roman"/>
          <w:i/>
          <w:iCs/>
          <w:kern w:val="0"/>
        </w:rPr>
        <w:t>Feminine Sanctity in Medieval Wales</w:t>
      </w:r>
      <w:r w:rsidRPr="006064A5">
        <w:rPr>
          <w:rFonts w:ascii="Aptos" w:hAnsi="Aptos" w:cs="Times New Roman"/>
          <w:kern w:val="0"/>
        </w:rPr>
        <w:t>, Religion and Culture in the Middle Ages (University of Wales Press, 2008)</w:t>
      </w:r>
      <w:r w:rsidR="00093B77">
        <w:rPr>
          <w:rFonts w:ascii="Aptos" w:hAnsi="Aptos" w:cs="Times New Roman"/>
          <w:kern w:val="0"/>
        </w:rPr>
        <w:t xml:space="preserve"> p.16</w:t>
      </w:r>
      <w:r w:rsidRPr="006064A5">
        <w:rPr>
          <w:rFonts w:ascii="Aptos" w:hAnsi="Aptos" w:cs="Times New Roman"/>
          <w:kern w:val="0"/>
        </w:rPr>
        <w:t>.</w:t>
      </w:r>
      <w:r>
        <w:fldChar w:fldCharType="end"/>
      </w:r>
    </w:p>
  </w:footnote>
  <w:footnote w:id="18">
    <w:p w14:paraId="0D320236" w14:textId="566ACA11" w:rsidR="00572186" w:rsidRDefault="00572186">
      <w:pPr>
        <w:pStyle w:val="FootnoteText"/>
      </w:pPr>
      <w:r>
        <w:rPr>
          <w:rStyle w:val="FootnoteReference"/>
        </w:rPr>
        <w:footnoteRef/>
      </w:r>
      <w:r>
        <w:t xml:space="preserve"> </w:t>
      </w:r>
      <w:r>
        <w:fldChar w:fldCharType="begin"/>
      </w:r>
      <w:r w:rsidR="006064A5">
        <w:instrText xml:space="preserve"> ADDIN ZOTERO_ITEM CSL_CITATION {"citationID":"3KIlhkJQ","properties":{"formattedCitation":"Kathleen Coyne Kelly, {\\i{}Performing Virginity and Testing Chastity in the Middle Ages}, Routledge Research in Medieval Studies, 2, Transferred to digital printing (Routledge, 2005).","plainCitation":"Kathleen Coyne Kelly, Performing Virginity and Testing Chastity in the Middle Ages, Routledge Research in Medieval Studies, 2, Transferred to digital printing (Routledge, 2005).","noteIndex":18},"citationItems":[{"id":501,"uris":["http://zotero.org/users/local/l3RS6WXl/items/MFFGSI38"],"itemData":{"id":501,"type":"book","collection-number":"2","collection-title":"Routledge research in medieval studies","edition":"Transferred to digital printing","ISBN":"978-0-415-22181-8","language":"eng","number-of-pages":"197","publisher":"Routledge","publisher-place":"London","source":"K10plus ISBN","title":"Performing virginity and testing chastity in the Middle Ages","author":[{"family":"Kelly","given":"Kathleen Coyne"}],"issued":{"date-parts":[["2005"]]}}}],"schema":"https://github.com/citation-style-language/schema/raw/master/csl-citation.json"} </w:instrText>
      </w:r>
      <w:r>
        <w:fldChar w:fldCharType="separate"/>
      </w:r>
      <w:r w:rsidR="00C73997" w:rsidRPr="00C73997">
        <w:rPr>
          <w:rFonts w:ascii="Aptos" w:hAnsi="Aptos" w:cs="Times New Roman"/>
          <w:kern w:val="0"/>
        </w:rPr>
        <w:t xml:space="preserve">Kathleen Coyne Kelly, </w:t>
      </w:r>
      <w:r w:rsidR="00C73997" w:rsidRPr="00C73997">
        <w:rPr>
          <w:rFonts w:ascii="Aptos" w:hAnsi="Aptos" w:cs="Times New Roman"/>
          <w:i/>
          <w:iCs/>
          <w:kern w:val="0"/>
        </w:rPr>
        <w:t>Performing Virginity and Testing Chastity in the Middle Ages</w:t>
      </w:r>
      <w:r w:rsidR="00C73997" w:rsidRPr="00C73997">
        <w:rPr>
          <w:rFonts w:ascii="Aptos" w:hAnsi="Aptos" w:cs="Times New Roman"/>
          <w:kern w:val="0"/>
        </w:rPr>
        <w:t>, Routledge Research in Medieval Studies, 2, Transferred to digital printing (Routledge, 2005).</w:t>
      </w:r>
      <w:r>
        <w:fldChar w:fldCharType="end"/>
      </w:r>
    </w:p>
  </w:footnote>
  <w:footnote w:id="19">
    <w:p w14:paraId="66E6C029" w14:textId="1C485F9F" w:rsidR="00380D2D" w:rsidRDefault="00380D2D">
      <w:pPr>
        <w:pStyle w:val="FootnoteText"/>
      </w:pPr>
      <w:r>
        <w:rPr>
          <w:rStyle w:val="FootnoteReference"/>
        </w:rPr>
        <w:footnoteRef/>
      </w:r>
      <w:r>
        <w:t xml:space="preserve"> </w:t>
      </w:r>
      <w:r>
        <w:fldChar w:fldCharType="begin"/>
      </w:r>
      <w:r w:rsidR="006064A5">
        <w:instrText xml:space="preserve"> ADDIN ZOTERO_ITEM CSL_CITATION {"citationID":"ure2Tqdk","properties":{"formattedCitation":"Jeanne Mehan, {\\i{}Dwynwen, Daughter of Brychan} (University of Wales Trinity St David, 2016).","plainCitation":"Jeanne Mehan, Dwynwen, Daughter of Brychan (University of Wales Trinity St David, 2016).","noteIndex":19},"citationItems":[{"id":463,"uris":["http://zotero.org/users/local/l3RS6WXl/items/QPRJRINB"],"itemData":{"id":463,"type":"motion_picture","publisher-place":"University of Wales Trinity St David","title":"Dwynwen, Daughter of Brychan","author":[{"family":"Mehan","given":"Jeanne"}],"accessed":{"date-parts":[["2026",4,5]]},"issued":{"date-parts":[["2016",10,13]]}}}],"schema":"https://github.com/citation-style-language/schema/raw/master/csl-citation.json"} </w:instrText>
      </w:r>
      <w:r>
        <w:fldChar w:fldCharType="separate"/>
      </w:r>
      <w:r w:rsidR="00F31A53" w:rsidRPr="00F31A53">
        <w:rPr>
          <w:rFonts w:ascii="Aptos" w:hAnsi="Aptos" w:cs="Times New Roman"/>
          <w:kern w:val="0"/>
        </w:rPr>
        <w:t xml:space="preserve">Jeanne Mehan, </w:t>
      </w:r>
      <w:r w:rsidR="00F31A53" w:rsidRPr="00F31A53">
        <w:rPr>
          <w:rFonts w:ascii="Aptos" w:hAnsi="Aptos" w:cs="Times New Roman"/>
          <w:i/>
          <w:iCs/>
          <w:kern w:val="0"/>
        </w:rPr>
        <w:t>Dwynwen, Daughter of Brychan</w:t>
      </w:r>
      <w:r w:rsidR="00F31A53" w:rsidRPr="00F31A53">
        <w:rPr>
          <w:rFonts w:ascii="Aptos" w:hAnsi="Aptos" w:cs="Times New Roman"/>
          <w:kern w:val="0"/>
        </w:rPr>
        <w:t xml:space="preserve"> (University of Wales Trinity St David, 2016).</w:t>
      </w:r>
      <w:r>
        <w:fldChar w:fldCharType="end"/>
      </w:r>
    </w:p>
  </w:footnote>
  <w:footnote w:id="20">
    <w:p w14:paraId="28789826" w14:textId="4FB3F0BF" w:rsidR="003F1D32" w:rsidRDefault="003F1D32">
      <w:pPr>
        <w:pStyle w:val="FootnoteText"/>
      </w:pPr>
      <w:r>
        <w:rPr>
          <w:rStyle w:val="FootnoteReference"/>
        </w:rPr>
        <w:footnoteRef/>
      </w:r>
      <w:r>
        <w:t xml:space="preserve"> </w:t>
      </w:r>
      <w:r>
        <w:fldChar w:fldCharType="begin"/>
      </w:r>
      <w:r w:rsidR="006064A5">
        <w:instrText xml:space="preserve"> ADDIN ZOTERO_ITEM CSL_CITATION {"citationID":"vwmVjH5g","properties":{"formattedCitation":"Cartwright, {\\i{}Feminine Sanctity in Medieval Wales}.","plainCitation":"Cartwright, Feminine Sanctity in Medieval Wales.","noteIndex":20},"citationItems":[{"id":381,"uris":["http://zotero.org/users/local/l3RS6WXl/items/K4QBWN8L"],"itemData":{"id":381,"type":"book","collection-title":"Religion and culture in the Middle Ages","ISBN":"978-0-7083-1999-4","language":"eng","number-of-pages":"301","publisher":"University of Wales Press","publisher-place":"Cardiff","source":"K10plus ISBN","title":"Feminine sanctity in medieval Wales","author":[{"family":"Cartwright","given":"Jane"}],"issued":{"date-parts":[["2008"]]}}}],"schema":"https://github.com/citation-style-language/schema/raw/master/csl-citation.json"} </w:instrText>
      </w:r>
      <w:r>
        <w:fldChar w:fldCharType="separate"/>
      </w:r>
      <w:r w:rsidR="006064A5" w:rsidRPr="006064A5">
        <w:rPr>
          <w:rFonts w:ascii="Aptos" w:hAnsi="Aptos" w:cs="Times New Roman"/>
          <w:kern w:val="0"/>
        </w:rPr>
        <w:t xml:space="preserve">Cartwright, </w:t>
      </w:r>
      <w:r w:rsidR="006064A5" w:rsidRPr="006064A5">
        <w:rPr>
          <w:rFonts w:ascii="Aptos" w:hAnsi="Aptos" w:cs="Times New Roman"/>
          <w:i/>
          <w:iCs/>
          <w:kern w:val="0"/>
        </w:rPr>
        <w:t>Feminine Sanctity in Medieval Wales</w:t>
      </w:r>
      <w:r w:rsidR="006064A5" w:rsidRPr="006064A5">
        <w:rPr>
          <w:rFonts w:ascii="Aptos" w:hAnsi="Aptos" w:cs="Times New Roman"/>
          <w:kern w:val="0"/>
        </w:rPr>
        <w:t>.</w:t>
      </w:r>
      <w:r>
        <w:fldChar w:fldCharType="end"/>
      </w:r>
    </w:p>
  </w:footnote>
  <w:footnote w:id="21">
    <w:p w14:paraId="4D5D3BFA" w14:textId="6F78CE63" w:rsidR="00174778" w:rsidRDefault="00174778">
      <w:pPr>
        <w:pStyle w:val="FootnoteText"/>
      </w:pPr>
      <w:r>
        <w:rPr>
          <w:rStyle w:val="FootnoteReference"/>
        </w:rPr>
        <w:footnoteRef/>
      </w:r>
      <w:r>
        <w:t xml:space="preserve"> </w:t>
      </w:r>
      <w:r>
        <w:fldChar w:fldCharType="begin"/>
      </w:r>
      <w:r w:rsidR="006064A5">
        <w:instrText xml:space="preserve"> ADDIN ZOTERO_ITEM CSL_CITATION {"citationID":"usdr22iy","properties":{"formattedCitation":"W. H. Davies, \\uc0\\u8216{}MAELGWN GWYNEDD (Died c. 547) King of Gwynedd and Monk\\uc0\\u8217{}, Dictionary of Welsh Biography, 1959 &lt;https://biography.wales/article/s-MAEL-GWY-0547&gt; [accessed 23 April 2026].","plainCitation":"W. H. Davies, ‘MAELGWN GWYNEDD (Died c. 547) King of Gwynedd and Monk’, Dictionary of Welsh Biography, 1959 &lt;https://biography.wales/article/s-MAEL-GWY-0547&gt; [accessed 23 April 2026].","noteIndex":21},"citationItems":[{"id":503,"uris":["http://zotero.org/users/local/l3RS6WXl/items/IXH74ZSK"],"itemData":{"id":503,"type":"webpage","container-title":"Dictionary of Welsh Biography","title":"MAELGWN GWYNEDD (died c. 547) king of Gwynedd and monk","URL":"https://biography.wales/article/s-MAEL-GWY-0547","author":[{"family":"Davies","given":"W. H."}],"accessed":{"date-parts":[["2026",4,23]]},"issued":{"date-parts":[["1959"]]}}}],"schema":"https://github.com/citation-style-language/schema/raw/master/csl-citation.json"} </w:instrText>
      </w:r>
      <w:r>
        <w:fldChar w:fldCharType="separate"/>
      </w:r>
      <w:r w:rsidR="00F31A53" w:rsidRPr="00F31A53">
        <w:rPr>
          <w:rFonts w:ascii="Aptos" w:hAnsi="Aptos" w:cs="Times New Roman"/>
          <w:kern w:val="0"/>
        </w:rPr>
        <w:t>W. H. Davies, ‘MAELGWN GWYNEDD (Died c. 547) King of Gwynedd and Monk’, Dictionary of Welsh Biography, 1959 &lt;https://biography.wales/article/s-MAEL-GWY-0547&gt; [accessed 23 April 2026].</w:t>
      </w:r>
      <w:r>
        <w:fldChar w:fldCharType="end"/>
      </w:r>
    </w:p>
  </w:footnote>
  <w:footnote w:id="22">
    <w:p w14:paraId="6452B50A" w14:textId="354B83FF" w:rsidR="00CA3190" w:rsidRDefault="00CA3190">
      <w:pPr>
        <w:pStyle w:val="FootnoteText"/>
      </w:pPr>
      <w:r>
        <w:rPr>
          <w:rStyle w:val="FootnoteReference"/>
        </w:rPr>
        <w:footnoteRef/>
      </w:r>
      <w:r>
        <w:t xml:space="preserve"> </w:t>
      </w:r>
      <w:r>
        <w:fldChar w:fldCharType="begin"/>
      </w:r>
      <w:r w:rsidR="006064A5">
        <w:instrText xml:space="preserve"> ADDIN ZOTERO_ITEM CSL_CITATION {"citationID":"ZzKxliPI","properties":{"formattedCitation":"Kathryn Hurlock, {\\i{}Medieval Welsh Pilgrimage, c.1100-1500}, The New Middle Ages (Palgrave Macmillan, 2018).","plainCitation":"Kathryn Hurlock, Medieval Welsh Pilgrimage, c.1100-1500, The New Middle Ages (Palgrave Macmillan, 2018).","noteIndex":22},"citationItems":[{"id":380,"uris":["http://zotero.org/users/local/l3RS6WXl/items/72GKNGXK"],"itemData":{"id":380,"type":"book","abstract":"Medieval Welsh Pilgrimage, c.1100-1500 examines one of the most popular expressions of religious belief in medieval Europe-from the promotion of particular sites for political, religious, and financial reasons to the experience of pilgrims and their impact on the Welsh landscape. Addressing a major gap in Welsh Studies, Kathryn Hurlock peels back the historical and religious layers of these holy pilgrimage sites to explore what motivated pilgrims to visit these particular sites, how family and locality drove the development of certain destinations, what pilgrims expected from their experience, how they engaged with pilgrimage in person or virtually, and what they saw, smelled, heard, and did when they reached their ultimate goal","call-number":"263.041 09","collection-title":"The new Middle Ages","ISBN":"978-1-137-43098-4","language":"eng","publisher":"Palgrave Macmillan","publisher-place":"New York (N.Y.)","source":"BnF ISBN","title":"Medieval Welsh Pilgrimage, c.1100-1500","author":[{"family":"Hurlock","given":"Kathryn"}],"issued":{"date-parts":[["2018"]]}}}],"schema":"https://github.com/citation-style-language/schema/raw/master/csl-citation.json"} </w:instrText>
      </w:r>
      <w:r>
        <w:fldChar w:fldCharType="separate"/>
      </w:r>
      <w:r w:rsidR="00F31A53" w:rsidRPr="00F31A53">
        <w:rPr>
          <w:rFonts w:ascii="Aptos" w:hAnsi="Aptos" w:cs="Times New Roman"/>
          <w:kern w:val="0"/>
        </w:rPr>
        <w:t xml:space="preserve">Kathryn Hurlock, </w:t>
      </w:r>
      <w:r w:rsidR="00F31A53" w:rsidRPr="00F31A53">
        <w:rPr>
          <w:rFonts w:ascii="Aptos" w:hAnsi="Aptos" w:cs="Times New Roman"/>
          <w:i/>
          <w:iCs/>
          <w:kern w:val="0"/>
        </w:rPr>
        <w:t>Medieval Welsh Pilgrimage, c.1100-1500</w:t>
      </w:r>
      <w:r w:rsidR="00F31A53" w:rsidRPr="00F31A53">
        <w:rPr>
          <w:rFonts w:ascii="Aptos" w:hAnsi="Aptos" w:cs="Times New Roman"/>
          <w:kern w:val="0"/>
        </w:rPr>
        <w:t>, The New Middle Ages (Palgrave Macmillan, 2018).</w:t>
      </w:r>
      <w:r>
        <w:fldChar w:fldCharType="end"/>
      </w:r>
    </w:p>
  </w:footnote>
  <w:footnote w:id="23">
    <w:p w14:paraId="381AFB5B" w14:textId="633DE86F" w:rsidR="004059CC" w:rsidRDefault="004059CC">
      <w:pPr>
        <w:pStyle w:val="FootnoteText"/>
      </w:pPr>
      <w:r>
        <w:rPr>
          <w:rStyle w:val="FootnoteReference"/>
        </w:rPr>
        <w:footnoteRef/>
      </w:r>
      <w:r>
        <w:t xml:space="preserve"> </w:t>
      </w:r>
      <w:r>
        <w:fldChar w:fldCharType="begin"/>
      </w:r>
      <w:r w:rsidR="006064A5">
        <w:instrText xml:space="preserve"> ADDIN ZOTERO_ITEM CSL_CITATION {"citationID":"6qBu42Zf","properties":{"formattedCitation":"\\uc0\\u8216{}Gwaith Dafydd Ap Gwilym\\uc0\\u8217{}, n.d. &lt;https://dafyddapgwilym.net/AnaServer?dafydd+99060+printPoemEng.anv+poem=English%20Version:%2048%20-%20Galw%20ar%20Ddwynwen&gt; [accessed 23 April 2026].","plainCitation":"‘Gwaith Dafydd Ap Gwilym’, n.d. &lt;https://dafyddapgwilym.net/AnaServer?dafydd+99060+printPoemEng.anv+poem=English%20Version:%2048%20-%20Galw%20ar%20Ddwynwen&gt; [accessed 23 April 2026].","noteIndex":23},"citationItems":[{"id":507,"uris":["http://zotero.org/users/local/l3RS6WXl/items/SWGDA9GS"],"itemData":{"id":507,"type":"webpage","title":"Gwaith Dafydd Ap Gwilym","URL":"https://dafyddapgwilym.net/AnaServer?dafydd+99060+printPoemEng.anv+poem=English%20Version:%2048%20-%20Galw%20ar%20Ddwynwen","accessed":{"date-parts":[["2026",4,23]]}}}],"schema":"https://github.com/citation-style-language/schema/raw/master/csl-citation.json"} </w:instrText>
      </w:r>
      <w:r>
        <w:fldChar w:fldCharType="separate"/>
      </w:r>
      <w:r w:rsidR="006064A5" w:rsidRPr="006064A5">
        <w:rPr>
          <w:rFonts w:ascii="Aptos" w:hAnsi="Aptos" w:cs="Times New Roman"/>
          <w:kern w:val="0"/>
        </w:rPr>
        <w:t>‘Gwaith Dafydd Ap Gwilym’, n.d. &lt;https://dafyddapgwilym.net/AnaServer?dafydd+99060+printPoemEng.anv+poem=English%20Version:%2048%20-%20Galw%20ar%20Ddwynwen&gt; [accessed 23 April 2026].</w:t>
      </w:r>
      <w:r>
        <w:fldChar w:fldCharType="end"/>
      </w:r>
    </w:p>
  </w:footnote>
  <w:footnote w:id="24">
    <w:p w14:paraId="295F74CC" w14:textId="3100C654" w:rsidR="008A7CE2" w:rsidRDefault="008A7CE2">
      <w:pPr>
        <w:pStyle w:val="FootnoteText"/>
      </w:pPr>
      <w:r>
        <w:rPr>
          <w:rStyle w:val="FootnoteReference"/>
        </w:rPr>
        <w:footnoteRef/>
      </w:r>
      <w:r>
        <w:t xml:space="preserve"> </w:t>
      </w:r>
      <w:r>
        <w:fldChar w:fldCharType="begin"/>
      </w:r>
      <w:r w:rsidR="006064A5">
        <w:instrText xml:space="preserve"> ADDIN ZOTERO_ITEM CSL_CITATION {"citationID":"jVMnh6TR","properties":{"formattedCitation":"Hurlock, {\\i{}Medieval Welsh Pilgrimage, c.1100-1500}.","plainCitation":"Hurlock, Medieval Welsh Pilgrimage, c.1100-1500.","noteIndex":24},"citationItems":[{"id":380,"uris":["http://zotero.org/users/local/l3RS6WXl/items/72GKNGXK"],"itemData":{"id":380,"type":"book","abstract":"Medieval Welsh Pilgrimage, c.1100-1500 examines one of the most popular expressions of religious belief in medieval Europe-from the promotion of particular sites for political, religious, and financial reasons to the experience of pilgrims and their impact on the Welsh landscape. Addressing a major gap in Welsh Studies, Kathryn Hurlock peels back the historical and religious layers of these holy pilgrimage sites to explore what motivated pilgrims to visit these particular sites, how family and locality drove the development of certain destinations, what pilgrims expected from their experience, how they engaged with pilgrimage in person or virtually, and what they saw, smelled, heard, and did when they reached their ultimate goal","call-number":"263.041 09","collection-title":"The new Middle Ages","ISBN":"978-1-137-43098-4","language":"eng","publisher":"Palgrave Macmillan","publisher-place":"New York (N.Y.)","source":"BnF ISBN","title":"Medieval Welsh Pilgrimage, c.1100-1500","author":[{"family":"Hurlock","given":"Kathryn"}],"issued":{"date-parts":[["2018"]]}}}],"schema":"https://github.com/citation-style-language/schema/raw/master/csl-citation.json"} </w:instrText>
      </w:r>
      <w:r>
        <w:fldChar w:fldCharType="separate"/>
      </w:r>
      <w:r w:rsidR="004059CC" w:rsidRPr="004059CC">
        <w:rPr>
          <w:rFonts w:ascii="Aptos" w:hAnsi="Aptos" w:cs="Times New Roman"/>
          <w:kern w:val="0"/>
        </w:rPr>
        <w:t xml:space="preserve">Hurlock, </w:t>
      </w:r>
      <w:r w:rsidR="004059CC" w:rsidRPr="004059CC">
        <w:rPr>
          <w:rFonts w:ascii="Aptos" w:hAnsi="Aptos" w:cs="Times New Roman"/>
          <w:i/>
          <w:iCs/>
          <w:kern w:val="0"/>
        </w:rPr>
        <w:t>Medieval Welsh Pilgrimage, c.1100-1500</w:t>
      </w:r>
      <w:r w:rsidR="004059CC" w:rsidRPr="004059CC">
        <w:rPr>
          <w:rFonts w:ascii="Aptos" w:hAnsi="Aptos" w:cs="Times New Roman"/>
          <w:kern w:val="0"/>
        </w:rPr>
        <w:t>.</w:t>
      </w:r>
      <w:r>
        <w:fldChar w:fldCharType="end"/>
      </w:r>
      <w:r>
        <w:t>p.66</w:t>
      </w:r>
    </w:p>
  </w:footnote>
  <w:footnote w:id="25">
    <w:p w14:paraId="72A9F7A7" w14:textId="1CFD6B93" w:rsidR="004F12AD" w:rsidRDefault="004F12AD">
      <w:pPr>
        <w:pStyle w:val="FootnoteText"/>
      </w:pPr>
      <w:r>
        <w:rPr>
          <w:rStyle w:val="FootnoteReference"/>
        </w:rPr>
        <w:footnoteRef/>
      </w:r>
      <w:r>
        <w:t xml:space="preserve"> </w:t>
      </w:r>
      <w:r>
        <w:fldChar w:fldCharType="begin"/>
      </w:r>
      <w:r w:rsidR="006064A5">
        <w:instrText xml:space="preserve"> ADDIN ZOTERO_ITEM CSL_CITATION {"citationID":"mnderFqa","properties":{"formattedCitation":"\\uc0\\u8216{}Gwaith Dafydd Ap Gwilym\\uc0\\u8217{}.","plainCitation":"‘Gwaith Dafydd Ap Gwilym’.","noteIndex":25},"citationItems":[{"id":507,"uris":["http://zotero.org/users/local/l3RS6WXl/items/SWGDA9GS"],"itemData":{"id":507,"type":"webpage","title":"Gwaith Dafydd Ap Gwilym","URL":"https://dafyddapgwilym.net/AnaServer?dafydd+99060+printPoemEng.anv+poem=English%20Version:%2048%20-%20Galw%20ar%20Ddwynwen","accessed":{"date-parts":[["2026",4,23]]}}}],"schema":"https://github.com/citation-style-language/schema/raw/master/csl-citation.json"} </w:instrText>
      </w:r>
      <w:r>
        <w:fldChar w:fldCharType="separate"/>
      </w:r>
      <w:r w:rsidR="004059CC" w:rsidRPr="004059CC">
        <w:rPr>
          <w:rFonts w:ascii="Aptos" w:hAnsi="Aptos" w:cs="Times New Roman"/>
          <w:kern w:val="0"/>
        </w:rPr>
        <w:t>‘Gwaith Dafydd Ap Gwilym’.</w:t>
      </w:r>
      <w:r>
        <w:fldChar w:fldCharType="end"/>
      </w:r>
    </w:p>
  </w:footnote>
  <w:footnote w:id="26">
    <w:p w14:paraId="4C20DBA8" w14:textId="0FD30ADD" w:rsidR="007D0A0F" w:rsidRDefault="007D0A0F">
      <w:pPr>
        <w:pStyle w:val="FootnoteText"/>
      </w:pPr>
      <w:r>
        <w:rPr>
          <w:rStyle w:val="FootnoteReference"/>
        </w:rPr>
        <w:footnoteRef/>
      </w:r>
      <w:r>
        <w:t xml:space="preserve"> </w:t>
      </w:r>
      <w:r>
        <w:fldChar w:fldCharType="begin"/>
      </w:r>
      <w:r w:rsidR="006064A5">
        <w:instrText xml:space="preserve"> ADDIN ZOTERO_ITEM CSL_CITATION {"citationID":"cmxqVV3O","properties":{"formattedCitation":"Hugh Owen, \\uc0\\u8216{}Llanddwyn Island\\uc0\\u8217{}, {\\i{}Anglesey Antiquarian Society And Field Club} (Carnarvon), Transactions 1920 (1920) &lt;http://www.tpwilliams.co.uk/TAAS/1920/1920w.pdf&gt;.","plainCitation":"Hugh Owen, ‘Llanddwyn Island’, Anglesey Antiquarian Society And Field Club (Carnarvon), Transactions 1920 (1920) &lt;http://www.tpwilliams.co.uk/TAAS/1920/1920w.pdf&gt;.","noteIndex":26},"citationItems":[{"id":476,"uris":["http://zotero.org/users/local/l3RS6WXl/items/J33QY8C7"],"itemData":{"id":476,"type":"article-journal","container-title":"Anglesey Antiquarian Society And Field Club","publisher":"W Gwenlyn Evans &amp; Son","publisher-place":"Carnarvon","title":"Llanddwyn Island","URL":"http://www.tpwilliams.co.uk/TAAS/1920/1920w.pdf","volume":"Transactions 1920","author":[{"family":"Owen","given":"Hugh"}],"issued":{"date-parts":[["1920"]]}}}],"schema":"https://github.com/citation-style-language/schema/raw/master/csl-citation.json"} </w:instrText>
      </w:r>
      <w:r>
        <w:fldChar w:fldCharType="separate"/>
      </w:r>
      <w:r w:rsidR="00F31A53" w:rsidRPr="00F31A53">
        <w:rPr>
          <w:rFonts w:ascii="Aptos" w:hAnsi="Aptos" w:cs="Times New Roman"/>
          <w:kern w:val="0"/>
        </w:rPr>
        <w:t xml:space="preserve">Hugh Owen, ‘Llanddwyn Island’, </w:t>
      </w:r>
      <w:r w:rsidR="00F31A53" w:rsidRPr="00F31A53">
        <w:rPr>
          <w:rFonts w:ascii="Aptos" w:hAnsi="Aptos" w:cs="Times New Roman"/>
          <w:i/>
          <w:iCs/>
          <w:kern w:val="0"/>
        </w:rPr>
        <w:t>Anglesey Antiquarian Society And Field Club</w:t>
      </w:r>
      <w:r w:rsidR="00F31A53" w:rsidRPr="00F31A53">
        <w:rPr>
          <w:rFonts w:ascii="Aptos" w:hAnsi="Aptos" w:cs="Times New Roman"/>
          <w:kern w:val="0"/>
        </w:rPr>
        <w:t xml:space="preserve"> (Carnarvon), Transactions 1920 (1920) &lt;http://www.tpwilliams.co.uk/TAAS/1920/1920w.pdf&gt;.</w:t>
      </w:r>
      <w:r>
        <w:fldChar w:fldCharType="end"/>
      </w:r>
    </w:p>
  </w:footnote>
  <w:footnote w:id="27">
    <w:p w14:paraId="1DF7C7C6" w14:textId="109D250E" w:rsidR="001A603D" w:rsidRDefault="001A603D">
      <w:pPr>
        <w:pStyle w:val="FootnoteText"/>
      </w:pPr>
      <w:r>
        <w:rPr>
          <w:rStyle w:val="FootnoteReference"/>
        </w:rPr>
        <w:footnoteRef/>
      </w:r>
      <w:r>
        <w:t xml:space="preserve"> </w:t>
      </w:r>
      <w:r>
        <w:fldChar w:fldCharType="begin"/>
      </w:r>
      <w:r w:rsidR="006064A5">
        <w:instrText xml:space="preserve"> ADDIN ZOTERO_ITEM CSL_CITATION {"citationID":"AIRWtlvR","properties":{"formattedCitation":"Hurlock, {\\i{}Medieval Welsh Pilgrimage, c.1100-1500}.","plainCitation":"Hurlock, Medieval Welsh Pilgrimage, c.1100-1500.","noteIndex":27},"citationItems":[{"id":380,"uris":["http://zotero.org/users/local/l3RS6WXl/items/72GKNGXK"],"itemData":{"id":380,"type":"book","abstract":"Medieval Welsh Pilgrimage, c.1100-1500 examines one of the most popular expressions of religious belief in medieval Europe-from the promotion of particular sites for political, religious, and financial reasons to the experience of pilgrims and their impact on the Welsh landscape. Addressing a major gap in Welsh Studies, Kathryn Hurlock peels back the historical and religious layers of these holy pilgrimage sites to explore what motivated pilgrims to visit these particular sites, how family and locality drove the development of certain destinations, what pilgrims expected from their experience, how they engaged with pilgrimage in person or virtually, and what they saw, smelled, heard, and did when they reached their ultimate goal","call-number":"263.041 09","collection-title":"The new Middle Ages","ISBN":"978-1-137-43098-4","language":"eng","publisher":"Palgrave Macmillan","publisher-place":"New York (N.Y.)","source":"BnF ISBN","title":"Medieval Welsh Pilgrimage, c.1100-1500","author":[{"family":"Hurlock","given":"Kathryn"}],"issued":{"date-parts":[["2018"]]}}}],"schema":"https://github.com/citation-style-language/schema/raw/master/csl-citation.json"} </w:instrText>
      </w:r>
      <w:r>
        <w:fldChar w:fldCharType="separate"/>
      </w:r>
      <w:r w:rsidR="00F31A53" w:rsidRPr="00F31A53">
        <w:rPr>
          <w:rFonts w:ascii="Aptos" w:hAnsi="Aptos" w:cs="Times New Roman"/>
          <w:kern w:val="0"/>
        </w:rPr>
        <w:t xml:space="preserve">Hurlock, </w:t>
      </w:r>
      <w:r w:rsidR="00F31A53" w:rsidRPr="00F31A53">
        <w:rPr>
          <w:rFonts w:ascii="Aptos" w:hAnsi="Aptos" w:cs="Times New Roman"/>
          <w:i/>
          <w:iCs/>
          <w:kern w:val="0"/>
        </w:rPr>
        <w:t>Medieval Welsh Pilgrimage, c.1100-1500</w:t>
      </w:r>
      <w:r w:rsidR="00F31A53" w:rsidRPr="00F31A53">
        <w:rPr>
          <w:rFonts w:ascii="Aptos" w:hAnsi="Aptos" w:cs="Times New Roman"/>
          <w:kern w:val="0"/>
        </w:rPr>
        <w:t>.</w:t>
      </w:r>
      <w:r>
        <w:fldChar w:fldCharType="end"/>
      </w:r>
    </w:p>
  </w:footnote>
  <w:footnote w:id="28">
    <w:p w14:paraId="425DEC0F" w14:textId="3DF59FDA" w:rsidR="00C97B38" w:rsidRDefault="00C97B38">
      <w:pPr>
        <w:pStyle w:val="FootnoteText"/>
      </w:pPr>
      <w:r>
        <w:rPr>
          <w:rStyle w:val="FootnoteReference"/>
        </w:rPr>
        <w:footnoteRef/>
      </w:r>
      <w:r>
        <w:t xml:space="preserve"> </w:t>
      </w:r>
      <w:r>
        <w:fldChar w:fldCharType="begin"/>
      </w:r>
      <w:r w:rsidR="006064A5">
        <w:instrText xml:space="preserve"> ADDIN ZOTERO_ITEM CSL_CITATION {"citationID":"nbBcLk87","properties":{"formattedCitation":"Barry Lewis and others, {\\i{}A History of Christianity in Wales} (University of Wales Press, 2022).","plainCitation":"Barry Lewis and others, A History of Christianity in Wales (University of Wales Press, 2022).","noteIndex":28},"citationItems":[{"id":403,"uris":["http://zotero.org/users/local/l3RS6WXl/items/WNV75JQL"],"itemData":{"id":403,"type":"book","abstract":"While the history of Christianity in Wales has been a subject of perennial interest for Welsh historians, much of their work has been highly specialised and not always accessible to a general audience. Standing on the shoulders of some of Wales's finest historians, this is the first single-volume English-language history of Welsh Christianity from its origins in Roman Britain to the present day. Drawing on the expertise of four leading historians of the Welsh Christian tradition, this volume is specifically designed for the general reader, and those beginning their exploration of Wales's Christian past. --Cover","call-number":"274.29","ISBN":"978-1-78683-821-6","language":"eng","publisher":"University of Wales Press","publisher-place":"Cardiff","source":"BnF ISBN","title":"A history of christianity in Wales","author":[{"family":"Lewis","given":"Barry"},{"family":"Gray","given":"Madeleine"},{"family":"Jones","given":"David Ceri"},{"family":"Morgan","given":"D. Densil"}],"issued":{"date-parts":[["2022"]]}}}],"schema":"https://github.com/citation-style-language/schema/raw/master/csl-citation.json"} </w:instrText>
      </w:r>
      <w:r>
        <w:fldChar w:fldCharType="separate"/>
      </w:r>
      <w:r w:rsidRPr="00C97B38">
        <w:rPr>
          <w:rFonts w:ascii="Aptos" w:hAnsi="Aptos" w:cs="Times New Roman"/>
          <w:kern w:val="0"/>
        </w:rPr>
        <w:t xml:space="preserve">Barry Lewis and others, </w:t>
      </w:r>
      <w:r w:rsidRPr="00C97B38">
        <w:rPr>
          <w:rFonts w:ascii="Aptos" w:hAnsi="Aptos" w:cs="Times New Roman"/>
          <w:i/>
          <w:iCs/>
          <w:kern w:val="0"/>
        </w:rPr>
        <w:t>A History of Christianity in Wales</w:t>
      </w:r>
      <w:r w:rsidRPr="00C97B38">
        <w:rPr>
          <w:rFonts w:ascii="Aptos" w:hAnsi="Aptos" w:cs="Times New Roman"/>
          <w:kern w:val="0"/>
        </w:rPr>
        <w:t xml:space="preserve"> (University of Wales Press, 2022).</w:t>
      </w:r>
      <w:r>
        <w:fldChar w:fldCharType="end"/>
      </w:r>
    </w:p>
  </w:footnote>
  <w:footnote w:id="29">
    <w:p w14:paraId="0D9D18F7" w14:textId="3BAEFA0E" w:rsidR="00C331C2" w:rsidRDefault="00C331C2">
      <w:pPr>
        <w:pStyle w:val="FootnoteText"/>
      </w:pPr>
      <w:r>
        <w:rPr>
          <w:rStyle w:val="FootnoteReference"/>
        </w:rPr>
        <w:footnoteRef/>
      </w:r>
      <w:r>
        <w:t xml:space="preserve"> </w:t>
      </w:r>
      <w:r>
        <w:fldChar w:fldCharType="begin"/>
      </w:r>
      <w:r w:rsidR="006064A5">
        <w:instrText xml:space="preserve"> ADDIN ZOTERO_ITEM CSL_CITATION {"citationID":"YrIdfud8","properties":{"formattedCitation":"Angharad Llwyd, {\\i{}A History of the Island of Mona, or Anglesey} (Robert Jones, 1833) &lt;https://dn721703.ca.archive.org/0/items/b22010580/b22010580.pdf&gt; [accessed 27 March 2026].","plainCitation":"Angharad Llwyd, A History of the Island of Mona, or Anglesey (Robert Jones, 1833) &lt;https://dn721703.ca.archive.org/0/items/b22010580/b22010580.pdf&gt; [accessed 27 March 2026].","noteIndex":29},"citationItems":[{"id":392,"uris":["http://zotero.org/users/local/l3RS6WXl/items/MGJNNGQD"],"itemData":{"id":392,"type":"book","publisher":"Robert Jones","publisher-place":"Ruthin","title":"A History of the Island of Mona, or Anglesey","URL":"https://dn721703.ca.archive.org/0/items/b22010580/b22010580.pdf","author":[{"family":"Llwyd","given":"Angharad"}],"accessed":{"date-parts":[["2026",3,27]]},"issued":{"date-parts":[["1833"]]}}}],"schema":"https://github.com/citation-style-language/schema/raw/master/csl-citation.json"} </w:instrText>
      </w:r>
      <w:r>
        <w:fldChar w:fldCharType="separate"/>
      </w:r>
      <w:r w:rsidR="00F31A53" w:rsidRPr="00F31A53">
        <w:rPr>
          <w:rFonts w:ascii="Aptos" w:hAnsi="Aptos" w:cs="Times New Roman"/>
          <w:kern w:val="0"/>
        </w:rPr>
        <w:t xml:space="preserve">Angharad Llwyd, </w:t>
      </w:r>
      <w:r w:rsidR="00F31A53" w:rsidRPr="00F31A53">
        <w:rPr>
          <w:rFonts w:ascii="Aptos" w:hAnsi="Aptos" w:cs="Times New Roman"/>
          <w:i/>
          <w:iCs/>
          <w:kern w:val="0"/>
        </w:rPr>
        <w:t>A History of the Island of Mona, or Anglesey</w:t>
      </w:r>
      <w:r w:rsidR="00F31A53" w:rsidRPr="00F31A53">
        <w:rPr>
          <w:rFonts w:ascii="Aptos" w:hAnsi="Aptos" w:cs="Times New Roman"/>
          <w:kern w:val="0"/>
        </w:rPr>
        <w:t xml:space="preserve"> (Robert Jones, 1833) &lt;https://dn721703.ca.archive.org/0/items/b22010580/b22010580.pdf&gt; [accessed 27 March 2026].</w:t>
      </w:r>
      <w:r>
        <w:fldChar w:fldCharType="end"/>
      </w:r>
    </w:p>
  </w:footnote>
  <w:footnote w:id="30">
    <w:p w14:paraId="2A9A810C" w14:textId="420EF842" w:rsidR="00EB1500" w:rsidRDefault="00EB1500">
      <w:pPr>
        <w:pStyle w:val="FootnoteText"/>
      </w:pPr>
      <w:r>
        <w:rPr>
          <w:rStyle w:val="FootnoteReference"/>
        </w:rPr>
        <w:footnoteRef/>
      </w:r>
      <w:r>
        <w:t xml:space="preserve"> </w:t>
      </w:r>
      <w:r>
        <w:fldChar w:fldCharType="begin"/>
      </w:r>
      <w:r w:rsidR="006064A5">
        <w:instrText xml:space="preserve"> ADDIN ZOTERO_ITEM CSL_CITATION {"citationID":"KhsHgnby","properties":{"formattedCitation":"Davidson, {\\i{}Llanddwyn Church, Newborough, Anglesey: Archaeological Report to Aid Digital Reconstruction and Interpreation}.","plainCitation":"Davidson, Llanddwyn Church, Newborough, Anglesey: Archaeological Report to Aid Digital Reconstruction and Interpreation.","noteIndex":30},"citationItems":[{"id":475,"uris":["http://zotero.org/users/local/l3RS6WXl/items/YRT8TZB6"],"itemData":{"id":475,"type":"report","publisher":"Gwynedd Archaeological Trust","title":"Llanddwyn Church, Newborough, Anglesey: archaeological report to aid digital reconstruction and interpreation","URL":"https://www.walesher1974.org/her/groups/GAT/media/GAT_Reports/GATreport_1281_compressed.pdf","author":[{"family":"Davidson","given":"Andrew"}]}}],"schema":"https://github.com/citation-style-language/schema/raw/master/csl-citation.json"} </w:instrText>
      </w:r>
      <w:r>
        <w:fldChar w:fldCharType="separate"/>
      </w:r>
      <w:r w:rsidRPr="00EB1500">
        <w:rPr>
          <w:rFonts w:ascii="Aptos" w:hAnsi="Aptos" w:cs="Times New Roman"/>
          <w:kern w:val="0"/>
        </w:rPr>
        <w:t xml:space="preserve">Davidson, </w:t>
      </w:r>
      <w:r w:rsidRPr="00EB1500">
        <w:rPr>
          <w:rFonts w:ascii="Aptos" w:hAnsi="Aptos" w:cs="Times New Roman"/>
          <w:i/>
          <w:iCs/>
          <w:kern w:val="0"/>
        </w:rPr>
        <w:t>Llanddwyn Church, Newborough, Anglesey: Archaeological Report to Aid Digital Reconstruction and Interpreation</w:t>
      </w:r>
      <w:r w:rsidRPr="00EB1500">
        <w:rPr>
          <w:rFonts w:ascii="Aptos" w:hAnsi="Aptos" w:cs="Times New Roman"/>
          <w:kern w:val="0"/>
        </w:rPr>
        <w:t>.</w:t>
      </w:r>
      <w:r>
        <w:fldChar w:fldCharType="end"/>
      </w:r>
    </w:p>
  </w:footnote>
  <w:footnote w:id="31">
    <w:p w14:paraId="36D77C7A" w14:textId="05BB8748" w:rsidR="002B6592" w:rsidRDefault="002B6592">
      <w:pPr>
        <w:pStyle w:val="FootnoteText"/>
      </w:pPr>
      <w:r>
        <w:rPr>
          <w:rStyle w:val="FootnoteReference"/>
        </w:rPr>
        <w:footnoteRef/>
      </w:r>
      <w:r>
        <w:t xml:space="preserve"> </w:t>
      </w:r>
      <w:r>
        <w:fldChar w:fldCharType="begin"/>
      </w:r>
      <w:r w:rsidR="006064A5">
        <w:instrText xml:space="preserve"> ADDIN ZOTERO_ITEM CSL_CITATION {"citationID":"IVNO62Xy","properties":{"formattedCitation":"Baring-Gould, Fisher, and Honourable Society of Cymmrodorion (London, {\\i{}The Lives of the British Saints; the Saints of Wales and Cornwall and Such Irish Saints as Have Dedications in Britain}.","plainCitation":"Baring-Gould, Fisher, and Honourable Society of Cymmrodorion (London, The Lives of the British Saints; the Saints of Wales and Cornwall and Such Irish Saints as Have Dedications in Britain.","noteIndex":31},"citationItems":[{"id":323,"uris":["http://zotero.org/users/local/l3RS6WXl/items/27WY83F4"],"itemData":{"id":323,"type":"book","abstract":"The metadata below describe the original scanning. Follow the \"All Files: HTTP\" link in the \"View the book\" box to the left to find XML files that contain more metadata about the original images and the derived formats (OCR results, PDF etc.). See also the What is the directory structure for the texts? FAQ for information about file content and naming conventions.","call-number":"BX4659.G7 B3","language":"eng","number-of-pages":"544","publisher":"London : For the honourable Society of cymmrodorion, by C.J. Clark","source":"Internet Archive","title":"The lives of the British saints; the saints of Wales and Cornwall and such Irish saints as have dedications in Britain","URL":"http://archive.org/details/cu31924092447816","author":[{"family":"Baring-Gould","given":"S. (Sabine)"},{"family":"Fisher","given":"John"},{"family":"Honourable Society of Cymmrodorion (London","given":"England)"}],"contributor":[{"literal":"Cornell University Library"}],"accessed":{"date-parts":[["2026",3,8]]},"issued":{"date-parts":[["1907"]]}}}],"schema":"https://github.com/citation-style-language/schema/raw/master/csl-citation.json"} </w:instrText>
      </w:r>
      <w:r>
        <w:fldChar w:fldCharType="separate"/>
      </w:r>
      <w:r w:rsidR="00F31A53" w:rsidRPr="00F31A53">
        <w:rPr>
          <w:rFonts w:ascii="Aptos" w:hAnsi="Aptos" w:cs="Times New Roman"/>
          <w:kern w:val="0"/>
        </w:rPr>
        <w:t xml:space="preserve">Baring-Gould, Fisher, and Honourable Society of Cymmrodorion (London, </w:t>
      </w:r>
      <w:r w:rsidR="00F31A53" w:rsidRPr="00F31A53">
        <w:rPr>
          <w:rFonts w:ascii="Aptos" w:hAnsi="Aptos" w:cs="Times New Roman"/>
          <w:i/>
          <w:iCs/>
          <w:kern w:val="0"/>
        </w:rPr>
        <w:t>The Lives of the British Saints; the Saints of Wales and Cornwall and Such Irish Saints as Have Dedications in Britain</w:t>
      </w:r>
      <w:r w:rsidR="00F31A53" w:rsidRPr="00F31A53">
        <w:rPr>
          <w:rFonts w:ascii="Aptos" w:hAnsi="Aptos" w:cs="Times New Roman"/>
          <w:kern w:val="0"/>
        </w:rPr>
        <w:t>.</w:t>
      </w:r>
      <w:r>
        <w:fldChar w:fldCharType="end"/>
      </w:r>
    </w:p>
  </w:footnote>
  <w:footnote w:id="32">
    <w:p w14:paraId="232E3EEF" w14:textId="2C5AD427" w:rsidR="00FC6D0B" w:rsidRDefault="00FC6D0B">
      <w:pPr>
        <w:pStyle w:val="FootnoteText"/>
      </w:pPr>
      <w:r>
        <w:rPr>
          <w:rStyle w:val="FootnoteReference"/>
        </w:rPr>
        <w:footnoteRef/>
      </w:r>
      <w:r>
        <w:t xml:space="preserve"> </w:t>
      </w:r>
      <w:r>
        <w:fldChar w:fldCharType="begin"/>
      </w:r>
      <w:r>
        <w:instrText xml:space="preserve"> ADDIN ZOTERO_ITEM CSL_CITATION {"citationID":"ZZkACAgj","properties":{"formattedCitation":"Ibid.","plainCitation":"Ibid.","noteIndex":32},"citationItems":[{"id":323,"uris":["http://zotero.org/users/local/l3RS6WXl/items/27WY83F4"],"itemData":{"id":323,"type":"book","abstract":"The metadata below describe the original scanning. Follow the \"All Files: HTTP\" link in the \"View the book\" box to the left to find XML files that contain more metadata about the original images and the derived formats (OCR results, PDF etc.). See also the What is the directory structure for the texts? FAQ for information about file content and naming conventions.","call-number":"BX4659.G7 B3","language":"eng","number-of-pages":"544","publisher":"London : For the honourable Society of cymmrodorion, by C.J. Clark","source":"Internet Archive","title":"The lives of the British saints; the saints of Wales and Cornwall and such Irish saints as have dedications in Britain","URL":"http://archive.org/details/cu31924092447816","author":[{"family":"Baring-Gould","given":"S. (Sabine)"},{"family":"Fisher","given":"John"},{"family":"Honourable Society of Cymmrodorion (London","given":"England)"}],"contributor":[{"literal":"Cornell University Library"}],"accessed":{"date-parts":[["2026",3,8]]},"issued":{"date-parts":[["1907"]]}}}],"schema":"https://github.com/citation-style-language/schema/raw/master/csl-citation.json"} </w:instrText>
      </w:r>
      <w:r>
        <w:fldChar w:fldCharType="separate"/>
      </w:r>
      <w:r w:rsidRPr="00FC6D0B">
        <w:rPr>
          <w:rFonts w:ascii="Aptos" w:hAnsi="Aptos"/>
        </w:rPr>
        <w:t>Ibid.</w:t>
      </w:r>
      <w:r>
        <w:fldChar w:fldCharType="end"/>
      </w:r>
    </w:p>
  </w:footnote>
  <w:footnote w:id="33">
    <w:p w14:paraId="3917A11A" w14:textId="3E05EAA8" w:rsidR="00D16AA1" w:rsidRDefault="00D16AA1">
      <w:pPr>
        <w:pStyle w:val="FootnoteText"/>
      </w:pPr>
      <w:r>
        <w:rPr>
          <w:rStyle w:val="FootnoteReference"/>
        </w:rPr>
        <w:footnoteRef/>
      </w:r>
      <w:r>
        <w:t xml:space="preserve"> </w:t>
      </w:r>
      <w:r>
        <w:fldChar w:fldCharType="begin"/>
      </w:r>
      <w:r w:rsidR="006064A5">
        <w:instrText xml:space="preserve"> ADDIN ZOTERO_ITEM CSL_CITATION {"citationID":"6ht5kQRy","properties":{"formattedCitation":"Wirt Sikes, {\\i{}Welsh Folk-Lore, Fairy Mythology, Legends and Traditions} (SAMPSON LOW, MARSTON, SEARLE, &amp; RIVINGTON, 1880) &lt;https://www.gutenberg.org/files/34704/34704-h/34704-h.htm&gt; [accessed 29 March 2026].","plainCitation":"Wirt Sikes, Welsh Folk-Lore, Fairy Mythology, Legends and Traditions (SAMPSON LOW, MARSTON, SEARLE, &amp; RIVINGTON, 1880) &lt;https://www.gutenberg.org/files/34704/34704-h/34704-h.htm&gt; [accessed 29 March 2026].","noteIndex":32},"citationItems":[{"id":390,"uris":["http://zotero.org/users/local/l3RS6WXl/items/8D6EWS4C"],"itemData":{"id":390,"type":"book","publisher":"SAMPSON LOW, MARSTON, SEARLE, &amp; RIVINGTON","publisher-place":"London","title":"Welsh Folk-lore, Fairy Mythology, Legends and Traditions","URL":"https://www.gutenberg.org/files/34704/34704-h/34704-h.htm","author":[{"family":"Sikes","given":"Wirt"}],"accessed":{"date-parts":[["2026",3,29]]},"issued":{"date-parts":[["1880"]]}}}],"schema":"https://github.com/citation-style-language/schema/raw/master/csl-citation.json"} </w:instrText>
      </w:r>
      <w:r>
        <w:fldChar w:fldCharType="separate"/>
      </w:r>
      <w:r w:rsidR="00F31A53" w:rsidRPr="00F31A53">
        <w:rPr>
          <w:rFonts w:ascii="Aptos" w:hAnsi="Aptos" w:cs="Times New Roman"/>
          <w:kern w:val="0"/>
        </w:rPr>
        <w:t xml:space="preserve">Wirt Sikes, </w:t>
      </w:r>
      <w:r w:rsidR="00F31A53" w:rsidRPr="00F31A53">
        <w:rPr>
          <w:rFonts w:ascii="Aptos" w:hAnsi="Aptos" w:cs="Times New Roman"/>
          <w:i/>
          <w:iCs/>
          <w:kern w:val="0"/>
        </w:rPr>
        <w:t>Welsh Folk-Lore, Fairy Mythology, Legends and Traditions</w:t>
      </w:r>
      <w:r w:rsidR="00F31A53" w:rsidRPr="00F31A53">
        <w:rPr>
          <w:rFonts w:ascii="Aptos" w:hAnsi="Aptos" w:cs="Times New Roman"/>
          <w:kern w:val="0"/>
        </w:rPr>
        <w:t xml:space="preserve"> (SAMPSON LOW, MARSTON, SEARLE, &amp; RIVINGTON, 1880) &lt;https://www.gutenberg.org/files/34704/34704-h/34704-h.htm&gt; [accessed 29 March 2026].</w:t>
      </w:r>
      <w:r>
        <w:fldChar w:fldCharType="end"/>
      </w:r>
    </w:p>
  </w:footnote>
  <w:footnote w:id="34">
    <w:p w14:paraId="42C42214" w14:textId="3188E44D" w:rsidR="001E1423" w:rsidRDefault="001E1423" w:rsidP="001E1423">
      <w:pPr>
        <w:pStyle w:val="FootnoteText"/>
      </w:pPr>
      <w:r>
        <w:rPr>
          <w:rStyle w:val="FootnoteReference"/>
        </w:rPr>
        <w:footnoteRef/>
      </w:r>
      <w:r>
        <w:t xml:space="preserve"> </w:t>
      </w:r>
      <w:r>
        <w:fldChar w:fldCharType="begin"/>
      </w:r>
      <w:r w:rsidR="006064A5">
        <w:instrText xml:space="preserve"> ADDIN ZOTERO_ITEM CSL_CITATION {"citationID":"IsgISc4f","properties":{"formattedCitation":"Gemma Gary, {\\i{}Wisht Waters: The Cult &amp; Magic of Water} (Three Hands Press, 2017; repr., Troy Books Publishing, 2022).","plainCitation":"Gemma Gary, Wisht Waters: The Cult &amp; Magic of Water (Three Hands Press, 2017; repr., Troy Books Publishing, 2022).","noteIndex":33},"citationItems":[{"id":397,"uris":["http://zotero.org/users/local/l3RS6WXl/items/J285ITFY"],"itemData":{"id":397,"type":"book","ISBN":"978-909602-55-7","original-publisher":"Three Hands Press","publisher":"Troy Books Publishing","publisher-place":"London","title":"Wisht Waters: The Cult &amp; Magic of Water","author":[{"family":"Gary","given":"Gemma"}],"issued":{"date-parts":[["2022"]]},"original-date":{"date-parts":[["2017"]]}}}],"schema":"https://github.com/citation-style-language/schema/raw/master/csl-citation.json"} </w:instrText>
      </w:r>
      <w:r>
        <w:fldChar w:fldCharType="separate"/>
      </w:r>
      <w:r w:rsidR="00F31A53" w:rsidRPr="00F31A53">
        <w:rPr>
          <w:rFonts w:ascii="Aptos" w:hAnsi="Aptos" w:cs="Times New Roman"/>
          <w:kern w:val="0"/>
        </w:rPr>
        <w:t xml:space="preserve">Gemma Gary, </w:t>
      </w:r>
      <w:r w:rsidR="00F31A53" w:rsidRPr="00F31A53">
        <w:rPr>
          <w:rFonts w:ascii="Aptos" w:hAnsi="Aptos" w:cs="Times New Roman"/>
          <w:i/>
          <w:iCs/>
          <w:kern w:val="0"/>
        </w:rPr>
        <w:t>Wisht Waters: The Cult &amp; Magic of Water</w:t>
      </w:r>
      <w:r w:rsidR="00F31A53" w:rsidRPr="00F31A53">
        <w:rPr>
          <w:rFonts w:ascii="Aptos" w:hAnsi="Aptos" w:cs="Times New Roman"/>
          <w:kern w:val="0"/>
        </w:rPr>
        <w:t xml:space="preserve"> (Three Hands Press, 2017; repr., Troy Books Publishing, 2022).</w:t>
      </w:r>
      <w:r>
        <w:fldChar w:fldCharType="end"/>
      </w:r>
    </w:p>
  </w:footnote>
  <w:footnote w:id="35">
    <w:p w14:paraId="2EB1312A" w14:textId="12DC84B1" w:rsidR="009841E1" w:rsidRDefault="009841E1">
      <w:pPr>
        <w:pStyle w:val="FootnoteText"/>
      </w:pPr>
      <w:r>
        <w:rPr>
          <w:rStyle w:val="FootnoteReference"/>
        </w:rPr>
        <w:footnoteRef/>
      </w:r>
      <w:r>
        <w:t xml:space="preserve"> </w:t>
      </w:r>
      <w:r>
        <w:fldChar w:fldCharType="begin"/>
      </w:r>
      <w:r w:rsidR="006064A5">
        <w:instrText xml:space="preserve"> ADDIN ZOTERO_ITEM CSL_CITATION {"citationID":"0SSlW6nq","properties":{"formattedCitation":"David Ceri Jones, \\uc0\\u8216{}Fictional Selves in the Life and Writings of Edward Williams (\\uc0\\u8220{}Iolo Morganwg\\uc0\\u8221{}, 1747\\uc0\\u8211{}1826)\\uc0\\u8217{}, {\\i{}The Welsh History Review}, 24.1 (2008), pp. 29\\uc0\\u8211{}51.","plainCitation":"David Ceri Jones, ‘Fictional Selves in the Life and Writings of Edward Williams (“Iolo Morganwg”, 1747–1826)’, The Welsh History Review, 24.1 (2008), pp. 29–51.","noteIndex":34},"citationItems":[{"id":512,"uris":["http://zotero.org/users/local/l3RS6WXl/items/USPBXYZF"],"itemData":{"id":512,"type":"article-journal","container-title":"The Welsh History Review","issue":"1","journalAbbreviation":"The Welsh History Review","page":"29-51","source":"IngentaConnect","title":"Fictional Selves in the Life and Writings of Edward Williams ('Iolo Morganwg', 1747–1826)","volume":"24","author":[{"family":"Jones","given":"David Ceri"}],"issued":{"date-parts":[["2008",6,2]]}}}],"schema":"https://github.com/citation-style-language/schema/raw/master/csl-citation.json"} </w:instrText>
      </w:r>
      <w:r>
        <w:fldChar w:fldCharType="separate"/>
      </w:r>
      <w:r w:rsidRPr="009841E1">
        <w:rPr>
          <w:rFonts w:ascii="Aptos" w:hAnsi="Aptos" w:cs="Times New Roman"/>
          <w:kern w:val="0"/>
        </w:rPr>
        <w:t xml:space="preserve">David Ceri Jones, ‘Fictional Selves in the Life and Writings of Edward Williams (“Iolo Morganwg”, 1747–1826)’, </w:t>
      </w:r>
      <w:r w:rsidRPr="009841E1">
        <w:rPr>
          <w:rFonts w:ascii="Aptos" w:hAnsi="Aptos" w:cs="Times New Roman"/>
          <w:i/>
          <w:iCs/>
          <w:kern w:val="0"/>
        </w:rPr>
        <w:t>The Welsh History Review</w:t>
      </w:r>
      <w:r w:rsidRPr="009841E1">
        <w:rPr>
          <w:rFonts w:ascii="Aptos" w:hAnsi="Aptos" w:cs="Times New Roman"/>
          <w:kern w:val="0"/>
        </w:rPr>
        <w:t>, 24.1 (2008), pp. 29–51.</w:t>
      </w:r>
      <w:r>
        <w:fldChar w:fldCharType="end"/>
      </w:r>
    </w:p>
  </w:footnote>
  <w:footnote w:id="36">
    <w:p w14:paraId="4284002E" w14:textId="00DC8E76" w:rsidR="0013624F" w:rsidRDefault="0013624F">
      <w:pPr>
        <w:pStyle w:val="FootnoteText"/>
      </w:pPr>
      <w:r>
        <w:rPr>
          <w:rStyle w:val="FootnoteReference"/>
        </w:rPr>
        <w:footnoteRef/>
      </w:r>
      <w:r>
        <w:t xml:space="preserve"> </w:t>
      </w:r>
      <w:r>
        <w:fldChar w:fldCharType="begin"/>
      </w:r>
      <w:r w:rsidR="006064A5">
        <w:instrText xml:space="preserve"> ADDIN ZOTERO_ITEM CSL_CITATION {"citationID":"wbZwed2b","properties":{"formattedCitation":"{\\i{}Iolo Manuscripts: A Selection of Ancient Welsh Manuscripts, in Prose and Verse, with English Translations and Notes.}, ed. by Taliesin Williams (The Welsh MSS Society, 1848; repr., I. Foulkes, 1888) &lt;https://ia800103.us.archive.org/2/items/iolomanuscriptss00willuoft/iolomanuscriptss00willuoft.pdf&gt; [accessed 1 April 2026].","plainCitation":"Iolo Manuscripts: A Selection of Ancient Welsh Manuscripts, in Prose and Verse, with English Translations and Notes., ed. by Taliesin Williams (The Welsh MSS Society, 1848; repr., I. Foulkes, 1888) &lt;https://ia800103.us.archive.org/2/items/iolomanuscriptss00willuoft/iolomanuscriptss00willuoft.pdf&gt; [accessed 1 April 2026].","noteIndex":35},"citationItems":[{"id":405,"uris":["http://zotero.org/users/local/l3RS6WXl/items/95VNKSSB"],"itemData":{"id":405,"type":"book","original-publisher":"The Welsh MSS Society","publisher":"I. Foulkes","publisher-place":"Liverpool","title":"Iolo Manuscripts: A Selection of Ancient Welsh Manuscripts, in Prose and Verse, with English translations and notes.","URL":"https://ia800103.us.archive.org/2/items/iolomanuscriptss00willuoft/iolomanuscriptss00willuoft.pdf","editor":[{"family":"Williams","given":"Taliesin"}],"accessed":{"date-parts":[["2026",4,1]]},"issued":{"date-parts":[["1888"]]},"original-date":{"date-parts":[["1848"]]}}}],"schema":"https://github.com/citation-style-language/schema/raw/master/csl-citation.json"} </w:instrText>
      </w:r>
      <w:r>
        <w:fldChar w:fldCharType="separate"/>
      </w:r>
      <w:r w:rsidR="00F31A53" w:rsidRPr="00F31A53">
        <w:rPr>
          <w:rFonts w:ascii="Aptos" w:hAnsi="Aptos" w:cs="Times New Roman"/>
          <w:i/>
          <w:iCs/>
          <w:kern w:val="0"/>
        </w:rPr>
        <w:t>Iolo Manuscripts: A Selection of Ancient Welsh Manuscripts, in Prose and Verse, with English Translations and Notes.</w:t>
      </w:r>
      <w:r w:rsidR="00F31A53" w:rsidRPr="00F31A53">
        <w:rPr>
          <w:rFonts w:ascii="Aptos" w:hAnsi="Aptos" w:cs="Times New Roman"/>
          <w:kern w:val="0"/>
        </w:rPr>
        <w:t>, ed. by Taliesin Williams (The Welsh MSS Society, 1848; repr., I. Foulkes, 1888) &lt;https://ia800103.us.archive.org/2/items/iolomanuscriptss00willuoft/iolomanuscriptss00willuoft.pdf&gt; [accessed 1 April 2026].</w:t>
      </w:r>
      <w:r>
        <w:fldChar w:fldCharType="end"/>
      </w:r>
    </w:p>
  </w:footnote>
  <w:footnote w:id="37">
    <w:p w14:paraId="28724FD6" w14:textId="038642B0" w:rsidR="003A7918" w:rsidRDefault="003A7918">
      <w:pPr>
        <w:pStyle w:val="FootnoteText"/>
      </w:pPr>
      <w:r>
        <w:rPr>
          <w:rStyle w:val="FootnoteReference"/>
        </w:rPr>
        <w:footnoteRef/>
      </w:r>
      <w:r>
        <w:t xml:space="preserve"> </w:t>
      </w:r>
      <w:r>
        <w:fldChar w:fldCharType="begin"/>
      </w:r>
      <w:r w:rsidR="006064A5">
        <w:instrText xml:space="preserve"> ADDIN ZOTERO_ITEM CSL_CITATION {"citationID":"gllQ1804","properties":{"formattedCitation":"{\\i{}The Letters of Lewis, Richard, William and John Morris of Anglesey (Morrisiaid Mon) 1728-1765}, ed. by John H. Davies (Published privately by the editor, 1907), {\\scaps i} &lt;https://upload.wikimedia.org/wikipedia/commons/2/25/The_letters_of_Lewis%2C_Richard%2C_William_and_John_Morris_of_Anglesey%2C_%28Morrisiaid_Mon%29_1728-1765_%28IA_lettersoflewisri01davi%29.pdf&gt;.","plainCitation":"The Letters of Lewis, Richard, William and John Morris of Anglesey (Morrisiaid Mon) 1728-1765, ed. by John H. Davies (Published privately by the editor, 1907), i &lt;https://upload.wikimedia.org/wikipedia/commons/2/25/The_letters_of_Lewis%2C_Richard%2C_William_and_John_Morris_of_Anglesey%2C_%28Morrisiaid_Mon%29_1728-1765_%28IA_lettersoflewisri01davi%29.pdf&gt;.","noteIndex":36},"citationItems":[{"id":406,"uris":["http://zotero.org/users/local/l3RS6WXl/items/7EEFMPI3"],"itemData":{"id":406,"type":"book","publisher":"Published privately by the editor","publisher-place":"Aberystwyth","title":"The Letters of Lewis, Richard, William and John Morris of Anglesey (Morrisiaid Mon) 1728-1765","URL":"https://upload.wikimedia.org/wikipedia/commons/2/25/The_letters_of_Lewis%2C_Richard%2C_William_and_John_Morris_of_Anglesey%2C_%28Morrisiaid_Mon%29_1728-1765_%28IA_lettersoflewisri01davi%29.pdf","volume":"1","editor":[{"family":"Davies","given":"John H."}],"issued":{"date-parts":[["1907"]]}}}],"schema":"https://github.com/citation-style-language/schema/raw/master/csl-citation.json"} </w:instrText>
      </w:r>
      <w:r>
        <w:fldChar w:fldCharType="separate"/>
      </w:r>
      <w:r w:rsidRPr="003A7918">
        <w:rPr>
          <w:rFonts w:ascii="Aptos" w:hAnsi="Aptos" w:cs="Times New Roman"/>
          <w:i/>
          <w:iCs/>
          <w:kern w:val="0"/>
        </w:rPr>
        <w:t>The Letters of Lewis, Richard, William and John Morris of Anglesey (Morrisiaid Mon) 1728-1765</w:t>
      </w:r>
      <w:r w:rsidRPr="003A7918">
        <w:rPr>
          <w:rFonts w:ascii="Aptos" w:hAnsi="Aptos" w:cs="Times New Roman"/>
          <w:kern w:val="0"/>
        </w:rPr>
        <w:t xml:space="preserve">, ed. by John H. Davies (Published privately by the editor, 1907), </w:t>
      </w:r>
      <w:r w:rsidRPr="003A7918">
        <w:rPr>
          <w:rFonts w:ascii="Aptos" w:hAnsi="Aptos" w:cs="Times New Roman"/>
          <w:smallCaps/>
          <w:kern w:val="0"/>
        </w:rPr>
        <w:t>i</w:t>
      </w:r>
      <w:r w:rsidRPr="003A7918">
        <w:rPr>
          <w:rFonts w:ascii="Aptos" w:hAnsi="Aptos" w:cs="Times New Roman"/>
          <w:kern w:val="0"/>
        </w:rPr>
        <w:t xml:space="preserve"> &lt;https://upload.wikimedia.org/wikipedia/commons/2/25/The_letters_of_Lewis%2C_Richard%2C_William_and_John_Morris_of_Anglesey%2C_%28Morrisiaid_Mon%29_1728-1765_%28IA_lettersoflewisri01davi%29.pdf&gt;.</w:t>
      </w:r>
      <w:r>
        <w:fldChar w:fldCharType="end"/>
      </w:r>
    </w:p>
  </w:footnote>
  <w:footnote w:id="38">
    <w:p w14:paraId="427A50EE" w14:textId="2A431EE6" w:rsidR="0002629A" w:rsidRDefault="0002629A">
      <w:pPr>
        <w:pStyle w:val="FootnoteText"/>
      </w:pPr>
      <w:r>
        <w:rPr>
          <w:rStyle w:val="FootnoteReference"/>
        </w:rPr>
        <w:footnoteRef/>
      </w:r>
      <w:r>
        <w:t xml:space="preserve"> </w:t>
      </w:r>
      <w:r>
        <w:fldChar w:fldCharType="begin"/>
      </w:r>
      <w:r w:rsidR="006064A5">
        <w:instrText xml:space="preserve"> ADDIN ZOTERO_ITEM CSL_CITATION {"citationID":"JfThzGlR","properties":{"formattedCitation":"Louis L. Snyder, {\\i{}Cultural Nationalism: The Grimm Brothers\\uc0\\u8217{} Fairy Tales}, 1999, pp. 35\\uc0\\u8211{}54 &lt;https://link.gale.com/apps/doc/H1420027001/LitRC?sid=summon&amp;u=walamp&gt; [accessed 27 April 2026].","plainCitation":"Louis L. Snyder, Cultural Nationalism: The Grimm Brothers’ Fairy Tales, 1999, pp. 35–54 &lt;https://link.gale.com/apps/doc/H1420027001/LitRC?sid=summon&amp;u=walamp&gt; [accessed 27 April 2026].","noteIndex":37},"citationItems":[{"id":522,"uris":["http://zotero.org/users/local/l3RS6WXl/items/DEPX2MCQ"],"itemData":{"id":522,"type":"entry-encyclopedia","language":"eng","note":"Book Title: Roots of German Nationalism","page":"35–54","source":"librarysearch.uwtsd.ac.uk","title":"Cultural Nationalism: The Grimm Brothers' Fairy Tales","title-short":"Cultural Nationalism","URL":"https://link.gale.com/apps/doc/H1420027001/LitRC?sid=summon&amp;u=walamp","author":[{"family":"Snyder","given":"Louis L"}],"accessed":{"date-parts":[["2026",4,27]]},"issued":{"date-parts":[["1999"]]}}}],"schema":"https://github.com/citation-style-language/schema/raw/master/csl-citation.json"} </w:instrText>
      </w:r>
      <w:r>
        <w:fldChar w:fldCharType="separate"/>
      </w:r>
      <w:r w:rsidRPr="0002629A">
        <w:rPr>
          <w:rFonts w:ascii="Aptos" w:hAnsi="Aptos" w:cs="Times New Roman"/>
          <w:kern w:val="0"/>
        </w:rPr>
        <w:t xml:space="preserve">Louis L. Snyder, </w:t>
      </w:r>
      <w:r w:rsidRPr="0002629A">
        <w:rPr>
          <w:rFonts w:ascii="Aptos" w:hAnsi="Aptos" w:cs="Times New Roman"/>
          <w:i/>
          <w:iCs/>
          <w:kern w:val="0"/>
        </w:rPr>
        <w:t>Cultural Nationalism: The Grimm Brothers’ Fairy Tales</w:t>
      </w:r>
      <w:r w:rsidRPr="0002629A">
        <w:rPr>
          <w:rFonts w:ascii="Aptos" w:hAnsi="Aptos" w:cs="Times New Roman"/>
          <w:kern w:val="0"/>
        </w:rPr>
        <w:t>, 1999, pp. 35–54 &lt;https://link.gale.com/apps/doc/H1420027001/LitRC?sid=summon&amp;u=walamp&gt; [accessed 27 April 2026].</w:t>
      </w:r>
      <w:r>
        <w:fldChar w:fldCharType="end"/>
      </w:r>
    </w:p>
  </w:footnote>
  <w:footnote w:id="39">
    <w:p w14:paraId="2B72436C" w14:textId="63768AF4" w:rsidR="00787734" w:rsidRDefault="00787734">
      <w:pPr>
        <w:pStyle w:val="FootnoteText"/>
      </w:pPr>
      <w:r>
        <w:rPr>
          <w:rStyle w:val="FootnoteReference"/>
        </w:rPr>
        <w:footnoteRef/>
      </w:r>
      <w:r>
        <w:t xml:space="preserve"> </w:t>
      </w:r>
      <w:r>
        <w:fldChar w:fldCharType="begin"/>
      </w:r>
      <w:r w:rsidR="006064A5">
        <w:instrText xml:space="preserve"> ADDIN ZOTERO_ITEM CSL_CITATION {"citationID":"GaRZkIru","properties":{"formattedCitation":"Jones, \\uc0\\u8216{}Fictional Selves in the Life and Writings of Edward Williams (\\uc0\\u8220{}Iolo Morganwg\\uc0\\u8221{}, 1747\\uc0\\u8211{}1826)\\uc0\\u8217{}.","plainCitation":"Jones, ‘Fictional Selves in the Life and Writings of Edward Williams (“Iolo Morganwg”, 1747–1826)’.","noteIndex":38},"citationItems":[{"id":512,"uris":["http://zotero.org/users/local/l3RS6WXl/items/USPBXYZF"],"itemData":{"id":512,"type":"article-journal","container-title":"The Welsh History Review","issue":"1","journalAbbreviation":"The Welsh History Review","page":"29-51","source":"IngentaConnect","title":"Fictional Selves in the Life and Writings of Edward Williams ('Iolo Morganwg', 1747–1826)","volume":"24","author":[{"family":"Jones","given":"David Ceri"}],"issued":{"date-parts":[["2008",6,2]]}}}],"schema":"https://github.com/citation-style-language/schema/raw/master/csl-citation.json"} </w:instrText>
      </w:r>
      <w:r>
        <w:fldChar w:fldCharType="separate"/>
      </w:r>
      <w:r w:rsidR="00F31A53" w:rsidRPr="00F31A53">
        <w:rPr>
          <w:rFonts w:ascii="Aptos" w:hAnsi="Aptos" w:cs="Times New Roman"/>
          <w:kern w:val="0"/>
        </w:rPr>
        <w:t>Jones, ‘Fictional Selves in the Life and Writings of Edward Williams (“Iolo Morganwg”, 1747–1826)’.</w:t>
      </w:r>
      <w:r>
        <w:fldChar w:fldCharType="end"/>
      </w:r>
    </w:p>
  </w:footnote>
  <w:footnote w:id="40">
    <w:p w14:paraId="63DEDCA0" w14:textId="50D5DB2C" w:rsidR="00C03255" w:rsidRDefault="00C03255" w:rsidP="00C03255">
      <w:pPr>
        <w:pStyle w:val="FootnoteText"/>
      </w:pPr>
      <w:r>
        <w:rPr>
          <w:rStyle w:val="FootnoteReference"/>
        </w:rPr>
        <w:footnoteRef/>
      </w:r>
      <w:r>
        <w:t xml:space="preserve"> </w:t>
      </w:r>
      <w:r>
        <w:fldChar w:fldCharType="begin"/>
      </w:r>
      <w:r w:rsidR="006064A5">
        <w:instrText xml:space="preserve"> ADDIN ZOTERO_ITEM CSL_CITATION {"citationID":"hOxkjnEc","properties":{"formattedCitation":"\\uc0\\u8216{}Welsh Newspapers\\uc0\\u8217{}, The National Library of Wales, n.d. &lt;https://newspapers.library.wales/view/3372575/3372578/50/Dwynwen&gt; [accessed 25 April 2026].","plainCitation":"‘Welsh Newspapers’, The National Library of Wales, n.d. &lt;https://newspapers.library.wales/view/3372575/3372578/50/Dwynwen&gt; [accessed 25 April 2026].","noteIndex":39},"citationItems":[{"id":514,"uris":["http://zotero.org/users/local/l3RS6WXl/items/FN4N87ZC"],"itemData":{"id":514,"type":"webpage","container-title":"The National Library of Wales","language":"en","title":"Welsh Newspapers","URL":"https://newspapers.library.wales/view/3372575/3372578/50/Dwynwen","accessed":{"date-parts":[["2026",4,25]]}}}],"schema":"https://github.com/citation-style-language/schema/raw/master/csl-citation.json"} </w:instrText>
      </w:r>
      <w:r>
        <w:fldChar w:fldCharType="separate"/>
      </w:r>
      <w:r w:rsidRPr="00965618">
        <w:rPr>
          <w:rFonts w:ascii="Aptos" w:hAnsi="Aptos" w:cs="Times New Roman"/>
          <w:kern w:val="0"/>
        </w:rPr>
        <w:t>‘Welsh Newspapers’, The National Library of Wales, n.d. &lt;https://newspapers.library.wales/view/3372575/3372578/50/Dwynwen&gt; [accessed 25 April 2026].</w:t>
      </w:r>
      <w:r>
        <w:fldChar w:fldCharType="end"/>
      </w:r>
    </w:p>
  </w:footnote>
  <w:footnote w:id="41">
    <w:p w14:paraId="310CB780" w14:textId="7BC24A82" w:rsidR="000D2C2A" w:rsidRDefault="000D2C2A">
      <w:pPr>
        <w:pStyle w:val="FootnoteText"/>
      </w:pPr>
      <w:r>
        <w:rPr>
          <w:rStyle w:val="FootnoteReference"/>
        </w:rPr>
        <w:footnoteRef/>
      </w:r>
      <w:r>
        <w:t xml:space="preserve"> </w:t>
      </w:r>
      <w:r>
        <w:fldChar w:fldCharType="begin"/>
      </w:r>
      <w:r w:rsidR="006064A5">
        <w:instrText xml:space="preserve"> ADDIN ZOTERO_ITEM CSL_CITATION {"citationID":"3PBct0iG","properties":{"formattedCitation":"Ibid.","plainCitation":"Ibid.","noteIndex":40},"citationItems":[{"id":514,"uris":["http://zotero.org/users/local/l3RS6WXl/items/FN4N87ZC"],"itemData":{"id":514,"type":"webpage","container-title":"The National Library of Wales","language":"en","title":"Welsh Newspapers","URL":"https://newspapers.library.wales/view/3372575/3372578/50/Dwynwen","accessed":{"date-parts":[["2026",4,25]]}}}],"schema":"https://github.com/citation-style-language/schema/raw/master/csl-citation.json"} </w:instrText>
      </w:r>
      <w:r>
        <w:fldChar w:fldCharType="separate"/>
      </w:r>
      <w:r w:rsidRPr="000D2C2A">
        <w:rPr>
          <w:rFonts w:ascii="Aptos" w:hAnsi="Aptos"/>
        </w:rPr>
        <w:t>Ibid.</w:t>
      </w:r>
      <w:r>
        <w:fldChar w:fldCharType="end"/>
      </w:r>
    </w:p>
  </w:footnote>
  <w:footnote w:id="42">
    <w:p w14:paraId="5B37B65F" w14:textId="5F5ED2EC" w:rsidR="00AE29CC" w:rsidRDefault="00AE29CC">
      <w:pPr>
        <w:pStyle w:val="FootnoteText"/>
      </w:pPr>
      <w:r>
        <w:rPr>
          <w:rStyle w:val="FootnoteReference"/>
        </w:rPr>
        <w:footnoteRef/>
      </w:r>
      <w:r>
        <w:t xml:space="preserve"> </w:t>
      </w:r>
      <w:r>
        <w:fldChar w:fldCharType="begin"/>
      </w:r>
      <w:r w:rsidR="006064A5">
        <w:instrText xml:space="preserve"> ADDIN ZOTERO_ITEM CSL_CITATION {"citationID":"B0H2Xkx1","properties":{"formattedCitation":"Ibid.","plainCitation":"Ibid.","noteIndex":41},"citationItems":[{"id":514,"uris":["http://zotero.org/users/local/l3RS6WXl/items/FN4N87ZC"],"itemData":{"id":514,"type":"webpage","container-title":"The National Library of Wales","language":"en","title":"Welsh Newspapers","URL":"https://newspapers.library.wales/view/3372575/3372578/50/Dwynwen","accessed":{"date-parts":[["2026",4,25]]}}}],"schema":"https://github.com/citation-style-language/schema/raw/master/csl-citation.json"} </w:instrText>
      </w:r>
      <w:r>
        <w:fldChar w:fldCharType="separate"/>
      </w:r>
      <w:r w:rsidRPr="00AE29CC">
        <w:rPr>
          <w:rFonts w:ascii="Aptos" w:hAnsi="Aptos"/>
        </w:rPr>
        <w:t>Ibid.</w:t>
      </w:r>
      <w:r>
        <w:fldChar w:fldCharType="end"/>
      </w:r>
    </w:p>
  </w:footnote>
  <w:footnote w:id="43">
    <w:p w14:paraId="6C8B24F6" w14:textId="0ED68839" w:rsidR="00AE29CC" w:rsidRDefault="00AE29CC">
      <w:pPr>
        <w:pStyle w:val="FootnoteText"/>
      </w:pPr>
      <w:r>
        <w:rPr>
          <w:rStyle w:val="FootnoteReference"/>
        </w:rPr>
        <w:footnoteRef/>
      </w:r>
      <w:r>
        <w:t xml:space="preserve"> </w:t>
      </w:r>
      <w:r>
        <w:fldChar w:fldCharType="begin"/>
      </w:r>
      <w:r w:rsidR="006064A5">
        <w:instrText xml:space="preserve"> ADDIN ZOTERO_ITEM CSL_CITATION {"citationID":"isKvpDEN","properties":{"formattedCitation":"Ibid.","plainCitation":"Ibid.","noteIndex":42},"citationItems":[{"id":514,"uris":["http://zotero.org/users/local/l3RS6WXl/items/FN4N87ZC"],"itemData":{"id":514,"type":"webpage","container-title":"The National Library of Wales","language":"en","title":"Welsh Newspapers","URL":"https://newspapers.library.wales/view/3372575/3372578/50/Dwynwen","accessed":{"date-parts":[["2026",4,25]]}}}],"schema":"https://github.com/citation-style-language/schema/raw/master/csl-citation.json"} </w:instrText>
      </w:r>
      <w:r>
        <w:fldChar w:fldCharType="separate"/>
      </w:r>
      <w:r w:rsidRPr="00AE29CC">
        <w:rPr>
          <w:rFonts w:ascii="Aptos" w:hAnsi="Aptos"/>
        </w:rPr>
        <w:t>Ibid.</w:t>
      </w:r>
      <w:r>
        <w:fldChar w:fldCharType="end"/>
      </w:r>
    </w:p>
  </w:footnote>
  <w:footnote w:id="44">
    <w:p w14:paraId="5636D0BF" w14:textId="4E8DCD9C" w:rsidR="000E10C5" w:rsidRDefault="000E10C5">
      <w:pPr>
        <w:pStyle w:val="FootnoteText"/>
      </w:pPr>
      <w:r>
        <w:rPr>
          <w:rStyle w:val="FootnoteReference"/>
        </w:rPr>
        <w:footnoteRef/>
      </w:r>
      <w:r>
        <w:t xml:space="preserve"> </w:t>
      </w:r>
      <w:r>
        <w:fldChar w:fldCharType="begin"/>
      </w:r>
      <w:r w:rsidR="006064A5">
        <w:instrText xml:space="preserve"> ADDIN ZOTERO_ITEM CSL_CITATION {"citationID":"2XEWSRY4","properties":{"formattedCitation":"Eryl Crump, \\uc0\\u8216{}WATCH: Authors Reveal What the Welsh Patron Saint of Lovers and Her Home on Anglesey Means to Them\\uc0\\u8217{}, North Wales Live, 19 January 2015 &lt;http://www.dailypost.co.uk/whats-on/arts-culture-news/watch-authors-reveal-what-welsh-8463144&gt; [accessed 25 April 2026].","plainCitation":"Eryl Crump, ‘WATCH: Authors Reveal What the Welsh Patron Saint of Lovers and Her Home on Anglesey Means to Them’, North Wales Live, 19 January 2015 &lt;http://www.dailypost.co.uk/whats-on/arts-culture-news/watch-authors-reveal-what-welsh-8463144&gt; [accessed 25 April 2026].","noteIndex":43},"citationItems":[{"id":516,"uris":["http://zotero.org/users/local/l3RS6WXl/items/WYQ4NXWY"],"itemData":{"id":516,"type":"webpage","abstract":"Guto Dafydd from Gwynedd on Santes Dwynwen Day: 'It's far superior to Valentine's Day... at least it's ours'","container-title":"North Wales Live","language":"en","note":"section: Arts &amp; Culture","title":"WATCH: Authors reveal what the Welsh patron saint of lovers and her home on Anglesey means to them","title-short":"WATCH","URL":"http://www.dailypost.co.uk/whats-on/arts-culture-news/watch-authors-reveal-what-welsh-8463144","author":[{"family":"Crump","given":"Eryl"}],"accessed":{"date-parts":[["2026",4,25]]},"issued":{"date-parts":[["2015",1,19]]}}}],"schema":"https://github.com/citation-style-language/schema/raw/master/csl-citation.json"} </w:instrText>
      </w:r>
      <w:r>
        <w:fldChar w:fldCharType="separate"/>
      </w:r>
      <w:r w:rsidRPr="000E10C5">
        <w:rPr>
          <w:rFonts w:ascii="Aptos" w:hAnsi="Aptos" w:cs="Times New Roman"/>
          <w:kern w:val="0"/>
        </w:rPr>
        <w:t>Eryl Crump, ‘WATCH: Authors Reveal What the Welsh Patron Saint of Lovers and Her Home on Anglesey Means to Them’, North Wales Live, 19 January 2015 &lt;http://www.dailypost.co.uk/whats-on/arts-culture-news/watch-authors-reveal-what-welsh-8463144&gt; [accessed 25 April 2026].</w:t>
      </w:r>
      <w:r>
        <w:fldChar w:fldCharType="end"/>
      </w:r>
    </w:p>
  </w:footnote>
  <w:footnote w:id="45">
    <w:p w14:paraId="61865D2A" w14:textId="222DA90A" w:rsidR="00912138" w:rsidRDefault="00912138">
      <w:pPr>
        <w:pStyle w:val="FootnoteText"/>
      </w:pPr>
      <w:r>
        <w:rPr>
          <w:rStyle w:val="FootnoteReference"/>
        </w:rPr>
        <w:footnoteRef/>
      </w:r>
      <w:r>
        <w:t xml:space="preserve"> </w:t>
      </w:r>
      <w:r>
        <w:fldChar w:fldCharType="begin"/>
      </w:r>
      <w:r w:rsidR="006064A5">
        <w:instrText xml:space="preserve"> ADDIN ZOTERO_ITEM CSL_CITATION {"citationID":"Bb82FaKI","properties":{"formattedCitation":"{\\i{}Lonely Farmers Advertise on Milk}, 24 January 2007 &lt;http://news.bbc.co.uk/1/hi/wales/6294321.stm&gt; [accessed 25 April 2026].","plainCitation":"Lonely Farmers Advertise on Milk, 24 January 2007 &lt;http://news.bbc.co.uk/1/hi/wales/6294321.stm&gt; [accessed 25 April 2026].","noteIndex":44},"citationItems":[{"id":"aKthLGyM/kpIvTpFO","uris":["http://zotero.org/users/local/l3RS6WXl/items/YT4B843E"],"itemData":{"id":518,"type":"article-newspaper","abstract":"A group of lonely heart farmers put their photographs on milk bottles in an attempt to find dates.","language":"en-GB","source":"news.bbc.co.uk","title":"Lonely farmers advertise on milk","URL":"http://news.bbc.co.uk/1/hi/wales/6294321.stm","accessed":{"date-parts":[["2026",4,25]]},"issued":{"date-parts":[["2007",1,24]]}}}],"schema":"https://github.com/citation-style-language/schema/raw/master/csl-citation.json"} </w:instrText>
      </w:r>
      <w:r>
        <w:fldChar w:fldCharType="separate"/>
      </w:r>
      <w:r w:rsidRPr="00912138">
        <w:rPr>
          <w:rFonts w:ascii="Aptos" w:hAnsi="Aptos" w:cs="Times New Roman"/>
          <w:i/>
          <w:iCs/>
          <w:kern w:val="0"/>
        </w:rPr>
        <w:t>Lonely Farmers Advertise on Milk</w:t>
      </w:r>
      <w:r w:rsidRPr="00912138">
        <w:rPr>
          <w:rFonts w:ascii="Aptos" w:hAnsi="Aptos" w:cs="Times New Roman"/>
          <w:kern w:val="0"/>
        </w:rPr>
        <w:t>, 24 January 2007 &lt;http://news.bbc.co.uk/1/hi/wales/6294321.stm&gt; [accessed 25 April 2026].</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A40"/>
    <w:rsid w:val="00000D6B"/>
    <w:rsid w:val="00001B7E"/>
    <w:rsid w:val="00002D23"/>
    <w:rsid w:val="00003CCA"/>
    <w:rsid w:val="00003D2A"/>
    <w:rsid w:val="00007423"/>
    <w:rsid w:val="00012342"/>
    <w:rsid w:val="00013A17"/>
    <w:rsid w:val="00014BA4"/>
    <w:rsid w:val="00016B20"/>
    <w:rsid w:val="00021BFA"/>
    <w:rsid w:val="0002213F"/>
    <w:rsid w:val="000227C4"/>
    <w:rsid w:val="0002629A"/>
    <w:rsid w:val="000263C6"/>
    <w:rsid w:val="0003522D"/>
    <w:rsid w:val="00036A2F"/>
    <w:rsid w:val="000379FD"/>
    <w:rsid w:val="00041812"/>
    <w:rsid w:val="000420E7"/>
    <w:rsid w:val="000421B5"/>
    <w:rsid w:val="00043999"/>
    <w:rsid w:val="00045467"/>
    <w:rsid w:val="0004692C"/>
    <w:rsid w:val="00047139"/>
    <w:rsid w:val="00050056"/>
    <w:rsid w:val="000502BA"/>
    <w:rsid w:val="00051F99"/>
    <w:rsid w:val="00052D1C"/>
    <w:rsid w:val="00054846"/>
    <w:rsid w:val="000552A9"/>
    <w:rsid w:val="000573FB"/>
    <w:rsid w:val="000606E3"/>
    <w:rsid w:val="00060A2F"/>
    <w:rsid w:val="0006278D"/>
    <w:rsid w:val="0006614B"/>
    <w:rsid w:val="00066A71"/>
    <w:rsid w:val="00072994"/>
    <w:rsid w:val="00074EB6"/>
    <w:rsid w:val="000827D1"/>
    <w:rsid w:val="00082AA0"/>
    <w:rsid w:val="000843C3"/>
    <w:rsid w:val="00085672"/>
    <w:rsid w:val="00085676"/>
    <w:rsid w:val="00092347"/>
    <w:rsid w:val="0009309B"/>
    <w:rsid w:val="00093B77"/>
    <w:rsid w:val="000966CB"/>
    <w:rsid w:val="00097D5A"/>
    <w:rsid w:val="000A13CD"/>
    <w:rsid w:val="000A36B8"/>
    <w:rsid w:val="000A5162"/>
    <w:rsid w:val="000A69DC"/>
    <w:rsid w:val="000A7207"/>
    <w:rsid w:val="000B1145"/>
    <w:rsid w:val="000B288E"/>
    <w:rsid w:val="000B2A69"/>
    <w:rsid w:val="000B2FA5"/>
    <w:rsid w:val="000B4F08"/>
    <w:rsid w:val="000B72F1"/>
    <w:rsid w:val="000B7F35"/>
    <w:rsid w:val="000C2F55"/>
    <w:rsid w:val="000C411A"/>
    <w:rsid w:val="000C519A"/>
    <w:rsid w:val="000C631B"/>
    <w:rsid w:val="000C74CE"/>
    <w:rsid w:val="000D2C2A"/>
    <w:rsid w:val="000D3FF6"/>
    <w:rsid w:val="000D6C2C"/>
    <w:rsid w:val="000E10C5"/>
    <w:rsid w:val="000E4B27"/>
    <w:rsid w:val="000E4B34"/>
    <w:rsid w:val="000E4E64"/>
    <w:rsid w:val="000F1583"/>
    <w:rsid w:val="000F2C82"/>
    <w:rsid w:val="000F436C"/>
    <w:rsid w:val="000F47D5"/>
    <w:rsid w:val="000F51CD"/>
    <w:rsid w:val="000F7B7E"/>
    <w:rsid w:val="00101688"/>
    <w:rsid w:val="0010304E"/>
    <w:rsid w:val="00103058"/>
    <w:rsid w:val="00111863"/>
    <w:rsid w:val="00111A65"/>
    <w:rsid w:val="001142B0"/>
    <w:rsid w:val="00116CD2"/>
    <w:rsid w:val="001170CE"/>
    <w:rsid w:val="001177FB"/>
    <w:rsid w:val="0012273D"/>
    <w:rsid w:val="00123EA1"/>
    <w:rsid w:val="00124ADE"/>
    <w:rsid w:val="001270B0"/>
    <w:rsid w:val="00131078"/>
    <w:rsid w:val="00133056"/>
    <w:rsid w:val="001334DB"/>
    <w:rsid w:val="0013624F"/>
    <w:rsid w:val="0014009E"/>
    <w:rsid w:val="00140C39"/>
    <w:rsid w:val="001433AA"/>
    <w:rsid w:val="00143AF9"/>
    <w:rsid w:val="00144745"/>
    <w:rsid w:val="001474C4"/>
    <w:rsid w:val="00147737"/>
    <w:rsid w:val="00147D66"/>
    <w:rsid w:val="00151CB0"/>
    <w:rsid w:val="00154E3C"/>
    <w:rsid w:val="00157F83"/>
    <w:rsid w:val="00160679"/>
    <w:rsid w:val="00161668"/>
    <w:rsid w:val="001653B1"/>
    <w:rsid w:val="00167C75"/>
    <w:rsid w:val="001713AD"/>
    <w:rsid w:val="0017258C"/>
    <w:rsid w:val="00174778"/>
    <w:rsid w:val="00175A4F"/>
    <w:rsid w:val="00177235"/>
    <w:rsid w:val="00184EC1"/>
    <w:rsid w:val="001875B4"/>
    <w:rsid w:val="001929BF"/>
    <w:rsid w:val="00194030"/>
    <w:rsid w:val="001946CD"/>
    <w:rsid w:val="00195636"/>
    <w:rsid w:val="00197B7B"/>
    <w:rsid w:val="001A0FFC"/>
    <w:rsid w:val="001A2A3D"/>
    <w:rsid w:val="001A2A8B"/>
    <w:rsid w:val="001A2C92"/>
    <w:rsid w:val="001A2F89"/>
    <w:rsid w:val="001A360A"/>
    <w:rsid w:val="001A4090"/>
    <w:rsid w:val="001A4120"/>
    <w:rsid w:val="001A4149"/>
    <w:rsid w:val="001A603D"/>
    <w:rsid w:val="001A6347"/>
    <w:rsid w:val="001A6FBD"/>
    <w:rsid w:val="001A75B1"/>
    <w:rsid w:val="001A7EDC"/>
    <w:rsid w:val="001B281F"/>
    <w:rsid w:val="001B32E5"/>
    <w:rsid w:val="001B38A8"/>
    <w:rsid w:val="001B6D50"/>
    <w:rsid w:val="001B7646"/>
    <w:rsid w:val="001C061F"/>
    <w:rsid w:val="001C1913"/>
    <w:rsid w:val="001C59F0"/>
    <w:rsid w:val="001C6C2A"/>
    <w:rsid w:val="001C6D93"/>
    <w:rsid w:val="001D3D74"/>
    <w:rsid w:val="001D5AA1"/>
    <w:rsid w:val="001D5AF1"/>
    <w:rsid w:val="001D6535"/>
    <w:rsid w:val="001D6B84"/>
    <w:rsid w:val="001D6E24"/>
    <w:rsid w:val="001D7013"/>
    <w:rsid w:val="001D7FB8"/>
    <w:rsid w:val="001E1423"/>
    <w:rsid w:val="001E1B3B"/>
    <w:rsid w:val="001E516D"/>
    <w:rsid w:val="001E6CC0"/>
    <w:rsid w:val="001F01AC"/>
    <w:rsid w:val="001F078A"/>
    <w:rsid w:val="001F0A12"/>
    <w:rsid w:val="001F0DAA"/>
    <w:rsid w:val="001F2045"/>
    <w:rsid w:val="001F2230"/>
    <w:rsid w:val="001F5B6E"/>
    <w:rsid w:val="001F6959"/>
    <w:rsid w:val="001F6CED"/>
    <w:rsid w:val="001F7F19"/>
    <w:rsid w:val="00200930"/>
    <w:rsid w:val="002015AC"/>
    <w:rsid w:val="0020367A"/>
    <w:rsid w:val="00204634"/>
    <w:rsid w:val="00204757"/>
    <w:rsid w:val="00205817"/>
    <w:rsid w:val="002071D0"/>
    <w:rsid w:val="0020798B"/>
    <w:rsid w:val="00210D8A"/>
    <w:rsid w:val="0021254E"/>
    <w:rsid w:val="00212CDA"/>
    <w:rsid w:val="00212F12"/>
    <w:rsid w:val="002212B0"/>
    <w:rsid w:val="00222041"/>
    <w:rsid w:val="002231FF"/>
    <w:rsid w:val="0022374D"/>
    <w:rsid w:val="00224D4C"/>
    <w:rsid w:val="0022709D"/>
    <w:rsid w:val="00230C4D"/>
    <w:rsid w:val="00236594"/>
    <w:rsid w:val="0024503A"/>
    <w:rsid w:val="002458A2"/>
    <w:rsid w:val="00245FF8"/>
    <w:rsid w:val="002467C3"/>
    <w:rsid w:val="00246DD5"/>
    <w:rsid w:val="0025003E"/>
    <w:rsid w:val="00250AC2"/>
    <w:rsid w:val="0025130A"/>
    <w:rsid w:val="002534E1"/>
    <w:rsid w:val="002539BF"/>
    <w:rsid w:val="00254E7E"/>
    <w:rsid w:val="00255A76"/>
    <w:rsid w:val="00261296"/>
    <w:rsid w:val="00261317"/>
    <w:rsid w:val="002647DA"/>
    <w:rsid w:val="002654A7"/>
    <w:rsid w:val="00266219"/>
    <w:rsid w:val="0026674C"/>
    <w:rsid w:val="002742A7"/>
    <w:rsid w:val="00275BE9"/>
    <w:rsid w:val="00275E40"/>
    <w:rsid w:val="002803F6"/>
    <w:rsid w:val="00284E1B"/>
    <w:rsid w:val="00286A34"/>
    <w:rsid w:val="002914B1"/>
    <w:rsid w:val="002943F0"/>
    <w:rsid w:val="00296C94"/>
    <w:rsid w:val="002976B7"/>
    <w:rsid w:val="00297C32"/>
    <w:rsid w:val="002A024A"/>
    <w:rsid w:val="002A05ED"/>
    <w:rsid w:val="002A3F8F"/>
    <w:rsid w:val="002B03D5"/>
    <w:rsid w:val="002B1002"/>
    <w:rsid w:val="002B13E0"/>
    <w:rsid w:val="002B3E66"/>
    <w:rsid w:val="002B4051"/>
    <w:rsid w:val="002B49AE"/>
    <w:rsid w:val="002B4B87"/>
    <w:rsid w:val="002B5FCB"/>
    <w:rsid w:val="002B6592"/>
    <w:rsid w:val="002C122C"/>
    <w:rsid w:val="002C18C0"/>
    <w:rsid w:val="002C1968"/>
    <w:rsid w:val="002C1FC7"/>
    <w:rsid w:val="002C20BD"/>
    <w:rsid w:val="002C2F38"/>
    <w:rsid w:val="002C3573"/>
    <w:rsid w:val="002C58C1"/>
    <w:rsid w:val="002C64BB"/>
    <w:rsid w:val="002C776C"/>
    <w:rsid w:val="002D1A2D"/>
    <w:rsid w:val="002D2AB5"/>
    <w:rsid w:val="002D4A2A"/>
    <w:rsid w:val="002D5B61"/>
    <w:rsid w:val="002E0C36"/>
    <w:rsid w:val="002E0D8E"/>
    <w:rsid w:val="002F05F3"/>
    <w:rsid w:val="002F1AEF"/>
    <w:rsid w:val="002F2103"/>
    <w:rsid w:val="002F269A"/>
    <w:rsid w:val="002F3324"/>
    <w:rsid w:val="002F6D15"/>
    <w:rsid w:val="002F7904"/>
    <w:rsid w:val="00301C91"/>
    <w:rsid w:val="00304629"/>
    <w:rsid w:val="00310032"/>
    <w:rsid w:val="00310344"/>
    <w:rsid w:val="00310EDD"/>
    <w:rsid w:val="00320739"/>
    <w:rsid w:val="003229C4"/>
    <w:rsid w:val="00327304"/>
    <w:rsid w:val="00327A13"/>
    <w:rsid w:val="00332489"/>
    <w:rsid w:val="00333BEA"/>
    <w:rsid w:val="003360CA"/>
    <w:rsid w:val="00340366"/>
    <w:rsid w:val="0034102C"/>
    <w:rsid w:val="003432E4"/>
    <w:rsid w:val="00352677"/>
    <w:rsid w:val="003619A3"/>
    <w:rsid w:val="0036294B"/>
    <w:rsid w:val="00362D9E"/>
    <w:rsid w:val="00363D7D"/>
    <w:rsid w:val="00364ED8"/>
    <w:rsid w:val="003659B9"/>
    <w:rsid w:val="003756BA"/>
    <w:rsid w:val="0037624D"/>
    <w:rsid w:val="00380283"/>
    <w:rsid w:val="00380D2D"/>
    <w:rsid w:val="00383F63"/>
    <w:rsid w:val="003859B4"/>
    <w:rsid w:val="00385E1A"/>
    <w:rsid w:val="0039222C"/>
    <w:rsid w:val="00392575"/>
    <w:rsid w:val="00392804"/>
    <w:rsid w:val="00393044"/>
    <w:rsid w:val="003954D3"/>
    <w:rsid w:val="00396D11"/>
    <w:rsid w:val="003A3BC3"/>
    <w:rsid w:val="003A3FC1"/>
    <w:rsid w:val="003A4605"/>
    <w:rsid w:val="003A7918"/>
    <w:rsid w:val="003A7D93"/>
    <w:rsid w:val="003B197F"/>
    <w:rsid w:val="003B4424"/>
    <w:rsid w:val="003B5CA8"/>
    <w:rsid w:val="003B60FF"/>
    <w:rsid w:val="003C0C3F"/>
    <w:rsid w:val="003C0EFE"/>
    <w:rsid w:val="003C1261"/>
    <w:rsid w:val="003C200C"/>
    <w:rsid w:val="003D15F1"/>
    <w:rsid w:val="003D3B57"/>
    <w:rsid w:val="003D3DCC"/>
    <w:rsid w:val="003D5689"/>
    <w:rsid w:val="003D5E9C"/>
    <w:rsid w:val="003D69C2"/>
    <w:rsid w:val="003D714F"/>
    <w:rsid w:val="003E0CCA"/>
    <w:rsid w:val="003E0E8E"/>
    <w:rsid w:val="003E6BFD"/>
    <w:rsid w:val="003E7472"/>
    <w:rsid w:val="003E7600"/>
    <w:rsid w:val="003F170A"/>
    <w:rsid w:val="003F1D32"/>
    <w:rsid w:val="003F3EC6"/>
    <w:rsid w:val="003F4F5C"/>
    <w:rsid w:val="003F6373"/>
    <w:rsid w:val="0040250F"/>
    <w:rsid w:val="0040441C"/>
    <w:rsid w:val="004054CB"/>
    <w:rsid w:val="004059CC"/>
    <w:rsid w:val="00410858"/>
    <w:rsid w:val="00413AD9"/>
    <w:rsid w:val="00420DB8"/>
    <w:rsid w:val="00422AC5"/>
    <w:rsid w:val="0042385A"/>
    <w:rsid w:val="0042545F"/>
    <w:rsid w:val="00426F02"/>
    <w:rsid w:val="00427555"/>
    <w:rsid w:val="00427ED1"/>
    <w:rsid w:val="004325F6"/>
    <w:rsid w:val="004327F7"/>
    <w:rsid w:val="004341DF"/>
    <w:rsid w:val="00435880"/>
    <w:rsid w:val="00436AFC"/>
    <w:rsid w:val="004370DD"/>
    <w:rsid w:val="00441665"/>
    <w:rsid w:val="00443B89"/>
    <w:rsid w:val="00446749"/>
    <w:rsid w:val="00446CD3"/>
    <w:rsid w:val="00450E58"/>
    <w:rsid w:val="004518F3"/>
    <w:rsid w:val="004533EB"/>
    <w:rsid w:val="004551E4"/>
    <w:rsid w:val="0045671D"/>
    <w:rsid w:val="00461B5F"/>
    <w:rsid w:val="00465EE2"/>
    <w:rsid w:val="00465FAB"/>
    <w:rsid w:val="00466244"/>
    <w:rsid w:val="00471170"/>
    <w:rsid w:val="00471336"/>
    <w:rsid w:val="004734CC"/>
    <w:rsid w:val="00475B6C"/>
    <w:rsid w:val="00476338"/>
    <w:rsid w:val="00476F1D"/>
    <w:rsid w:val="004810B7"/>
    <w:rsid w:val="004811BB"/>
    <w:rsid w:val="00481B21"/>
    <w:rsid w:val="004838E7"/>
    <w:rsid w:val="0048392F"/>
    <w:rsid w:val="00493A87"/>
    <w:rsid w:val="004947B4"/>
    <w:rsid w:val="00495752"/>
    <w:rsid w:val="004976B0"/>
    <w:rsid w:val="004A0645"/>
    <w:rsid w:val="004A148F"/>
    <w:rsid w:val="004A27C5"/>
    <w:rsid w:val="004A4777"/>
    <w:rsid w:val="004A4AEE"/>
    <w:rsid w:val="004A5F9F"/>
    <w:rsid w:val="004B1B5D"/>
    <w:rsid w:val="004B278F"/>
    <w:rsid w:val="004B2A2C"/>
    <w:rsid w:val="004B4746"/>
    <w:rsid w:val="004B509F"/>
    <w:rsid w:val="004B6CE3"/>
    <w:rsid w:val="004C07D2"/>
    <w:rsid w:val="004C0A38"/>
    <w:rsid w:val="004C18B8"/>
    <w:rsid w:val="004C2582"/>
    <w:rsid w:val="004C5319"/>
    <w:rsid w:val="004C643D"/>
    <w:rsid w:val="004C64B4"/>
    <w:rsid w:val="004D6726"/>
    <w:rsid w:val="004E4850"/>
    <w:rsid w:val="004E4AEE"/>
    <w:rsid w:val="004E5036"/>
    <w:rsid w:val="004E5099"/>
    <w:rsid w:val="004E59FD"/>
    <w:rsid w:val="004E5B1E"/>
    <w:rsid w:val="004E5D84"/>
    <w:rsid w:val="004F12AD"/>
    <w:rsid w:val="004F3465"/>
    <w:rsid w:val="004F3C4F"/>
    <w:rsid w:val="004F446C"/>
    <w:rsid w:val="004F4FEC"/>
    <w:rsid w:val="004F7852"/>
    <w:rsid w:val="00500A0B"/>
    <w:rsid w:val="00501103"/>
    <w:rsid w:val="00502186"/>
    <w:rsid w:val="00502ADE"/>
    <w:rsid w:val="00504AE9"/>
    <w:rsid w:val="0050772D"/>
    <w:rsid w:val="00507B14"/>
    <w:rsid w:val="00511BE1"/>
    <w:rsid w:val="00516B90"/>
    <w:rsid w:val="00521DE6"/>
    <w:rsid w:val="0052741A"/>
    <w:rsid w:val="00527DCF"/>
    <w:rsid w:val="00531D28"/>
    <w:rsid w:val="0053537C"/>
    <w:rsid w:val="00535A11"/>
    <w:rsid w:val="00535DDE"/>
    <w:rsid w:val="00536854"/>
    <w:rsid w:val="00537BAF"/>
    <w:rsid w:val="0055102F"/>
    <w:rsid w:val="005513E6"/>
    <w:rsid w:val="005522B7"/>
    <w:rsid w:val="00552A98"/>
    <w:rsid w:val="0055420E"/>
    <w:rsid w:val="0055664B"/>
    <w:rsid w:val="00556B38"/>
    <w:rsid w:val="005600B2"/>
    <w:rsid w:val="00561551"/>
    <w:rsid w:val="005624CB"/>
    <w:rsid w:val="00562685"/>
    <w:rsid w:val="005637D0"/>
    <w:rsid w:val="00566364"/>
    <w:rsid w:val="0057018D"/>
    <w:rsid w:val="005708C7"/>
    <w:rsid w:val="00572186"/>
    <w:rsid w:val="00575E9B"/>
    <w:rsid w:val="0057708A"/>
    <w:rsid w:val="0058393D"/>
    <w:rsid w:val="0058530B"/>
    <w:rsid w:val="00587636"/>
    <w:rsid w:val="00591780"/>
    <w:rsid w:val="0059204D"/>
    <w:rsid w:val="005930B8"/>
    <w:rsid w:val="00593AED"/>
    <w:rsid w:val="005960EE"/>
    <w:rsid w:val="00596250"/>
    <w:rsid w:val="00597566"/>
    <w:rsid w:val="005A198F"/>
    <w:rsid w:val="005A45E8"/>
    <w:rsid w:val="005A7463"/>
    <w:rsid w:val="005B037C"/>
    <w:rsid w:val="005B19A1"/>
    <w:rsid w:val="005B1D66"/>
    <w:rsid w:val="005B69F0"/>
    <w:rsid w:val="005B78C0"/>
    <w:rsid w:val="005C15E8"/>
    <w:rsid w:val="005C24BF"/>
    <w:rsid w:val="005C2723"/>
    <w:rsid w:val="005C3004"/>
    <w:rsid w:val="005C5453"/>
    <w:rsid w:val="005C5D6F"/>
    <w:rsid w:val="005C64B1"/>
    <w:rsid w:val="005C7DB3"/>
    <w:rsid w:val="005D0EB2"/>
    <w:rsid w:val="005D104C"/>
    <w:rsid w:val="005D164E"/>
    <w:rsid w:val="005D1864"/>
    <w:rsid w:val="005D4A2E"/>
    <w:rsid w:val="005D5798"/>
    <w:rsid w:val="005D74A0"/>
    <w:rsid w:val="005E03C4"/>
    <w:rsid w:val="005E0772"/>
    <w:rsid w:val="005E0FC8"/>
    <w:rsid w:val="005E195C"/>
    <w:rsid w:val="005E1E55"/>
    <w:rsid w:val="005E5174"/>
    <w:rsid w:val="005E55D4"/>
    <w:rsid w:val="005F0A21"/>
    <w:rsid w:val="005F380C"/>
    <w:rsid w:val="005F50F8"/>
    <w:rsid w:val="0060024D"/>
    <w:rsid w:val="00600CC6"/>
    <w:rsid w:val="00600F22"/>
    <w:rsid w:val="00603116"/>
    <w:rsid w:val="0060537E"/>
    <w:rsid w:val="006057F9"/>
    <w:rsid w:val="006064A5"/>
    <w:rsid w:val="00607C87"/>
    <w:rsid w:val="00623C01"/>
    <w:rsid w:val="00626A40"/>
    <w:rsid w:val="006273C6"/>
    <w:rsid w:val="00632E44"/>
    <w:rsid w:val="00633DA8"/>
    <w:rsid w:val="006350DD"/>
    <w:rsid w:val="00637BF2"/>
    <w:rsid w:val="00640C7C"/>
    <w:rsid w:val="006425AB"/>
    <w:rsid w:val="0064427D"/>
    <w:rsid w:val="00645708"/>
    <w:rsid w:val="00647703"/>
    <w:rsid w:val="00650922"/>
    <w:rsid w:val="00651985"/>
    <w:rsid w:val="006541BC"/>
    <w:rsid w:val="006547A3"/>
    <w:rsid w:val="00656521"/>
    <w:rsid w:val="0066068B"/>
    <w:rsid w:val="00660708"/>
    <w:rsid w:val="006655D3"/>
    <w:rsid w:val="0066657A"/>
    <w:rsid w:val="006710D1"/>
    <w:rsid w:val="00674086"/>
    <w:rsid w:val="00682189"/>
    <w:rsid w:val="0068222D"/>
    <w:rsid w:val="00683C94"/>
    <w:rsid w:val="006849BE"/>
    <w:rsid w:val="00687994"/>
    <w:rsid w:val="00687AB6"/>
    <w:rsid w:val="006903C5"/>
    <w:rsid w:val="006933AD"/>
    <w:rsid w:val="00693450"/>
    <w:rsid w:val="00696195"/>
    <w:rsid w:val="00697B8D"/>
    <w:rsid w:val="006A246A"/>
    <w:rsid w:val="006A2F9A"/>
    <w:rsid w:val="006B0716"/>
    <w:rsid w:val="006B07C6"/>
    <w:rsid w:val="006B2234"/>
    <w:rsid w:val="006B3A71"/>
    <w:rsid w:val="006B47B8"/>
    <w:rsid w:val="006C0260"/>
    <w:rsid w:val="006C045C"/>
    <w:rsid w:val="006C0AD2"/>
    <w:rsid w:val="006C1AF5"/>
    <w:rsid w:val="006C2A50"/>
    <w:rsid w:val="006C366D"/>
    <w:rsid w:val="006C42C0"/>
    <w:rsid w:val="006C659B"/>
    <w:rsid w:val="006C7300"/>
    <w:rsid w:val="006D16EA"/>
    <w:rsid w:val="006D4974"/>
    <w:rsid w:val="006D4BCB"/>
    <w:rsid w:val="006D4E40"/>
    <w:rsid w:val="006D6494"/>
    <w:rsid w:val="006D6AC1"/>
    <w:rsid w:val="006D7DD5"/>
    <w:rsid w:val="006E06DE"/>
    <w:rsid w:val="006E2047"/>
    <w:rsid w:val="006E489A"/>
    <w:rsid w:val="006E7755"/>
    <w:rsid w:val="006F0FC5"/>
    <w:rsid w:val="006F2B4D"/>
    <w:rsid w:val="006F65C9"/>
    <w:rsid w:val="007015D0"/>
    <w:rsid w:val="00703336"/>
    <w:rsid w:val="00703B56"/>
    <w:rsid w:val="00704803"/>
    <w:rsid w:val="00710558"/>
    <w:rsid w:val="00710BB2"/>
    <w:rsid w:val="00711DB3"/>
    <w:rsid w:val="00711DF6"/>
    <w:rsid w:val="00711EF7"/>
    <w:rsid w:val="00712E78"/>
    <w:rsid w:val="0071668E"/>
    <w:rsid w:val="00720254"/>
    <w:rsid w:val="00721C60"/>
    <w:rsid w:val="00725866"/>
    <w:rsid w:val="007267D0"/>
    <w:rsid w:val="00726818"/>
    <w:rsid w:val="0073017F"/>
    <w:rsid w:val="00731519"/>
    <w:rsid w:val="00736AC5"/>
    <w:rsid w:val="0074127C"/>
    <w:rsid w:val="00742EB6"/>
    <w:rsid w:val="007451B2"/>
    <w:rsid w:val="00747109"/>
    <w:rsid w:val="00747459"/>
    <w:rsid w:val="00754CB8"/>
    <w:rsid w:val="00755308"/>
    <w:rsid w:val="00755E48"/>
    <w:rsid w:val="0075791E"/>
    <w:rsid w:val="00760635"/>
    <w:rsid w:val="00766951"/>
    <w:rsid w:val="0077117E"/>
    <w:rsid w:val="007716D9"/>
    <w:rsid w:val="00771720"/>
    <w:rsid w:val="00771D55"/>
    <w:rsid w:val="00772303"/>
    <w:rsid w:val="00776E1C"/>
    <w:rsid w:val="00776F23"/>
    <w:rsid w:val="00785CE1"/>
    <w:rsid w:val="00786063"/>
    <w:rsid w:val="00787734"/>
    <w:rsid w:val="00787FF6"/>
    <w:rsid w:val="00790EFD"/>
    <w:rsid w:val="00792497"/>
    <w:rsid w:val="00794020"/>
    <w:rsid w:val="007950E9"/>
    <w:rsid w:val="007A0A7B"/>
    <w:rsid w:val="007A185B"/>
    <w:rsid w:val="007A6CF8"/>
    <w:rsid w:val="007B16D7"/>
    <w:rsid w:val="007B202A"/>
    <w:rsid w:val="007B3EA2"/>
    <w:rsid w:val="007B69AD"/>
    <w:rsid w:val="007C0A3D"/>
    <w:rsid w:val="007C0C4D"/>
    <w:rsid w:val="007C4CAE"/>
    <w:rsid w:val="007C54E5"/>
    <w:rsid w:val="007C7339"/>
    <w:rsid w:val="007D0A0F"/>
    <w:rsid w:val="007D3A0E"/>
    <w:rsid w:val="007D3ED0"/>
    <w:rsid w:val="007D5D8F"/>
    <w:rsid w:val="007D6543"/>
    <w:rsid w:val="007E0AEA"/>
    <w:rsid w:val="007E2563"/>
    <w:rsid w:val="007E32EF"/>
    <w:rsid w:val="007E5414"/>
    <w:rsid w:val="007F2839"/>
    <w:rsid w:val="007F3DBB"/>
    <w:rsid w:val="007F4785"/>
    <w:rsid w:val="007F4CE3"/>
    <w:rsid w:val="007F5142"/>
    <w:rsid w:val="007F76C7"/>
    <w:rsid w:val="0080011D"/>
    <w:rsid w:val="0080036A"/>
    <w:rsid w:val="00800878"/>
    <w:rsid w:val="00800B18"/>
    <w:rsid w:val="008012E2"/>
    <w:rsid w:val="008013B4"/>
    <w:rsid w:val="008015DB"/>
    <w:rsid w:val="00802541"/>
    <w:rsid w:val="0080362F"/>
    <w:rsid w:val="00804B0B"/>
    <w:rsid w:val="00807CCA"/>
    <w:rsid w:val="00810F79"/>
    <w:rsid w:val="00811016"/>
    <w:rsid w:val="00811703"/>
    <w:rsid w:val="008152D9"/>
    <w:rsid w:val="00822235"/>
    <w:rsid w:val="008242DE"/>
    <w:rsid w:val="0082517C"/>
    <w:rsid w:val="00826D94"/>
    <w:rsid w:val="00830AF0"/>
    <w:rsid w:val="00830E27"/>
    <w:rsid w:val="00831360"/>
    <w:rsid w:val="0083562F"/>
    <w:rsid w:val="008364DA"/>
    <w:rsid w:val="00836568"/>
    <w:rsid w:val="00837223"/>
    <w:rsid w:val="008375B6"/>
    <w:rsid w:val="00841611"/>
    <w:rsid w:val="008418F4"/>
    <w:rsid w:val="00842A38"/>
    <w:rsid w:val="00842BA0"/>
    <w:rsid w:val="00843AFB"/>
    <w:rsid w:val="008512AE"/>
    <w:rsid w:val="008512AF"/>
    <w:rsid w:val="00851349"/>
    <w:rsid w:val="0085176A"/>
    <w:rsid w:val="0085227D"/>
    <w:rsid w:val="00854E91"/>
    <w:rsid w:val="0085560C"/>
    <w:rsid w:val="008568BB"/>
    <w:rsid w:val="00860077"/>
    <w:rsid w:val="00865D0D"/>
    <w:rsid w:val="00866657"/>
    <w:rsid w:val="008722E5"/>
    <w:rsid w:val="00875C6A"/>
    <w:rsid w:val="00876ECF"/>
    <w:rsid w:val="008810F6"/>
    <w:rsid w:val="00881548"/>
    <w:rsid w:val="00881590"/>
    <w:rsid w:val="008817DA"/>
    <w:rsid w:val="00882B7C"/>
    <w:rsid w:val="008864A3"/>
    <w:rsid w:val="00886562"/>
    <w:rsid w:val="00893951"/>
    <w:rsid w:val="008A1DAB"/>
    <w:rsid w:val="008A2ADC"/>
    <w:rsid w:val="008A6338"/>
    <w:rsid w:val="008A7536"/>
    <w:rsid w:val="008A7CE2"/>
    <w:rsid w:val="008B0B68"/>
    <w:rsid w:val="008B48FA"/>
    <w:rsid w:val="008B6900"/>
    <w:rsid w:val="008B720C"/>
    <w:rsid w:val="008C0642"/>
    <w:rsid w:val="008C16EF"/>
    <w:rsid w:val="008C244F"/>
    <w:rsid w:val="008C24EE"/>
    <w:rsid w:val="008C2891"/>
    <w:rsid w:val="008C306B"/>
    <w:rsid w:val="008C6119"/>
    <w:rsid w:val="008C6C82"/>
    <w:rsid w:val="008C7E82"/>
    <w:rsid w:val="008D1877"/>
    <w:rsid w:val="008D3AC1"/>
    <w:rsid w:val="008D3EA5"/>
    <w:rsid w:val="008D4A0F"/>
    <w:rsid w:val="008D4C17"/>
    <w:rsid w:val="008D5FDA"/>
    <w:rsid w:val="008D60D5"/>
    <w:rsid w:val="008D7C72"/>
    <w:rsid w:val="008E19E4"/>
    <w:rsid w:val="008E3340"/>
    <w:rsid w:val="008E4724"/>
    <w:rsid w:val="008E53BE"/>
    <w:rsid w:val="008E55B4"/>
    <w:rsid w:val="008E5BF4"/>
    <w:rsid w:val="008E7519"/>
    <w:rsid w:val="008F2005"/>
    <w:rsid w:val="008F4103"/>
    <w:rsid w:val="008F4581"/>
    <w:rsid w:val="008F4AEA"/>
    <w:rsid w:val="00901EA1"/>
    <w:rsid w:val="00904BB0"/>
    <w:rsid w:val="009067F7"/>
    <w:rsid w:val="00906FF8"/>
    <w:rsid w:val="009077EC"/>
    <w:rsid w:val="00911824"/>
    <w:rsid w:val="00912138"/>
    <w:rsid w:val="0091494A"/>
    <w:rsid w:val="0091523F"/>
    <w:rsid w:val="00916387"/>
    <w:rsid w:val="009163DF"/>
    <w:rsid w:val="009232C6"/>
    <w:rsid w:val="009255E5"/>
    <w:rsid w:val="0092649E"/>
    <w:rsid w:val="00927656"/>
    <w:rsid w:val="00930F7A"/>
    <w:rsid w:val="00932B45"/>
    <w:rsid w:val="009363CF"/>
    <w:rsid w:val="0093657A"/>
    <w:rsid w:val="00937027"/>
    <w:rsid w:val="00947E73"/>
    <w:rsid w:val="00947F2A"/>
    <w:rsid w:val="00947F80"/>
    <w:rsid w:val="00950C96"/>
    <w:rsid w:val="00950FF3"/>
    <w:rsid w:val="00952577"/>
    <w:rsid w:val="0095571B"/>
    <w:rsid w:val="00962324"/>
    <w:rsid w:val="00965618"/>
    <w:rsid w:val="00965EC6"/>
    <w:rsid w:val="009666EA"/>
    <w:rsid w:val="009676F5"/>
    <w:rsid w:val="00976A48"/>
    <w:rsid w:val="00980D60"/>
    <w:rsid w:val="009818BD"/>
    <w:rsid w:val="009825DB"/>
    <w:rsid w:val="00982856"/>
    <w:rsid w:val="00983A70"/>
    <w:rsid w:val="009841E1"/>
    <w:rsid w:val="00985E4B"/>
    <w:rsid w:val="00986E8A"/>
    <w:rsid w:val="00993F6F"/>
    <w:rsid w:val="009956BF"/>
    <w:rsid w:val="009A1BD6"/>
    <w:rsid w:val="009A1E4E"/>
    <w:rsid w:val="009A3811"/>
    <w:rsid w:val="009A5E32"/>
    <w:rsid w:val="009A6945"/>
    <w:rsid w:val="009A71CB"/>
    <w:rsid w:val="009A72AA"/>
    <w:rsid w:val="009B13E8"/>
    <w:rsid w:val="009B175B"/>
    <w:rsid w:val="009B4622"/>
    <w:rsid w:val="009B462B"/>
    <w:rsid w:val="009B7238"/>
    <w:rsid w:val="009B7582"/>
    <w:rsid w:val="009C0362"/>
    <w:rsid w:val="009C0F49"/>
    <w:rsid w:val="009D1A53"/>
    <w:rsid w:val="009D1F67"/>
    <w:rsid w:val="009D2465"/>
    <w:rsid w:val="009D5468"/>
    <w:rsid w:val="009D696F"/>
    <w:rsid w:val="009E189E"/>
    <w:rsid w:val="009E2867"/>
    <w:rsid w:val="009F04F5"/>
    <w:rsid w:val="009F0A5B"/>
    <w:rsid w:val="009F19E6"/>
    <w:rsid w:val="009F441A"/>
    <w:rsid w:val="009F566B"/>
    <w:rsid w:val="00A01FA8"/>
    <w:rsid w:val="00A040E4"/>
    <w:rsid w:val="00A04644"/>
    <w:rsid w:val="00A07A48"/>
    <w:rsid w:val="00A07C2A"/>
    <w:rsid w:val="00A07C3D"/>
    <w:rsid w:val="00A102AE"/>
    <w:rsid w:val="00A11C8A"/>
    <w:rsid w:val="00A151E0"/>
    <w:rsid w:val="00A1588C"/>
    <w:rsid w:val="00A1713B"/>
    <w:rsid w:val="00A1744B"/>
    <w:rsid w:val="00A174E9"/>
    <w:rsid w:val="00A17A64"/>
    <w:rsid w:val="00A17F01"/>
    <w:rsid w:val="00A2119A"/>
    <w:rsid w:val="00A25421"/>
    <w:rsid w:val="00A265DD"/>
    <w:rsid w:val="00A26B94"/>
    <w:rsid w:val="00A26DDC"/>
    <w:rsid w:val="00A27449"/>
    <w:rsid w:val="00A27556"/>
    <w:rsid w:val="00A27B88"/>
    <w:rsid w:val="00A3107E"/>
    <w:rsid w:val="00A31F07"/>
    <w:rsid w:val="00A329B5"/>
    <w:rsid w:val="00A34817"/>
    <w:rsid w:val="00A34A75"/>
    <w:rsid w:val="00A34E9D"/>
    <w:rsid w:val="00A41BBD"/>
    <w:rsid w:val="00A42677"/>
    <w:rsid w:val="00A428EC"/>
    <w:rsid w:val="00A4460F"/>
    <w:rsid w:val="00A4558F"/>
    <w:rsid w:val="00A4628C"/>
    <w:rsid w:val="00A478D3"/>
    <w:rsid w:val="00A51B22"/>
    <w:rsid w:val="00A528A2"/>
    <w:rsid w:val="00A55227"/>
    <w:rsid w:val="00A560CA"/>
    <w:rsid w:val="00A56C0C"/>
    <w:rsid w:val="00A56C37"/>
    <w:rsid w:val="00A57B18"/>
    <w:rsid w:val="00A57CA0"/>
    <w:rsid w:val="00A60DAF"/>
    <w:rsid w:val="00A62DB3"/>
    <w:rsid w:val="00A6608C"/>
    <w:rsid w:val="00A66B5A"/>
    <w:rsid w:val="00A7167F"/>
    <w:rsid w:val="00A74717"/>
    <w:rsid w:val="00A771F6"/>
    <w:rsid w:val="00A775EE"/>
    <w:rsid w:val="00A776D1"/>
    <w:rsid w:val="00A77BA3"/>
    <w:rsid w:val="00A8130F"/>
    <w:rsid w:val="00A84E6A"/>
    <w:rsid w:val="00A86515"/>
    <w:rsid w:val="00A87A5C"/>
    <w:rsid w:val="00A903F7"/>
    <w:rsid w:val="00A9099D"/>
    <w:rsid w:val="00A9252E"/>
    <w:rsid w:val="00A93540"/>
    <w:rsid w:val="00A9466D"/>
    <w:rsid w:val="00A9786F"/>
    <w:rsid w:val="00AA08D9"/>
    <w:rsid w:val="00AA1EA0"/>
    <w:rsid w:val="00AA3448"/>
    <w:rsid w:val="00AA6A06"/>
    <w:rsid w:val="00AB0955"/>
    <w:rsid w:val="00AB12FA"/>
    <w:rsid w:val="00AB15C7"/>
    <w:rsid w:val="00AB1EA9"/>
    <w:rsid w:val="00AB2512"/>
    <w:rsid w:val="00AB292D"/>
    <w:rsid w:val="00AB359E"/>
    <w:rsid w:val="00AB5019"/>
    <w:rsid w:val="00AB6832"/>
    <w:rsid w:val="00AC2A9E"/>
    <w:rsid w:val="00AC3FB5"/>
    <w:rsid w:val="00AD0E26"/>
    <w:rsid w:val="00AD344E"/>
    <w:rsid w:val="00AD4A44"/>
    <w:rsid w:val="00AE0772"/>
    <w:rsid w:val="00AE0B5D"/>
    <w:rsid w:val="00AE248B"/>
    <w:rsid w:val="00AE29CC"/>
    <w:rsid w:val="00AE3776"/>
    <w:rsid w:val="00AE3955"/>
    <w:rsid w:val="00AE4DAB"/>
    <w:rsid w:val="00AE514F"/>
    <w:rsid w:val="00AE5736"/>
    <w:rsid w:val="00AE5B4A"/>
    <w:rsid w:val="00AE7845"/>
    <w:rsid w:val="00AF0C8E"/>
    <w:rsid w:val="00AF254D"/>
    <w:rsid w:val="00AF3C19"/>
    <w:rsid w:val="00AF5F1B"/>
    <w:rsid w:val="00AF6698"/>
    <w:rsid w:val="00AF7670"/>
    <w:rsid w:val="00B00582"/>
    <w:rsid w:val="00B03B0E"/>
    <w:rsid w:val="00B05543"/>
    <w:rsid w:val="00B12215"/>
    <w:rsid w:val="00B13E06"/>
    <w:rsid w:val="00B152A3"/>
    <w:rsid w:val="00B17391"/>
    <w:rsid w:val="00B21FC5"/>
    <w:rsid w:val="00B225DB"/>
    <w:rsid w:val="00B326AF"/>
    <w:rsid w:val="00B35F66"/>
    <w:rsid w:val="00B360A9"/>
    <w:rsid w:val="00B40E40"/>
    <w:rsid w:val="00B43108"/>
    <w:rsid w:val="00B43809"/>
    <w:rsid w:val="00B45078"/>
    <w:rsid w:val="00B452D1"/>
    <w:rsid w:val="00B4554C"/>
    <w:rsid w:val="00B45F6E"/>
    <w:rsid w:val="00B464C2"/>
    <w:rsid w:val="00B46599"/>
    <w:rsid w:val="00B51AAF"/>
    <w:rsid w:val="00B52146"/>
    <w:rsid w:val="00B53991"/>
    <w:rsid w:val="00B55DF8"/>
    <w:rsid w:val="00B57241"/>
    <w:rsid w:val="00B57864"/>
    <w:rsid w:val="00B65320"/>
    <w:rsid w:val="00B65DBE"/>
    <w:rsid w:val="00B66497"/>
    <w:rsid w:val="00B67AD7"/>
    <w:rsid w:val="00B7242A"/>
    <w:rsid w:val="00B73EE7"/>
    <w:rsid w:val="00B7434E"/>
    <w:rsid w:val="00B74B5F"/>
    <w:rsid w:val="00B81326"/>
    <w:rsid w:val="00B81F36"/>
    <w:rsid w:val="00B82345"/>
    <w:rsid w:val="00B82D58"/>
    <w:rsid w:val="00B82EAF"/>
    <w:rsid w:val="00B84B8E"/>
    <w:rsid w:val="00B920E9"/>
    <w:rsid w:val="00B952D7"/>
    <w:rsid w:val="00BA0F50"/>
    <w:rsid w:val="00BA1AFA"/>
    <w:rsid w:val="00BA219A"/>
    <w:rsid w:val="00BA36CF"/>
    <w:rsid w:val="00BA671E"/>
    <w:rsid w:val="00BA7F73"/>
    <w:rsid w:val="00BB0E0F"/>
    <w:rsid w:val="00BB53D0"/>
    <w:rsid w:val="00BB60F8"/>
    <w:rsid w:val="00BC16BE"/>
    <w:rsid w:val="00BC2D69"/>
    <w:rsid w:val="00BC3433"/>
    <w:rsid w:val="00BD2AE5"/>
    <w:rsid w:val="00BD5D0D"/>
    <w:rsid w:val="00BD68AC"/>
    <w:rsid w:val="00BD7AB6"/>
    <w:rsid w:val="00BE21D4"/>
    <w:rsid w:val="00BE76B8"/>
    <w:rsid w:val="00BF1675"/>
    <w:rsid w:val="00BF245B"/>
    <w:rsid w:val="00BF4EE1"/>
    <w:rsid w:val="00BF59D6"/>
    <w:rsid w:val="00BF69F4"/>
    <w:rsid w:val="00BF6A0A"/>
    <w:rsid w:val="00C00540"/>
    <w:rsid w:val="00C00D6C"/>
    <w:rsid w:val="00C013C5"/>
    <w:rsid w:val="00C03255"/>
    <w:rsid w:val="00C03B8A"/>
    <w:rsid w:val="00C06ABB"/>
    <w:rsid w:val="00C07D5E"/>
    <w:rsid w:val="00C10D34"/>
    <w:rsid w:val="00C2124C"/>
    <w:rsid w:val="00C226C8"/>
    <w:rsid w:val="00C23743"/>
    <w:rsid w:val="00C2626F"/>
    <w:rsid w:val="00C264AD"/>
    <w:rsid w:val="00C27FF2"/>
    <w:rsid w:val="00C30635"/>
    <w:rsid w:val="00C331C2"/>
    <w:rsid w:val="00C3522C"/>
    <w:rsid w:val="00C372FA"/>
    <w:rsid w:val="00C407D6"/>
    <w:rsid w:val="00C4099B"/>
    <w:rsid w:val="00C433A3"/>
    <w:rsid w:val="00C43DA7"/>
    <w:rsid w:val="00C44239"/>
    <w:rsid w:val="00C44745"/>
    <w:rsid w:val="00C44C41"/>
    <w:rsid w:val="00C45809"/>
    <w:rsid w:val="00C4614F"/>
    <w:rsid w:val="00C47D36"/>
    <w:rsid w:val="00C55E7B"/>
    <w:rsid w:val="00C56BF8"/>
    <w:rsid w:val="00C575CE"/>
    <w:rsid w:val="00C600D1"/>
    <w:rsid w:val="00C60BAE"/>
    <w:rsid w:val="00C61861"/>
    <w:rsid w:val="00C63D43"/>
    <w:rsid w:val="00C640A4"/>
    <w:rsid w:val="00C666A1"/>
    <w:rsid w:val="00C714AA"/>
    <w:rsid w:val="00C71BF4"/>
    <w:rsid w:val="00C726BE"/>
    <w:rsid w:val="00C72E92"/>
    <w:rsid w:val="00C73997"/>
    <w:rsid w:val="00C745B3"/>
    <w:rsid w:val="00C74DF3"/>
    <w:rsid w:val="00C81D57"/>
    <w:rsid w:val="00C829D6"/>
    <w:rsid w:val="00C82ED2"/>
    <w:rsid w:val="00C86166"/>
    <w:rsid w:val="00C86A21"/>
    <w:rsid w:val="00C910D6"/>
    <w:rsid w:val="00C97367"/>
    <w:rsid w:val="00C97B38"/>
    <w:rsid w:val="00CA13FA"/>
    <w:rsid w:val="00CA2A12"/>
    <w:rsid w:val="00CA3190"/>
    <w:rsid w:val="00CA4793"/>
    <w:rsid w:val="00CA5B41"/>
    <w:rsid w:val="00CA6AAF"/>
    <w:rsid w:val="00CA7350"/>
    <w:rsid w:val="00CB02D1"/>
    <w:rsid w:val="00CB21E6"/>
    <w:rsid w:val="00CB544F"/>
    <w:rsid w:val="00CB6938"/>
    <w:rsid w:val="00CB6C6D"/>
    <w:rsid w:val="00CC062C"/>
    <w:rsid w:val="00CC09FB"/>
    <w:rsid w:val="00CC1A80"/>
    <w:rsid w:val="00CC2AA8"/>
    <w:rsid w:val="00CC2F10"/>
    <w:rsid w:val="00CD625F"/>
    <w:rsid w:val="00CE10AA"/>
    <w:rsid w:val="00CE1D69"/>
    <w:rsid w:val="00CE2B36"/>
    <w:rsid w:val="00CE42BF"/>
    <w:rsid w:val="00CF1AA3"/>
    <w:rsid w:val="00CF58F4"/>
    <w:rsid w:val="00CF6847"/>
    <w:rsid w:val="00CF7914"/>
    <w:rsid w:val="00D00C94"/>
    <w:rsid w:val="00D03455"/>
    <w:rsid w:val="00D03A06"/>
    <w:rsid w:val="00D04394"/>
    <w:rsid w:val="00D048DE"/>
    <w:rsid w:val="00D060A4"/>
    <w:rsid w:val="00D06F28"/>
    <w:rsid w:val="00D07B78"/>
    <w:rsid w:val="00D07C32"/>
    <w:rsid w:val="00D10F55"/>
    <w:rsid w:val="00D122F2"/>
    <w:rsid w:val="00D14AEA"/>
    <w:rsid w:val="00D1560A"/>
    <w:rsid w:val="00D16532"/>
    <w:rsid w:val="00D16AA1"/>
    <w:rsid w:val="00D16F41"/>
    <w:rsid w:val="00D17EF9"/>
    <w:rsid w:val="00D211AE"/>
    <w:rsid w:val="00D21A44"/>
    <w:rsid w:val="00D22D26"/>
    <w:rsid w:val="00D233CD"/>
    <w:rsid w:val="00D31422"/>
    <w:rsid w:val="00D314E4"/>
    <w:rsid w:val="00D32718"/>
    <w:rsid w:val="00D327E4"/>
    <w:rsid w:val="00D32CB9"/>
    <w:rsid w:val="00D3368F"/>
    <w:rsid w:val="00D34003"/>
    <w:rsid w:val="00D418E4"/>
    <w:rsid w:val="00D433D9"/>
    <w:rsid w:val="00D4657B"/>
    <w:rsid w:val="00D4685E"/>
    <w:rsid w:val="00D47DBC"/>
    <w:rsid w:val="00D56519"/>
    <w:rsid w:val="00D568B8"/>
    <w:rsid w:val="00D56B95"/>
    <w:rsid w:val="00D57902"/>
    <w:rsid w:val="00D65D50"/>
    <w:rsid w:val="00D6602C"/>
    <w:rsid w:val="00D7172C"/>
    <w:rsid w:val="00D7360A"/>
    <w:rsid w:val="00D73FCE"/>
    <w:rsid w:val="00D75FF6"/>
    <w:rsid w:val="00D816BE"/>
    <w:rsid w:val="00D90151"/>
    <w:rsid w:val="00D9133E"/>
    <w:rsid w:val="00DA2BCA"/>
    <w:rsid w:val="00DA5274"/>
    <w:rsid w:val="00DA7F6B"/>
    <w:rsid w:val="00DB1828"/>
    <w:rsid w:val="00DB4676"/>
    <w:rsid w:val="00DB7345"/>
    <w:rsid w:val="00DB757D"/>
    <w:rsid w:val="00DC00F4"/>
    <w:rsid w:val="00DC0279"/>
    <w:rsid w:val="00DC1EB4"/>
    <w:rsid w:val="00DC2493"/>
    <w:rsid w:val="00DC28E6"/>
    <w:rsid w:val="00DC2BCB"/>
    <w:rsid w:val="00DC3ED9"/>
    <w:rsid w:val="00DC507E"/>
    <w:rsid w:val="00DC7C79"/>
    <w:rsid w:val="00DD17C2"/>
    <w:rsid w:val="00DD2F02"/>
    <w:rsid w:val="00DD333F"/>
    <w:rsid w:val="00DD68B6"/>
    <w:rsid w:val="00DD6E1B"/>
    <w:rsid w:val="00DE34EB"/>
    <w:rsid w:val="00DE62C5"/>
    <w:rsid w:val="00DF18F8"/>
    <w:rsid w:val="00DF1C4A"/>
    <w:rsid w:val="00DF273C"/>
    <w:rsid w:val="00DF2F82"/>
    <w:rsid w:val="00DF46BA"/>
    <w:rsid w:val="00E03A56"/>
    <w:rsid w:val="00E046F8"/>
    <w:rsid w:val="00E0645A"/>
    <w:rsid w:val="00E07F88"/>
    <w:rsid w:val="00E107B5"/>
    <w:rsid w:val="00E121A3"/>
    <w:rsid w:val="00E13725"/>
    <w:rsid w:val="00E13C82"/>
    <w:rsid w:val="00E15666"/>
    <w:rsid w:val="00E17A8E"/>
    <w:rsid w:val="00E17E55"/>
    <w:rsid w:val="00E245F1"/>
    <w:rsid w:val="00E253A0"/>
    <w:rsid w:val="00E27212"/>
    <w:rsid w:val="00E30DCE"/>
    <w:rsid w:val="00E319FE"/>
    <w:rsid w:val="00E32EBC"/>
    <w:rsid w:val="00E34ECE"/>
    <w:rsid w:val="00E42615"/>
    <w:rsid w:val="00E44071"/>
    <w:rsid w:val="00E453A4"/>
    <w:rsid w:val="00E45848"/>
    <w:rsid w:val="00E45AA9"/>
    <w:rsid w:val="00E544D0"/>
    <w:rsid w:val="00E573DB"/>
    <w:rsid w:val="00E62EC8"/>
    <w:rsid w:val="00E64460"/>
    <w:rsid w:val="00E66C68"/>
    <w:rsid w:val="00E70648"/>
    <w:rsid w:val="00E750F8"/>
    <w:rsid w:val="00E756E7"/>
    <w:rsid w:val="00E76844"/>
    <w:rsid w:val="00E7751F"/>
    <w:rsid w:val="00E819A2"/>
    <w:rsid w:val="00E81BBF"/>
    <w:rsid w:val="00E81FD7"/>
    <w:rsid w:val="00E836D5"/>
    <w:rsid w:val="00E83C0B"/>
    <w:rsid w:val="00E8479A"/>
    <w:rsid w:val="00E8663E"/>
    <w:rsid w:val="00E87829"/>
    <w:rsid w:val="00E91953"/>
    <w:rsid w:val="00E961A5"/>
    <w:rsid w:val="00E96F2E"/>
    <w:rsid w:val="00E97105"/>
    <w:rsid w:val="00EA085F"/>
    <w:rsid w:val="00EA1272"/>
    <w:rsid w:val="00EA1E3E"/>
    <w:rsid w:val="00EA1FCB"/>
    <w:rsid w:val="00EA4BE8"/>
    <w:rsid w:val="00EB11C4"/>
    <w:rsid w:val="00EB1500"/>
    <w:rsid w:val="00EB3CF8"/>
    <w:rsid w:val="00EB3E37"/>
    <w:rsid w:val="00EC0741"/>
    <w:rsid w:val="00EC09FD"/>
    <w:rsid w:val="00EC3D72"/>
    <w:rsid w:val="00EC6A1E"/>
    <w:rsid w:val="00ED2F0B"/>
    <w:rsid w:val="00ED3F37"/>
    <w:rsid w:val="00EE2D2C"/>
    <w:rsid w:val="00EE3DAD"/>
    <w:rsid w:val="00EE4A43"/>
    <w:rsid w:val="00EE4EEE"/>
    <w:rsid w:val="00EE555D"/>
    <w:rsid w:val="00EE6A9B"/>
    <w:rsid w:val="00EF010E"/>
    <w:rsid w:val="00EF1455"/>
    <w:rsid w:val="00EF183D"/>
    <w:rsid w:val="00EF1CD9"/>
    <w:rsid w:val="00EF4FBE"/>
    <w:rsid w:val="00EF61B1"/>
    <w:rsid w:val="00F00C37"/>
    <w:rsid w:val="00F0145D"/>
    <w:rsid w:val="00F01ABD"/>
    <w:rsid w:val="00F030B8"/>
    <w:rsid w:val="00F04299"/>
    <w:rsid w:val="00F05B4D"/>
    <w:rsid w:val="00F069B4"/>
    <w:rsid w:val="00F1096D"/>
    <w:rsid w:val="00F115AD"/>
    <w:rsid w:val="00F12BFE"/>
    <w:rsid w:val="00F1470B"/>
    <w:rsid w:val="00F155B5"/>
    <w:rsid w:val="00F174FA"/>
    <w:rsid w:val="00F1762A"/>
    <w:rsid w:val="00F20D3D"/>
    <w:rsid w:val="00F21F72"/>
    <w:rsid w:val="00F2329A"/>
    <w:rsid w:val="00F234C4"/>
    <w:rsid w:val="00F242F5"/>
    <w:rsid w:val="00F31A44"/>
    <w:rsid w:val="00F31A53"/>
    <w:rsid w:val="00F31B63"/>
    <w:rsid w:val="00F32D93"/>
    <w:rsid w:val="00F347BA"/>
    <w:rsid w:val="00F361BA"/>
    <w:rsid w:val="00F36E60"/>
    <w:rsid w:val="00F417A4"/>
    <w:rsid w:val="00F42AC2"/>
    <w:rsid w:val="00F43BF9"/>
    <w:rsid w:val="00F44411"/>
    <w:rsid w:val="00F466B9"/>
    <w:rsid w:val="00F46A84"/>
    <w:rsid w:val="00F50DE3"/>
    <w:rsid w:val="00F510B4"/>
    <w:rsid w:val="00F534D2"/>
    <w:rsid w:val="00F54DFD"/>
    <w:rsid w:val="00F577B5"/>
    <w:rsid w:val="00F6274D"/>
    <w:rsid w:val="00F64C5B"/>
    <w:rsid w:val="00F6565B"/>
    <w:rsid w:val="00F67086"/>
    <w:rsid w:val="00F676B0"/>
    <w:rsid w:val="00F7072A"/>
    <w:rsid w:val="00F74AA0"/>
    <w:rsid w:val="00F74D9C"/>
    <w:rsid w:val="00F76696"/>
    <w:rsid w:val="00F81ACC"/>
    <w:rsid w:val="00F83657"/>
    <w:rsid w:val="00F8452B"/>
    <w:rsid w:val="00F871D4"/>
    <w:rsid w:val="00F93B91"/>
    <w:rsid w:val="00F93FDD"/>
    <w:rsid w:val="00FA0486"/>
    <w:rsid w:val="00FA1596"/>
    <w:rsid w:val="00FA20FB"/>
    <w:rsid w:val="00FA320C"/>
    <w:rsid w:val="00FA3FDD"/>
    <w:rsid w:val="00FB24BA"/>
    <w:rsid w:val="00FB3A34"/>
    <w:rsid w:val="00FB57EB"/>
    <w:rsid w:val="00FB5F23"/>
    <w:rsid w:val="00FC106B"/>
    <w:rsid w:val="00FC1138"/>
    <w:rsid w:val="00FC2571"/>
    <w:rsid w:val="00FC278D"/>
    <w:rsid w:val="00FC2BCB"/>
    <w:rsid w:val="00FC2E8A"/>
    <w:rsid w:val="00FC4BD0"/>
    <w:rsid w:val="00FC686F"/>
    <w:rsid w:val="00FC6D0B"/>
    <w:rsid w:val="00FC7174"/>
    <w:rsid w:val="00FD0028"/>
    <w:rsid w:val="00FD240D"/>
    <w:rsid w:val="00FD4C74"/>
    <w:rsid w:val="00FE0551"/>
    <w:rsid w:val="00FE5F0A"/>
    <w:rsid w:val="00FE616A"/>
    <w:rsid w:val="00FE6BDE"/>
    <w:rsid w:val="00FF0E03"/>
    <w:rsid w:val="00FF0F8A"/>
    <w:rsid w:val="00FF1FB3"/>
    <w:rsid w:val="00FF1FB6"/>
    <w:rsid w:val="00FF4377"/>
    <w:rsid w:val="00FF5ABC"/>
    <w:rsid w:val="00FF7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B9DBD"/>
  <w15:chartTrackingRefBased/>
  <w15:docId w15:val="{2236BAF8-16F1-4915-AFDB-2E6E4B262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6A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6A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6A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6A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6A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6A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6A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6A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6A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6A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6A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6A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6A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6A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6A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6A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6A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6A40"/>
    <w:rPr>
      <w:rFonts w:eastAsiaTheme="majorEastAsia" w:cstheme="majorBidi"/>
      <w:color w:val="272727" w:themeColor="text1" w:themeTint="D8"/>
    </w:rPr>
  </w:style>
  <w:style w:type="paragraph" w:styleId="Title">
    <w:name w:val="Title"/>
    <w:basedOn w:val="Normal"/>
    <w:next w:val="Normal"/>
    <w:link w:val="TitleChar"/>
    <w:uiPriority w:val="10"/>
    <w:qFormat/>
    <w:rsid w:val="00626A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6A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6A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6A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6A40"/>
    <w:pPr>
      <w:spacing w:before="160"/>
      <w:jc w:val="center"/>
    </w:pPr>
    <w:rPr>
      <w:i/>
      <w:iCs/>
      <w:color w:val="404040" w:themeColor="text1" w:themeTint="BF"/>
    </w:rPr>
  </w:style>
  <w:style w:type="character" w:customStyle="1" w:styleId="QuoteChar">
    <w:name w:val="Quote Char"/>
    <w:basedOn w:val="DefaultParagraphFont"/>
    <w:link w:val="Quote"/>
    <w:uiPriority w:val="29"/>
    <w:rsid w:val="00626A40"/>
    <w:rPr>
      <w:i/>
      <w:iCs/>
      <w:color w:val="404040" w:themeColor="text1" w:themeTint="BF"/>
    </w:rPr>
  </w:style>
  <w:style w:type="paragraph" w:styleId="ListParagraph">
    <w:name w:val="List Paragraph"/>
    <w:basedOn w:val="Normal"/>
    <w:uiPriority w:val="34"/>
    <w:qFormat/>
    <w:rsid w:val="00626A40"/>
    <w:pPr>
      <w:ind w:left="720"/>
      <w:contextualSpacing/>
    </w:pPr>
  </w:style>
  <w:style w:type="character" w:styleId="IntenseEmphasis">
    <w:name w:val="Intense Emphasis"/>
    <w:basedOn w:val="DefaultParagraphFont"/>
    <w:uiPriority w:val="21"/>
    <w:qFormat/>
    <w:rsid w:val="00626A40"/>
    <w:rPr>
      <w:i/>
      <w:iCs/>
      <w:color w:val="0F4761" w:themeColor="accent1" w:themeShade="BF"/>
    </w:rPr>
  </w:style>
  <w:style w:type="paragraph" w:styleId="IntenseQuote">
    <w:name w:val="Intense Quote"/>
    <w:basedOn w:val="Normal"/>
    <w:next w:val="Normal"/>
    <w:link w:val="IntenseQuoteChar"/>
    <w:uiPriority w:val="30"/>
    <w:qFormat/>
    <w:rsid w:val="00626A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6A40"/>
    <w:rPr>
      <w:i/>
      <w:iCs/>
      <w:color w:val="0F4761" w:themeColor="accent1" w:themeShade="BF"/>
    </w:rPr>
  </w:style>
  <w:style w:type="character" w:styleId="IntenseReference">
    <w:name w:val="Intense Reference"/>
    <w:basedOn w:val="DefaultParagraphFont"/>
    <w:uiPriority w:val="32"/>
    <w:qFormat/>
    <w:rsid w:val="00626A40"/>
    <w:rPr>
      <w:b/>
      <w:bCs/>
      <w:smallCaps/>
      <w:color w:val="0F4761" w:themeColor="accent1" w:themeShade="BF"/>
      <w:spacing w:val="5"/>
    </w:rPr>
  </w:style>
  <w:style w:type="paragraph" w:styleId="NormalWeb">
    <w:name w:val="Normal (Web)"/>
    <w:basedOn w:val="Normal"/>
    <w:uiPriority w:val="99"/>
    <w:unhideWhenUsed/>
    <w:rsid w:val="004325F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4325F6"/>
    <w:pPr>
      <w:spacing w:after="200" w:line="240" w:lineRule="auto"/>
    </w:pPr>
    <w:rPr>
      <w:i/>
      <w:iCs/>
      <w:color w:val="0E2841" w:themeColor="text2"/>
      <w:sz w:val="18"/>
      <w:szCs w:val="18"/>
    </w:rPr>
  </w:style>
  <w:style w:type="paragraph" w:styleId="FootnoteText">
    <w:name w:val="footnote text"/>
    <w:basedOn w:val="Normal"/>
    <w:link w:val="FootnoteTextChar"/>
    <w:uiPriority w:val="99"/>
    <w:semiHidden/>
    <w:unhideWhenUsed/>
    <w:rsid w:val="004325F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25F6"/>
    <w:rPr>
      <w:sz w:val="20"/>
      <w:szCs w:val="20"/>
    </w:rPr>
  </w:style>
  <w:style w:type="character" w:styleId="FootnoteReference">
    <w:name w:val="footnote reference"/>
    <w:basedOn w:val="DefaultParagraphFont"/>
    <w:uiPriority w:val="99"/>
    <w:semiHidden/>
    <w:unhideWhenUsed/>
    <w:rsid w:val="004325F6"/>
    <w:rPr>
      <w:vertAlign w:val="superscript"/>
    </w:rPr>
  </w:style>
  <w:style w:type="character" w:styleId="Hyperlink">
    <w:name w:val="Hyperlink"/>
    <w:basedOn w:val="DefaultParagraphFont"/>
    <w:uiPriority w:val="99"/>
    <w:unhideWhenUsed/>
    <w:rsid w:val="00993F6F"/>
    <w:rPr>
      <w:color w:val="467886" w:themeColor="hyperlink"/>
      <w:u w:val="single"/>
    </w:rPr>
  </w:style>
  <w:style w:type="character" w:styleId="UnresolvedMention">
    <w:name w:val="Unresolved Mention"/>
    <w:basedOn w:val="DefaultParagraphFont"/>
    <w:uiPriority w:val="99"/>
    <w:semiHidden/>
    <w:unhideWhenUsed/>
    <w:rsid w:val="00993F6F"/>
    <w:rPr>
      <w:color w:val="605E5C"/>
      <w:shd w:val="clear" w:color="auto" w:fill="E1DFDD"/>
    </w:rPr>
  </w:style>
  <w:style w:type="character" w:styleId="Emphasis">
    <w:name w:val="Emphasis"/>
    <w:basedOn w:val="DefaultParagraphFont"/>
    <w:uiPriority w:val="20"/>
    <w:qFormat/>
    <w:rsid w:val="003859B4"/>
    <w:rPr>
      <w:i/>
      <w:iCs/>
    </w:rPr>
  </w:style>
  <w:style w:type="character" w:customStyle="1" w:styleId="whitespace-normal">
    <w:name w:val="whitespace-normal"/>
    <w:basedOn w:val="DefaultParagraphFont"/>
    <w:rsid w:val="00BC16BE"/>
  </w:style>
  <w:style w:type="paragraph" w:styleId="Header">
    <w:name w:val="header"/>
    <w:basedOn w:val="Normal"/>
    <w:link w:val="HeaderChar"/>
    <w:uiPriority w:val="99"/>
    <w:semiHidden/>
    <w:unhideWhenUsed/>
    <w:rsid w:val="008C24E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C24EE"/>
  </w:style>
  <w:style w:type="paragraph" w:styleId="Footer">
    <w:name w:val="footer"/>
    <w:basedOn w:val="Normal"/>
    <w:link w:val="FooterChar"/>
    <w:uiPriority w:val="99"/>
    <w:semiHidden/>
    <w:unhideWhenUsed/>
    <w:rsid w:val="008C24E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C24EE"/>
  </w:style>
  <w:style w:type="paragraph" w:styleId="Bibliography">
    <w:name w:val="Bibliography"/>
    <w:basedOn w:val="Normal"/>
    <w:next w:val="Normal"/>
    <w:uiPriority w:val="37"/>
    <w:unhideWhenUsed/>
    <w:rsid w:val="008C24EE"/>
    <w:pPr>
      <w:spacing w:after="240" w:line="240" w:lineRule="auto"/>
      <w:ind w:left="720" w:hanging="720"/>
    </w:pPr>
  </w:style>
  <w:style w:type="character" w:customStyle="1" w:styleId="text-token-text-primary">
    <w:name w:val="text-token-text-primary"/>
    <w:basedOn w:val="DefaultParagraphFont"/>
    <w:rsid w:val="00F232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7AFF97-6FDD-4F6F-9D0D-1DAD3457D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457</TotalTime>
  <Pages>24</Pages>
  <Words>6015</Words>
  <Characters>34291</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Clerck</dc:creator>
  <cp:keywords/>
  <dc:description/>
  <cp:lastModifiedBy>Teresa Clerck</cp:lastModifiedBy>
  <cp:revision>220</cp:revision>
  <dcterms:created xsi:type="dcterms:W3CDTF">2026-04-25T16:21:00Z</dcterms:created>
  <dcterms:modified xsi:type="dcterms:W3CDTF">2026-04-27T17:48:00Z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2">
    <vt:lpwstr>pe" value="1"/&gt;&lt;/prefs&gt;&lt;/data&gt;</vt:lpwstr>
  </property>
  <property fmtid="{D5CDD505-2E9C-101B-9397-08002B2CF9AE}" pid="3" name="ZOTERO_PREF_1">
    <vt:lpwstr>&lt;data data-version="3" zotero-version="7.0.32"&gt;&lt;session id="aKthLGyM"/&gt;&lt;style id="http://www.zotero.org/styles/mhra-notes-subsequent-ibid" hasBibliography="1" bibliographyStyleHasBeenSet="1"/&gt;&lt;prefs&gt;&lt;pref name="fieldType" value="Field"/&gt;&lt;pref name="noteTy</vt:lpwstr>
  </property>
</Properties>
</file>