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ind w:left="1080" w:firstLine="0"/>
        <w:jc w:val="center"/>
        <w:rPr>
          <w:sz w:val="28"/>
          <w:szCs w:val="28"/>
        </w:rPr>
      </w:pPr>
      <w:r w:rsidDel="00000000" w:rsidR="00000000" w:rsidRPr="00000000">
        <w:rPr>
          <w:sz w:val="28"/>
          <w:szCs w:val="28"/>
          <w:rtl w:val="0"/>
        </w:rPr>
        <w:t xml:space="preserve">Assignment 3 - Critique review of Kachru’s Concentric Circles of World Englishes model.</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Within the body of this essay, the author will be exploring the notion of English and its purpose/use within the world as a world/global language. The essay will focus predominantly on the work of Braj Kachru, who</w:t>
      </w:r>
      <w:r w:rsidDel="00000000" w:rsidR="00000000" w:rsidRPr="00000000">
        <w:rPr>
          <w:color w:val="212529"/>
          <w:sz w:val="24"/>
          <w:szCs w:val="24"/>
          <w:rtl w:val="0"/>
        </w:rPr>
        <w:t xml:space="preserve"> was an Indian-American linguist. He was Jubilee Professor of Linguistics at the University of Illinois at Urbana-Champaign. He is notable for his work in Linguistics and his creation of the three circles of English, which this article aims to assess critically. The author of this essay aims to explore their thesis that the expanding circle, as defined by Kachru, is undervalued and diminished.</w:t>
      </w: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There have been many models in which scholars have tried to categorise English in a global context, that is to say, how it exists and spread/s globally, including (Strevens, 1980) </w:t>
      </w:r>
      <w:r w:rsidDel="00000000" w:rsidR="00000000" w:rsidRPr="00000000">
        <w:rPr>
          <w:color w:val="202122"/>
          <w:sz w:val="24"/>
          <w:szCs w:val="24"/>
          <w:highlight w:val="white"/>
          <w:rtl w:val="0"/>
        </w:rPr>
        <w:t xml:space="preserve">Strevens's world map of English (Appendix 1), (McArthur, 1987) McArthur's circle of World English (Appendix 2), (Modiano, 1999) Modiano's model of English (Appendix 3) and possibly most notable (Kachru &amp; Kinsella, 1992) Kachru’s Three Circles of English (Appendix 4)</w:t>
      </w:r>
      <w:r w:rsidDel="00000000" w:rsidR="00000000" w:rsidRPr="00000000">
        <w:rPr>
          <w:sz w:val="24"/>
          <w:szCs w:val="24"/>
          <w:rtl w:val="0"/>
        </w:rPr>
        <w:t xml:space="preserve">.</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(Kirkpatrick, 2007) Highlights that when discussing World Englishes, it is widely accepted that there are three distinct and major groups of English language users globally. These are generally categorised as follows: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ENL (English as a Native Language) - Countries in which English is the native language and is the primary language of the population. For example, the United Kingdom, the United States of America, New Zealand, Canada and Australia.</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ESL (English as a Second Language) - Countries in which English is an important language often used in government but in which it is not the native/main language. This is normally because they are former colonial countries of Britain and/or the USA. For Example, Nigeria, India, Pakistan, Singapore and the Philippines.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EFL (English as a Foreign Language - Countries in which English isn’t generally used domestically and is learnt usually for international use, often for business purposes. For Example, China, Japan, Korea and Russia.</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For this essay, the author will focus on the more prevalent and widely referenced </w:t>
      </w:r>
      <w:r w:rsidDel="00000000" w:rsidR="00000000" w:rsidRPr="00000000">
        <w:rPr>
          <w:color w:val="202122"/>
          <w:sz w:val="24"/>
          <w:szCs w:val="24"/>
          <w:highlight w:val="white"/>
          <w:rtl w:val="0"/>
        </w:rPr>
        <w:t xml:space="preserve">Three Circles of English model by </w:t>
      </w:r>
      <w:r w:rsidDel="00000000" w:rsidR="00000000" w:rsidRPr="00000000">
        <w:rPr>
          <w:sz w:val="24"/>
          <w:szCs w:val="24"/>
          <w:rtl w:val="0"/>
        </w:rPr>
        <w:t xml:space="preserve">Kachru to discuss these groups. As noted in (Kachru et al.) and (Kachru, 1992) Kachru developed a method of categorising World English and how it (English) is used around the world. (Appendix 4) He designed a model in which he used three concentric circles to denote the use and importance of English in certain countries; these were the inner circle, the outer circle and the expanding circle. Like the ENL group above, the inner circle consisted of countries in which English is the native language. He stated that these countries are norm-providing as this is where the English language norms are produced. As seen in the ESL group above, the outer circles consist of countries where English is seen as an important language used in everyday life and is used in official settings such as government and business; they are usually former colonial countries and/or have historical links to the UK/USA. Kachru states that these countries are norm-developing, meaning that norms produced in the inner circle are further developed in the outer circle. Finally, as seen from the EFL group, the expanding circle usually refers to the rest of the world, countries with no historical connections to the English language and place no importance on it within daily life or their governments. Kachru highlights interestingly that these countries are norm dependent. This means that they do not develop English at all and rely on norms created in the inner circle. Kachru’s model allows us to look at the global spread of English and its functional domains.</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Although a useful visual for representing English in a world context, there are some issues and limitations with Kachru’s Three Concentric Circles. As highlighted by (A. Al-Mutairi, 2019), “Although Kachru’s model presents a valuable contribution regarding the English language in the world for language researchers, it has been criticized by many of them”, and Kachru himself has criticized the model “for its oversimplification and the unclear membership to the circles”. (Bruthiaux, 2003) highlights the weakness in the geographical and historical focus of the model, stating it is “a primarily nation-based model which draws on specific historical events and which correlates poorly with current sociolinguistic data”. (Modiano, 1999) highlights how the model allows for prestige, with the NS (native speakers) of the inner circle seen as the authority on English who use and create correct English. Modiano argues that Kachru’s approach fails to consider the geopolitical and contextual needs of English; his (Modiano) model of World English places EIL (English as an international language) at the centre and focuses on proficiency and its importance as a global language instead of it being restricted or owned by a particular group. He aims to counteract the notion that the inner circle have complete control over the use of the English language.</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However, the author wishes to explore the issue/limitation that Kachru’s model underappreciates and diminishes the value of English within the Expanding circle. The model doesn't consider how English has grown in this circle; its increased importance as a communicative tool for communication between speakers without a common first language and its more apparent use in everyday society. </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As highlighted in (Mermelstein &amp; Chen, 2013) “</w:t>
      </w:r>
      <w:r w:rsidDel="00000000" w:rsidR="00000000" w:rsidRPr="00000000">
        <w:rPr>
          <w:sz w:val="24"/>
          <w:szCs w:val="24"/>
          <w:highlight w:val="white"/>
          <w:rtl w:val="0"/>
        </w:rPr>
        <w:t xml:space="preserve">there are more L2 and FL speakers of English than native speakers of English. Globally the number of non-native English speaking teachers (NNESTs) teaching English as a foreign language (EFL) has surpassed the number of native English speaking teachers (NESTs).” It highlighted how English has grown and is now more prevalent in international settings. It is the language used in business by academics and large organisations such as charities. It is used as a communicative tool in all forms of life; EFL speakers often use English online through social media to express themselves, and it is used by governments for international media and for tourism-based information such as signage. This is supported by British linguist David Crystal who states “There is much more use of English nowadays in some countries of the expanding circle, where it is ‘only’ a foreign language …, than in some of the countries where it has traditionally held a special place” (Crystal, 1997, p. 56).</w:t>
      </w: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In conclusion, there are many models that have been used to discuss World Englishes and their classification/role within a global context. English language speakers are often categorised into three specific groups these are ENL (English Native Language), ESL (English as a Second Language) and EFL (English as a Foreign Language. Kachru devised a model in which to better represent and visualise the context of these groups globally in his Three Concentric Circles model; he proposed that these groups can be categorised into an inner circle (ENL countries), outer circle (ESL countries) and expanding circle (EFL countries). Even though considered as a valuable tool for visualising and assessing World English, several scholars, including Kachru himself, have found limitations to his model. The author of this essay explored the thesis that Kachru's concentric circle's module devalued and diminished the value of English in the expanding circle of his theory. The author found that although a useful tool the theory failed to consider the ever-growing use of English within the expanding circle, so much so that the amount of EFL speakers greatly outweigh the number of ENL speakers, additionally the value of English as communicative tool between non native speakers was not considered.</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tl w:val="0"/>
        </w:rPr>
        <w:t xml:space="preserve">Appendices</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tl w:val="0"/>
        </w:rPr>
        <w:t xml:space="preserve">Appendix 1</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Pr>
        <w:drawing>
          <wp:inline distB="114300" distT="114300" distL="114300" distR="114300">
            <wp:extent cx="5731200" cy="34798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4798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tl w:val="0"/>
        </w:rPr>
        <w:t xml:space="preserve">Appendix 2</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Pr>
        <w:drawing>
          <wp:inline distB="114300" distT="114300" distL="114300" distR="114300">
            <wp:extent cx="5731200" cy="4229100"/>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731200" cy="42291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tl w:val="0"/>
        </w:rPr>
        <w:t xml:space="preserve">Appendix 3</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Pr>
        <w:drawing>
          <wp:inline distB="114300" distT="114300" distL="114300" distR="114300">
            <wp:extent cx="5731200" cy="26162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200" cy="26162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tl w:val="0"/>
        </w:rPr>
        <w:t xml:space="preserve">Appendix 4</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Pr>
        <w:drawing>
          <wp:inline distB="114300" distT="114300" distL="114300" distR="114300">
            <wp:extent cx="3781425" cy="3952875"/>
            <wp:effectExtent b="0" l="0" r="0" t="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781425" cy="3952875"/>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sz w:val="28"/>
          <w:szCs w:val="28"/>
          <w:rtl w:val="0"/>
        </w:rPr>
        <w:t xml:space="preserve">Bibliography</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A. Al-Mutairi, M. (2019) “Kachru’s three concentric circles model of English language: An overview of criticism &amp; the place of Kuwait in it,” </w:t>
      </w:r>
      <w:r w:rsidDel="00000000" w:rsidR="00000000" w:rsidRPr="00000000">
        <w:rPr>
          <w:i w:val="1"/>
          <w:sz w:val="28"/>
          <w:szCs w:val="28"/>
          <w:rtl w:val="0"/>
        </w:rPr>
        <w:t xml:space="preserve">English Language Teaching</w:t>
      </w:r>
      <w:r w:rsidDel="00000000" w:rsidR="00000000" w:rsidRPr="00000000">
        <w:rPr>
          <w:sz w:val="28"/>
          <w:szCs w:val="28"/>
          <w:rtl w:val="0"/>
        </w:rPr>
        <w:t xml:space="preserve">, 13(1), p. 85. Available at: https://doi.org/10.5539/elt.v13n1p85.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Bruthiaux, P. (2003) “Squaring the circles: Issues in modeling English worldwide,” </w:t>
      </w:r>
      <w:r w:rsidDel="00000000" w:rsidR="00000000" w:rsidRPr="00000000">
        <w:rPr>
          <w:i w:val="1"/>
          <w:sz w:val="28"/>
          <w:szCs w:val="28"/>
          <w:rtl w:val="0"/>
        </w:rPr>
        <w:t xml:space="preserve">International Journal of Applied Linguistics</w:t>
      </w:r>
      <w:r w:rsidDel="00000000" w:rsidR="00000000" w:rsidRPr="00000000">
        <w:rPr>
          <w:sz w:val="28"/>
          <w:szCs w:val="28"/>
          <w:rtl w:val="0"/>
        </w:rPr>
        <w:t xml:space="preserve">, 13(2), pp. 159–178. Available at: https://doi.org/10.1111/1473-4192.00042.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Kachru, B.B. (1992) “World englishes: Approaches, issues and resources,” </w:t>
      </w:r>
      <w:r w:rsidDel="00000000" w:rsidR="00000000" w:rsidRPr="00000000">
        <w:rPr>
          <w:i w:val="1"/>
          <w:sz w:val="28"/>
          <w:szCs w:val="28"/>
          <w:rtl w:val="0"/>
        </w:rPr>
        <w:t xml:space="preserve">Language Teaching</w:t>
      </w:r>
      <w:r w:rsidDel="00000000" w:rsidR="00000000" w:rsidRPr="00000000">
        <w:rPr>
          <w:sz w:val="28"/>
          <w:szCs w:val="28"/>
          <w:rtl w:val="0"/>
        </w:rPr>
        <w:t xml:space="preserve">, 25(1), pp. 1–14. Available at: https://doi.org/10.1017/s0261444800006583.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Kachru, B.B. and Kinsella, V. (1992) </w:t>
      </w:r>
      <w:r w:rsidDel="00000000" w:rsidR="00000000" w:rsidRPr="00000000">
        <w:rPr>
          <w:i w:val="1"/>
          <w:sz w:val="28"/>
          <w:szCs w:val="28"/>
          <w:rtl w:val="0"/>
        </w:rPr>
        <w:t xml:space="preserve">Language teaching: The international abstracting journal for language teachers and applied linguists</w:t>
      </w:r>
      <w:r w:rsidDel="00000000" w:rsidR="00000000" w:rsidRPr="00000000">
        <w:rPr>
          <w:sz w:val="28"/>
          <w:szCs w:val="28"/>
          <w:rtl w:val="0"/>
        </w:rPr>
        <w:t xml:space="preserve">. Cambridge: Cambridge University Press.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Kachru, B.B., Kachru, Y. and Nelson, C.L. (no date) “Introduction: The world of world englishes,” </w:t>
      </w:r>
      <w:r w:rsidDel="00000000" w:rsidR="00000000" w:rsidRPr="00000000">
        <w:rPr>
          <w:i w:val="1"/>
          <w:sz w:val="28"/>
          <w:szCs w:val="28"/>
          <w:rtl w:val="0"/>
        </w:rPr>
        <w:t xml:space="preserve">The Handbook of World Englishes</w:t>
      </w:r>
      <w:r w:rsidDel="00000000" w:rsidR="00000000" w:rsidRPr="00000000">
        <w:rPr>
          <w:sz w:val="28"/>
          <w:szCs w:val="28"/>
          <w:rtl w:val="0"/>
        </w:rPr>
        <w:t xml:space="preserve">, pp. 1–16. Available at: https://doi.org/10.1002/9780470757598.ch.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Kirkpatrick, A. (2007) </w:t>
      </w:r>
      <w:r w:rsidDel="00000000" w:rsidR="00000000" w:rsidRPr="00000000">
        <w:rPr>
          <w:i w:val="1"/>
          <w:sz w:val="28"/>
          <w:szCs w:val="28"/>
          <w:rtl w:val="0"/>
        </w:rPr>
        <w:t xml:space="preserve">World englishes: Implications for international communication and English language teaching</w:t>
      </w:r>
      <w:r w:rsidDel="00000000" w:rsidR="00000000" w:rsidRPr="00000000">
        <w:rPr>
          <w:sz w:val="28"/>
          <w:szCs w:val="28"/>
          <w:rtl w:val="0"/>
        </w:rPr>
        <w:t xml:space="preserve">. Cambridge: Cambridge University Press.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McArthur, T. (1987) “The English languages?,” </w:t>
      </w:r>
      <w:r w:rsidDel="00000000" w:rsidR="00000000" w:rsidRPr="00000000">
        <w:rPr>
          <w:i w:val="1"/>
          <w:sz w:val="28"/>
          <w:szCs w:val="28"/>
          <w:rtl w:val="0"/>
        </w:rPr>
        <w:t xml:space="preserve">English Today</w:t>
      </w:r>
      <w:r w:rsidDel="00000000" w:rsidR="00000000" w:rsidRPr="00000000">
        <w:rPr>
          <w:sz w:val="28"/>
          <w:szCs w:val="28"/>
          <w:rtl w:val="0"/>
        </w:rPr>
        <w:t xml:space="preserve">, 3(3), pp. 9–13. Available at: https://doi.org/10.1017/s0266078400013511.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Mermelstein, A.D. and Chen, Y.-L. (2013) </w:t>
      </w:r>
      <w:r w:rsidDel="00000000" w:rsidR="00000000" w:rsidRPr="00000000">
        <w:rPr>
          <w:i w:val="1"/>
          <w:sz w:val="28"/>
          <w:szCs w:val="28"/>
          <w:rtl w:val="0"/>
        </w:rPr>
        <w:t xml:space="preserve">&lt;&gt;</w:t>
      </w:r>
      <w:r w:rsidDel="00000000" w:rsidR="00000000" w:rsidRPr="00000000">
        <w:rPr>
          <w:sz w:val="28"/>
          <w:szCs w:val="28"/>
          <w:rtl w:val="0"/>
        </w:rPr>
        <w:t xml:space="preserve">. Tamsui: Tamkang University, Department of English.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Modiano, M. (1999) “International english in the Global Village,” </w:t>
      </w:r>
      <w:r w:rsidDel="00000000" w:rsidR="00000000" w:rsidRPr="00000000">
        <w:rPr>
          <w:i w:val="1"/>
          <w:sz w:val="28"/>
          <w:szCs w:val="28"/>
          <w:rtl w:val="0"/>
        </w:rPr>
        <w:t xml:space="preserve">English Today</w:t>
      </w:r>
      <w:r w:rsidDel="00000000" w:rsidR="00000000" w:rsidRPr="00000000">
        <w:rPr>
          <w:sz w:val="28"/>
          <w:szCs w:val="28"/>
          <w:rtl w:val="0"/>
        </w:rPr>
        <w:t xml:space="preserve">, 15(2), pp. 22–28. Available at: https://doi.org/10.1017/s026607840001083x.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Modiano, M. (1999) “Standard english(es) and educational practices for the world's lingua franca,” </w:t>
      </w:r>
      <w:r w:rsidDel="00000000" w:rsidR="00000000" w:rsidRPr="00000000">
        <w:rPr>
          <w:i w:val="1"/>
          <w:sz w:val="28"/>
          <w:szCs w:val="28"/>
          <w:rtl w:val="0"/>
        </w:rPr>
        <w:t xml:space="preserve">English Today</w:t>
      </w:r>
      <w:r w:rsidDel="00000000" w:rsidR="00000000" w:rsidRPr="00000000">
        <w:rPr>
          <w:sz w:val="28"/>
          <w:szCs w:val="28"/>
          <w:rtl w:val="0"/>
        </w:rPr>
        <w:t xml:space="preserve">, 15(4), pp. 3–13. Available at: https://doi.org/10.1017/s0266078400011196.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560" w:firstLine="0"/>
        <w:rPr>
          <w:sz w:val="28"/>
          <w:szCs w:val="28"/>
        </w:rPr>
      </w:pPr>
      <w:r w:rsidDel="00000000" w:rsidR="00000000" w:rsidRPr="00000000">
        <w:rPr>
          <w:sz w:val="28"/>
          <w:szCs w:val="28"/>
          <w:rtl w:val="0"/>
        </w:rPr>
        <w:t xml:space="preserve">Strevens, P. (1980) </w:t>
      </w:r>
      <w:r w:rsidDel="00000000" w:rsidR="00000000" w:rsidRPr="00000000">
        <w:rPr>
          <w:i w:val="1"/>
          <w:sz w:val="28"/>
          <w:szCs w:val="28"/>
          <w:rtl w:val="0"/>
        </w:rPr>
        <w:t xml:space="preserve">Teaching English as an international language: From practice to priciple</w:t>
      </w:r>
      <w:r w:rsidDel="00000000" w:rsidR="00000000" w:rsidRPr="00000000">
        <w:rPr>
          <w:sz w:val="28"/>
          <w:szCs w:val="28"/>
          <w:rtl w:val="0"/>
        </w:rPr>
        <w:t xml:space="preserve">. Oxford: Pergamon Press.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ind w:left="0" w:firstLine="0"/>
        <w:jc w:val="left"/>
        <w:rPr>
          <w:sz w:val="28"/>
          <w:szCs w:val="28"/>
        </w:rPr>
      </w:pPr>
      <w:r w:rsidDel="00000000" w:rsidR="00000000" w:rsidRPr="00000000">
        <w:rPr>
          <w:rtl w:val="0"/>
        </w:rPr>
      </w:r>
    </w:p>
    <w:p w:rsidR="00000000" w:rsidDel="00000000" w:rsidP="00000000" w:rsidRDefault="00000000" w:rsidRPr="00000000" w14:paraId="0000004B">
      <w:pPr>
        <w:jc w:val="cente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