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B5C6F" w14:textId="77777777" w:rsidR="00C010DB" w:rsidRDefault="00AF0770">
      <w:pPr>
        <w:rPr>
          <w:sz w:val="56"/>
          <w:szCs w:val="56"/>
        </w:rPr>
      </w:pPr>
      <w:r w:rsidRPr="00AF0770">
        <w:rPr>
          <w:sz w:val="56"/>
          <w:szCs w:val="56"/>
        </w:rPr>
        <w:t xml:space="preserve">        </w:t>
      </w:r>
      <w:r>
        <w:rPr>
          <w:sz w:val="56"/>
          <w:szCs w:val="56"/>
        </w:rPr>
        <w:t xml:space="preserve">  </w:t>
      </w:r>
      <w:r w:rsidRPr="00AF0770">
        <w:rPr>
          <w:sz w:val="56"/>
          <w:szCs w:val="56"/>
        </w:rPr>
        <w:t xml:space="preserve">  </w:t>
      </w:r>
    </w:p>
    <w:p w14:paraId="0CD0F3FE" w14:textId="77777777" w:rsidR="00C010DB" w:rsidRDefault="00C010DB">
      <w:pPr>
        <w:rPr>
          <w:sz w:val="56"/>
          <w:szCs w:val="56"/>
        </w:rPr>
      </w:pPr>
    </w:p>
    <w:p w14:paraId="25869EFC" w14:textId="77777777" w:rsidR="00C010DB" w:rsidRDefault="00C010DB">
      <w:pPr>
        <w:rPr>
          <w:sz w:val="56"/>
          <w:szCs w:val="56"/>
        </w:rPr>
      </w:pPr>
    </w:p>
    <w:p w14:paraId="7306D361" w14:textId="472D0787" w:rsidR="00710C12" w:rsidRPr="00C010DB" w:rsidRDefault="00AF0770">
      <w:pPr>
        <w:rPr>
          <w:sz w:val="96"/>
          <w:szCs w:val="96"/>
        </w:rPr>
      </w:pPr>
      <w:r w:rsidRPr="00AF0770">
        <w:rPr>
          <w:sz w:val="56"/>
          <w:szCs w:val="56"/>
        </w:rPr>
        <w:t xml:space="preserve"> </w:t>
      </w:r>
      <w:r w:rsidRPr="00C010DB">
        <w:rPr>
          <w:sz w:val="96"/>
          <w:szCs w:val="96"/>
        </w:rPr>
        <w:t>Student self-reflection</w:t>
      </w:r>
    </w:p>
    <w:p w14:paraId="201FB626" w14:textId="77777777" w:rsidR="00AF0770" w:rsidRDefault="00AF0770">
      <w:pPr>
        <w:rPr>
          <w:sz w:val="56"/>
          <w:szCs w:val="56"/>
        </w:rPr>
      </w:pPr>
    </w:p>
    <w:p w14:paraId="6D3CD006" w14:textId="77777777" w:rsidR="00C010DB" w:rsidRDefault="00AF0770">
      <w:pPr>
        <w:rPr>
          <w:sz w:val="56"/>
          <w:szCs w:val="56"/>
        </w:rPr>
      </w:pPr>
      <w:r>
        <w:rPr>
          <w:sz w:val="56"/>
          <w:szCs w:val="56"/>
        </w:rPr>
        <w:t xml:space="preserve">                 </w:t>
      </w:r>
    </w:p>
    <w:p w14:paraId="573FBA81" w14:textId="77777777" w:rsidR="00C010DB" w:rsidRDefault="00C010DB">
      <w:pPr>
        <w:rPr>
          <w:sz w:val="56"/>
          <w:szCs w:val="56"/>
        </w:rPr>
      </w:pPr>
    </w:p>
    <w:p w14:paraId="1437BAD4" w14:textId="77777777" w:rsidR="00C010DB" w:rsidRDefault="00C010DB">
      <w:pPr>
        <w:rPr>
          <w:sz w:val="56"/>
          <w:szCs w:val="56"/>
        </w:rPr>
      </w:pPr>
    </w:p>
    <w:p w14:paraId="2F15A69A" w14:textId="77777777" w:rsidR="00133698" w:rsidRDefault="00133698">
      <w:pPr>
        <w:rPr>
          <w:sz w:val="56"/>
          <w:szCs w:val="56"/>
        </w:rPr>
      </w:pPr>
    </w:p>
    <w:p w14:paraId="33171904" w14:textId="338D2B65" w:rsidR="00133698" w:rsidRDefault="00133698">
      <w:pPr>
        <w:rPr>
          <w:sz w:val="56"/>
          <w:szCs w:val="56"/>
        </w:rPr>
      </w:pPr>
      <w:r>
        <w:rPr>
          <w:sz w:val="56"/>
          <w:szCs w:val="56"/>
        </w:rPr>
        <w:t xml:space="preserve">                    </w:t>
      </w:r>
      <w:r w:rsidR="0084675D">
        <w:rPr>
          <w:sz w:val="56"/>
          <w:szCs w:val="56"/>
        </w:rPr>
        <w:t xml:space="preserve">      </w:t>
      </w:r>
      <w:r>
        <w:rPr>
          <w:sz w:val="56"/>
          <w:szCs w:val="56"/>
        </w:rPr>
        <w:t xml:space="preserve"> </w:t>
      </w:r>
      <w:r w:rsidR="009D2407">
        <w:rPr>
          <w:sz w:val="56"/>
          <w:szCs w:val="56"/>
        </w:rPr>
        <w:t>BMIH</w:t>
      </w:r>
      <w:r w:rsidR="0084675D">
        <w:rPr>
          <w:sz w:val="56"/>
          <w:szCs w:val="56"/>
        </w:rPr>
        <w:t>5003</w:t>
      </w:r>
    </w:p>
    <w:p w14:paraId="67393A68" w14:textId="3480BF66" w:rsidR="00AF0770" w:rsidRDefault="00C010DB">
      <w:pPr>
        <w:rPr>
          <w:sz w:val="56"/>
          <w:szCs w:val="56"/>
        </w:rPr>
      </w:pPr>
      <w:r>
        <w:rPr>
          <w:sz w:val="56"/>
          <w:szCs w:val="56"/>
        </w:rPr>
        <w:t xml:space="preserve">                </w:t>
      </w:r>
      <w:r w:rsidR="00AF0770">
        <w:rPr>
          <w:sz w:val="56"/>
          <w:szCs w:val="56"/>
        </w:rPr>
        <w:t xml:space="preserve">   Student no: 2214591</w:t>
      </w:r>
    </w:p>
    <w:p w14:paraId="656ECCD0" w14:textId="6668B9C1" w:rsidR="00AF0770" w:rsidRDefault="00AF0770">
      <w:pPr>
        <w:rPr>
          <w:sz w:val="56"/>
          <w:szCs w:val="56"/>
        </w:rPr>
      </w:pPr>
      <w:r>
        <w:rPr>
          <w:sz w:val="56"/>
          <w:szCs w:val="56"/>
        </w:rPr>
        <w:t xml:space="preserve">          </w:t>
      </w:r>
      <w:proofErr w:type="gramStart"/>
      <w:r>
        <w:rPr>
          <w:sz w:val="56"/>
          <w:szCs w:val="56"/>
        </w:rPr>
        <w:t>Student :</w:t>
      </w:r>
      <w:proofErr w:type="gramEnd"/>
      <w:r>
        <w:rPr>
          <w:sz w:val="56"/>
          <w:szCs w:val="56"/>
        </w:rPr>
        <w:t xml:space="preserve"> Catalin Alexandru Cocos</w:t>
      </w:r>
    </w:p>
    <w:p w14:paraId="095F888C" w14:textId="64F961B6" w:rsidR="00AF0770" w:rsidRDefault="00AF0770">
      <w:pPr>
        <w:rPr>
          <w:sz w:val="56"/>
          <w:szCs w:val="56"/>
        </w:rPr>
      </w:pPr>
      <w:r>
        <w:rPr>
          <w:sz w:val="56"/>
          <w:szCs w:val="56"/>
        </w:rPr>
        <w:t xml:space="preserve">                   </w:t>
      </w:r>
      <w:proofErr w:type="spellStart"/>
      <w:proofErr w:type="gramStart"/>
      <w:r>
        <w:rPr>
          <w:sz w:val="56"/>
          <w:szCs w:val="56"/>
        </w:rPr>
        <w:t>Lecturer:Giulia</w:t>
      </w:r>
      <w:proofErr w:type="spellEnd"/>
      <w:proofErr w:type="gramEnd"/>
      <w:r>
        <w:rPr>
          <w:sz w:val="56"/>
          <w:szCs w:val="56"/>
        </w:rPr>
        <w:t xml:space="preserve"> </w:t>
      </w:r>
      <w:proofErr w:type="spellStart"/>
      <w:r>
        <w:rPr>
          <w:sz w:val="56"/>
          <w:szCs w:val="56"/>
        </w:rPr>
        <w:t>Chifari</w:t>
      </w:r>
      <w:proofErr w:type="spellEnd"/>
    </w:p>
    <w:p w14:paraId="5215EC0A" w14:textId="77777777" w:rsidR="00AF0770" w:rsidRDefault="00AF0770">
      <w:pPr>
        <w:rPr>
          <w:sz w:val="56"/>
          <w:szCs w:val="56"/>
        </w:rPr>
      </w:pPr>
    </w:p>
    <w:p w14:paraId="134948E2" w14:textId="4AC3378C" w:rsidR="00AF0770" w:rsidRDefault="00AF0770">
      <w:pPr>
        <w:rPr>
          <w:sz w:val="44"/>
          <w:szCs w:val="44"/>
        </w:rPr>
      </w:pPr>
      <w:r w:rsidRPr="00AF0770">
        <w:rPr>
          <w:sz w:val="44"/>
          <w:szCs w:val="44"/>
        </w:rPr>
        <w:lastRenderedPageBreak/>
        <w:t>In this section, my overall learning experiences while developing the presentation in the module work will be discussed with the help of Kolb's reflective cycle. The reflective model consists of four aspects through which a better self-analysis could be done as well (Universit</w:t>
      </w:r>
      <w:r w:rsidR="00C010DB">
        <w:rPr>
          <w:sz w:val="44"/>
          <w:szCs w:val="44"/>
        </w:rPr>
        <w:t>y of Hull,2021)</w:t>
      </w:r>
      <w:r>
        <w:rPr>
          <w:noProof/>
          <w:lang w:val="en-US"/>
        </w:rPr>
        <w:drawing>
          <wp:inline distT="0" distB="0" distL="0" distR="0" wp14:anchorId="41ACC7F9" wp14:editId="3D2299DE">
            <wp:extent cx="5676900" cy="4441585"/>
            <wp:effectExtent l="0" t="0" r="0" b="0"/>
            <wp:docPr id="402966668" name="Picture 2" descr="A diagram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966668" name="Picture 2" descr="A diagram of different colored squares&#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11496" cy="4468652"/>
                    </a:xfrm>
                    <a:prstGeom prst="rect">
                      <a:avLst/>
                    </a:prstGeom>
                    <a:noFill/>
                    <a:ln>
                      <a:noFill/>
                    </a:ln>
                  </pic:spPr>
                </pic:pic>
              </a:graphicData>
            </a:graphic>
          </wp:inline>
        </w:drawing>
      </w:r>
    </w:p>
    <w:p w14:paraId="7B54A162" w14:textId="77777777" w:rsidR="00C010DB" w:rsidRDefault="00C010DB" w:rsidP="00C010DB">
      <w:pPr>
        <w:rPr>
          <w:sz w:val="44"/>
          <w:szCs w:val="44"/>
        </w:rPr>
      </w:pPr>
      <w:r>
        <w:rPr>
          <w:sz w:val="44"/>
          <w:szCs w:val="44"/>
        </w:rPr>
        <w:t xml:space="preserve">  </w:t>
      </w:r>
    </w:p>
    <w:p w14:paraId="7E541B93" w14:textId="41894E30" w:rsidR="00C010DB" w:rsidRPr="00C010DB" w:rsidRDefault="00C010DB" w:rsidP="00C010DB">
      <w:pPr>
        <w:rPr>
          <w:sz w:val="44"/>
          <w:szCs w:val="44"/>
        </w:rPr>
      </w:pPr>
      <w:r>
        <w:rPr>
          <w:sz w:val="44"/>
          <w:szCs w:val="44"/>
        </w:rPr>
        <w:t xml:space="preserve">                        </w:t>
      </w:r>
      <w:r w:rsidRPr="00C010DB">
        <w:rPr>
          <w:sz w:val="44"/>
          <w:szCs w:val="44"/>
        </w:rPr>
        <w:t>Figure: Koln’s reflective cycle</w:t>
      </w:r>
    </w:p>
    <w:p w14:paraId="2E2955EF" w14:textId="153D9623" w:rsidR="00C010DB" w:rsidRDefault="00C010DB" w:rsidP="00C010DB">
      <w:pPr>
        <w:rPr>
          <w:sz w:val="44"/>
          <w:szCs w:val="44"/>
        </w:rPr>
      </w:pPr>
      <w:r>
        <w:rPr>
          <w:sz w:val="44"/>
          <w:szCs w:val="44"/>
        </w:rPr>
        <w:t xml:space="preserve">                     </w:t>
      </w:r>
      <w:r w:rsidRPr="00C010DB">
        <w:rPr>
          <w:sz w:val="44"/>
          <w:szCs w:val="44"/>
        </w:rPr>
        <w:t>(Source: University of Hull, 2021)</w:t>
      </w:r>
    </w:p>
    <w:p w14:paraId="2DCB295D" w14:textId="77777777" w:rsidR="00C010DB" w:rsidRDefault="00C010DB" w:rsidP="00C010DB">
      <w:pPr>
        <w:rPr>
          <w:sz w:val="44"/>
          <w:szCs w:val="44"/>
        </w:rPr>
      </w:pPr>
    </w:p>
    <w:p w14:paraId="1FCDCDDD" w14:textId="77777777" w:rsidR="00C010DB" w:rsidRPr="00C010DB" w:rsidRDefault="00C010DB" w:rsidP="00C010DB">
      <w:pPr>
        <w:rPr>
          <w:sz w:val="44"/>
          <w:szCs w:val="44"/>
        </w:rPr>
      </w:pPr>
      <w:r w:rsidRPr="00C010DB">
        <w:rPr>
          <w:sz w:val="44"/>
          <w:szCs w:val="44"/>
        </w:rPr>
        <w:lastRenderedPageBreak/>
        <w:t xml:space="preserve">Concrete Experience: During my module coursework on Foreign Languages, I had to develop a presentation on the benefits of multilingualism and the importance of language awareness skills for the hotel staff. In this way, I have developed a five-minute presentation that consists of several important aspects of the subject matter for better understanding. In this presentation, my key focus on French, which is a modern language in Europe in the global business </w:t>
      </w:r>
      <w:proofErr w:type="spellStart"/>
      <w:proofErr w:type="gramStart"/>
      <w:r w:rsidRPr="00C010DB">
        <w:rPr>
          <w:sz w:val="44"/>
          <w:szCs w:val="44"/>
        </w:rPr>
        <w:t>context.Additionally</w:t>
      </w:r>
      <w:proofErr w:type="spellEnd"/>
      <w:proofErr w:type="gramEnd"/>
      <w:r w:rsidRPr="00C010DB">
        <w:rPr>
          <w:sz w:val="44"/>
          <w:szCs w:val="44"/>
        </w:rPr>
        <w:t xml:space="preserve">, I have experienced the benefits of multilingualism in the hotel sector and its importance among the hotel staff through which I could build my career by ensuring better cross-cultural interaction with the guests. </w:t>
      </w:r>
    </w:p>
    <w:p w14:paraId="355F4B5C" w14:textId="77777777" w:rsidR="00C010DB" w:rsidRPr="00C010DB" w:rsidRDefault="00C010DB" w:rsidP="00C010DB">
      <w:pPr>
        <w:rPr>
          <w:sz w:val="44"/>
          <w:szCs w:val="44"/>
        </w:rPr>
      </w:pPr>
      <w:r w:rsidRPr="00C010DB">
        <w:rPr>
          <w:sz w:val="44"/>
          <w:szCs w:val="44"/>
        </w:rPr>
        <w:t xml:space="preserve">Reflective Observation: Considering the presentation, I have experienced that multilingual learning and language awareness an </w:t>
      </w:r>
      <w:proofErr w:type="gramStart"/>
      <w:r w:rsidRPr="00C010DB">
        <w:rPr>
          <w:sz w:val="44"/>
          <w:szCs w:val="44"/>
        </w:rPr>
        <w:t>important skills</w:t>
      </w:r>
      <w:proofErr w:type="gramEnd"/>
      <w:r w:rsidRPr="00C010DB">
        <w:rPr>
          <w:sz w:val="44"/>
          <w:szCs w:val="44"/>
        </w:rPr>
        <w:t xml:space="preserve"> for the hotel staff, as they could help in customer dealing better. Additionally, I have identified several benefits of multilingualism such as communication capability and prevention of the issues despite of the barriers. In this way, </w:t>
      </w:r>
      <w:r w:rsidRPr="00C010DB">
        <w:rPr>
          <w:sz w:val="44"/>
          <w:szCs w:val="44"/>
        </w:rPr>
        <w:lastRenderedPageBreak/>
        <w:t xml:space="preserve">French can be a better mode of communication in today's competitive world, as it is the formal language of several European countries. While developing the presentation, I have further noticed my lack of knowledge of French and other languages, which might affect my career potentially. Additionally, I felt a little nervous while discussing the slides, as I did not have proper knowledge of multilingualism; however, my module tutor helped me for overcoming this with the help of module classes. </w:t>
      </w:r>
    </w:p>
    <w:p w14:paraId="23DAEB7B" w14:textId="77777777" w:rsidR="00C010DB" w:rsidRPr="00C010DB" w:rsidRDefault="00C010DB" w:rsidP="00C010DB">
      <w:pPr>
        <w:rPr>
          <w:sz w:val="44"/>
          <w:szCs w:val="44"/>
        </w:rPr>
      </w:pPr>
      <w:r w:rsidRPr="00C010DB">
        <w:rPr>
          <w:sz w:val="44"/>
          <w:szCs w:val="44"/>
        </w:rPr>
        <w:t>Abstract Conceptualisation: As opined by Cheng (2021), language awareness skills could help in specifying the needs, demands, and preferences of the customers effectively. In this way, the presentation highlighted the components of intercultural communicative competencies including language skills, cultural awareness, and language awareness (</w:t>
      </w:r>
      <w:proofErr w:type="spellStart"/>
      <w:r w:rsidRPr="00C010DB">
        <w:rPr>
          <w:sz w:val="44"/>
          <w:szCs w:val="44"/>
        </w:rPr>
        <w:t>Jhaiyanuntana</w:t>
      </w:r>
      <w:proofErr w:type="spellEnd"/>
      <w:r w:rsidRPr="00C010DB">
        <w:rPr>
          <w:sz w:val="44"/>
          <w:szCs w:val="44"/>
        </w:rPr>
        <w:t xml:space="preserve"> and </w:t>
      </w:r>
      <w:proofErr w:type="spellStart"/>
      <w:r w:rsidRPr="00C010DB">
        <w:rPr>
          <w:sz w:val="44"/>
          <w:szCs w:val="44"/>
        </w:rPr>
        <w:t>Nomnian</w:t>
      </w:r>
      <w:proofErr w:type="spellEnd"/>
      <w:r w:rsidRPr="00C010DB">
        <w:rPr>
          <w:sz w:val="44"/>
          <w:szCs w:val="44"/>
        </w:rPr>
        <w:t xml:space="preserve">, 2020). Considering this, I have developed the idea regarding the concept of multilingual awareness within the hotel sector. Additionally, my knowledge regarding the </w:t>
      </w:r>
      <w:r w:rsidRPr="00C010DB">
        <w:rPr>
          <w:sz w:val="44"/>
          <w:szCs w:val="44"/>
        </w:rPr>
        <w:lastRenderedPageBreak/>
        <w:t xml:space="preserve">concepts of key languages practised in the hotel sectors and the way, it could ensure better customer service satisfaction and engagement with the hotel on a long-term basis has been established as well. </w:t>
      </w:r>
    </w:p>
    <w:p w14:paraId="76ABFFBA" w14:textId="2088861B" w:rsidR="00C010DB" w:rsidRDefault="00C010DB" w:rsidP="00C010DB">
      <w:pPr>
        <w:rPr>
          <w:sz w:val="44"/>
          <w:szCs w:val="44"/>
        </w:rPr>
      </w:pPr>
      <w:r w:rsidRPr="00C010DB">
        <w:rPr>
          <w:sz w:val="44"/>
          <w:szCs w:val="44"/>
        </w:rPr>
        <w:t>Active Experimentation: Making the presentation on multilingualism and language awareness in the hospitality industry was a transformative experience. My understanding of the subject has grown because of my research and content organisation and my design abilities were improved by creating captivating visuals and interactive components. Apart from this, the task has not only refined my researching skills but technical skills as well. I am now capable of creating better visually appealing presentations that are concise and easy to comprehend for the audience.</w:t>
      </w:r>
    </w:p>
    <w:p w14:paraId="61CF220E" w14:textId="77777777" w:rsidR="00C010DB" w:rsidRDefault="00C010DB" w:rsidP="00C010DB">
      <w:pPr>
        <w:rPr>
          <w:sz w:val="44"/>
          <w:szCs w:val="44"/>
        </w:rPr>
      </w:pPr>
    </w:p>
    <w:p w14:paraId="428FD4DB" w14:textId="77777777" w:rsidR="00C010DB" w:rsidRDefault="00C010DB" w:rsidP="00C010DB">
      <w:pPr>
        <w:rPr>
          <w:sz w:val="44"/>
          <w:szCs w:val="44"/>
        </w:rPr>
      </w:pPr>
    </w:p>
    <w:p w14:paraId="62C873BB" w14:textId="77777777" w:rsidR="00C010DB" w:rsidRDefault="00C010DB" w:rsidP="00C010DB">
      <w:pPr>
        <w:rPr>
          <w:sz w:val="44"/>
          <w:szCs w:val="44"/>
        </w:rPr>
      </w:pPr>
    </w:p>
    <w:p w14:paraId="65AE5159" w14:textId="77777777" w:rsidR="00C010DB" w:rsidRDefault="00C010DB" w:rsidP="00C010DB">
      <w:pPr>
        <w:rPr>
          <w:sz w:val="44"/>
          <w:szCs w:val="44"/>
        </w:rPr>
      </w:pPr>
    </w:p>
    <w:p w14:paraId="5E5C52A8" w14:textId="77777777" w:rsidR="00C010DB" w:rsidRPr="00C010DB" w:rsidRDefault="00C010DB" w:rsidP="00C010DB">
      <w:pPr>
        <w:spacing w:after="200" w:line="360" w:lineRule="auto"/>
        <w:jc w:val="both"/>
        <w:rPr>
          <w:rFonts w:ascii="Times New Roman" w:eastAsia="Calibri" w:hAnsi="Times New Roman" w:cs="Times New Roman"/>
          <w:b/>
          <w:i/>
          <w:kern w:val="0"/>
          <w:sz w:val="36"/>
          <w:szCs w:val="36"/>
          <w14:ligatures w14:val="none"/>
        </w:rPr>
      </w:pPr>
      <w:r w:rsidRPr="00C010DB">
        <w:rPr>
          <w:rFonts w:ascii="Times New Roman" w:eastAsia="Calibri" w:hAnsi="Times New Roman" w:cs="Times New Roman"/>
          <w:b/>
          <w:i/>
          <w:kern w:val="0"/>
          <w:sz w:val="36"/>
          <w:szCs w:val="36"/>
          <w14:ligatures w14:val="none"/>
        </w:rPr>
        <w:lastRenderedPageBreak/>
        <w:t>References</w:t>
      </w:r>
    </w:p>
    <w:p w14:paraId="16DBE70D" w14:textId="77777777" w:rsidR="00C010DB" w:rsidRPr="00C010DB" w:rsidRDefault="00C010DB" w:rsidP="00C010DB">
      <w:pPr>
        <w:spacing w:after="200" w:line="360" w:lineRule="auto"/>
        <w:jc w:val="both"/>
        <w:rPr>
          <w:rFonts w:ascii="Times New Roman" w:eastAsia="Calibri" w:hAnsi="Times New Roman" w:cs="Times New Roman"/>
          <w:kern w:val="0"/>
          <w:sz w:val="36"/>
          <w:szCs w:val="36"/>
          <w14:ligatures w14:val="none"/>
        </w:rPr>
      </w:pPr>
      <w:r w:rsidRPr="00C010DB">
        <w:rPr>
          <w:rFonts w:ascii="Times New Roman" w:eastAsia="Calibri" w:hAnsi="Times New Roman" w:cs="Times New Roman"/>
          <w:kern w:val="0"/>
          <w:sz w:val="36"/>
          <w:szCs w:val="36"/>
          <w14:ligatures w14:val="none"/>
        </w:rPr>
        <w:t>Cheng, Y.H., (2021). Needs analysis of hotel front desk staff: Considerations for ESP course design. </w:t>
      </w:r>
      <w:r w:rsidRPr="00C010DB">
        <w:rPr>
          <w:rFonts w:ascii="Times New Roman" w:eastAsia="Calibri" w:hAnsi="Times New Roman" w:cs="Times New Roman"/>
          <w:i/>
          <w:iCs/>
          <w:kern w:val="0"/>
          <w:sz w:val="36"/>
          <w:szCs w:val="36"/>
          <w14:ligatures w14:val="none"/>
        </w:rPr>
        <w:t>International Journal of English for Specific Purposes</w:t>
      </w:r>
      <w:r w:rsidRPr="00C010DB">
        <w:rPr>
          <w:rFonts w:ascii="Times New Roman" w:eastAsia="Calibri" w:hAnsi="Times New Roman" w:cs="Times New Roman"/>
          <w:kern w:val="0"/>
          <w:sz w:val="36"/>
          <w:szCs w:val="36"/>
          <w14:ligatures w14:val="none"/>
        </w:rPr>
        <w:t>, </w:t>
      </w:r>
      <w:r w:rsidRPr="00C010DB">
        <w:rPr>
          <w:rFonts w:ascii="Times New Roman" w:eastAsia="Calibri" w:hAnsi="Times New Roman" w:cs="Times New Roman"/>
          <w:i/>
          <w:iCs/>
          <w:kern w:val="0"/>
          <w:sz w:val="36"/>
          <w:szCs w:val="36"/>
          <w14:ligatures w14:val="none"/>
        </w:rPr>
        <w:t>1</w:t>
      </w:r>
      <w:r w:rsidRPr="00C010DB">
        <w:rPr>
          <w:rFonts w:ascii="Times New Roman" w:eastAsia="Calibri" w:hAnsi="Times New Roman" w:cs="Times New Roman"/>
          <w:kern w:val="0"/>
          <w:sz w:val="36"/>
          <w:szCs w:val="36"/>
          <w14:ligatures w14:val="none"/>
        </w:rPr>
        <w:t>(1), pp.69-92.</w:t>
      </w:r>
    </w:p>
    <w:p w14:paraId="0D3BA668" w14:textId="77777777" w:rsidR="00C010DB" w:rsidRPr="00C010DB" w:rsidRDefault="00C010DB" w:rsidP="00C010DB">
      <w:pPr>
        <w:spacing w:after="200" w:line="360" w:lineRule="auto"/>
        <w:jc w:val="both"/>
        <w:rPr>
          <w:rFonts w:ascii="Times New Roman" w:eastAsia="Calibri" w:hAnsi="Times New Roman" w:cs="Times New Roman"/>
          <w:kern w:val="0"/>
          <w:sz w:val="36"/>
          <w:szCs w:val="36"/>
          <w14:ligatures w14:val="none"/>
        </w:rPr>
      </w:pPr>
      <w:proofErr w:type="spellStart"/>
      <w:r w:rsidRPr="00C010DB">
        <w:rPr>
          <w:rFonts w:ascii="Times New Roman" w:eastAsia="Calibri" w:hAnsi="Times New Roman" w:cs="Times New Roman"/>
          <w:kern w:val="0"/>
          <w:sz w:val="36"/>
          <w:szCs w:val="36"/>
          <w14:ligatures w14:val="none"/>
        </w:rPr>
        <w:t>Jhaiyanuntana</w:t>
      </w:r>
      <w:proofErr w:type="spellEnd"/>
      <w:r w:rsidRPr="00C010DB">
        <w:rPr>
          <w:rFonts w:ascii="Times New Roman" w:eastAsia="Calibri" w:hAnsi="Times New Roman" w:cs="Times New Roman"/>
          <w:kern w:val="0"/>
          <w:sz w:val="36"/>
          <w:szCs w:val="36"/>
          <w14:ligatures w14:val="none"/>
        </w:rPr>
        <w:t xml:space="preserve">, A. and </w:t>
      </w:r>
      <w:proofErr w:type="spellStart"/>
      <w:r w:rsidRPr="00C010DB">
        <w:rPr>
          <w:rFonts w:ascii="Times New Roman" w:eastAsia="Calibri" w:hAnsi="Times New Roman" w:cs="Times New Roman"/>
          <w:kern w:val="0"/>
          <w:sz w:val="36"/>
          <w:szCs w:val="36"/>
          <w14:ligatures w14:val="none"/>
        </w:rPr>
        <w:t>Nomnian</w:t>
      </w:r>
      <w:proofErr w:type="spellEnd"/>
      <w:r w:rsidRPr="00C010DB">
        <w:rPr>
          <w:rFonts w:ascii="Times New Roman" w:eastAsia="Calibri" w:hAnsi="Times New Roman" w:cs="Times New Roman"/>
          <w:kern w:val="0"/>
          <w:sz w:val="36"/>
          <w:szCs w:val="36"/>
          <w14:ligatures w14:val="none"/>
        </w:rPr>
        <w:t>, S., (2020). Intercultural communication challenges and strategies for the Thai undergraduate hotel interns. </w:t>
      </w:r>
      <w:r w:rsidRPr="00C010DB">
        <w:rPr>
          <w:rFonts w:ascii="Times New Roman" w:eastAsia="Calibri" w:hAnsi="Times New Roman" w:cs="Times New Roman"/>
          <w:i/>
          <w:iCs/>
          <w:kern w:val="0"/>
          <w:sz w:val="36"/>
          <w:szCs w:val="36"/>
          <w14:ligatures w14:val="none"/>
        </w:rPr>
        <w:t>PASAA: Journal of Language Teaching and Learning in Thailand</w:t>
      </w:r>
      <w:r w:rsidRPr="00C010DB">
        <w:rPr>
          <w:rFonts w:ascii="Times New Roman" w:eastAsia="Calibri" w:hAnsi="Times New Roman" w:cs="Times New Roman"/>
          <w:kern w:val="0"/>
          <w:sz w:val="36"/>
          <w:szCs w:val="36"/>
          <w14:ligatures w14:val="none"/>
        </w:rPr>
        <w:t>, </w:t>
      </w:r>
      <w:r w:rsidRPr="00C010DB">
        <w:rPr>
          <w:rFonts w:ascii="Times New Roman" w:eastAsia="Calibri" w:hAnsi="Times New Roman" w:cs="Times New Roman"/>
          <w:i/>
          <w:iCs/>
          <w:kern w:val="0"/>
          <w:sz w:val="36"/>
          <w:szCs w:val="36"/>
          <w14:ligatures w14:val="none"/>
        </w:rPr>
        <w:t>59</w:t>
      </w:r>
      <w:r w:rsidRPr="00C010DB">
        <w:rPr>
          <w:rFonts w:ascii="Times New Roman" w:eastAsia="Calibri" w:hAnsi="Times New Roman" w:cs="Times New Roman"/>
          <w:kern w:val="0"/>
          <w:sz w:val="36"/>
          <w:szCs w:val="36"/>
          <w14:ligatures w14:val="none"/>
        </w:rPr>
        <w:t>, pp.204-235.</w:t>
      </w:r>
    </w:p>
    <w:p w14:paraId="446B9E9A" w14:textId="77777777" w:rsidR="00C010DB" w:rsidRPr="00C010DB" w:rsidRDefault="00C010DB" w:rsidP="00C010DB">
      <w:pPr>
        <w:spacing w:after="200" w:line="360" w:lineRule="auto"/>
        <w:jc w:val="both"/>
        <w:rPr>
          <w:rFonts w:ascii="Times New Roman" w:eastAsia="Calibri" w:hAnsi="Times New Roman" w:cs="Times New Roman"/>
          <w:kern w:val="0"/>
          <w:sz w:val="36"/>
          <w:szCs w:val="36"/>
          <w14:ligatures w14:val="none"/>
        </w:rPr>
      </w:pPr>
      <w:r w:rsidRPr="00C010DB">
        <w:rPr>
          <w:rFonts w:ascii="Times New Roman" w:eastAsia="Calibri" w:hAnsi="Times New Roman" w:cs="Times New Roman"/>
          <w:kern w:val="0"/>
          <w:sz w:val="36"/>
          <w:szCs w:val="36"/>
          <w14:ligatures w14:val="none"/>
        </w:rPr>
        <w:t xml:space="preserve">University of Hull (2021) </w:t>
      </w:r>
      <w:proofErr w:type="spellStart"/>
      <w:r w:rsidRPr="00C010DB">
        <w:rPr>
          <w:rFonts w:ascii="Times New Roman" w:eastAsia="Calibri" w:hAnsi="Times New Roman" w:cs="Times New Roman"/>
          <w:i/>
          <w:iCs/>
          <w:kern w:val="0"/>
          <w:sz w:val="36"/>
          <w:szCs w:val="36"/>
          <w14:ligatures w14:val="none"/>
        </w:rPr>
        <w:t>LibGuides</w:t>
      </w:r>
      <w:proofErr w:type="spellEnd"/>
      <w:r w:rsidRPr="00C010DB">
        <w:rPr>
          <w:rFonts w:ascii="Times New Roman" w:eastAsia="Calibri" w:hAnsi="Times New Roman" w:cs="Times New Roman"/>
          <w:i/>
          <w:iCs/>
          <w:kern w:val="0"/>
          <w:sz w:val="36"/>
          <w:szCs w:val="36"/>
          <w14:ligatures w14:val="none"/>
        </w:rPr>
        <w:t>: Reflective writing: Kolb</w:t>
      </w:r>
      <w:r w:rsidRPr="00C010DB">
        <w:rPr>
          <w:rFonts w:ascii="Times New Roman" w:eastAsia="Calibri" w:hAnsi="Times New Roman" w:cs="Times New Roman"/>
          <w:kern w:val="0"/>
          <w:sz w:val="36"/>
          <w:szCs w:val="36"/>
          <w14:ligatures w14:val="none"/>
        </w:rPr>
        <w:t xml:space="preserve">, </w:t>
      </w:r>
      <w:r w:rsidRPr="00C010DB">
        <w:rPr>
          <w:rFonts w:ascii="Times New Roman" w:eastAsia="Calibri" w:hAnsi="Times New Roman" w:cs="Times New Roman"/>
          <w:i/>
          <w:iCs/>
          <w:kern w:val="0"/>
          <w:sz w:val="36"/>
          <w:szCs w:val="36"/>
          <w14:ligatures w14:val="none"/>
        </w:rPr>
        <w:t>libguides.hull.ac.uk</w:t>
      </w:r>
      <w:r w:rsidRPr="00C010DB">
        <w:rPr>
          <w:rFonts w:ascii="Times New Roman" w:eastAsia="Calibri" w:hAnsi="Times New Roman" w:cs="Times New Roman"/>
          <w:kern w:val="0"/>
          <w:sz w:val="36"/>
          <w:szCs w:val="36"/>
          <w14:ligatures w14:val="none"/>
        </w:rPr>
        <w:t>. University of Hull. Available at: https://libguides.hull.ac.uk/reflectivewriting/kolb (Accessed: 14 October 2023).</w:t>
      </w:r>
    </w:p>
    <w:p w14:paraId="4E6CC6A1" w14:textId="77777777" w:rsidR="00C010DB" w:rsidRPr="00AF0770" w:rsidRDefault="00C010DB" w:rsidP="00C010DB">
      <w:pPr>
        <w:rPr>
          <w:sz w:val="44"/>
          <w:szCs w:val="44"/>
        </w:rPr>
      </w:pPr>
    </w:p>
    <w:sectPr w:rsidR="00C010DB" w:rsidRPr="00AF07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770"/>
    <w:rsid w:val="00133698"/>
    <w:rsid w:val="0047109D"/>
    <w:rsid w:val="0059674A"/>
    <w:rsid w:val="006B2DA8"/>
    <w:rsid w:val="00710C12"/>
    <w:rsid w:val="0084675D"/>
    <w:rsid w:val="009D2407"/>
    <w:rsid w:val="00AF0770"/>
    <w:rsid w:val="00C01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DC3F0"/>
  <w15:chartTrackingRefBased/>
  <w15:docId w15:val="{19C3E611-9882-49DE-8F73-B4ABDE49D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6</Pages>
  <Words>615</Words>
  <Characters>3506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 cocos</dc:creator>
  <cp:keywords/>
  <dc:description/>
  <cp:lastModifiedBy>catalin cocos</cp:lastModifiedBy>
  <cp:revision>4</cp:revision>
  <dcterms:created xsi:type="dcterms:W3CDTF">2023-11-02T09:45:00Z</dcterms:created>
  <dcterms:modified xsi:type="dcterms:W3CDTF">2023-11-02T10:07:00Z</dcterms:modified>
</cp:coreProperties>
</file>