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34865" w:rsidRDefault="00134865" w:rsidP="00134865">
      <w:pPr>
        <w:pStyle w:val="NormalWeb"/>
        <w:spacing w:before="0" w:beforeAutospacing="0" w:after="0" w:afterAutospacing="0"/>
        <w:ind w:left="-180" w:right="-334"/>
      </w:pPr>
      <w:r>
        <w:rPr>
          <w:noProof/>
          <w:lang w:eastAsia="en-GB"/>
        </w:rPr>
        <w:drawing>
          <wp:inline distT="0" distB="0" distL="0" distR="0" wp14:anchorId="399F042B" wp14:editId="0B824D5E">
            <wp:extent cx="1911985" cy="637540"/>
            <wp:effectExtent l="25400" t="25400" r="0" b="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11985" cy="637540"/>
                    </a:xfrm>
                    <a:prstGeom prst="rect">
                      <a:avLst/>
                    </a:prstGeom>
                    <a:noFill/>
                    <a:ln w="19050" cmpd="sng">
                      <a:solidFill>
                        <a:srgbClr val="000000"/>
                      </a:solidFill>
                      <a:miter lim="800000"/>
                      <a:headEnd/>
                      <a:tailEnd/>
                    </a:ln>
                    <a:effectLst/>
                  </pic:spPr>
                </pic:pic>
              </a:graphicData>
            </a:graphic>
          </wp:inline>
        </w:drawing>
      </w:r>
    </w:p>
    <w:p w:rsidR="00134865" w:rsidRDefault="00134865" w:rsidP="00134865">
      <w:pPr>
        <w:pStyle w:val="NormalWeb"/>
        <w:spacing w:before="0" w:beforeAutospacing="0" w:after="0" w:afterAutospacing="0"/>
        <w:ind w:left="-180" w:right="-334"/>
      </w:pPr>
    </w:p>
    <w:p w:rsidR="00134865" w:rsidRDefault="00134865" w:rsidP="00134865">
      <w:pPr>
        <w:pStyle w:val="NormalWeb"/>
        <w:spacing w:before="0" w:beforeAutospacing="0" w:after="0" w:afterAutospacing="0"/>
        <w:ind w:left="-180" w:right="-334"/>
      </w:pPr>
    </w:p>
    <w:p w:rsidR="00134865" w:rsidRDefault="00134865" w:rsidP="00134865">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rsidR="00134865" w:rsidRPr="00230F35" w:rsidRDefault="00134865" w:rsidP="00134865">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rsidR="00134865" w:rsidRPr="00230F35" w:rsidRDefault="00134865" w:rsidP="00134865">
      <w:pPr>
        <w:rPr>
          <w:rFonts w:ascii="Arial" w:hAnsi="Arial" w:cs="Arial"/>
          <w:sz w:val="28"/>
          <w:szCs w:val="28"/>
          <w:lang w:val="cy-GB"/>
        </w:rPr>
      </w:pPr>
    </w:p>
    <w:p w:rsidR="00134865" w:rsidRDefault="00134865" w:rsidP="00134865">
      <w:pPr>
        <w:pStyle w:val="Heading3"/>
        <w:jc w:val="center"/>
        <w:rPr>
          <w:lang w:val="cy-GB"/>
        </w:rPr>
      </w:pPr>
      <w:r>
        <w:rPr>
          <w:lang w:val="cy-GB"/>
        </w:rPr>
        <w:t>THIS SHEET MUST BE THE FIRST PAGE OF THE ASSIGNMENT YOU ARE SUBMITTING  (DO NOT SEND AS A SEPARATE FILE)</w:t>
      </w:r>
    </w:p>
    <w:p w:rsidR="00134865" w:rsidRDefault="00134865" w:rsidP="00134865">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134865" w:rsidRPr="00230F35" w:rsidTr="009737EB">
        <w:trPr>
          <w:trHeight w:val="614"/>
        </w:trPr>
        <w:tc>
          <w:tcPr>
            <w:tcW w:w="8856" w:type="dxa"/>
            <w:gridSpan w:val="5"/>
          </w:tcPr>
          <w:p w:rsidR="00134865" w:rsidRPr="00230F35" w:rsidRDefault="00134865" w:rsidP="009737EB">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134865" w:rsidRPr="00230F35" w:rsidTr="009737EB">
        <w:trPr>
          <w:trHeight w:val="718"/>
        </w:trPr>
        <w:tc>
          <w:tcPr>
            <w:tcW w:w="8856" w:type="dxa"/>
            <w:gridSpan w:val="5"/>
          </w:tcPr>
          <w:p w:rsidR="00134865" w:rsidRDefault="00134865" w:rsidP="009737E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proofErr w:type="spellStart"/>
            <w:proofErr w:type="gramStart"/>
            <w:r w:rsidRPr="00230F35">
              <w:rPr>
                <w:rFonts w:ascii="Arial" w:hAnsi="Arial" w:cs="Arial"/>
                <w:sz w:val="22"/>
                <w:szCs w:val="22"/>
              </w:rPr>
              <w:t>Name:</w:t>
            </w:r>
            <w:r>
              <w:rPr>
                <w:rFonts w:ascii="Arial" w:hAnsi="Arial" w:cs="Arial"/>
                <w:sz w:val="22"/>
                <w:szCs w:val="22"/>
              </w:rPr>
              <w:t>VICTORIA</w:t>
            </w:r>
            <w:proofErr w:type="spellEnd"/>
            <w:proofErr w:type="gramEnd"/>
            <w:r>
              <w:rPr>
                <w:rFonts w:ascii="Arial" w:hAnsi="Arial" w:cs="Arial"/>
                <w:sz w:val="22"/>
                <w:szCs w:val="22"/>
              </w:rPr>
              <w:t xml:space="preserve"> YOUNG</w:t>
            </w:r>
          </w:p>
          <w:p w:rsidR="00134865" w:rsidRPr="00230F35" w:rsidRDefault="00134865" w:rsidP="009737EB">
            <w:pPr>
              <w:pStyle w:val="NormalWeb"/>
              <w:spacing w:before="0" w:beforeAutospacing="0" w:after="0" w:afterAutospacing="0"/>
              <w:ind w:right="34"/>
              <w:rPr>
                <w:rFonts w:ascii="Arial" w:hAnsi="Arial" w:cs="Arial"/>
                <w:sz w:val="22"/>
                <w:szCs w:val="22"/>
              </w:rPr>
            </w:pPr>
          </w:p>
          <w:p w:rsidR="00134865" w:rsidRPr="00230F35" w:rsidRDefault="00134865" w:rsidP="009737E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p>
        </w:tc>
      </w:tr>
      <w:tr w:rsidR="00134865" w:rsidRPr="00230F35" w:rsidTr="009737EB">
        <w:trPr>
          <w:trHeight w:val="849"/>
        </w:trPr>
        <w:tc>
          <w:tcPr>
            <w:tcW w:w="4788" w:type="dxa"/>
          </w:tcPr>
          <w:p w:rsidR="00134865" w:rsidRPr="00230F35" w:rsidRDefault="00134865" w:rsidP="009737E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p>
          <w:p w:rsidR="00134865" w:rsidRPr="00230F35" w:rsidRDefault="00134865" w:rsidP="009737EB">
            <w:pPr>
              <w:pStyle w:val="NormalWeb"/>
              <w:spacing w:before="0" w:beforeAutospacing="0" w:after="0" w:afterAutospacing="0"/>
              <w:ind w:right="34"/>
              <w:rPr>
                <w:rFonts w:ascii="Arial" w:hAnsi="Arial" w:cs="Arial"/>
                <w:sz w:val="22"/>
                <w:szCs w:val="22"/>
              </w:rPr>
            </w:pPr>
            <w:r>
              <w:rPr>
                <w:rFonts w:ascii="Arial" w:hAnsi="Arial" w:cs="Arial"/>
                <w:sz w:val="22"/>
                <w:szCs w:val="22"/>
              </w:rPr>
              <w:t>HPCA7002</w:t>
            </w:r>
          </w:p>
          <w:p w:rsidR="00134865" w:rsidRDefault="00134865" w:rsidP="009737E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p>
          <w:p w:rsidR="00134865" w:rsidRDefault="00134865" w:rsidP="009737EB">
            <w:pPr>
              <w:pStyle w:val="NormalWeb"/>
              <w:spacing w:before="0" w:beforeAutospacing="0" w:after="0" w:afterAutospacing="0"/>
              <w:ind w:right="34"/>
              <w:rPr>
                <w:rFonts w:ascii="Arial" w:hAnsi="Arial" w:cs="Arial"/>
                <w:sz w:val="22"/>
                <w:szCs w:val="22"/>
              </w:rPr>
            </w:pPr>
            <w:r>
              <w:rPr>
                <w:rFonts w:ascii="Arial" w:hAnsi="Arial" w:cs="Arial"/>
                <w:sz w:val="22"/>
                <w:szCs w:val="22"/>
              </w:rPr>
              <w:t>RESEARCHING CONTEMPORARY COSMOLOGIES</w:t>
            </w:r>
          </w:p>
          <w:p w:rsidR="00134865" w:rsidRPr="00230F35" w:rsidRDefault="00134865" w:rsidP="009737EB">
            <w:pPr>
              <w:pStyle w:val="NormalWeb"/>
              <w:spacing w:before="0" w:beforeAutospacing="0" w:after="0" w:afterAutospacing="0"/>
              <w:ind w:right="34"/>
              <w:rPr>
                <w:rFonts w:ascii="Arial" w:hAnsi="Arial" w:cs="Arial"/>
                <w:sz w:val="22"/>
                <w:szCs w:val="22"/>
              </w:rPr>
            </w:pPr>
          </w:p>
        </w:tc>
        <w:tc>
          <w:tcPr>
            <w:tcW w:w="2266" w:type="dxa"/>
            <w:gridSpan w:val="3"/>
          </w:tcPr>
          <w:p w:rsidR="00134865" w:rsidRPr="00230F35" w:rsidRDefault="00134865" w:rsidP="009737E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w:t>
            </w:r>
            <w:r>
              <w:rPr>
                <w:rFonts w:ascii="Arial" w:hAnsi="Arial" w:cs="Arial"/>
                <w:sz w:val="22"/>
                <w:szCs w:val="22"/>
              </w:rPr>
              <w:t>1812628</w:t>
            </w:r>
            <w:r w:rsidRPr="00230F35">
              <w:rPr>
                <w:rFonts w:ascii="Arial" w:hAnsi="Arial" w:cs="Arial"/>
                <w:sz w:val="22"/>
                <w:szCs w:val="22"/>
              </w:rPr>
              <w:t xml:space="preserve"> ID number:</w:t>
            </w:r>
          </w:p>
        </w:tc>
        <w:tc>
          <w:tcPr>
            <w:tcW w:w="1802" w:type="dxa"/>
          </w:tcPr>
          <w:p w:rsidR="00134865" w:rsidRPr="00230F35" w:rsidRDefault="00134865" w:rsidP="009737E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rsidR="00134865" w:rsidRPr="00230F35" w:rsidRDefault="00134865" w:rsidP="009737E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Yes/No</w:t>
            </w:r>
          </w:p>
        </w:tc>
      </w:tr>
      <w:tr w:rsidR="00134865" w:rsidRPr="00230F35" w:rsidTr="009737EB">
        <w:trPr>
          <w:trHeight w:val="1139"/>
        </w:trPr>
        <w:tc>
          <w:tcPr>
            <w:tcW w:w="8856" w:type="dxa"/>
            <w:gridSpan w:val="5"/>
          </w:tcPr>
          <w:p w:rsidR="00134865" w:rsidRPr="00230F35" w:rsidRDefault="00134865" w:rsidP="009737E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p>
          <w:p w:rsidR="00134865" w:rsidRPr="00BF2773" w:rsidRDefault="00134865" w:rsidP="009737EB">
            <w:pPr>
              <w:spacing w:after="160"/>
              <w:rPr>
                <w:b/>
              </w:rPr>
            </w:pPr>
            <w:r>
              <w:rPr>
                <w:b/>
              </w:rPr>
              <w:t>C</w:t>
            </w:r>
            <w:r w:rsidRPr="00BF2773">
              <w:rPr>
                <w:b/>
              </w:rPr>
              <w:t>ompare and contrast the methodologies used by Brink T.L</w:t>
            </w:r>
            <w:r>
              <w:rPr>
                <w:b/>
              </w:rPr>
              <w:t>. 1978 ‘Inconsistency of B</w:t>
            </w:r>
            <w:r w:rsidRPr="00BF2773">
              <w:rPr>
                <w:b/>
              </w:rPr>
              <w:t>elief among Roman Catholic Girls: Concerning Religion, Astrology, Reincarnation.’ Review of Religious Research,20,82-85. With Walter, T &amp;Waterhouse, H ‘A Very Private Belief: Reincarnation in Contemporary England’. So</w:t>
            </w:r>
            <w:r>
              <w:rPr>
                <w:b/>
              </w:rPr>
              <w:t>ciology of Religion, 60,187-197.</w:t>
            </w:r>
          </w:p>
          <w:p w:rsidR="00134865" w:rsidRPr="00230F35" w:rsidRDefault="00134865" w:rsidP="009737EB">
            <w:pPr>
              <w:pStyle w:val="NormalWeb"/>
              <w:spacing w:before="0" w:beforeAutospacing="0" w:after="0" w:afterAutospacing="0"/>
              <w:ind w:right="34"/>
              <w:rPr>
                <w:rFonts w:ascii="Arial" w:hAnsi="Arial" w:cs="Arial"/>
                <w:sz w:val="22"/>
                <w:szCs w:val="22"/>
              </w:rPr>
            </w:pPr>
          </w:p>
          <w:p w:rsidR="00134865" w:rsidRDefault="00134865" w:rsidP="009737EB">
            <w:pPr>
              <w:pStyle w:val="NormalWeb"/>
              <w:spacing w:before="0" w:beforeAutospacing="0" w:after="0" w:afterAutospacing="0"/>
              <w:ind w:right="34"/>
              <w:rPr>
                <w:rFonts w:ascii="Arial" w:hAnsi="Arial" w:cs="Arial"/>
                <w:sz w:val="22"/>
                <w:szCs w:val="22"/>
              </w:rPr>
            </w:pPr>
          </w:p>
          <w:p w:rsidR="00134865" w:rsidRPr="00230F35" w:rsidRDefault="00134865" w:rsidP="009737E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18/03/2019</w:t>
            </w:r>
          </w:p>
        </w:tc>
      </w:tr>
      <w:tr w:rsidR="00134865" w:rsidRPr="00230F35" w:rsidTr="009737EB">
        <w:trPr>
          <w:trHeight w:val="978"/>
        </w:trPr>
        <w:tc>
          <w:tcPr>
            <w:tcW w:w="8856" w:type="dxa"/>
            <w:gridSpan w:val="5"/>
            <w:tcBorders>
              <w:bottom w:val="single" w:sz="4" w:space="0" w:color="000000"/>
            </w:tcBorders>
          </w:tcPr>
          <w:p w:rsidR="00134865" w:rsidRPr="00230F35" w:rsidRDefault="00134865" w:rsidP="009737EB">
            <w:pPr>
              <w:rPr>
                <w:rFonts w:ascii="Arial" w:hAnsi="Arial" w:cs="Arial"/>
                <w:sz w:val="22"/>
                <w:szCs w:val="22"/>
              </w:rPr>
            </w:pPr>
            <w:r w:rsidRPr="00230F35">
              <w:rPr>
                <w:rFonts w:ascii="Arial" w:hAnsi="Arial" w:cs="Arial"/>
                <w:sz w:val="22"/>
                <w:szCs w:val="22"/>
              </w:rPr>
              <w:t>This assignment is for the       1</w:t>
            </w:r>
            <w:r w:rsidRPr="00230F35">
              <w:rPr>
                <w:rFonts w:ascii="Arial" w:hAnsi="Arial" w:cs="Arial"/>
                <w:sz w:val="22"/>
                <w:szCs w:val="22"/>
                <w:vertAlign w:val="superscript"/>
              </w:rPr>
              <w:t xml:space="preserve">st </w:t>
            </w:r>
            <w:r w:rsidRPr="00230F35">
              <w:rPr>
                <w:rFonts w:ascii="Arial" w:hAnsi="Arial" w:cs="Arial"/>
                <w:sz w:val="22"/>
                <w:szCs w:val="22"/>
              </w:rPr>
              <w:fldChar w:fldCharType="begin">
                <w:ffData>
                  <w:name w:val="Check13"/>
                  <w:enabled/>
                  <w:calcOnExit w:val="0"/>
                  <w:checkBox>
                    <w:sizeAuto/>
                    <w:default w:val="0"/>
                  </w:checkBox>
                </w:ffData>
              </w:fldChar>
            </w:r>
            <w:bookmarkStart w:id="0" w:name="Check13"/>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0"/>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Pr="00230F35">
              <w:rPr>
                <w:rFonts w:ascii="Arial" w:hAnsi="Arial" w:cs="Arial"/>
                <w:sz w:val="22"/>
                <w:szCs w:val="22"/>
              </w:rPr>
              <w:fldChar w:fldCharType="begin">
                <w:ffData>
                  <w:name w:val="Check14"/>
                  <w:enabled/>
                  <w:calcOnExit w:val="0"/>
                  <w:checkBox>
                    <w:sizeAuto/>
                    <w:default w:val="0"/>
                  </w:checkBox>
                </w:ffData>
              </w:fldChar>
            </w:r>
            <w:bookmarkStart w:id="1" w:name="Check14"/>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1"/>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2" w:name="Check15"/>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2"/>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3" w:name="Check16"/>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3"/>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4" w:name="Check17"/>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4"/>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5" w:name="Check18"/>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5"/>
            <w:r w:rsidRPr="00230F35">
              <w:rPr>
                <w:rFonts w:ascii="Arial" w:hAnsi="Arial" w:cs="Arial"/>
                <w:b/>
                <w:sz w:val="22"/>
                <w:szCs w:val="22"/>
              </w:rPr>
              <w:t xml:space="preserve">   </w:t>
            </w:r>
            <w:r w:rsidRPr="00230F35">
              <w:rPr>
                <w:rFonts w:ascii="Arial" w:hAnsi="Arial" w:cs="Arial"/>
                <w:sz w:val="22"/>
                <w:szCs w:val="22"/>
              </w:rPr>
              <w:t>module of the degre</w:t>
            </w:r>
            <w:r>
              <w:rPr>
                <w:rFonts w:ascii="Arial" w:hAnsi="Arial" w:cs="Arial"/>
                <w:sz w:val="22"/>
                <w:szCs w:val="22"/>
              </w:rPr>
              <w:t>e</w:t>
            </w:r>
          </w:p>
        </w:tc>
      </w:tr>
      <w:tr w:rsidR="00134865" w:rsidRPr="00230F35" w:rsidTr="009737EB">
        <w:trPr>
          <w:trHeight w:val="978"/>
        </w:trPr>
        <w:tc>
          <w:tcPr>
            <w:tcW w:w="8856" w:type="dxa"/>
            <w:gridSpan w:val="5"/>
            <w:shd w:val="clear" w:color="auto" w:fill="D9D9D9"/>
          </w:tcPr>
          <w:p w:rsidR="00134865" w:rsidRPr="00230F35" w:rsidRDefault="00134865" w:rsidP="009737E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rsidR="00134865" w:rsidRDefault="00134865" w:rsidP="009737E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Signed </w:t>
            </w:r>
            <w:r>
              <w:rPr>
                <w:rFonts w:ascii="Arial" w:hAnsi="Arial" w:cs="Arial"/>
                <w:sz w:val="22"/>
                <w:szCs w:val="22"/>
              </w:rPr>
              <w:t xml:space="preserve">VICTORIA YOUNG </w:t>
            </w:r>
            <w:r w:rsidRPr="00230F35">
              <w:rPr>
                <w:rFonts w:ascii="Arial" w:hAnsi="Arial" w:cs="Arial"/>
                <w:sz w:val="22"/>
                <w:szCs w:val="22"/>
              </w:rPr>
              <w:t>……………………………………………………………</w:t>
            </w:r>
          </w:p>
          <w:p w:rsidR="00134865" w:rsidRDefault="00134865" w:rsidP="009737EB">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 xml:space="preserve">Email </w:t>
            </w:r>
            <w:proofErr w:type="spellStart"/>
            <w:proofErr w:type="gramStart"/>
            <w:r w:rsidRPr="005979EE">
              <w:rPr>
                <w:rFonts w:ascii="Calibri" w:hAnsi="Calibri" w:cs="Tahoma"/>
                <w:b/>
                <w:sz w:val="24"/>
                <w:szCs w:val="24"/>
              </w:rPr>
              <w:t>submission:</w:t>
            </w:r>
            <w:r>
              <w:rPr>
                <w:rFonts w:ascii="Calibri" w:hAnsi="Calibri" w:cs="Tahoma"/>
                <w:b/>
                <w:sz w:val="24"/>
                <w:szCs w:val="24"/>
              </w:rPr>
              <w:t>if</w:t>
            </w:r>
            <w:proofErr w:type="spellEnd"/>
            <w:proofErr w:type="gramEnd"/>
            <w:r>
              <w:rPr>
                <w:rFonts w:ascii="Calibri" w:hAnsi="Calibri" w:cs="Tahoma"/>
                <w:b/>
                <w:sz w:val="24"/>
                <w:szCs w:val="24"/>
              </w:rPr>
              <w:t xml:space="preserve"> you are submitting this form via email, please tick this box </w:t>
            </w:r>
            <w:r w:rsidRPr="005979EE">
              <w:rPr>
                <w:rFonts w:ascii="Calibri" w:hAnsi="Calibri" w:cs="Calibri"/>
                <w:b/>
                <w:sz w:val="44"/>
                <w:szCs w:val="44"/>
              </w:rPr>
              <w:t>□</w:t>
            </w:r>
          </w:p>
          <w:p w:rsidR="00134865" w:rsidRPr="00230F35" w:rsidRDefault="00134865" w:rsidP="009737EB">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134865" w:rsidRPr="00230F35" w:rsidTr="009737EB">
        <w:trPr>
          <w:trHeight w:val="3972"/>
        </w:trPr>
        <w:tc>
          <w:tcPr>
            <w:tcW w:w="8856" w:type="dxa"/>
            <w:gridSpan w:val="5"/>
          </w:tcPr>
          <w:p w:rsidR="00134865" w:rsidRDefault="00134865" w:rsidP="009737EB">
            <w:pPr>
              <w:rPr>
                <w:rFonts w:ascii="Arial" w:hAnsi="Arial"/>
                <w:b/>
              </w:rPr>
            </w:pPr>
          </w:p>
          <w:p w:rsidR="00134865" w:rsidRPr="00116CE6" w:rsidRDefault="00134865" w:rsidP="009737EB">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134865" w:rsidRPr="00116CE6" w:rsidTr="009737EB">
              <w:tc>
                <w:tcPr>
                  <w:tcW w:w="6970" w:type="dxa"/>
                </w:tcPr>
                <w:p w:rsidR="00134865" w:rsidRPr="00116CE6" w:rsidRDefault="00134865" w:rsidP="009737EB">
                  <w:pPr>
                    <w:rPr>
                      <w:rFonts w:ascii="Arial" w:hAnsi="Arial"/>
                      <w:sz w:val="20"/>
                      <w:szCs w:val="20"/>
                    </w:rPr>
                  </w:pPr>
                </w:p>
                <w:p w:rsidR="00134865" w:rsidRPr="00116CE6" w:rsidRDefault="00134865" w:rsidP="009737EB">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rsidR="00134865" w:rsidRPr="00116CE6" w:rsidRDefault="00134865" w:rsidP="009737EB">
                  <w:pPr>
                    <w:rPr>
                      <w:rFonts w:ascii="Arial" w:hAnsi="Arial"/>
                      <w:sz w:val="20"/>
                      <w:szCs w:val="20"/>
                    </w:rPr>
                  </w:pPr>
                </w:p>
              </w:tc>
            </w:tr>
            <w:tr w:rsidR="00134865" w:rsidRPr="00116CE6" w:rsidTr="009737EB">
              <w:tc>
                <w:tcPr>
                  <w:tcW w:w="6970" w:type="dxa"/>
                </w:tcPr>
                <w:p w:rsidR="00134865" w:rsidRPr="00116CE6" w:rsidRDefault="00134865" w:rsidP="009737EB">
                  <w:pPr>
                    <w:rPr>
                      <w:rFonts w:ascii="Arial" w:hAnsi="Arial"/>
                      <w:sz w:val="20"/>
                      <w:szCs w:val="20"/>
                    </w:rPr>
                  </w:pPr>
                </w:p>
                <w:p w:rsidR="00134865" w:rsidRPr="00116CE6" w:rsidRDefault="00134865" w:rsidP="009737EB">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rsidR="00134865" w:rsidRPr="00116CE6" w:rsidRDefault="00134865" w:rsidP="009737EB">
                  <w:pPr>
                    <w:rPr>
                      <w:rFonts w:ascii="Arial" w:hAnsi="Arial"/>
                      <w:sz w:val="20"/>
                      <w:szCs w:val="20"/>
                    </w:rPr>
                  </w:pPr>
                </w:p>
              </w:tc>
            </w:tr>
            <w:tr w:rsidR="00134865" w:rsidRPr="00116CE6" w:rsidTr="009737EB">
              <w:tc>
                <w:tcPr>
                  <w:tcW w:w="6970" w:type="dxa"/>
                </w:tcPr>
                <w:p w:rsidR="00134865" w:rsidRPr="00116CE6" w:rsidRDefault="00134865" w:rsidP="009737EB">
                  <w:pPr>
                    <w:rPr>
                      <w:rFonts w:ascii="Arial" w:hAnsi="Arial"/>
                      <w:sz w:val="20"/>
                      <w:szCs w:val="20"/>
                    </w:rPr>
                  </w:pPr>
                </w:p>
                <w:p w:rsidR="00134865" w:rsidRPr="00116CE6" w:rsidRDefault="00134865" w:rsidP="009737EB">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rsidR="00134865" w:rsidRPr="00116CE6" w:rsidRDefault="00134865" w:rsidP="009737EB">
                  <w:pPr>
                    <w:rPr>
                      <w:rFonts w:ascii="Arial" w:hAnsi="Arial"/>
                      <w:sz w:val="20"/>
                      <w:szCs w:val="20"/>
                    </w:rPr>
                  </w:pPr>
                </w:p>
              </w:tc>
            </w:tr>
            <w:tr w:rsidR="00134865" w:rsidRPr="00116CE6" w:rsidTr="009737EB">
              <w:tc>
                <w:tcPr>
                  <w:tcW w:w="6970" w:type="dxa"/>
                </w:tcPr>
                <w:p w:rsidR="00134865" w:rsidRDefault="00134865" w:rsidP="009737EB">
                  <w:pPr>
                    <w:rPr>
                      <w:rFonts w:ascii="Arial" w:hAnsi="Arial"/>
                      <w:sz w:val="20"/>
                      <w:szCs w:val="20"/>
                    </w:rPr>
                  </w:pPr>
                </w:p>
                <w:p w:rsidR="00134865" w:rsidRPr="00022345" w:rsidRDefault="00134865" w:rsidP="009737EB">
                  <w:pPr>
                    <w:rPr>
                      <w:rFonts w:ascii="Arial" w:hAnsi="Arial"/>
                      <w:b/>
                      <w:sz w:val="20"/>
                      <w:szCs w:val="20"/>
                    </w:rPr>
                  </w:pPr>
                  <w:r w:rsidRPr="00022345">
                    <w:rPr>
                      <w:rFonts w:ascii="Arial" w:hAnsi="Arial"/>
                      <w:b/>
                      <w:sz w:val="20"/>
                      <w:szCs w:val="20"/>
                    </w:rPr>
                    <w:t>Final Mark</w:t>
                  </w:r>
                </w:p>
                <w:p w:rsidR="00134865" w:rsidRPr="00116CE6" w:rsidRDefault="00134865" w:rsidP="009737EB">
                  <w:pPr>
                    <w:rPr>
                      <w:rFonts w:ascii="Arial" w:hAnsi="Arial"/>
                      <w:sz w:val="20"/>
                      <w:szCs w:val="20"/>
                    </w:rPr>
                  </w:pPr>
                </w:p>
              </w:tc>
              <w:tc>
                <w:tcPr>
                  <w:tcW w:w="1660" w:type="dxa"/>
                </w:tcPr>
                <w:p w:rsidR="00134865" w:rsidRPr="00116CE6" w:rsidRDefault="00134865" w:rsidP="009737EB">
                  <w:pPr>
                    <w:rPr>
                      <w:rFonts w:ascii="Arial" w:hAnsi="Arial"/>
                      <w:sz w:val="20"/>
                      <w:szCs w:val="20"/>
                    </w:rPr>
                  </w:pPr>
                </w:p>
              </w:tc>
            </w:tr>
          </w:tbl>
          <w:p w:rsidR="00134865" w:rsidRDefault="00134865" w:rsidP="009737EB">
            <w:pPr>
              <w:pStyle w:val="NormalWeb"/>
              <w:spacing w:before="0" w:beforeAutospacing="0" w:after="0" w:afterAutospacing="0"/>
              <w:ind w:left="142" w:right="34"/>
              <w:rPr>
                <w:rFonts w:ascii="Arial" w:hAnsi="Arial" w:cs="Arial"/>
                <w:b/>
                <w:sz w:val="22"/>
                <w:szCs w:val="22"/>
              </w:rPr>
            </w:pPr>
          </w:p>
          <w:p w:rsidR="00134865" w:rsidRPr="00230F35" w:rsidRDefault="00134865" w:rsidP="009737EB">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rsidR="00134865" w:rsidRDefault="00134865" w:rsidP="009737EB">
            <w:pPr>
              <w:pStyle w:val="NormalWeb"/>
              <w:spacing w:before="0" w:beforeAutospacing="0" w:after="0" w:afterAutospacing="0"/>
              <w:rPr>
                <w:rFonts w:ascii="Arial" w:hAnsi="Arial" w:cs="Arial"/>
                <w:b/>
                <w:sz w:val="22"/>
                <w:szCs w:val="22"/>
              </w:rPr>
            </w:pPr>
          </w:p>
          <w:p w:rsidR="00134865" w:rsidRDefault="00134865" w:rsidP="009737EB">
            <w:pPr>
              <w:pStyle w:val="NormalWeb"/>
              <w:spacing w:before="0" w:beforeAutospacing="0" w:after="0" w:afterAutospacing="0"/>
              <w:rPr>
                <w:rFonts w:ascii="Arial" w:hAnsi="Arial" w:cs="Arial"/>
                <w:b/>
                <w:sz w:val="22"/>
                <w:szCs w:val="22"/>
              </w:rPr>
            </w:pPr>
          </w:p>
          <w:p w:rsidR="00134865" w:rsidRDefault="00134865" w:rsidP="009737EB">
            <w:pPr>
              <w:pStyle w:val="NormalWeb"/>
              <w:spacing w:before="0" w:beforeAutospacing="0" w:after="0" w:afterAutospacing="0"/>
              <w:rPr>
                <w:rFonts w:ascii="Arial" w:hAnsi="Arial" w:cs="Arial"/>
                <w:b/>
                <w:sz w:val="22"/>
                <w:szCs w:val="22"/>
              </w:rPr>
            </w:pPr>
          </w:p>
          <w:p w:rsidR="00134865" w:rsidRDefault="00134865" w:rsidP="009737EB">
            <w:pPr>
              <w:pStyle w:val="NormalWeb"/>
              <w:spacing w:before="0" w:beforeAutospacing="0" w:after="0" w:afterAutospacing="0"/>
              <w:rPr>
                <w:rFonts w:ascii="Arial" w:hAnsi="Arial" w:cs="Arial"/>
                <w:b/>
                <w:sz w:val="22"/>
                <w:szCs w:val="22"/>
              </w:rPr>
            </w:pPr>
          </w:p>
          <w:p w:rsidR="00134865" w:rsidRDefault="00134865" w:rsidP="009737EB">
            <w:pPr>
              <w:pStyle w:val="NormalWeb"/>
              <w:spacing w:before="0" w:beforeAutospacing="0" w:after="0" w:afterAutospacing="0"/>
              <w:rPr>
                <w:rFonts w:ascii="Arial" w:hAnsi="Arial" w:cs="Arial"/>
                <w:b/>
                <w:sz w:val="22"/>
                <w:szCs w:val="22"/>
              </w:rPr>
            </w:pPr>
          </w:p>
          <w:p w:rsidR="00134865" w:rsidRPr="00230F35" w:rsidRDefault="00134865" w:rsidP="009737EB">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rsidR="00134865" w:rsidRDefault="00134865" w:rsidP="009737EB">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rsidR="00134865" w:rsidRPr="00001C3B" w:rsidRDefault="00134865" w:rsidP="009737EB">
            <w:pPr>
              <w:pStyle w:val="NormalWeb"/>
              <w:rPr>
                <w:rFonts w:ascii="Arial" w:hAnsi="Arial" w:cs="Arial"/>
                <w:sz w:val="22"/>
                <w:szCs w:val="22"/>
              </w:rPr>
            </w:pPr>
          </w:p>
        </w:tc>
      </w:tr>
      <w:tr w:rsidR="00134865" w:rsidRPr="00230F35" w:rsidTr="009737EB">
        <w:trPr>
          <w:trHeight w:val="492"/>
        </w:trPr>
        <w:tc>
          <w:tcPr>
            <w:tcW w:w="6768" w:type="dxa"/>
            <w:gridSpan w:val="3"/>
          </w:tcPr>
          <w:p w:rsidR="00134865" w:rsidRPr="00230F35" w:rsidRDefault="00134865" w:rsidP="009737EB">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rsidR="00134865" w:rsidRPr="00230F35" w:rsidRDefault="00134865" w:rsidP="009737EB">
            <w:pPr>
              <w:pStyle w:val="NormalWeb"/>
              <w:spacing w:after="0"/>
              <w:ind w:left="142" w:right="34"/>
              <w:rPr>
                <w:rFonts w:ascii="Arial" w:hAnsi="Arial" w:cs="Arial"/>
                <w:sz w:val="22"/>
                <w:szCs w:val="22"/>
              </w:rPr>
            </w:pPr>
            <w:r w:rsidRPr="00230F35">
              <w:rPr>
                <w:rFonts w:ascii="Arial" w:hAnsi="Arial" w:cs="Arial"/>
                <w:sz w:val="22"/>
                <w:szCs w:val="22"/>
              </w:rPr>
              <w:t>Date:</w:t>
            </w:r>
          </w:p>
        </w:tc>
      </w:tr>
      <w:tr w:rsidR="00134865" w:rsidRPr="002F467C" w:rsidTr="009737EB">
        <w:tc>
          <w:tcPr>
            <w:tcW w:w="8856" w:type="dxa"/>
            <w:gridSpan w:val="5"/>
          </w:tcPr>
          <w:p w:rsidR="00134865" w:rsidRPr="00230F35" w:rsidRDefault="00134865" w:rsidP="009737EB">
            <w:pPr>
              <w:pStyle w:val="NormalWeb"/>
              <w:spacing w:before="0" w:beforeAutospacing="0" w:after="0" w:afterAutospacing="0"/>
              <w:ind w:right="-334"/>
              <w:rPr>
                <w:rFonts w:ascii="Arial" w:hAnsi="Arial" w:cs="Arial"/>
                <w:bCs/>
                <w:i/>
                <w:sz w:val="22"/>
                <w:szCs w:val="22"/>
              </w:rPr>
            </w:pPr>
          </w:p>
          <w:p w:rsidR="00134865" w:rsidRPr="00230F35" w:rsidRDefault="00134865" w:rsidP="009737EB">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rsidR="00134865" w:rsidRPr="00230F35" w:rsidRDefault="00134865" w:rsidP="009737EB">
            <w:pPr>
              <w:pStyle w:val="NormalWeb"/>
              <w:spacing w:before="0" w:beforeAutospacing="0" w:after="0" w:afterAutospacing="0"/>
              <w:ind w:right="-334"/>
              <w:rPr>
                <w:rFonts w:ascii="Arial" w:hAnsi="Arial" w:cs="Arial"/>
                <w:b/>
                <w:bCs/>
                <w:sz w:val="22"/>
                <w:szCs w:val="22"/>
              </w:rPr>
            </w:pPr>
          </w:p>
          <w:p w:rsidR="00134865" w:rsidRPr="00230F35" w:rsidRDefault="00134865" w:rsidP="009737EB">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rsidR="00134865" w:rsidRPr="00230F35" w:rsidRDefault="00134865" w:rsidP="009737EB">
            <w:pPr>
              <w:pStyle w:val="NormalWeb"/>
              <w:spacing w:before="0" w:beforeAutospacing="0" w:after="0" w:afterAutospacing="0"/>
              <w:ind w:right="-334"/>
              <w:rPr>
                <w:rFonts w:ascii="Arial" w:hAnsi="Arial" w:cs="Arial"/>
                <w:bCs/>
                <w:sz w:val="22"/>
                <w:szCs w:val="22"/>
              </w:rPr>
            </w:pPr>
          </w:p>
          <w:p w:rsidR="00134865" w:rsidRPr="00230F35" w:rsidRDefault="00134865" w:rsidP="009737EB">
            <w:pPr>
              <w:pStyle w:val="NormalWeb"/>
              <w:spacing w:before="0" w:beforeAutospacing="0" w:after="0" w:afterAutospacing="0"/>
              <w:ind w:right="-334"/>
              <w:rPr>
                <w:rFonts w:ascii="Arial" w:hAnsi="Arial" w:cs="Arial"/>
                <w:bCs/>
                <w:sz w:val="22"/>
                <w:szCs w:val="22"/>
              </w:rPr>
            </w:pPr>
          </w:p>
          <w:p w:rsidR="00134865" w:rsidRPr="00230F35" w:rsidRDefault="00134865" w:rsidP="009737EB">
            <w:pPr>
              <w:pStyle w:val="NormalWeb"/>
              <w:spacing w:before="0" w:beforeAutospacing="0" w:after="0" w:afterAutospacing="0"/>
              <w:ind w:right="-334"/>
              <w:rPr>
                <w:rFonts w:ascii="Arial" w:hAnsi="Arial" w:cs="Arial"/>
                <w:bCs/>
                <w:sz w:val="22"/>
                <w:szCs w:val="22"/>
              </w:rPr>
            </w:pPr>
          </w:p>
          <w:p w:rsidR="00134865" w:rsidRPr="00230F35" w:rsidRDefault="00134865" w:rsidP="009737EB">
            <w:pPr>
              <w:pStyle w:val="NormalWeb"/>
              <w:spacing w:before="0" w:beforeAutospacing="0" w:after="0" w:afterAutospacing="0"/>
              <w:ind w:right="-334"/>
              <w:rPr>
                <w:rFonts w:ascii="Arial" w:hAnsi="Arial" w:cs="Arial"/>
                <w:bCs/>
                <w:sz w:val="22"/>
                <w:szCs w:val="22"/>
              </w:rPr>
            </w:pPr>
          </w:p>
          <w:p w:rsidR="00134865" w:rsidRPr="00230F35" w:rsidRDefault="00134865" w:rsidP="009737EB">
            <w:pPr>
              <w:pStyle w:val="NormalWeb"/>
              <w:spacing w:before="0" w:beforeAutospacing="0" w:after="0" w:afterAutospacing="0"/>
              <w:ind w:right="-334"/>
              <w:rPr>
                <w:rFonts w:ascii="Arial" w:hAnsi="Arial" w:cs="Arial"/>
                <w:bCs/>
                <w:sz w:val="22"/>
                <w:szCs w:val="22"/>
              </w:rPr>
            </w:pPr>
          </w:p>
          <w:p w:rsidR="00134865" w:rsidRPr="00230F35" w:rsidRDefault="00134865" w:rsidP="009737EB">
            <w:pPr>
              <w:pStyle w:val="NormalWeb"/>
              <w:spacing w:before="0" w:beforeAutospacing="0" w:after="0" w:afterAutospacing="0"/>
              <w:ind w:right="-334"/>
              <w:rPr>
                <w:rFonts w:ascii="Arial" w:hAnsi="Arial" w:cs="Arial"/>
                <w:bCs/>
                <w:sz w:val="22"/>
                <w:szCs w:val="22"/>
              </w:rPr>
            </w:pPr>
          </w:p>
          <w:p w:rsidR="00134865" w:rsidRPr="00230F35" w:rsidRDefault="00134865" w:rsidP="009737EB">
            <w:pPr>
              <w:pStyle w:val="NormalWeb"/>
              <w:spacing w:before="0" w:beforeAutospacing="0" w:after="0" w:afterAutospacing="0"/>
              <w:ind w:right="-334"/>
              <w:rPr>
                <w:rFonts w:ascii="Arial" w:hAnsi="Arial" w:cs="Arial"/>
                <w:bCs/>
                <w:sz w:val="22"/>
                <w:szCs w:val="22"/>
              </w:rPr>
            </w:pPr>
          </w:p>
          <w:p w:rsidR="00134865" w:rsidRPr="00230F35" w:rsidRDefault="00134865" w:rsidP="009737EB">
            <w:pPr>
              <w:pStyle w:val="NormalWeb"/>
              <w:spacing w:before="0" w:beforeAutospacing="0" w:after="0" w:afterAutospacing="0"/>
              <w:ind w:right="-334"/>
              <w:rPr>
                <w:rFonts w:ascii="Arial" w:hAnsi="Arial" w:cs="Arial"/>
                <w:bCs/>
                <w:sz w:val="22"/>
                <w:szCs w:val="22"/>
              </w:rPr>
            </w:pPr>
          </w:p>
          <w:p w:rsidR="00134865" w:rsidRDefault="00134865" w:rsidP="009737EB">
            <w:pPr>
              <w:pStyle w:val="NormalWeb"/>
              <w:spacing w:before="0" w:beforeAutospacing="0" w:after="0" w:afterAutospacing="0"/>
              <w:ind w:right="-334"/>
              <w:rPr>
                <w:rFonts w:ascii="Arial" w:hAnsi="Arial" w:cs="Arial"/>
                <w:bCs/>
                <w:sz w:val="22"/>
                <w:szCs w:val="22"/>
              </w:rPr>
            </w:pPr>
          </w:p>
          <w:p w:rsidR="00134865" w:rsidRPr="00230F35" w:rsidRDefault="00134865" w:rsidP="009737EB">
            <w:pPr>
              <w:pStyle w:val="NormalWeb"/>
              <w:spacing w:before="0" w:beforeAutospacing="0" w:after="0" w:afterAutospacing="0"/>
              <w:ind w:right="-334"/>
              <w:rPr>
                <w:rFonts w:ascii="Arial" w:hAnsi="Arial" w:cs="Arial"/>
                <w:bCs/>
                <w:sz w:val="22"/>
                <w:szCs w:val="22"/>
              </w:rPr>
            </w:pPr>
          </w:p>
          <w:p w:rsidR="00134865" w:rsidRPr="00230F35" w:rsidRDefault="00134865" w:rsidP="009737EB">
            <w:pPr>
              <w:pStyle w:val="NormalWeb"/>
              <w:spacing w:before="0" w:beforeAutospacing="0" w:after="0" w:afterAutospacing="0"/>
              <w:ind w:right="-334"/>
              <w:rPr>
                <w:rFonts w:ascii="Arial" w:hAnsi="Arial" w:cs="Arial"/>
                <w:bCs/>
                <w:sz w:val="22"/>
                <w:szCs w:val="22"/>
              </w:rPr>
            </w:pPr>
          </w:p>
          <w:p w:rsidR="00134865" w:rsidRPr="00230F35" w:rsidRDefault="00134865" w:rsidP="009737EB">
            <w:pPr>
              <w:pStyle w:val="NormalWeb"/>
              <w:spacing w:before="0" w:beforeAutospacing="0" w:after="0" w:afterAutospacing="0"/>
              <w:ind w:right="-334"/>
              <w:rPr>
                <w:rFonts w:ascii="Arial" w:hAnsi="Arial" w:cs="Arial"/>
                <w:bCs/>
                <w:sz w:val="22"/>
                <w:szCs w:val="22"/>
              </w:rPr>
            </w:pPr>
          </w:p>
        </w:tc>
      </w:tr>
      <w:tr w:rsidR="00134865" w:rsidRPr="002F467C" w:rsidTr="009737EB">
        <w:trPr>
          <w:trHeight w:val="720"/>
        </w:trPr>
        <w:tc>
          <w:tcPr>
            <w:tcW w:w="5211" w:type="dxa"/>
            <w:gridSpan w:val="2"/>
          </w:tcPr>
          <w:p w:rsidR="00134865" w:rsidRPr="00230F35" w:rsidRDefault="00134865" w:rsidP="009737EB">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rsidR="00134865" w:rsidRPr="00230F35" w:rsidRDefault="00134865" w:rsidP="009737EB">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bl>
    <w:p w:rsidR="00134865" w:rsidRDefault="00134865" w:rsidP="006E5A23">
      <w:pPr>
        <w:spacing w:after="160"/>
        <w:rPr>
          <w:b/>
        </w:rPr>
      </w:pPr>
    </w:p>
    <w:p w:rsidR="00134865" w:rsidRDefault="00134865" w:rsidP="006E5A23">
      <w:pPr>
        <w:spacing w:after="160"/>
        <w:rPr>
          <w:b/>
        </w:rPr>
      </w:pPr>
    </w:p>
    <w:p w:rsidR="00134865" w:rsidRDefault="00134865" w:rsidP="006E5A23">
      <w:pPr>
        <w:spacing w:after="160"/>
        <w:rPr>
          <w:b/>
        </w:rPr>
      </w:pPr>
    </w:p>
    <w:p w:rsidR="00134865" w:rsidRDefault="00134865" w:rsidP="006E5A23">
      <w:pPr>
        <w:spacing w:after="160"/>
        <w:rPr>
          <w:b/>
        </w:rPr>
      </w:pPr>
    </w:p>
    <w:p w:rsidR="00134865" w:rsidRDefault="00134865" w:rsidP="006E5A23">
      <w:pPr>
        <w:spacing w:after="160"/>
        <w:rPr>
          <w:b/>
        </w:rPr>
      </w:pPr>
    </w:p>
    <w:p w:rsidR="00134865" w:rsidRDefault="00134865" w:rsidP="006E5A23">
      <w:pPr>
        <w:spacing w:after="160"/>
        <w:rPr>
          <w:b/>
        </w:rPr>
      </w:pPr>
    </w:p>
    <w:p w:rsidR="008E742B" w:rsidRPr="00BF2773" w:rsidRDefault="006E5A23" w:rsidP="006E5A23">
      <w:pPr>
        <w:spacing w:after="160"/>
        <w:rPr>
          <w:b/>
        </w:rPr>
      </w:pPr>
      <w:r>
        <w:rPr>
          <w:b/>
        </w:rPr>
        <w:t>C</w:t>
      </w:r>
      <w:r w:rsidR="00BF2773" w:rsidRPr="00BF2773">
        <w:rPr>
          <w:b/>
        </w:rPr>
        <w:t>ompare and c</w:t>
      </w:r>
      <w:r w:rsidR="005F5EB5" w:rsidRPr="00BF2773">
        <w:rPr>
          <w:b/>
        </w:rPr>
        <w:t xml:space="preserve">ontrast </w:t>
      </w:r>
      <w:r w:rsidR="00BF2773" w:rsidRPr="00BF2773">
        <w:rPr>
          <w:b/>
        </w:rPr>
        <w:t>the methodologies used by Brink T.L</w:t>
      </w:r>
      <w:r w:rsidR="00A17A17">
        <w:rPr>
          <w:b/>
        </w:rPr>
        <w:t xml:space="preserve">. 1978 </w:t>
      </w:r>
      <w:r w:rsidR="004D2505">
        <w:rPr>
          <w:b/>
        </w:rPr>
        <w:t>‘</w:t>
      </w:r>
      <w:r w:rsidR="00A17A17">
        <w:rPr>
          <w:b/>
        </w:rPr>
        <w:t>Inconsistency of B</w:t>
      </w:r>
      <w:r w:rsidR="00BF2773" w:rsidRPr="00BF2773">
        <w:rPr>
          <w:b/>
        </w:rPr>
        <w:t>elief among Roman Catholic Girls: Concerning Religion, Astrology, Reincarnation.’ Review of Religious Research,20,82-85. With Walter, T &amp;Waterhouse, H ‘A Very Private Belief: Reincarnation in Contemporary England’. So</w:t>
      </w:r>
      <w:r w:rsidR="00766946">
        <w:rPr>
          <w:b/>
        </w:rPr>
        <w:t>ciology of Religion, 60,187-197.</w:t>
      </w:r>
    </w:p>
    <w:p w:rsidR="008E742B" w:rsidRDefault="008E742B" w:rsidP="006E5A23">
      <w:pPr>
        <w:spacing w:after="160"/>
      </w:pPr>
    </w:p>
    <w:p w:rsidR="00BF2773" w:rsidRDefault="00E867A2" w:rsidP="006E5A23">
      <w:pPr>
        <w:spacing w:after="160"/>
      </w:pPr>
      <w:r>
        <w:t xml:space="preserve">My paper </w:t>
      </w:r>
      <w:r w:rsidR="00CB24E2">
        <w:t>examine</w:t>
      </w:r>
      <w:r>
        <w:t>s</w:t>
      </w:r>
      <w:r w:rsidR="00CB24E2">
        <w:t xml:space="preserve"> </w:t>
      </w:r>
      <w:r>
        <w:t xml:space="preserve">the </w:t>
      </w:r>
      <w:r w:rsidR="00CB24E2">
        <w:t xml:space="preserve">research methodologies </w:t>
      </w:r>
      <w:r>
        <w:t xml:space="preserve">of two papers that explore reincarnation </w:t>
      </w:r>
      <w:r w:rsidR="00CB24E2">
        <w:t xml:space="preserve">to show that how one asks initial research questions shapes the type of methodology chosen which then has an impact on </w:t>
      </w:r>
      <w:r>
        <w:t>research results</w:t>
      </w:r>
      <w:r w:rsidR="00CB24E2">
        <w:t xml:space="preserve">. </w:t>
      </w:r>
    </w:p>
    <w:p w:rsidR="00D8592F" w:rsidRDefault="00E867A2" w:rsidP="006E5A23">
      <w:pPr>
        <w:spacing w:after="160"/>
      </w:pPr>
      <w:r>
        <w:t xml:space="preserve">In 1976, </w:t>
      </w:r>
      <w:r w:rsidR="00D54775">
        <w:t>social scientist</w:t>
      </w:r>
      <w:r w:rsidR="00CC4338">
        <w:t xml:space="preserve">, </w:t>
      </w:r>
      <w:r w:rsidR="00CB24E2">
        <w:t>T.L. Brinks conducted</w:t>
      </w:r>
      <w:r w:rsidR="009858F4">
        <w:t xml:space="preserve"> research</w:t>
      </w:r>
      <w:r w:rsidR="00CC4338">
        <w:t xml:space="preserve"> in</w:t>
      </w:r>
      <w:r w:rsidR="00CB24E2">
        <w:t>to</w:t>
      </w:r>
      <w:r w:rsidR="00CC4338">
        <w:t xml:space="preserve"> </w:t>
      </w:r>
      <w:r w:rsidR="00CB24E2">
        <w:t>cognitive consistency</w:t>
      </w:r>
      <w:r w:rsidR="00322D53">
        <w:t>, suggesting teenagers</w:t>
      </w:r>
      <w:r w:rsidR="00CB24E2">
        <w:t xml:space="preserve"> accept one set of beliefs amongst three distinct areas. H</w:t>
      </w:r>
      <w:r w:rsidR="009858F4">
        <w:t>e</w:t>
      </w:r>
      <w:r w:rsidR="006E5A23">
        <w:t xml:space="preserve"> hypothesised</w:t>
      </w:r>
      <w:r w:rsidR="004359BD">
        <w:t xml:space="preserve"> that attitudes to religi</w:t>
      </w:r>
      <w:r w:rsidR="00AB2C21">
        <w:t>on</w:t>
      </w:r>
      <w:r w:rsidR="008F5CB6">
        <w:t>,</w:t>
      </w:r>
      <w:r w:rsidR="00AB2C21">
        <w:t xml:space="preserve"> astrology and reincarnation </w:t>
      </w:r>
      <w:r w:rsidR="00DC35A5">
        <w:t>are</w:t>
      </w:r>
      <w:r w:rsidR="004359BD">
        <w:t xml:space="preserve"> </w:t>
      </w:r>
      <w:r w:rsidR="008034A9">
        <w:t>logically</w:t>
      </w:r>
      <w:r w:rsidR="00CF6F00">
        <w:t xml:space="preserve"> incompatible</w:t>
      </w:r>
      <w:r w:rsidR="006E5A23">
        <w:t xml:space="preserve">; </w:t>
      </w:r>
      <w:r w:rsidR="004359BD">
        <w:t>they serve to offer provision of security in the face of confusion and uncertainty.</w:t>
      </w:r>
      <w:r w:rsidR="001A138B">
        <w:t xml:space="preserve"> </w:t>
      </w:r>
      <w:r>
        <w:t xml:space="preserve">His work was published in the </w:t>
      </w:r>
      <w:r w:rsidRPr="006E5A23">
        <w:rPr>
          <w:i/>
        </w:rPr>
        <w:t>Review of Religious Research</w:t>
      </w:r>
      <w:r>
        <w:t xml:space="preserve"> in 1978.</w:t>
      </w:r>
      <w:r>
        <w:rPr>
          <w:rStyle w:val="FootnoteReference"/>
        </w:rPr>
        <w:footnoteReference w:id="1"/>
      </w:r>
    </w:p>
    <w:p w:rsidR="009858F4" w:rsidRDefault="00322D53" w:rsidP="006E5A23">
      <w:pPr>
        <w:spacing w:after="160"/>
      </w:pPr>
      <w:r>
        <w:t>His parameters were 277</w:t>
      </w:r>
      <w:r w:rsidR="00E867A2">
        <w:t xml:space="preserve"> children aged 14-18, at a Catholic girls’ school in United States. Brinks is predominately an </w:t>
      </w:r>
      <w:r w:rsidR="00E867A2" w:rsidRPr="005B50B4">
        <w:rPr>
          <w:i/>
        </w:rPr>
        <w:t>etic</w:t>
      </w:r>
      <w:r w:rsidR="00E867A2">
        <w:t xml:space="preserve"> (or </w:t>
      </w:r>
      <w:r>
        <w:t>outsider) perspective, but</w:t>
      </w:r>
      <w:r w:rsidR="00E867A2">
        <w:t xml:space="preserve"> also possibly hold an </w:t>
      </w:r>
      <w:r w:rsidR="00E867A2" w:rsidRPr="00CB24E2">
        <w:rPr>
          <w:i/>
        </w:rPr>
        <w:t>emic</w:t>
      </w:r>
      <w:r w:rsidR="00E867A2">
        <w:t xml:space="preserve"> (insider) position as a Catholic and a researcher.</w:t>
      </w:r>
      <w:r w:rsidR="00E867A2">
        <w:rPr>
          <w:rStyle w:val="FootnoteReference"/>
        </w:rPr>
        <w:footnoteReference w:id="2"/>
      </w:r>
      <w:r w:rsidR="00E867A2">
        <w:t xml:space="preserve"> He conducted his research using questionnaires.</w:t>
      </w:r>
      <w:r w:rsidR="00E867A2">
        <w:rPr>
          <w:rStyle w:val="FootnoteReference"/>
        </w:rPr>
        <w:footnoteReference w:id="3"/>
      </w:r>
      <w:r w:rsidR="00E867A2">
        <w:t xml:space="preserve"> </w:t>
      </w:r>
      <w:r w:rsidR="009858F4">
        <w:t>H</w:t>
      </w:r>
      <w:r w:rsidR="00D50E20">
        <w:t xml:space="preserve">is methodology </w:t>
      </w:r>
      <w:r w:rsidR="009858F4">
        <w:t>utilizes</w:t>
      </w:r>
      <w:r w:rsidR="00D50E20">
        <w:t xml:space="preserve"> </w:t>
      </w:r>
      <w:r w:rsidR="00051958">
        <w:t>q</w:t>
      </w:r>
      <w:r w:rsidR="00D06069">
        <w:t>uantitative data</w:t>
      </w:r>
      <w:r w:rsidR="009858F4">
        <w:t xml:space="preserve">, </w:t>
      </w:r>
      <w:r w:rsidR="004D2505">
        <w:t xml:space="preserve">which </w:t>
      </w:r>
      <w:r w:rsidR="00D50E20">
        <w:t>does not allow the voices of the students to come</w:t>
      </w:r>
      <w:r w:rsidR="00131455">
        <w:t xml:space="preserve"> through</w:t>
      </w:r>
      <w:r w:rsidR="009858F4">
        <w:t>,</w:t>
      </w:r>
      <w:r w:rsidR="00131455">
        <w:t xml:space="preserve"> as they are statements.</w:t>
      </w:r>
      <w:r w:rsidR="009858F4">
        <w:rPr>
          <w:rStyle w:val="FootnoteReference"/>
        </w:rPr>
        <w:footnoteReference w:id="4"/>
      </w:r>
      <w:r w:rsidR="00027636" w:rsidRPr="00027636">
        <w:t xml:space="preserve"> </w:t>
      </w:r>
    </w:p>
    <w:p w:rsidR="00113532" w:rsidRDefault="00E867A2" w:rsidP="006E5A23">
      <w:pPr>
        <w:spacing w:after="160"/>
      </w:pPr>
      <w:r>
        <w:t>Much</w:t>
      </w:r>
      <w:r w:rsidR="009858F4">
        <w:t xml:space="preserve"> can be gleaned </w:t>
      </w:r>
      <w:r>
        <w:t>analysing a paper’s</w:t>
      </w:r>
      <w:r w:rsidR="009858F4">
        <w:t xml:space="preserve"> literature review. Judith Bell </w:t>
      </w:r>
      <w:r w:rsidR="00322D53">
        <w:t xml:space="preserve">states it </w:t>
      </w:r>
      <w:r w:rsidR="009858F4">
        <w:t>adds to academic knowledge.</w:t>
      </w:r>
      <w:r w:rsidR="009858F4">
        <w:rPr>
          <w:rStyle w:val="FootnoteReference"/>
        </w:rPr>
        <w:footnoteReference w:id="5"/>
      </w:r>
      <w:r w:rsidR="009858F4">
        <w:t xml:space="preserve"> Brinks’</w:t>
      </w:r>
      <w:r w:rsidR="007100DE">
        <w:t xml:space="preserve"> literature review </w:t>
      </w:r>
      <w:r w:rsidR="00893D1E">
        <w:t>is sociologi</w:t>
      </w:r>
      <w:r w:rsidR="00322D53">
        <w:t>cal/psychological in reference,</w:t>
      </w:r>
      <w:r w:rsidR="00CB24E2">
        <w:t xml:space="preserve"> </w:t>
      </w:r>
      <w:r>
        <w:t>despite its hypothesis, it contains</w:t>
      </w:r>
      <w:r w:rsidR="00CB24E2">
        <w:t xml:space="preserve"> </w:t>
      </w:r>
      <w:r w:rsidR="00357B55">
        <w:t>no as</w:t>
      </w:r>
      <w:r>
        <w:t>trologica</w:t>
      </w:r>
      <w:r w:rsidR="00322D53">
        <w:t>l or religious source material.</w:t>
      </w:r>
      <w:r w:rsidR="00E121F0">
        <w:t xml:space="preserve"> Brady</w:t>
      </w:r>
      <w:r>
        <w:t xml:space="preserve"> has</w:t>
      </w:r>
      <w:r w:rsidR="00E121F0">
        <w:t xml:space="preserve"> </w:t>
      </w:r>
      <w:r>
        <w:t>examined</w:t>
      </w:r>
      <w:r w:rsidR="009858F4">
        <w:t xml:space="preserve"> </w:t>
      </w:r>
      <w:r w:rsidR="00553148">
        <w:t>‘through an investigation into the beliefs held by astrologers …’</w:t>
      </w:r>
      <w:r w:rsidR="00E121F0">
        <w:rPr>
          <w:rStyle w:val="FootnoteReference"/>
        </w:rPr>
        <w:footnoteReference w:id="6"/>
      </w:r>
      <w:r w:rsidR="00E121F0">
        <w:t xml:space="preserve"> </w:t>
      </w:r>
      <w:r w:rsidR="004D2505">
        <w:t>Brady’s</w:t>
      </w:r>
      <w:r w:rsidR="00553148">
        <w:t xml:space="preserve"> literature review </w:t>
      </w:r>
      <w:r w:rsidR="004D2505">
        <w:t xml:space="preserve">includes ancient sources, from Homer </w:t>
      </w:r>
      <w:r w:rsidR="00553148">
        <w:t>to Saint Thomas Aquinas</w:t>
      </w:r>
      <w:r w:rsidR="00893D1E">
        <w:t xml:space="preserve">, as </w:t>
      </w:r>
      <w:r w:rsidR="004D2505">
        <w:t>well as modern, such as</w:t>
      </w:r>
      <w:r w:rsidR="00553148">
        <w:t xml:space="preserve"> </w:t>
      </w:r>
      <w:r w:rsidR="009037DC">
        <w:t>A</w:t>
      </w:r>
      <w:r w:rsidR="00FC348D">
        <w:t>lan Leo</w:t>
      </w:r>
      <w:r w:rsidR="004D2505">
        <w:t xml:space="preserve">. </w:t>
      </w:r>
      <w:r w:rsidR="00553148">
        <w:t>Leo states it is possible to hold simultaneous beliefs in these differing areas and places them together</w:t>
      </w:r>
      <w:r w:rsidR="004D2505">
        <w:t>.</w:t>
      </w:r>
      <w:r w:rsidR="00D0561B">
        <w:rPr>
          <w:rStyle w:val="FootnoteReference"/>
        </w:rPr>
        <w:footnoteReference w:id="7"/>
      </w:r>
      <w:r w:rsidR="004D2505">
        <w:t xml:space="preserve"> </w:t>
      </w:r>
      <w:r w:rsidR="00FC348D">
        <w:t>Brinks</w:t>
      </w:r>
      <w:r w:rsidR="00E45015">
        <w:t xml:space="preserve"> literatur</w:t>
      </w:r>
      <w:r w:rsidR="000D4250">
        <w:t xml:space="preserve">e review </w:t>
      </w:r>
      <w:r w:rsidR="004D2505">
        <w:t>does not contain any of these, rather</w:t>
      </w:r>
      <w:r w:rsidR="009858F4">
        <w:t xml:space="preserve"> he draws</w:t>
      </w:r>
      <w:r w:rsidR="00E45015">
        <w:t xml:space="preserve"> </w:t>
      </w:r>
      <w:r>
        <w:t>exclusively</w:t>
      </w:r>
      <w:r w:rsidR="009858F4">
        <w:t xml:space="preserve"> from</w:t>
      </w:r>
      <w:r w:rsidR="00E45015">
        <w:t xml:space="preserve"> sociological research,</w:t>
      </w:r>
      <w:r w:rsidR="006529F9">
        <w:t xml:space="preserve"> </w:t>
      </w:r>
      <w:r w:rsidR="009A2BAA">
        <w:t>(</w:t>
      </w:r>
      <w:proofErr w:type="spellStart"/>
      <w:r w:rsidR="00496865">
        <w:t>Heider</w:t>
      </w:r>
      <w:proofErr w:type="spellEnd"/>
      <w:r w:rsidR="002736AD">
        <w:t>,</w:t>
      </w:r>
      <w:r w:rsidR="00E45015">
        <w:t xml:space="preserve"> 1946), congruity (Osgood and Tannenbaum, 1995) cognitive</w:t>
      </w:r>
      <w:r w:rsidR="0024661F">
        <w:t xml:space="preserve"> behaviour</w:t>
      </w:r>
      <w:r w:rsidR="00E45015">
        <w:t xml:space="preserve"> </w:t>
      </w:r>
      <w:r w:rsidR="00B56375">
        <w:t>(</w:t>
      </w:r>
      <w:r w:rsidR="00E45015">
        <w:t>McGuire</w:t>
      </w:r>
      <w:r w:rsidR="00B56375">
        <w:t>, 1960)</w:t>
      </w:r>
      <w:r w:rsidR="00820E42">
        <w:t xml:space="preserve"> and belief congruence (</w:t>
      </w:r>
      <w:proofErr w:type="spellStart"/>
      <w:r w:rsidR="00820E42">
        <w:t>Rokeach</w:t>
      </w:r>
      <w:proofErr w:type="spellEnd"/>
      <w:r w:rsidR="00820E42">
        <w:t xml:space="preserve"> and Rothman 1965)</w:t>
      </w:r>
      <w:r w:rsidR="004D2505">
        <w:t>.</w:t>
      </w:r>
      <w:r>
        <w:t xml:space="preserve"> Without reference to relevant </w:t>
      </w:r>
      <w:r w:rsidR="009858F4">
        <w:t>sources, Brinks suggests that astrology is based on blind impersonal forces.</w:t>
      </w:r>
      <w:r w:rsidR="009858F4">
        <w:rPr>
          <w:rStyle w:val="FootnoteReference"/>
        </w:rPr>
        <w:footnoteReference w:id="8"/>
      </w:r>
    </w:p>
    <w:p w:rsidR="006E5A23" w:rsidRDefault="004D2505" w:rsidP="006E5A23">
      <w:pPr>
        <w:spacing w:after="160"/>
      </w:pPr>
      <w:r>
        <w:t>Brink’s</w:t>
      </w:r>
      <w:r w:rsidR="009858F4">
        <w:t xml:space="preserve"> </w:t>
      </w:r>
      <w:r w:rsidR="00027636">
        <w:t>paper</w:t>
      </w:r>
      <w:r w:rsidR="009858F4">
        <w:t xml:space="preserve"> contains</w:t>
      </w:r>
      <w:r w:rsidR="00027636">
        <w:t xml:space="preserve"> a clear structure</w:t>
      </w:r>
      <w:r w:rsidR="00E867A2">
        <w:t xml:space="preserve">, but is devoid of coherent </w:t>
      </w:r>
      <w:r w:rsidR="00113532">
        <w:t>analysis of his data</w:t>
      </w:r>
      <w:r w:rsidR="00322D53">
        <w:t xml:space="preserve"> or </w:t>
      </w:r>
      <w:r w:rsidR="00D06069">
        <w:t>self-reflection</w:t>
      </w:r>
      <w:r w:rsidR="00FA6EFE">
        <w:t>.</w:t>
      </w:r>
      <w:r w:rsidR="00A01223">
        <w:t xml:space="preserve"> </w:t>
      </w:r>
      <w:r w:rsidR="006E5A23">
        <w:t>There is a logical inconsistency: as the paper progresses, the</w:t>
      </w:r>
      <w:r w:rsidR="00113532">
        <w:t xml:space="preserve"> research </w:t>
      </w:r>
      <w:r w:rsidR="006E5A23">
        <w:t>shifts</w:t>
      </w:r>
      <w:r w:rsidR="00D06069">
        <w:t xml:space="preserve"> from a quantitat</w:t>
      </w:r>
      <w:r w:rsidR="006E5A23">
        <w:t>ive method to a qualitative one.</w:t>
      </w:r>
    </w:p>
    <w:p w:rsidR="005B50B4" w:rsidRDefault="00322D53" w:rsidP="006E5A23">
      <w:pPr>
        <w:spacing w:after="160"/>
      </w:pPr>
      <w:r>
        <w:t xml:space="preserve">The </w:t>
      </w:r>
      <w:r w:rsidR="005B50B4">
        <w:t xml:space="preserve">weakness in </w:t>
      </w:r>
      <w:r w:rsidR="0044267D">
        <w:t>Bri</w:t>
      </w:r>
      <w:r w:rsidR="00FA6EFE">
        <w:t>nks</w:t>
      </w:r>
      <w:r w:rsidR="00E867A2">
        <w:t>’</w:t>
      </w:r>
      <w:r w:rsidR="005B50B4">
        <w:t xml:space="preserve"> research is his lack of </w:t>
      </w:r>
      <w:r w:rsidR="00E86C1E">
        <w:t>reference to</w:t>
      </w:r>
      <w:r w:rsidR="0044267D">
        <w:t xml:space="preserve"> </w:t>
      </w:r>
      <w:r w:rsidR="006E346E">
        <w:t xml:space="preserve">the </w:t>
      </w:r>
      <w:r w:rsidR="0044267D">
        <w:t>literatu</w:t>
      </w:r>
      <w:r w:rsidR="002B54A2">
        <w:t xml:space="preserve">re </w:t>
      </w:r>
      <w:r w:rsidR="005B50B4">
        <w:t>dealing with astrology that wou</w:t>
      </w:r>
      <w:r w:rsidR="00652F87">
        <w:t xml:space="preserve">ld have allowed him to </w:t>
      </w:r>
      <w:r w:rsidR="002B54A2">
        <w:t>validate his assumptions.</w:t>
      </w:r>
      <w:r w:rsidR="005B50B4">
        <w:t xml:space="preserve"> Instead, h</w:t>
      </w:r>
      <w:r w:rsidR="006E346E">
        <w:t>e</w:t>
      </w:r>
      <w:r w:rsidR="002B19FC">
        <w:t xml:space="preserve"> </w:t>
      </w:r>
      <w:r w:rsidR="00652F87">
        <w:t xml:space="preserve">speculates </w:t>
      </w:r>
      <w:r w:rsidR="0043525E">
        <w:t>that adolescent girls</w:t>
      </w:r>
      <w:r w:rsidR="005B562A">
        <w:t xml:space="preserve"> adopt religion in response</w:t>
      </w:r>
      <w:r w:rsidR="00652F87">
        <w:t xml:space="preserve"> to </w:t>
      </w:r>
      <w:r w:rsidR="006571F3">
        <w:t>confusion and uncertainty</w:t>
      </w:r>
      <w:r w:rsidR="005B562A">
        <w:t>.</w:t>
      </w:r>
      <w:r w:rsidR="006571F3">
        <w:t xml:space="preserve"> </w:t>
      </w:r>
      <w:r w:rsidR="00805CA3">
        <w:t>The questions</w:t>
      </w:r>
      <w:r w:rsidR="005B50B4">
        <w:t xml:space="preserve"> </w:t>
      </w:r>
      <w:r w:rsidR="00004165">
        <w:t>are not</w:t>
      </w:r>
      <w:r w:rsidR="005B50B4">
        <w:t xml:space="preserve"> justified in or</w:t>
      </w:r>
      <w:r w:rsidR="00004165">
        <w:t xml:space="preserve"> centred around h</w:t>
      </w:r>
      <w:r w:rsidR="006E346E">
        <w:t xml:space="preserve">is literature review, </w:t>
      </w:r>
      <w:r w:rsidR="005B50B4">
        <w:t xml:space="preserve">so it is difficult </w:t>
      </w:r>
      <w:r w:rsidR="00AB78D6">
        <w:t>to determine a</w:t>
      </w:r>
      <w:r w:rsidR="00004165">
        <w:t xml:space="preserve"> link between</w:t>
      </w:r>
      <w:r w:rsidR="005B50B4">
        <w:t xml:space="preserve"> them</w:t>
      </w:r>
      <w:r w:rsidR="0008529E">
        <w:t>.</w:t>
      </w:r>
      <w:r w:rsidR="00113532">
        <w:t xml:space="preserve"> </w:t>
      </w:r>
    </w:p>
    <w:p w:rsidR="00F042FE" w:rsidRDefault="005B50B4" w:rsidP="006E5A23">
      <w:pPr>
        <w:spacing w:after="160"/>
      </w:pPr>
      <w:r>
        <w:t xml:space="preserve">In a 1999 paper published in </w:t>
      </w:r>
      <w:r>
        <w:rPr>
          <w:i/>
        </w:rPr>
        <w:t>Sociology of Religion</w:t>
      </w:r>
      <w:r>
        <w:t xml:space="preserve">, </w:t>
      </w:r>
      <w:r w:rsidR="00FA4371">
        <w:t xml:space="preserve">Waterhouse and </w:t>
      </w:r>
      <w:r w:rsidR="0005604F">
        <w:t>Walte</w:t>
      </w:r>
      <w:r w:rsidR="0083620B">
        <w:t>rs,</w:t>
      </w:r>
      <w:r>
        <w:t xml:space="preserve"> researchers at Bath University, UK,</w:t>
      </w:r>
      <w:r w:rsidR="00FA4371">
        <w:t xml:space="preserve"> </w:t>
      </w:r>
      <w:r>
        <w:t>explored</w:t>
      </w:r>
      <w:r w:rsidR="00B21CF4">
        <w:t xml:space="preserve"> the relationship people in the </w:t>
      </w:r>
      <w:r w:rsidR="00DE20D9">
        <w:t>UK</w:t>
      </w:r>
      <w:r w:rsidR="00D23D28">
        <w:t xml:space="preserve"> have</w:t>
      </w:r>
      <w:r w:rsidR="00027636">
        <w:t xml:space="preserve"> with reincarnation, </w:t>
      </w:r>
      <w:r w:rsidR="00652F87">
        <w:t xml:space="preserve">which they defined as rebirth. </w:t>
      </w:r>
      <w:r w:rsidR="00B21CF4">
        <w:t xml:space="preserve"> </w:t>
      </w:r>
    </w:p>
    <w:p w:rsidR="00027636" w:rsidRDefault="00654798" w:rsidP="006E5A23">
      <w:pPr>
        <w:spacing w:after="160"/>
      </w:pPr>
      <w:r>
        <w:t xml:space="preserve">Thirty </w:t>
      </w:r>
      <w:r w:rsidR="00666C42">
        <w:t xml:space="preserve">interviews were conducted </w:t>
      </w:r>
      <w:r w:rsidR="00027636">
        <w:t>with adults aged 40-80</w:t>
      </w:r>
      <w:r>
        <w:t xml:space="preserve"> </w:t>
      </w:r>
      <w:r w:rsidR="00DA7B84">
        <w:t>from</w:t>
      </w:r>
      <w:r w:rsidR="00666C42">
        <w:t xml:space="preserve"> different backgrounds</w:t>
      </w:r>
      <w:r w:rsidR="005B562A">
        <w:t>.</w:t>
      </w:r>
      <w:r w:rsidR="00027636" w:rsidRPr="00027636">
        <w:t xml:space="preserve"> </w:t>
      </w:r>
      <w:r w:rsidR="00027636">
        <w:t>However Waterhouse and Walters consciously excluded people from eastern religious backgrounds, that is, Hindu, Sikh, Buddhist and New Age thinkers, from their target group. Choosing people with Christian beliefs relates to their subject matter.</w:t>
      </w:r>
      <w:r w:rsidR="00027636" w:rsidRPr="005B562A">
        <w:t xml:space="preserve"> </w:t>
      </w:r>
    </w:p>
    <w:p w:rsidR="00027636" w:rsidRDefault="00027636" w:rsidP="006E5A23">
      <w:pPr>
        <w:spacing w:after="160"/>
      </w:pPr>
      <w:r>
        <w:t>People</w:t>
      </w:r>
      <w:r w:rsidR="00666C42">
        <w:t xml:space="preserve"> were interviewed in </w:t>
      </w:r>
      <w:r w:rsidR="0082258B">
        <w:t>in</w:t>
      </w:r>
      <w:r w:rsidR="00666C42">
        <w:t xml:space="preserve"> their own </w:t>
      </w:r>
      <w:r>
        <w:t>homes. Accessing private space for an enquiry into private beliefs is important</w:t>
      </w:r>
      <w:r w:rsidR="00E867A2">
        <w:t xml:space="preserve"> and can deepen the relationship betw</w:t>
      </w:r>
      <w:r w:rsidR="00A507F2">
        <w:t>een interviewee and researcher. H</w:t>
      </w:r>
      <w:r>
        <w:t>ome interviews compliment</w:t>
      </w:r>
      <w:r w:rsidR="00851D9B">
        <w:t xml:space="preserve"> the </w:t>
      </w:r>
      <w:r>
        <w:t xml:space="preserve">type of </w:t>
      </w:r>
      <w:r w:rsidR="00DA7B84">
        <w:t>information they want</w:t>
      </w:r>
      <w:r w:rsidR="00AF0997">
        <w:t>ed</w:t>
      </w:r>
      <w:r w:rsidR="00DA7B84">
        <w:t xml:space="preserve"> to gather</w:t>
      </w:r>
      <w:r>
        <w:t>. C</w:t>
      </w:r>
      <w:r w:rsidR="00654798">
        <w:t>onducting</w:t>
      </w:r>
      <w:r w:rsidR="00851D9B">
        <w:t xml:space="preserve"> this re</w:t>
      </w:r>
      <w:r w:rsidR="002A051C">
        <w:t>search in a</w:t>
      </w:r>
      <w:r w:rsidR="00297A56">
        <w:t>n</w:t>
      </w:r>
      <w:r w:rsidR="00654798">
        <w:t xml:space="preserve"> </w:t>
      </w:r>
      <w:r w:rsidR="002A051C">
        <w:t>un</w:t>
      </w:r>
      <w:r w:rsidR="00654798">
        <w:t>familiar place would</w:t>
      </w:r>
      <w:r w:rsidR="00851D9B">
        <w:t xml:space="preserve"> not have suit</w:t>
      </w:r>
      <w:r w:rsidR="00DA7B84">
        <w:t>ed their remit and</w:t>
      </w:r>
      <w:r w:rsidR="002A051C">
        <w:t xml:space="preserve"> </w:t>
      </w:r>
      <w:r w:rsidR="00D25EB7">
        <w:t xml:space="preserve">depth of personal </w:t>
      </w:r>
      <w:r w:rsidR="00851D9B">
        <w:t>information</w:t>
      </w:r>
      <w:r w:rsidR="002A051C">
        <w:t xml:space="preserve"> they were seeking</w:t>
      </w:r>
      <w:r w:rsidR="00654798">
        <w:t>.</w:t>
      </w:r>
      <w:r w:rsidR="00851D9B">
        <w:t xml:space="preserve"> </w:t>
      </w:r>
    </w:p>
    <w:p w:rsidR="00666C42" w:rsidRDefault="00D25EB7" w:rsidP="006E5A23">
      <w:pPr>
        <w:spacing w:after="160"/>
      </w:pPr>
      <w:r>
        <w:t xml:space="preserve">They also conducted </w:t>
      </w:r>
      <w:r w:rsidR="00027636">
        <w:t>interviews</w:t>
      </w:r>
      <w:r>
        <w:t xml:space="preserve"> amongst</w:t>
      </w:r>
      <w:r w:rsidR="00666C42">
        <w:t xml:space="preserve"> 3 groups of </w:t>
      </w:r>
      <w:r w:rsidR="0082258B">
        <w:t>school</w:t>
      </w:r>
      <w:r w:rsidR="00E867A2">
        <w:t>-</w:t>
      </w:r>
      <w:r w:rsidR="0082258B">
        <w:t>aged</w:t>
      </w:r>
      <w:r w:rsidR="00666C42">
        <w:t xml:space="preserve"> </w:t>
      </w:r>
      <w:r w:rsidR="0082258B">
        <w:t>children,</w:t>
      </w:r>
      <w:r w:rsidR="00666C42">
        <w:t xml:space="preserve"> </w:t>
      </w:r>
      <w:r w:rsidR="0082258B">
        <w:t>aged</w:t>
      </w:r>
      <w:r w:rsidR="00666C42">
        <w:t xml:space="preserve"> 11</w:t>
      </w:r>
      <w:r>
        <w:t>,</w:t>
      </w:r>
      <w:r w:rsidR="00666C42">
        <w:t xml:space="preserve"> 14-15 and 17-</w:t>
      </w:r>
      <w:r w:rsidR="00654798">
        <w:t xml:space="preserve">18, </w:t>
      </w:r>
      <w:r w:rsidR="00024FB2">
        <w:t xml:space="preserve">in </w:t>
      </w:r>
      <w:r w:rsidR="002A051C">
        <w:t xml:space="preserve">Bristol and Bath, </w:t>
      </w:r>
      <w:r w:rsidR="00027636">
        <w:t>U</w:t>
      </w:r>
      <w:r w:rsidR="005B562A">
        <w:t>K</w:t>
      </w:r>
      <w:r w:rsidR="00666C42">
        <w:t>. Two thirds of the group were f</w:t>
      </w:r>
      <w:r w:rsidR="002A051C">
        <w:t xml:space="preserve">emale, </w:t>
      </w:r>
      <w:r w:rsidR="00666C42">
        <w:t>one third Christ</w:t>
      </w:r>
      <w:r w:rsidR="00297A56">
        <w:t>ian and one third held</w:t>
      </w:r>
      <w:r w:rsidR="00666C42">
        <w:t xml:space="preserve"> </w:t>
      </w:r>
      <w:r w:rsidR="0082258B">
        <w:t>anthrop</w:t>
      </w:r>
      <w:r>
        <w:t>osophical</w:t>
      </w:r>
      <w:r w:rsidR="00666C42">
        <w:t xml:space="preserve"> belief.</w:t>
      </w:r>
      <w:r w:rsidR="00027636">
        <w:t xml:space="preserve"> </w:t>
      </w:r>
      <w:r w:rsidR="00666C42">
        <w:t xml:space="preserve">The </w:t>
      </w:r>
      <w:r w:rsidR="00DA7B84">
        <w:t xml:space="preserve">research </w:t>
      </w:r>
      <w:r w:rsidR="00297A56">
        <w:t>found:</w:t>
      </w:r>
      <w:r w:rsidR="0074058E">
        <w:t xml:space="preserve"> group</w:t>
      </w:r>
      <w:r w:rsidR="00297A56">
        <w:t xml:space="preserve"> one</w:t>
      </w:r>
      <w:r w:rsidR="0074058E">
        <w:t xml:space="preserve"> expressed</w:t>
      </w:r>
      <w:r w:rsidR="00DA7B84">
        <w:t xml:space="preserve"> </w:t>
      </w:r>
      <w:r w:rsidR="00024FB2">
        <w:t xml:space="preserve">the </w:t>
      </w:r>
      <w:r w:rsidR="0082258B">
        <w:t>concept</w:t>
      </w:r>
      <w:r w:rsidR="00024FB2">
        <w:t xml:space="preserve"> was intellectually attractive to them but had no experience of it, second group had a </w:t>
      </w:r>
      <w:r w:rsidR="0082258B">
        <w:t>second-hand</w:t>
      </w:r>
      <w:r w:rsidR="00024FB2">
        <w:t xml:space="preserve"> experience from reading or</w:t>
      </w:r>
      <w:r w:rsidR="00297A56">
        <w:t xml:space="preserve"> listening to other people, the third,</w:t>
      </w:r>
      <w:r w:rsidR="00024FB2">
        <w:t xml:space="preserve"> </w:t>
      </w:r>
      <w:r w:rsidR="00496865">
        <w:t>first-hand</w:t>
      </w:r>
      <w:r w:rsidR="00024FB2">
        <w:t xml:space="preserve"> experience described as déjà vu.</w:t>
      </w:r>
      <w:r w:rsidR="00027636">
        <w:t xml:space="preserve"> </w:t>
      </w:r>
      <w:r w:rsidR="002A051C">
        <w:t xml:space="preserve">25% </w:t>
      </w:r>
      <w:r w:rsidR="00024FB2">
        <w:t>have a connection to reincarnat</w:t>
      </w:r>
      <w:r w:rsidR="00654798">
        <w:t xml:space="preserve">ion </w:t>
      </w:r>
      <w:r w:rsidR="00024FB2">
        <w:t xml:space="preserve">not dependent on other lifestyle factors …for example attending church doesn’t exclude a connection with reincarnation </w:t>
      </w:r>
      <w:r w:rsidR="00AF0997">
        <w:t xml:space="preserve">– </w:t>
      </w:r>
      <w:r w:rsidR="00024FB2">
        <w:t>both beliefs can exist at the same ti</w:t>
      </w:r>
      <w:r w:rsidR="00297A56">
        <w:t xml:space="preserve">me. </w:t>
      </w:r>
    </w:p>
    <w:p w:rsidR="00851D9B" w:rsidRDefault="00851D9B" w:rsidP="006E5A23">
      <w:pPr>
        <w:spacing w:after="160"/>
      </w:pPr>
      <w:r>
        <w:t>The interview</w:t>
      </w:r>
      <w:r w:rsidR="00654798">
        <w:t xml:space="preserve">s </w:t>
      </w:r>
      <w:r w:rsidR="00027636">
        <w:t>were composed of</w:t>
      </w:r>
      <w:r w:rsidR="00654798">
        <w:t xml:space="preserve"> </w:t>
      </w:r>
      <w:r w:rsidR="002A051C">
        <w:t>clear</w:t>
      </w:r>
      <w:r w:rsidR="00654798">
        <w:t xml:space="preserve">, </w:t>
      </w:r>
      <w:r w:rsidR="00027636">
        <w:t>open-</w:t>
      </w:r>
      <w:r>
        <w:t>ended questions</w:t>
      </w:r>
      <w:r w:rsidR="00027636">
        <w:t>. C</w:t>
      </w:r>
      <w:r>
        <w:t>are was taken to let people speak on their own terms in their own space</w:t>
      </w:r>
      <w:r w:rsidR="00E867A2">
        <w:t>, c</w:t>
      </w:r>
      <w:r w:rsidR="00CD53AD">
        <w:t>reating an ability for investigator to see through others eyes</w:t>
      </w:r>
      <w:r w:rsidR="00027636">
        <w:t>.</w:t>
      </w:r>
      <w:r w:rsidR="00CD53AD">
        <w:rPr>
          <w:rStyle w:val="FootnoteReference"/>
        </w:rPr>
        <w:footnoteReference w:id="9"/>
      </w:r>
      <w:r w:rsidR="006D4237">
        <w:t xml:space="preserve"> </w:t>
      </w:r>
      <w:r w:rsidR="00297A56">
        <w:t>The interviews included</w:t>
      </w:r>
      <w:r w:rsidR="00AF0997">
        <w:t xml:space="preserve"> q</w:t>
      </w:r>
      <w:r w:rsidR="006D4237">
        <w:t xml:space="preserve">uestions such as do you find the idea </w:t>
      </w:r>
      <w:r w:rsidR="008D4FC9">
        <w:t>‘</w:t>
      </w:r>
      <w:r w:rsidR="006D4237">
        <w:t>attractive</w:t>
      </w:r>
      <w:r w:rsidR="008D4FC9">
        <w:t>’</w:t>
      </w:r>
      <w:r w:rsidR="006D4237">
        <w:t xml:space="preserve"> rather than </w:t>
      </w:r>
      <w:r w:rsidR="008D4FC9">
        <w:t>‘</w:t>
      </w:r>
      <w:r w:rsidR="006D4237">
        <w:t>believing</w:t>
      </w:r>
      <w:r w:rsidR="008D4FC9">
        <w:t>’</w:t>
      </w:r>
      <w:r w:rsidR="006D4237">
        <w:t xml:space="preserve"> it</w:t>
      </w:r>
      <w:r w:rsidR="00F0307F">
        <w:t xml:space="preserve">. </w:t>
      </w:r>
      <w:r w:rsidR="00297A56">
        <w:t>The quality of</w:t>
      </w:r>
      <w:r w:rsidR="006D4237">
        <w:t xml:space="preserve"> answers enabled</w:t>
      </w:r>
      <w:r w:rsidR="00B11967">
        <w:t xml:space="preserve"> the researchers to deepen </w:t>
      </w:r>
      <w:r w:rsidR="006D4237">
        <w:t>their questioning and enquire about the quali</w:t>
      </w:r>
      <w:r w:rsidR="00B11967">
        <w:t>ty of experience for individuals.</w:t>
      </w:r>
    </w:p>
    <w:p w:rsidR="00CC4338" w:rsidRDefault="006D4237" w:rsidP="006E5A23">
      <w:pPr>
        <w:spacing w:after="160"/>
      </w:pPr>
      <w:r>
        <w:t>Structurally the author</w:t>
      </w:r>
      <w:r w:rsidR="00DA7B84">
        <w:t>s detailed their methods,</w:t>
      </w:r>
      <w:r>
        <w:t xml:space="preserve"> analysing quantitative data including material they already had in order to move to a </w:t>
      </w:r>
      <w:r w:rsidR="0082258B">
        <w:t>qualitative</w:t>
      </w:r>
      <w:r>
        <w:t xml:space="preserve"> </w:t>
      </w:r>
      <w:r w:rsidR="0082258B">
        <w:t>research</w:t>
      </w:r>
      <w:r>
        <w:t xml:space="preserve"> </w:t>
      </w:r>
      <w:r w:rsidR="00E74B93">
        <w:t xml:space="preserve">lens. </w:t>
      </w:r>
      <w:r w:rsidR="00496865">
        <w:t>Qualitative</w:t>
      </w:r>
      <w:r w:rsidR="00CC4338">
        <w:t xml:space="preserve"> methodology is used to analyse and evaluate </w:t>
      </w:r>
      <w:r w:rsidR="00496865">
        <w:t>nonnumeric</w:t>
      </w:r>
      <w:r w:rsidR="00CC4338">
        <w:t>, intangible, relationships between individuals and mechanisms that may drive these relationships with</w:t>
      </w:r>
      <w:r w:rsidR="00FA6EFE">
        <w:t xml:space="preserve"> </w:t>
      </w:r>
      <w:r w:rsidR="00CC4338">
        <w:t>others and their environment.</w:t>
      </w:r>
      <w:r w:rsidR="00805ACC">
        <w:t xml:space="preserve"> Berrios and Lucca</w:t>
      </w:r>
      <w:r w:rsidR="00297A56">
        <w:t xml:space="preserve"> maintain</w:t>
      </w:r>
      <w:r w:rsidR="00027636">
        <w:t xml:space="preserve"> </w:t>
      </w:r>
      <w:r w:rsidR="00297A56">
        <w:t>this</w:t>
      </w:r>
      <w:r w:rsidR="00CC4338">
        <w:t xml:space="preserve"> provides a better understanding of human development.</w:t>
      </w:r>
      <w:r w:rsidR="00027636">
        <w:rPr>
          <w:rStyle w:val="FootnoteReference"/>
        </w:rPr>
        <w:footnoteReference w:id="10"/>
      </w:r>
      <w:r w:rsidR="00027636">
        <w:t xml:space="preserve"> </w:t>
      </w:r>
      <w:r w:rsidR="00496865">
        <w:t>Thus,</w:t>
      </w:r>
      <w:r w:rsidR="00CC4338">
        <w:t xml:space="preserve"> they use mixed methods research collecting and using both quantitative and qualitative data in the same study.</w:t>
      </w:r>
    </w:p>
    <w:p w:rsidR="00E74B93" w:rsidRDefault="00AB3495" w:rsidP="0079474C">
      <w:pPr>
        <w:spacing w:after="160"/>
      </w:pPr>
      <w:r>
        <w:t>They summarise their findings</w:t>
      </w:r>
      <w:r w:rsidR="00B11967">
        <w:t xml:space="preserve"> </w:t>
      </w:r>
      <w:r w:rsidR="0079474C">
        <w:t>thoroughly</w:t>
      </w:r>
      <w:r w:rsidR="00654798">
        <w:t>,</w:t>
      </w:r>
      <w:r w:rsidR="00F16633">
        <w:t xml:space="preserve"> providing</w:t>
      </w:r>
      <w:r w:rsidR="0079474C">
        <w:t xml:space="preserve"> sufficient </w:t>
      </w:r>
      <w:r w:rsidR="00FA6EFE">
        <w:t>justif</w:t>
      </w:r>
      <w:r w:rsidR="0079474C">
        <w:t>ication for</w:t>
      </w:r>
      <w:r w:rsidR="00FA6EFE">
        <w:t xml:space="preserve"> </w:t>
      </w:r>
      <w:r w:rsidR="006D4237">
        <w:t>the</w:t>
      </w:r>
      <w:r w:rsidR="00B11967">
        <w:t>ir</w:t>
      </w:r>
      <w:r w:rsidR="006D4237">
        <w:t xml:space="preserve"> </w:t>
      </w:r>
      <w:r w:rsidR="00FA6EFE">
        <w:t>rationale</w:t>
      </w:r>
      <w:r w:rsidR="00B11967">
        <w:t>, their literature review</w:t>
      </w:r>
      <w:r w:rsidR="0079474C">
        <w:t xml:space="preserve"> and their methodology. Their method of questioning allowed them to gather </w:t>
      </w:r>
      <w:r w:rsidR="007C2EB9">
        <w:t xml:space="preserve">deep and subtle </w:t>
      </w:r>
      <w:r w:rsidR="00BC6380">
        <w:t>information</w:t>
      </w:r>
      <w:r w:rsidR="00E74B93">
        <w:t xml:space="preserve">. </w:t>
      </w:r>
      <w:r w:rsidR="00CF6F00">
        <w:t>T</w:t>
      </w:r>
      <w:r w:rsidR="00E74B93">
        <w:t xml:space="preserve">he </w:t>
      </w:r>
      <w:r w:rsidR="0079474C">
        <w:t xml:space="preserve">methodical </w:t>
      </w:r>
      <w:r w:rsidR="00E74B93">
        <w:t>structure</w:t>
      </w:r>
      <w:r w:rsidR="0079474C">
        <w:t xml:space="preserve"> of their paper</w:t>
      </w:r>
      <w:r w:rsidR="00E74B93">
        <w:t xml:space="preserve"> </w:t>
      </w:r>
      <w:r w:rsidR="0079474C">
        <w:t xml:space="preserve">permits </w:t>
      </w:r>
      <w:r w:rsidR="00E74B93">
        <w:t xml:space="preserve">the reader to be taken through the process they have gone through in order to </w:t>
      </w:r>
      <w:r w:rsidR="0079474C">
        <w:t>obtain</w:t>
      </w:r>
      <w:r w:rsidR="00E74B93">
        <w:t xml:space="preserve"> this information. </w:t>
      </w:r>
    </w:p>
    <w:p w:rsidR="00C0608B" w:rsidRDefault="00C0608B" w:rsidP="006E5A23">
      <w:pPr>
        <w:spacing w:after="160"/>
      </w:pPr>
    </w:p>
    <w:p w:rsidR="00273A88" w:rsidRDefault="00C0608B" w:rsidP="006E5A23">
      <w:pPr>
        <w:spacing w:after="160"/>
      </w:pPr>
      <w:r>
        <w:t xml:space="preserve">CONCLUSION </w:t>
      </w:r>
    </w:p>
    <w:p w:rsidR="00DC63CB" w:rsidRDefault="0079474C" w:rsidP="006E5A23">
      <w:pPr>
        <w:spacing w:after="160"/>
      </w:pPr>
      <w:r>
        <w:t>The differences between Brinks and Wa</w:t>
      </w:r>
      <w:r w:rsidR="00F16633">
        <w:t xml:space="preserve">lter and Waterhouse can be </w:t>
      </w:r>
      <w:r>
        <w:t xml:space="preserve">clearly identified through their contrasting approach to research questions. </w:t>
      </w:r>
      <w:r w:rsidR="00DC63CB">
        <w:t>The r</w:t>
      </w:r>
      <w:r w:rsidR="00273A88">
        <w:t xml:space="preserve">esearch questions </w:t>
      </w:r>
      <w:r w:rsidR="00DC63CB">
        <w:t xml:space="preserve">one pursues </w:t>
      </w:r>
      <w:r w:rsidR="00273A88">
        <w:t>determine the choice of methodology</w:t>
      </w:r>
      <w:r w:rsidR="005B50B4">
        <w:t xml:space="preserve">. </w:t>
      </w:r>
      <w:r w:rsidR="00DC63CB">
        <w:t>Brinks uses closed questioning techniques</w:t>
      </w:r>
      <w:r w:rsidR="00E867A2">
        <w:t xml:space="preserve"> via a questionnaire</w:t>
      </w:r>
      <w:r w:rsidR="00DC63CB">
        <w:t xml:space="preserve"> biased towards Catholicism, Waterhouse</w:t>
      </w:r>
      <w:r w:rsidR="00AF0997">
        <w:t xml:space="preserve"> and Walter</w:t>
      </w:r>
      <w:r w:rsidR="00DC63CB">
        <w:t xml:space="preserve"> </w:t>
      </w:r>
      <w:r w:rsidR="00AF0997">
        <w:t>conduct</w:t>
      </w:r>
      <w:r w:rsidR="00F16633">
        <w:t>ed live interviews allowing</w:t>
      </w:r>
      <w:r w:rsidR="00AF0997">
        <w:t xml:space="preserve"> for more complex data to emerge that adds to the knowledge base.</w:t>
      </w:r>
    </w:p>
    <w:p w:rsidR="00E74B93" w:rsidRDefault="009858F4" w:rsidP="006E5A23">
      <w:pPr>
        <w:spacing w:after="160"/>
      </w:pPr>
      <w:r>
        <w:t xml:space="preserve">It is difficult to identify a </w:t>
      </w:r>
      <w:r w:rsidR="00C0608B">
        <w:t>coherent methodology</w:t>
      </w:r>
      <w:r>
        <w:t xml:space="preserve"> to Brinks’ work. H</w:t>
      </w:r>
      <w:r w:rsidR="00C0608B">
        <w:t xml:space="preserve">is literature review </w:t>
      </w:r>
      <w:r>
        <w:t>does not connect to</w:t>
      </w:r>
      <w:r w:rsidR="00C0608B">
        <w:t xml:space="preserve"> his hypothesis,</w:t>
      </w:r>
      <w:r>
        <w:t xml:space="preserve"> which renders</w:t>
      </w:r>
      <w:r w:rsidR="00C0608B">
        <w:t xml:space="preserve"> his hypothesis </w:t>
      </w:r>
      <w:r>
        <w:t>un</w:t>
      </w:r>
      <w:r w:rsidR="00BD7934">
        <w:t>reliable.</w:t>
      </w:r>
      <w:r w:rsidR="00D54775">
        <w:t xml:space="preserve"> </w:t>
      </w:r>
      <w:r w:rsidR="00AF0997">
        <w:t>Waterhouse and Walter present a well-structured and relevant contribution to the field.</w:t>
      </w:r>
    </w:p>
    <w:p w:rsidR="00E05670" w:rsidRDefault="00E05670" w:rsidP="006E5A23">
      <w:pPr>
        <w:spacing w:after="160"/>
      </w:pPr>
    </w:p>
    <w:p w:rsidR="00521F52" w:rsidRDefault="00521F52" w:rsidP="006E5A23">
      <w:pPr>
        <w:spacing w:after="160"/>
      </w:pPr>
    </w:p>
    <w:p w:rsidR="00521F52" w:rsidRDefault="00521F52" w:rsidP="006E5A23">
      <w:pPr>
        <w:spacing w:after="160"/>
      </w:pPr>
    </w:p>
    <w:p w:rsidR="00E05670" w:rsidRDefault="00E05670" w:rsidP="006E5A23">
      <w:pPr>
        <w:spacing w:after="160"/>
      </w:pPr>
    </w:p>
    <w:p w:rsidR="00521F52" w:rsidRDefault="00AF0997" w:rsidP="00521F52">
      <w:pPr>
        <w:spacing w:after="160"/>
      </w:pPr>
      <w:r>
        <w:t>Bibliography</w:t>
      </w:r>
    </w:p>
    <w:p w:rsidR="00521F52" w:rsidRDefault="00521F52" w:rsidP="00521F52">
      <w:pPr>
        <w:spacing w:after="160"/>
      </w:pPr>
      <w:r>
        <w:t xml:space="preserve">Bell, Judith, and Stephen Waters. </w:t>
      </w:r>
      <w:r w:rsidRPr="00E867A2">
        <w:rPr>
          <w:i/>
        </w:rPr>
        <w:t>Doing Your Research Project</w:t>
      </w:r>
      <w:r>
        <w:rPr>
          <w:i/>
        </w:rPr>
        <w:t>: A guide for first-time researchers</w:t>
      </w:r>
      <w:r>
        <w:t>. London: McGraw-Hill, 2018.</w:t>
      </w:r>
    </w:p>
    <w:p w:rsidR="00521F52" w:rsidRDefault="00521F52" w:rsidP="00521F52">
      <w:pPr>
        <w:pStyle w:val="FootnoteText"/>
        <w:spacing w:after="160"/>
      </w:pPr>
      <w:r>
        <w:t xml:space="preserve">Berrios, Reinaldo, and Nydia Lucca, ‘Qualitative Methodology in </w:t>
      </w:r>
      <w:proofErr w:type="spellStart"/>
      <w:r>
        <w:t>Counseling</w:t>
      </w:r>
      <w:proofErr w:type="spellEnd"/>
      <w:r>
        <w:t xml:space="preserve"> Research: Recent Contributions and Challenges for a New Century’. </w:t>
      </w:r>
      <w:r w:rsidRPr="00AF0997">
        <w:rPr>
          <w:i/>
        </w:rPr>
        <w:t xml:space="preserve">Journal of </w:t>
      </w:r>
      <w:proofErr w:type="spellStart"/>
      <w:r w:rsidRPr="00AF0997">
        <w:rPr>
          <w:i/>
        </w:rPr>
        <w:t>Counseling</w:t>
      </w:r>
      <w:proofErr w:type="spellEnd"/>
      <w:r w:rsidRPr="00AF0997">
        <w:rPr>
          <w:i/>
        </w:rPr>
        <w:t xml:space="preserve"> &amp; Development</w:t>
      </w:r>
      <w:r>
        <w:t xml:space="preserve"> Vol. 84, no. 2 (Spring 2006): pp.174-186.</w:t>
      </w:r>
    </w:p>
    <w:p w:rsidR="00521F52" w:rsidRDefault="00521F52" w:rsidP="00521F52">
      <w:pPr>
        <w:pStyle w:val="FootnoteText"/>
        <w:spacing w:after="160"/>
      </w:pPr>
      <w:r>
        <w:t xml:space="preserve">Bessie Leo and Alan Leo. </w:t>
      </w:r>
      <w:r>
        <w:rPr>
          <w:i/>
        </w:rPr>
        <w:t xml:space="preserve">The </w:t>
      </w:r>
      <w:r w:rsidRPr="00E867A2">
        <w:rPr>
          <w:i/>
        </w:rPr>
        <w:t>Life an</w:t>
      </w:r>
      <w:r>
        <w:rPr>
          <w:i/>
        </w:rPr>
        <w:t xml:space="preserve">d Work of Alan Leo: Theosophist, Astrologer, </w:t>
      </w:r>
      <w:r w:rsidRPr="00E867A2">
        <w:rPr>
          <w:i/>
        </w:rPr>
        <w:t>Mason</w:t>
      </w:r>
      <w:r>
        <w:t>. London: Fowler, 1919.</w:t>
      </w:r>
    </w:p>
    <w:p w:rsidR="00521F52" w:rsidRDefault="00521F52" w:rsidP="00521F52">
      <w:pPr>
        <w:spacing w:after="160"/>
      </w:pPr>
      <w:r w:rsidRPr="004D2505">
        <w:t>Brady, Bernadette</w:t>
      </w:r>
      <w:r>
        <w:t>.</w:t>
      </w:r>
      <w:r w:rsidRPr="004D2505">
        <w:t xml:space="preserve"> </w:t>
      </w:r>
      <w:r>
        <w:t>‘</w:t>
      </w:r>
      <w:r w:rsidRPr="004D2505">
        <w:t>Theories</w:t>
      </w:r>
      <w:r>
        <w:t xml:space="preserve"> of fate among present day astrologers’, PhD Thesis, University of Wales</w:t>
      </w:r>
      <w:r w:rsidRPr="004D2505">
        <w:t xml:space="preserve"> </w:t>
      </w:r>
      <w:r>
        <w:t>Trinity Saint David, 2012.</w:t>
      </w:r>
    </w:p>
    <w:p w:rsidR="00521F52" w:rsidRDefault="00521F52" w:rsidP="00521F52">
      <w:pPr>
        <w:spacing w:after="160"/>
      </w:pPr>
      <w:r w:rsidRPr="004D2505">
        <w:t xml:space="preserve">Brinks, </w:t>
      </w:r>
      <w:r>
        <w:t xml:space="preserve">T. L. </w:t>
      </w:r>
      <w:r w:rsidRPr="004D2505">
        <w:t>‘Inconsistency of Belief among Roman Catholic Girls: Concerning Rel</w:t>
      </w:r>
      <w:r>
        <w:t>igion, Astrology, Reincarnation</w:t>
      </w:r>
      <w:r w:rsidRPr="004D2505">
        <w:t>’</w:t>
      </w:r>
      <w:r>
        <w:t xml:space="preserve">. </w:t>
      </w:r>
      <w:r>
        <w:rPr>
          <w:i/>
        </w:rPr>
        <w:t>Review of Religious Research</w:t>
      </w:r>
      <w:r>
        <w:t xml:space="preserve"> Vol. 20, no. 1 (1978): pp. 82-85.</w:t>
      </w:r>
    </w:p>
    <w:p w:rsidR="00521F52" w:rsidRDefault="00521F52" w:rsidP="00521F52">
      <w:pPr>
        <w:pStyle w:val="FootnoteText"/>
        <w:spacing w:after="160"/>
      </w:pPr>
      <w:r>
        <w:t xml:space="preserve">Bryman, Alan. </w:t>
      </w:r>
      <w:r w:rsidRPr="0079474C">
        <w:rPr>
          <w:i/>
        </w:rPr>
        <w:t>Quantity and Quality in Social Research</w:t>
      </w:r>
      <w:r>
        <w:t>. London: Unwin Hyman Ltd, 1988.</w:t>
      </w:r>
    </w:p>
    <w:p w:rsidR="00521F52" w:rsidRDefault="00521F52" w:rsidP="00521F52">
      <w:pPr>
        <w:pStyle w:val="FootnoteText"/>
        <w:spacing w:after="160"/>
      </w:pPr>
      <w:proofErr w:type="spellStart"/>
      <w:r>
        <w:t>Hennink</w:t>
      </w:r>
      <w:proofErr w:type="spellEnd"/>
      <w:r>
        <w:t xml:space="preserve">, Monique, Inge </w:t>
      </w:r>
      <w:proofErr w:type="spellStart"/>
      <w:r>
        <w:t>Hutter</w:t>
      </w:r>
      <w:proofErr w:type="spellEnd"/>
      <w:r>
        <w:t xml:space="preserve"> and Ajay Bailey. </w:t>
      </w:r>
      <w:r w:rsidRPr="0079474C">
        <w:rPr>
          <w:i/>
        </w:rPr>
        <w:t>Qualitative Research Methods</w:t>
      </w:r>
      <w:r>
        <w:t>. London: SAGE Publications Ltd, 2011.</w:t>
      </w:r>
    </w:p>
    <w:p w:rsidR="00E05670" w:rsidRDefault="00E05670" w:rsidP="006E5A23">
      <w:pPr>
        <w:spacing w:after="160"/>
      </w:pPr>
    </w:p>
    <w:p w:rsidR="003916B0" w:rsidRDefault="003916B0" w:rsidP="006E5A23">
      <w:pPr>
        <w:spacing w:after="160"/>
      </w:pPr>
    </w:p>
    <w:p w:rsidR="003916B0" w:rsidRDefault="003916B0" w:rsidP="006E5A23">
      <w:pPr>
        <w:spacing w:after="160"/>
      </w:pPr>
    </w:p>
    <w:p w:rsidR="00037AC1" w:rsidRDefault="00037AC1" w:rsidP="006E5A23">
      <w:pPr>
        <w:spacing w:after="160"/>
      </w:pPr>
    </w:p>
    <w:sectPr w:rsidR="00037AC1" w:rsidSect="00825BA7">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A16B4" w:rsidRDefault="00FA16B4" w:rsidP="00147A36">
      <w:r>
        <w:separator/>
      </w:r>
    </w:p>
  </w:endnote>
  <w:endnote w:type="continuationSeparator" w:id="0">
    <w:p w:rsidR="00FA16B4" w:rsidRDefault="00FA16B4" w:rsidP="00147A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Tahoma">
    <w:panose1 w:val="020B0604030504040204"/>
    <w:charset w:val="00"/>
    <w:family w:val="auto"/>
    <w:pitch w:val="variable"/>
    <w:sig w:usb0="E1002EFF" w:usb1="C000605B" w:usb2="00000029" w:usb3="00000000" w:csb0="000101FF" w:csb1="00000000"/>
  </w:font>
  <w:font w:name="SimSun">
    <w:panose1 w:val="02010600030101010101"/>
    <w:charset w:val="86"/>
    <w:family w:val="auto"/>
    <w:pitch w:val="variable"/>
    <w:sig w:usb0="00000003" w:usb1="288F0000" w:usb2="00000016" w:usb3="00000000" w:csb0="00040001" w:csb1="00000000"/>
  </w:font>
  <w:font w:name="Georgia">
    <w:panose1 w:val="02040502050405020303"/>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Trebuchet MS">
    <w:panose1 w:val="020B0603020202020204"/>
    <w:charset w:val="00"/>
    <w:family w:val="auto"/>
    <w:pitch w:val="variable"/>
    <w:sig w:usb0="00000287" w:usb1="00000000" w:usb2="00000000" w:usb3="00000000" w:csb0="0000009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A16B4" w:rsidRDefault="00FA16B4" w:rsidP="00147A36">
      <w:r>
        <w:separator/>
      </w:r>
    </w:p>
  </w:footnote>
  <w:footnote w:type="continuationSeparator" w:id="0">
    <w:p w:rsidR="00FA16B4" w:rsidRDefault="00FA16B4" w:rsidP="00147A36">
      <w:r>
        <w:continuationSeparator/>
      </w:r>
    </w:p>
  </w:footnote>
  <w:footnote w:id="1">
    <w:p w:rsidR="00AF0997" w:rsidRPr="004D2505" w:rsidRDefault="00AF0997" w:rsidP="00E867A2">
      <w:pPr>
        <w:pStyle w:val="FootnoteText"/>
      </w:pPr>
      <w:r>
        <w:rPr>
          <w:rStyle w:val="FootnoteReference"/>
        </w:rPr>
        <w:footnoteRef/>
      </w:r>
      <w:r>
        <w:t xml:space="preserve"> T. L. </w:t>
      </w:r>
      <w:r w:rsidRPr="004D2505">
        <w:t>Brinks, ‘Inconsistency of Belief among Roman Catholic Girls: Concerning Rel</w:t>
      </w:r>
      <w:r>
        <w:t>igion, Astrology, Reincarnation</w:t>
      </w:r>
      <w:r w:rsidRPr="004D2505">
        <w:t>’</w:t>
      </w:r>
      <w:r>
        <w:t xml:space="preserve">, </w:t>
      </w:r>
      <w:r>
        <w:rPr>
          <w:i/>
        </w:rPr>
        <w:t>Review of Religious Research</w:t>
      </w:r>
      <w:r>
        <w:t xml:space="preserve"> Vol. 20, no. 1 (1978): pp. 82-85. [Hereafter, Brinks, ‘Inconsistency’]</w:t>
      </w:r>
    </w:p>
  </w:footnote>
  <w:footnote w:id="2">
    <w:p w:rsidR="00AF0997" w:rsidRDefault="00AF0997" w:rsidP="00E867A2">
      <w:pPr>
        <w:pStyle w:val="FootnoteText"/>
      </w:pPr>
      <w:r>
        <w:rPr>
          <w:rStyle w:val="FootnoteReference"/>
        </w:rPr>
        <w:footnoteRef/>
      </w:r>
      <w:r>
        <w:t xml:space="preserve"> </w:t>
      </w:r>
      <w:r w:rsidR="00521F52">
        <w:t xml:space="preserve">Monique </w:t>
      </w:r>
      <w:proofErr w:type="spellStart"/>
      <w:r w:rsidR="00521F52">
        <w:t>Hennin</w:t>
      </w:r>
      <w:r>
        <w:t>k</w:t>
      </w:r>
      <w:proofErr w:type="spellEnd"/>
      <w:r>
        <w:t>,</w:t>
      </w:r>
      <w:r w:rsidR="00521F52">
        <w:t xml:space="preserve"> Inge</w:t>
      </w:r>
      <w:r>
        <w:t xml:space="preserve"> </w:t>
      </w:r>
      <w:proofErr w:type="spellStart"/>
      <w:r>
        <w:t>Hutter</w:t>
      </w:r>
      <w:proofErr w:type="spellEnd"/>
      <w:r>
        <w:t xml:space="preserve"> and </w:t>
      </w:r>
      <w:r w:rsidR="00521F52">
        <w:t xml:space="preserve">Ajay </w:t>
      </w:r>
      <w:r>
        <w:t xml:space="preserve">Bailey, </w:t>
      </w:r>
      <w:r w:rsidRPr="0079474C">
        <w:rPr>
          <w:i/>
        </w:rPr>
        <w:t>Qualitative Research Methods</w:t>
      </w:r>
      <w:r>
        <w:t xml:space="preserve"> (</w:t>
      </w:r>
      <w:r w:rsidR="00521F52">
        <w:t>London: SAGE Publications Ltd</w:t>
      </w:r>
      <w:r>
        <w:t>,</w:t>
      </w:r>
      <w:r w:rsidR="00521F52">
        <w:t xml:space="preserve"> </w:t>
      </w:r>
      <w:r>
        <w:t xml:space="preserve">2011) p. 18. [Hereafter </w:t>
      </w:r>
      <w:proofErr w:type="spellStart"/>
      <w:r>
        <w:t>Hennick</w:t>
      </w:r>
      <w:proofErr w:type="spellEnd"/>
      <w:r>
        <w:t xml:space="preserve">, et al. </w:t>
      </w:r>
      <w:r w:rsidRPr="0079474C">
        <w:rPr>
          <w:i/>
        </w:rPr>
        <w:t>Qualitative Research Methods</w:t>
      </w:r>
      <w:r>
        <w:t>].</w:t>
      </w:r>
    </w:p>
  </w:footnote>
  <w:footnote w:id="3">
    <w:p w:rsidR="00AF0997" w:rsidRDefault="00AF0997" w:rsidP="00E867A2">
      <w:pPr>
        <w:pStyle w:val="FootnoteText"/>
      </w:pPr>
      <w:r>
        <w:rPr>
          <w:rStyle w:val="FootnoteReference"/>
        </w:rPr>
        <w:footnoteRef/>
      </w:r>
      <w:r>
        <w:t xml:space="preserve"> Brinks, ‘Inconsistency’, table 1, p. 83.</w:t>
      </w:r>
    </w:p>
  </w:footnote>
  <w:footnote w:id="4">
    <w:p w:rsidR="00AF0997" w:rsidRDefault="00AF0997" w:rsidP="009858F4">
      <w:pPr>
        <w:pStyle w:val="FootnoteText"/>
      </w:pPr>
      <w:r>
        <w:rPr>
          <w:rStyle w:val="FootnoteReference"/>
        </w:rPr>
        <w:footnoteRef/>
      </w:r>
      <w:r>
        <w:t xml:space="preserve"> </w:t>
      </w:r>
      <w:proofErr w:type="spellStart"/>
      <w:r>
        <w:t>Hennick</w:t>
      </w:r>
      <w:proofErr w:type="spellEnd"/>
      <w:r>
        <w:t xml:space="preserve">, et al. </w:t>
      </w:r>
      <w:r w:rsidRPr="0079474C">
        <w:rPr>
          <w:i/>
        </w:rPr>
        <w:t>Qualitative Research Methods</w:t>
      </w:r>
      <w:r>
        <w:t>, p. 18.</w:t>
      </w:r>
    </w:p>
  </w:footnote>
  <w:footnote w:id="5">
    <w:p w:rsidR="00AF0997" w:rsidRDefault="00AF0997" w:rsidP="009858F4">
      <w:pPr>
        <w:pStyle w:val="FootnoteText"/>
      </w:pPr>
      <w:r>
        <w:rPr>
          <w:rStyle w:val="FootnoteReference"/>
        </w:rPr>
        <w:footnoteRef/>
      </w:r>
      <w:r>
        <w:t xml:space="preserve"> </w:t>
      </w:r>
      <w:r w:rsidR="00521F52">
        <w:t xml:space="preserve">Judith Bell and Stephen </w:t>
      </w:r>
      <w:r>
        <w:t xml:space="preserve">Waters, </w:t>
      </w:r>
      <w:r w:rsidRPr="00E867A2">
        <w:rPr>
          <w:i/>
        </w:rPr>
        <w:t>Doing Your Research Project</w:t>
      </w:r>
      <w:r w:rsidR="00521F52">
        <w:rPr>
          <w:i/>
        </w:rPr>
        <w:t>: A guide for first-time researchers</w:t>
      </w:r>
      <w:r>
        <w:t xml:space="preserve"> (</w:t>
      </w:r>
      <w:r w:rsidR="00521F52">
        <w:t>London: McGraw-Hill,</w:t>
      </w:r>
      <w:r>
        <w:t xml:space="preserve"> </w:t>
      </w:r>
      <w:r w:rsidR="00521F52">
        <w:t>2018</w:t>
      </w:r>
      <w:r>
        <w:t>), pp. 124-136.</w:t>
      </w:r>
    </w:p>
  </w:footnote>
  <w:footnote w:id="6">
    <w:p w:rsidR="00AF0997" w:rsidRDefault="00AF0997" w:rsidP="00E121F0">
      <w:pPr>
        <w:pStyle w:val="FootnoteText"/>
      </w:pPr>
      <w:r w:rsidRPr="004D2505">
        <w:rPr>
          <w:rStyle w:val="FootnoteReference"/>
        </w:rPr>
        <w:footnoteRef/>
      </w:r>
      <w:r w:rsidRPr="004D2505">
        <w:t xml:space="preserve"> Bernadette Brady, </w:t>
      </w:r>
      <w:r>
        <w:t>‘</w:t>
      </w:r>
      <w:r w:rsidRPr="004D2505">
        <w:t>Theories</w:t>
      </w:r>
      <w:r>
        <w:t xml:space="preserve"> of fate among present day astrologers’, PhD Thesis, University of Wales</w:t>
      </w:r>
      <w:r w:rsidRPr="004D2505">
        <w:t xml:space="preserve"> </w:t>
      </w:r>
      <w:r>
        <w:t>Trinity Saint David, 2012</w:t>
      </w:r>
    </w:p>
  </w:footnote>
  <w:footnote w:id="7">
    <w:p w:rsidR="00AF0997" w:rsidRDefault="00AF0997">
      <w:pPr>
        <w:pStyle w:val="FootnoteText"/>
      </w:pPr>
      <w:r>
        <w:rPr>
          <w:rStyle w:val="FootnoteReference"/>
        </w:rPr>
        <w:footnoteRef/>
      </w:r>
      <w:r w:rsidR="00521F52">
        <w:t xml:space="preserve"> Bessie Leo and Alan Leo</w:t>
      </w:r>
      <w:r>
        <w:t xml:space="preserve">, </w:t>
      </w:r>
      <w:r w:rsidR="00521F52">
        <w:rPr>
          <w:i/>
        </w:rPr>
        <w:t xml:space="preserve">The </w:t>
      </w:r>
      <w:r w:rsidRPr="00E867A2">
        <w:rPr>
          <w:i/>
        </w:rPr>
        <w:t>Life an</w:t>
      </w:r>
      <w:r w:rsidR="00521F52">
        <w:rPr>
          <w:i/>
        </w:rPr>
        <w:t xml:space="preserve">d Work of Alan Leo: Theosophist, Astrologer, </w:t>
      </w:r>
      <w:r w:rsidRPr="00E867A2">
        <w:rPr>
          <w:i/>
        </w:rPr>
        <w:t>Mason</w:t>
      </w:r>
      <w:r>
        <w:t xml:space="preserve"> (</w:t>
      </w:r>
      <w:r w:rsidR="00521F52">
        <w:t>London</w:t>
      </w:r>
      <w:r>
        <w:t xml:space="preserve">: </w:t>
      </w:r>
      <w:r w:rsidR="00521F52">
        <w:t>Fowler</w:t>
      </w:r>
      <w:r>
        <w:t>, 1919)</w:t>
      </w:r>
      <w:r w:rsidR="00521F52">
        <w:t>.</w:t>
      </w:r>
    </w:p>
  </w:footnote>
  <w:footnote w:id="8">
    <w:p w:rsidR="00AF0997" w:rsidRPr="004D2505" w:rsidRDefault="00AF0997" w:rsidP="009858F4">
      <w:pPr>
        <w:pStyle w:val="FootnoteText"/>
      </w:pPr>
      <w:r>
        <w:rPr>
          <w:rStyle w:val="FootnoteReference"/>
        </w:rPr>
        <w:footnoteRef/>
      </w:r>
      <w:r>
        <w:t xml:space="preserve"> </w:t>
      </w:r>
      <w:r w:rsidRPr="004D2505">
        <w:t>Brinks, ‘Inconsistency</w:t>
      </w:r>
      <w:r>
        <w:t>’,</w:t>
      </w:r>
      <w:r w:rsidRPr="004D2505">
        <w:t xml:space="preserve"> </w:t>
      </w:r>
      <w:r>
        <w:t xml:space="preserve">p. 82. </w:t>
      </w:r>
    </w:p>
  </w:footnote>
  <w:footnote w:id="9">
    <w:p w:rsidR="00AF0997" w:rsidRDefault="00AF0997">
      <w:pPr>
        <w:pStyle w:val="FootnoteText"/>
      </w:pPr>
      <w:r>
        <w:rPr>
          <w:rStyle w:val="FootnoteReference"/>
        </w:rPr>
        <w:footnoteRef/>
      </w:r>
      <w:r>
        <w:t xml:space="preserve"> Alan Bryman, </w:t>
      </w:r>
      <w:r w:rsidRPr="0079474C">
        <w:rPr>
          <w:i/>
        </w:rPr>
        <w:t>Quantity and Quality in Social Research</w:t>
      </w:r>
      <w:r>
        <w:t xml:space="preserve"> (London: Unwin Hyman Ltd, 1988), pp. 72-81.</w:t>
      </w:r>
    </w:p>
  </w:footnote>
  <w:footnote w:id="10">
    <w:p w:rsidR="00AF0997" w:rsidRDefault="00AF0997" w:rsidP="00027636">
      <w:pPr>
        <w:pStyle w:val="FootnoteText"/>
      </w:pPr>
      <w:r>
        <w:rPr>
          <w:rStyle w:val="FootnoteReference"/>
        </w:rPr>
        <w:footnoteRef/>
      </w:r>
      <w:r>
        <w:t xml:space="preserve"> Reinaldo Berrios, and Nydia Lucca, ‘Qualitative Methodology in </w:t>
      </w:r>
      <w:proofErr w:type="spellStart"/>
      <w:r>
        <w:t>Counseling</w:t>
      </w:r>
      <w:proofErr w:type="spellEnd"/>
      <w:r>
        <w:t xml:space="preserve"> Research: Recent Contributions and Challenges for a New Century</w:t>
      </w:r>
      <w:r w:rsidR="00521F52">
        <w:t>’</w:t>
      </w:r>
      <w:r>
        <w:t xml:space="preserve">, </w:t>
      </w:r>
      <w:r w:rsidRPr="00AF0997">
        <w:rPr>
          <w:i/>
        </w:rPr>
        <w:t xml:space="preserve">Journal of </w:t>
      </w:r>
      <w:proofErr w:type="spellStart"/>
      <w:r w:rsidRPr="00AF0997">
        <w:rPr>
          <w:i/>
        </w:rPr>
        <w:t>Counseling</w:t>
      </w:r>
      <w:proofErr w:type="spellEnd"/>
      <w:r w:rsidRPr="00AF0997">
        <w:rPr>
          <w:i/>
        </w:rPr>
        <w:t xml:space="preserve"> &amp; Development</w:t>
      </w:r>
      <w:r>
        <w:t xml:space="preserve"> Vol. 84, no. 2 (Spring 2006): pp.174-186, here p. 174.</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7"/>
  <w:proofState w:spelling="clean" w:grammar="clean"/>
  <w:doNotTrackMoves/>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600458"/>
    <w:rsid w:val="00004165"/>
    <w:rsid w:val="00024FB2"/>
    <w:rsid w:val="00027636"/>
    <w:rsid w:val="00030B71"/>
    <w:rsid w:val="00032991"/>
    <w:rsid w:val="00037AC1"/>
    <w:rsid w:val="00040171"/>
    <w:rsid w:val="0004045A"/>
    <w:rsid w:val="00051958"/>
    <w:rsid w:val="0005604F"/>
    <w:rsid w:val="00056D4C"/>
    <w:rsid w:val="0006393C"/>
    <w:rsid w:val="0008529E"/>
    <w:rsid w:val="000A2711"/>
    <w:rsid w:val="000A464C"/>
    <w:rsid w:val="000B5B93"/>
    <w:rsid w:val="000C0913"/>
    <w:rsid w:val="000C2614"/>
    <w:rsid w:val="000D4250"/>
    <w:rsid w:val="000E3992"/>
    <w:rsid w:val="001129B8"/>
    <w:rsid w:val="00113532"/>
    <w:rsid w:val="00131455"/>
    <w:rsid w:val="001319E6"/>
    <w:rsid w:val="00134865"/>
    <w:rsid w:val="00137ABE"/>
    <w:rsid w:val="001418AB"/>
    <w:rsid w:val="00147A36"/>
    <w:rsid w:val="00157D51"/>
    <w:rsid w:val="00187B3F"/>
    <w:rsid w:val="00192F72"/>
    <w:rsid w:val="001A138B"/>
    <w:rsid w:val="001A2716"/>
    <w:rsid w:val="001A33B0"/>
    <w:rsid w:val="001E3398"/>
    <w:rsid w:val="00200BB0"/>
    <w:rsid w:val="0020438A"/>
    <w:rsid w:val="0023000D"/>
    <w:rsid w:val="00235958"/>
    <w:rsid w:val="00243C16"/>
    <w:rsid w:val="0024661F"/>
    <w:rsid w:val="002736AD"/>
    <w:rsid w:val="00273A88"/>
    <w:rsid w:val="00275655"/>
    <w:rsid w:val="002856E9"/>
    <w:rsid w:val="00297A56"/>
    <w:rsid w:val="002A051C"/>
    <w:rsid w:val="002B19FC"/>
    <w:rsid w:val="002B54A2"/>
    <w:rsid w:val="002C326E"/>
    <w:rsid w:val="002D3263"/>
    <w:rsid w:val="002E72E0"/>
    <w:rsid w:val="002F4E27"/>
    <w:rsid w:val="00302F9C"/>
    <w:rsid w:val="003044F6"/>
    <w:rsid w:val="00322D53"/>
    <w:rsid w:val="003321BC"/>
    <w:rsid w:val="00337759"/>
    <w:rsid w:val="00345A00"/>
    <w:rsid w:val="00357B55"/>
    <w:rsid w:val="00363784"/>
    <w:rsid w:val="0036668D"/>
    <w:rsid w:val="003916B0"/>
    <w:rsid w:val="003A3EC2"/>
    <w:rsid w:val="003B730D"/>
    <w:rsid w:val="003C043F"/>
    <w:rsid w:val="003D1147"/>
    <w:rsid w:val="003E1E8B"/>
    <w:rsid w:val="00410A1C"/>
    <w:rsid w:val="00421C48"/>
    <w:rsid w:val="0043525E"/>
    <w:rsid w:val="004359BD"/>
    <w:rsid w:val="0044267D"/>
    <w:rsid w:val="00446CF8"/>
    <w:rsid w:val="004632FB"/>
    <w:rsid w:val="004722F1"/>
    <w:rsid w:val="00473879"/>
    <w:rsid w:val="00483029"/>
    <w:rsid w:val="00496865"/>
    <w:rsid w:val="004D2505"/>
    <w:rsid w:val="004D2788"/>
    <w:rsid w:val="00503D12"/>
    <w:rsid w:val="00521F52"/>
    <w:rsid w:val="00530C2C"/>
    <w:rsid w:val="00530C38"/>
    <w:rsid w:val="005345EA"/>
    <w:rsid w:val="00553148"/>
    <w:rsid w:val="005662E9"/>
    <w:rsid w:val="0057489A"/>
    <w:rsid w:val="00582EC4"/>
    <w:rsid w:val="005A136E"/>
    <w:rsid w:val="005B1E8B"/>
    <w:rsid w:val="005B50B4"/>
    <w:rsid w:val="005B562A"/>
    <w:rsid w:val="005F559F"/>
    <w:rsid w:val="005F5EB5"/>
    <w:rsid w:val="00600458"/>
    <w:rsid w:val="00602652"/>
    <w:rsid w:val="0061548D"/>
    <w:rsid w:val="006529F9"/>
    <w:rsid w:val="00652F87"/>
    <w:rsid w:val="00654798"/>
    <w:rsid w:val="006571F3"/>
    <w:rsid w:val="00663F33"/>
    <w:rsid w:val="00666C42"/>
    <w:rsid w:val="0067750F"/>
    <w:rsid w:val="006814A0"/>
    <w:rsid w:val="006977E3"/>
    <w:rsid w:val="006D4237"/>
    <w:rsid w:val="006D73AD"/>
    <w:rsid w:val="006E2A57"/>
    <w:rsid w:val="006E346E"/>
    <w:rsid w:val="006E5A23"/>
    <w:rsid w:val="007100DE"/>
    <w:rsid w:val="0073072B"/>
    <w:rsid w:val="0074058E"/>
    <w:rsid w:val="00766946"/>
    <w:rsid w:val="00770FE8"/>
    <w:rsid w:val="0079474C"/>
    <w:rsid w:val="007C0FC4"/>
    <w:rsid w:val="007C2EB9"/>
    <w:rsid w:val="007C670E"/>
    <w:rsid w:val="007E5792"/>
    <w:rsid w:val="007F1E12"/>
    <w:rsid w:val="008018F1"/>
    <w:rsid w:val="008034A9"/>
    <w:rsid w:val="00805ACC"/>
    <w:rsid w:val="00805CA3"/>
    <w:rsid w:val="00807662"/>
    <w:rsid w:val="00817552"/>
    <w:rsid w:val="00820E42"/>
    <w:rsid w:val="0082258B"/>
    <w:rsid w:val="008250A6"/>
    <w:rsid w:val="00825BA7"/>
    <w:rsid w:val="0083620B"/>
    <w:rsid w:val="00843F23"/>
    <w:rsid w:val="00851D9B"/>
    <w:rsid w:val="00860C93"/>
    <w:rsid w:val="008826F4"/>
    <w:rsid w:val="00893D1E"/>
    <w:rsid w:val="008A2809"/>
    <w:rsid w:val="008D4FC9"/>
    <w:rsid w:val="008E3BBA"/>
    <w:rsid w:val="008E6D99"/>
    <w:rsid w:val="008E742B"/>
    <w:rsid w:val="008F514E"/>
    <w:rsid w:val="008F58A0"/>
    <w:rsid w:val="008F5CB6"/>
    <w:rsid w:val="009037DC"/>
    <w:rsid w:val="00903B1A"/>
    <w:rsid w:val="0091406C"/>
    <w:rsid w:val="009247FF"/>
    <w:rsid w:val="009336C1"/>
    <w:rsid w:val="00976F41"/>
    <w:rsid w:val="00977003"/>
    <w:rsid w:val="009823A6"/>
    <w:rsid w:val="00982F94"/>
    <w:rsid w:val="009858F4"/>
    <w:rsid w:val="009A2BAA"/>
    <w:rsid w:val="009A713B"/>
    <w:rsid w:val="009D0AAB"/>
    <w:rsid w:val="009F7783"/>
    <w:rsid w:val="00A01223"/>
    <w:rsid w:val="00A13775"/>
    <w:rsid w:val="00A17A17"/>
    <w:rsid w:val="00A20DD3"/>
    <w:rsid w:val="00A300FB"/>
    <w:rsid w:val="00A507F2"/>
    <w:rsid w:val="00A51A52"/>
    <w:rsid w:val="00A57B55"/>
    <w:rsid w:val="00A82EB1"/>
    <w:rsid w:val="00A833C2"/>
    <w:rsid w:val="00AA7D83"/>
    <w:rsid w:val="00AB2C21"/>
    <w:rsid w:val="00AB3495"/>
    <w:rsid w:val="00AB6C16"/>
    <w:rsid w:val="00AB78D6"/>
    <w:rsid w:val="00AE66A3"/>
    <w:rsid w:val="00AF0997"/>
    <w:rsid w:val="00B076D0"/>
    <w:rsid w:val="00B11967"/>
    <w:rsid w:val="00B21CF4"/>
    <w:rsid w:val="00B2337C"/>
    <w:rsid w:val="00B56375"/>
    <w:rsid w:val="00B7229C"/>
    <w:rsid w:val="00B729F9"/>
    <w:rsid w:val="00B72A24"/>
    <w:rsid w:val="00B81FE0"/>
    <w:rsid w:val="00B9750B"/>
    <w:rsid w:val="00BB1086"/>
    <w:rsid w:val="00BC6380"/>
    <w:rsid w:val="00BD0DB7"/>
    <w:rsid w:val="00BD6B76"/>
    <w:rsid w:val="00BD7428"/>
    <w:rsid w:val="00BD7934"/>
    <w:rsid w:val="00BF2773"/>
    <w:rsid w:val="00C05EA9"/>
    <w:rsid w:val="00C0608B"/>
    <w:rsid w:val="00C55B1D"/>
    <w:rsid w:val="00C80EC8"/>
    <w:rsid w:val="00C85E93"/>
    <w:rsid w:val="00CA2F56"/>
    <w:rsid w:val="00CB24E2"/>
    <w:rsid w:val="00CC4338"/>
    <w:rsid w:val="00CC684E"/>
    <w:rsid w:val="00CD087A"/>
    <w:rsid w:val="00CD53AD"/>
    <w:rsid w:val="00CF6F00"/>
    <w:rsid w:val="00D040E3"/>
    <w:rsid w:val="00D0561B"/>
    <w:rsid w:val="00D06069"/>
    <w:rsid w:val="00D1074D"/>
    <w:rsid w:val="00D14FEB"/>
    <w:rsid w:val="00D17661"/>
    <w:rsid w:val="00D176F2"/>
    <w:rsid w:val="00D21A2A"/>
    <w:rsid w:val="00D23D28"/>
    <w:rsid w:val="00D25EB7"/>
    <w:rsid w:val="00D33446"/>
    <w:rsid w:val="00D43D43"/>
    <w:rsid w:val="00D47BCD"/>
    <w:rsid w:val="00D50E20"/>
    <w:rsid w:val="00D54775"/>
    <w:rsid w:val="00D554B4"/>
    <w:rsid w:val="00D67F79"/>
    <w:rsid w:val="00D8592F"/>
    <w:rsid w:val="00DA5EFE"/>
    <w:rsid w:val="00DA7B84"/>
    <w:rsid w:val="00DB3DD1"/>
    <w:rsid w:val="00DC35A5"/>
    <w:rsid w:val="00DC63CB"/>
    <w:rsid w:val="00DE20D9"/>
    <w:rsid w:val="00DE3935"/>
    <w:rsid w:val="00DE3FD3"/>
    <w:rsid w:val="00DE76D2"/>
    <w:rsid w:val="00DF6042"/>
    <w:rsid w:val="00E05670"/>
    <w:rsid w:val="00E121F0"/>
    <w:rsid w:val="00E35467"/>
    <w:rsid w:val="00E35B67"/>
    <w:rsid w:val="00E36D04"/>
    <w:rsid w:val="00E36D15"/>
    <w:rsid w:val="00E45015"/>
    <w:rsid w:val="00E45401"/>
    <w:rsid w:val="00E56B2B"/>
    <w:rsid w:val="00E60263"/>
    <w:rsid w:val="00E607E3"/>
    <w:rsid w:val="00E627B0"/>
    <w:rsid w:val="00E723E0"/>
    <w:rsid w:val="00E74B93"/>
    <w:rsid w:val="00E768CB"/>
    <w:rsid w:val="00E76F57"/>
    <w:rsid w:val="00E8367A"/>
    <w:rsid w:val="00E867A2"/>
    <w:rsid w:val="00E86C1E"/>
    <w:rsid w:val="00E87935"/>
    <w:rsid w:val="00EA021D"/>
    <w:rsid w:val="00EB0E19"/>
    <w:rsid w:val="00EB7177"/>
    <w:rsid w:val="00ED7010"/>
    <w:rsid w:val="00EE2726"/>
    <w:rsid w:val="00F0140F"/>
    <w:rsid w:val="00F0307F"/>
    <w:rsid w:val="00F042FE"/>
    <w:rsid w:val="00F16633"/>
    <w:rsid w:val="00F25F17"/>
    <w:rsid w:val="00F36D10"/>
    <w:rsid w:val="00F36F50"/>
    <w:rsid w:val="00F533F2"/>
    <w:rsid w:val="00F57B5A"/>
    <w:rsid w:val="00F87FF0"/>
    <w:rsid w:val="00F9390E"/>
    <w:rsid w:val="00FA16B4"/>
    <w:rsid w:val="00FA4371"/>
    <w:rsid w:val="00FA6EFE"/>
    <w:rsid w:val="00FC348D"/>
    <w:rsid w:val="00FC444E"/>
    <w:rsid w:val="00FE5AA5"/>
    <w:rsid w:val="00FE5E6B"/>
    <w:rsid w:val="00FF1D81"/>
  </w:rsids>
  <m:mathPr>
    <m:mathFont m:val="Cambria Math"/>
    <m:brkBin m:val="before"/>
    <m:brkBinSub m:val="--"/>
    <m:smallFrac/>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405AD93B"/>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B81FE0"/>
  </w:style>
  <w:style w:type="paragraph" w:styleId="Heading3">
    <w:name w:val="heading 3"/>
    <w:basedOn w:val="Normal"/>
    <w:link w:val="Heading3Char"/>
    <w:qFormat/>
    <w:rsid w:val="00134865"/>
    <w:pPr>
      <w:keepNext/>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147A36"/>
  </w:style>
  <w:style w:type="character" w:customStyle="1" w:styleId="FootnoteTextChar">
    <w:name w:val="Footnote Text Char"/>
    <w:basedOn w:val="DefaultParagraphFont"/>
    <w:link w:val="FootnoteText"/>
    <w:uiPriority w:val="99"/>
    <w:rsid w:val="00147A36"/>
  </w:style>
  <w:style w:type="character" w:styleId="FootnoteReference">
    <w:name w:val="footnote reference"/>
    <w:basedOn w:val="DefaultParagraphFont"/>
    <w:uiPriority w:val="99"/>
    <w:unhideWhenUsed/>
    <w:rsid w:val="00147A36"/>
    <w:rPr>
      <w:vertAlign w:val="superscript"/>
    </w:rPr>
  </w:style>
  <w:style w:type="character" w:customStyle="1" w:styleId="Heading3Char">
    <w:name w:val="Heading 3 Char"/>
    <w:basedOn w:val="DefaultParagraphFont"/>
    <w:link w:val="Heading3"/>
    <w:rsid w:val="00134865"/>
    <w:rPr>
      <w:rFonts w:ascii="Tahoma" w:eastAsia="SimSun" w:hAnsi="Tahoma" w:cs="Tahoma"/>
      <w:b/>
      <w:bCs/>
      <w:sz w:val="20"/>
      <w:szCs w:val="20"/>
      <w:lang w:eastAsia="zh-CN"/>
    </w:rPr>
  </w:style>
  <w:style w:type="paragraph" w:styleId="NormalWeb">
    <w:name w:val="Normal (Web)"/>
    <w:basedOn w:val="Normal"/>
    <w:rsid w:val="00134865"/>
    <w:pPr>
      <w:spacing w:before="100" w:beforeAutospacing="1" w:after="100" w:afterAutospacing="1"/>
    </w:pPr>
    <w:rPr>
      <w:rFonts w:ascii="Georgia" w:eastAsia="SimSun" w:hAnsi="Georgia" w:cs="Times New Roman"/>
      <w:color w:val="000000"/>
      <w:sz w:val="21"/>
      <w:szCs w:val="2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CF2C5F69-9BF1-334E-9E75-1AB95DD752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1398</Words>
  <Characters>7969</Characters>
  <Application>Microsoft Macintosh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9349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young</dc:creator>
  <cp:keywords/>
  <dc:description/>
  <cp:lastModifiedBy>victoria young</cp:lastModifiedBy>
  <cp:revision>2</cp:revision>
  <cp:lastPrinted>2019-03-16T10:55:00Z</cp:lastPrinted>
  <dcterms:created xsi:type="dcterms:W3CDTF">2019-03-16T10:55:00Z</dcterms:created>
  <dcterms:modified xsi:type="dcterms:W3CDTF">2019-03-16T10:55:00Z</dcterms:modified>
</cp:coreProperties>
</file>