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4D6F" w:rsidRPr="00514D6F" w:rsidRDefault="00514D6F" w:rsidP="00514D6F">
      <w:pPr>
        <w:spacing w:line="259" w:lineRule="auto"/>
        <w:jc w:val="center"/>
        <w:rPr>
          <w:b/>
          <w:sz w:val="36"/>
        </w:rPr>
      </w:pPr>
      <w:r w:rsidRPr="00514D6F">
        <w:rPr>
          <w:b/>
          <w:sz w:val="36"/>
        </w:rPr>
        <w:t>Module: Managing People</w:t>
      </w:r>
    </w:p>
    <w:p w:rsidR="00B9146A" w:rsidRDefault="00514D6F" w:rsidP="00514D6F">
      <w:pPr>
        <w:spacing w:line="259" w:lineRule="auto"/>
        <w:jc w:val="center"/>
        <w:rPr>
          <w:b/>
          <w:sz w:val="36"/>
        </w:rPr>
      </w:pPr>
      <w:r w:rsidRPr="00514D6F">
        <w:rPr>
          <w:b/>
          <w:sz w:val="36"/>
        </w:rPr>
        <w:t>Module code: LCBB5004</w:t>
      </w:r>
    </w:p>
    <w:p w:rsidR="00522297" w:rsidRDefault="00522297" w:rsidP="00514D6F">
      <w:pPr>
        <w:spacing w:line="259" w:lineRule="auto"/>
        <w:jc w:val="center"/>
        <w:rPr>
          <w:b/>
          <w:sz w:val="36"/>
        </w:rPr>
      </w:pPr>
      <w:r>
        <w:rPr>
          <w:b/>
          <w:sz w:val="36"/>
        </w:rPr>
        <w:t>Assignment 1</w:t>
      </w:r>
    </w:p>
    <w:p w:rsidR="00514D6F" w:rsidRPr="00514D6F" w:rsidRDefault="00514D6F" w:rsidP="00514D6F">
      <w:pPr>
        <w:spacing w:line="259" w:lineRule="auto"/>
        <w:jc w:val="left"/>
        <w:rPr>
          <w:b/>
          <w:sz w:val="36"/>
        </w:rPr>
      </w:pPr>
      <w:r>
        <w:rPr>
          <w:b/>
          <w:sz w:val="36"/>
        </w:rPr>
        <w:br w:type="page"/>
      </w:r>
    </w:p>
    <w:sdt>
      <w:sdtPr>
        <w:id w:val="-95147773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355973" w:rsidRDefault="00355973">
          <w:pPr>
            <w:pStyle w:val="TOCHeading"/>
          </w:pPr>
          <w:r>
            <w:t>Table of Contents</w:t>
          </w:r>
        </w:p>
        <w:p w:rsidR="00355973" w:rsidRDefault="00355973">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2494023" w:history="1">
            <w:r w:rsidRPr="00E4298F">
              <w:rPr>
                <w:rStyle w:val="Hyperlink"/>
                <w:noProof/>
              </w:rPr>
              <w:t>Introduction</w:t>
            </w:r>
            <w:r>
              <w:rPr>
                <w:noProof/>
                <w:webHidden/>
              </w:rPr>
              <w:tab/>
            </w:r>
            <w:r>
              <w:rPr>
                <w:noProof/>
                <w:webHidden/>
              </w:rPr>
              <w:fldChar w:fldCharType="begin"/>
            </w:r>
            <w:r>
              <w:rPr>
                <w:noProof/>
                <w:webHidden/>
              </w:rPr>
              <w:instrText xml:space="preserve"> PAGEREF _Toc102494023 \h </w:instrText>
            </w:r>
            <w:r>
              <w:rPr>
                <w:noProof/>
                <w:webHidden/>
              </w:rPr>
            </w:r>
            <w:r>
              <w:rPr>
                <w:noProof/>
                <w:webHidden/>
              </w:rPr>
              <w:fldChar w:fldCharType="separate"/>
            </w:r>
            <w:r>
              <w:rPr>
                <w:noProof/>
                <w:webHidden/>
              </w:rPr>
              <w:t>3</w:t>
            </w:r>
            <w:r>
              <w:rPr>
                <w:noProof/>
                <w:webHidden/>
              </w:rPr>
              <w:fldChar w:fldCharType="end"/>
            </w:r>
          </w:hyperlink>
        </w:p>
        <w:p w:rsidR="00355973" w:rsidRDefault="00355973">
          <w:pPr>
            <w:pStyle w:val="TOC1"/>
            <w:tabs>
              <w:tab w:val="right" w:leader="dot" w:pos="9350"/>
            </w:tabs>
            <w:rPr>
              <w:rFonts w:asciiTheme="minorHAnsi" w:eastAsiaTheme="minorEastAsia" w:hAnsiTheme="minorHAnsi"/>
              <w:noProof/>
              <w:sz w:val="22"/>
              <w:lang w:eastAsia="en-GB"/>
            </w:rPr>
          </w:pPr>
          <w:hyperlink w:anchor="_Toc102494024" w:history="1">
            <w:r w:rsidRPr="00E4298F">
              <w:rPr>
                <w:rStyle w:val="Hyperlink"/>
                <w:noProof/>
              </w:rPr>
              <w:t>Favouring workplace flexibility</w:t>
            </w:r>
            <w:r>
              <w:rPr>
                <w:noProof/>
                <w:webHidden/>
              </w:rPr>
              <w:tab/>
            </w:r>
            <w:r>
              <w:rPr>
                <w:noProof/>
                <w:webHidden/>
              </w:rPr>
              <w:fldChar w:fldCharType="begin"/>
            </w:r>
            <w:r>
              <w:rPr>
                <w:noProof/>
                <w:webHidden/>
              </w:rPr>
              <w:instrText xml:space="preserve"> PAGEREF _Toc102494024 \h </w:instrText>
            </w:r>
            <w:r>
              <w:rPr>
                <w:noProof/>
                <w:webHidden/>
              </w:rPr>
            </w:r>
            <w:r>
              <w:rPr>
                <w:noProof/>
                <w:webHidden/>
              </w:rPr>
              <w:fldChar w:fldCharType="separate"/>
            </w:r>
            <w:r>
              <w:rPr>
                <w:noProof/>
                <w:webHidden/>
              </w:rPr>
              <w:t>4</w:t>
            </w:r>
            <w:r>
              <w:rPr>
                <w:noProof/>
                <w:webHidden/>
              </w:rPr>
              <w:fldChar w:fldCharType="end"/>
            </w:r>
          </w:hyperlink>
        </w:p>
        <w:p w:rsidR="00355973" w:rsidRDefault="00355973">
          <w:pPr>
            <w:pStyle w:val="TOC2"/>
            <w:tabs>
              <w:tab w:val="right" w:leader="dot" w:pos="9350"/>
            </w:tabs>
            <w:rPr>
              <w:rFonts w:asciiTheme="minorHAnsi" w:eastAsiaTheme="minorEastAsia" w:hAnsiTheme="minorHAnsi"/>
              <w:noProof/>
              <w:sz w:val="22"/>
              <w:lang w:eastAsia="en-GB"/>
            </w:rPr>
          </w:pPr>
          <w:hyperlink w:anchor="_Toc102494025" w:history="1">
            <w:r w:rsidRPr="00E4298F">
              <w:rPr>
                <w:rStyle w:val="Hyperlink"/>
                <w:noProof/>
              </w:rPr>
              <w:t>Connectivity with diversity and inclusion</w:t>
            </w:r>
            <w:r>
              <w:rPr>
                <w:noProof/>
                <w:webHidden/>
              </w:rPr>
              <w:tab/>
            </w:r>
            <w:r>
              <w:rPr>
                <w:noProof/>
                <w:webHidden/>
              </w:rPr>
              <w:fldChar w:fldCharType="begin"/>
            </w:r>
            <w:r>
              <w:rPr>
                <w:noProof/>
                <w:webHidden/>
              </w:rPr>
              <w:instrText xml:space="preserve"> PAGEREF _Toc102494025 \h </w:instrText>
            </w:r>
            <w:r>
              <w:rPr>
                <w:noProof/>
                <w:webHidden/>
              </w:rPr>
            </w:r>
            <w:r>
              <w:rPr>
                <w:noProof/>
                <w:webHidden/>
              </w:rPr>
              <w:fldChar w:fldCharType="separate"/>
            </w:r>
            <w:r>
              <w:rPr>
                <w:noProof/>
                <w:webHidden/>
              </w:rPr>
              <w:t>4</w:t>
            </w:r>
            <w:r>
              <w:rPr>
                <w:noProof/>
                <w:webHidden/>
              </w:rPr>
              <w:fldChar w:fldCharType="end"/>
            </w:r>
          </w:hyperlink>
        </w:p>
        <w:p w:rsidR="00355973" w:rsidRDefault="00355973">
          <w:pPr>
            <w:pStyle w:val="TOC2"/>
            <w:tabs>
              <w:tab w:val="right" w:leader="dot" w:pos="9350"/>
            </w:tabs>
            <w:rPr>
              <w:rFonts w:asciiTheme="minorHAnsi" w:eastAsiaTheme="minorEastAsia" w:hAnsiTheme="minorHAnsi"/>
              <w:noProof/>
              <w:sz w:val="22"/>
              <w:lang w:eastAsia="en-GB"/>
            </w:rPr>
          </w:pPr>
          <w:hyperlink w:anchor="_Toc102494026" w:history="1">
            <w:r w:rsidRPr="00E4298F">
              <w:rPr>
                <w:rStyle w:val="Hyperlink"/>
                <w:noProof/>
              </w:rPr>
              <w:t>HR’s influence on maintaining diversity and inclusion</w:t>
            </w:r>
            <w:r>
              <w:rPr>
                <w:noProof/>
                <w:webHidden/>
              </w:rPr>
              <w:tab/>
            </w:r>
            <w:r>
              <w:rPr>
                <w:noProof/>
                <w:webHidden/>
              </w:rPr>
              <w:fldChar w:fldCharType="begin"/>
            </w:r>
            <w:r>
              <w:rPr>
                <w:noProof/>
                <w:webHidden/>
              </w:rPr>
              <w:instrText xml:space="preserve"> PAGEREF _Toc102494026 \h </w:instrText>
            </w:r>
            <w:r>
              <w:rPr>
                <w:noProof/>
                <w:webHidden/>
              </w:rPr>
            </w:r>
            <w:r>
              <w:rPr>
                <w:noProof/>
                <w:webHidden/>
              </w:rPr>
              <w:fldChar w:fldCharType="separate"/>
            </w:r>
            <w:r>
              <w:rPr>
                <w:noProof/>
                <w:webHidden/>
              </w:rPr>
              <w:t>5</w:t>
            </w:r>
            <w:r>
              <w:rPr>
                <w:noProof/>
                <w:webHidden/>
              </w:rPr>
              <w:fldChar w:fldCharType="end"/>
            </w:r>
          </w:hyperlink>
        </w:p>
        <w:p w:rsidR="00355973" w:rsidRDefault="00355973">
          <w:pPr>
            <w:pStyle w:val="TOC1"/>
            <w:tabs>
              <w:tab w:val="right" w:leader="dot" w:pos="9350"/>
            </w:tabs>
            <w:rPr>
              <w:rFonts w:asciiTheme="minorHAnsi" w:eastAsiaTheme="minorEastAsia" w:hAnsiTheme="minorHAnsi"/>
              <w:noProof/>
              <w:sz w:val="22"/>
              <w:lang w:eastAsia="en-GB"/>
            </w:rPr>
          </w:pPr>
          <w:hyperlink w:anchor="_Toc102494027" w:history="1">
            <w:r w:rsidRPr="00E4298F">
              <w:rPr>
                <w:rStyle w:val="Hyperlink"/>
                <w:noProof/>
              </w:rPr>
              <w:t>Against workplace flexibility</w:t>
            </w:r>
            <w:r>
              <w:rPr>
                <w:noProof/>
                <w:webHidden/>
              </w:rPr>
              <w:tab/>
            </w:r>
            <w:r>
              <w:rPr>
                <w:noProof/>
                <w:webHidden/>
              </w:rPr>
              <w:fldChar w:fldCharType="begin"/>
            </w:r>
            <w:r>
              <w:rPr>
                <w:noProof/>
                <w:webHidden/>
              </w:rPr>
              <w:instrText xml:space="preserve"> PAGEREF _Toc102494027 \h </w:instrText>
            </w:r>
            <w:r>
              <w:rPr>
                <w:noProof/>
                <w:webHidden/>
              </w:rPr>
            </w:r>
            <w:r>
              <w:rPr>
                <w:noProof/>
                <w:webHidden/>
              </w:rPr>
              <w:fldChar w:fldCharType="separate"/>
            </w:r>
            <w:r>
              <w:rPr>
                <w:noProof/>
                <w:webHidden/>
              </w:rPr>
              <w:t>7</w:t>
            </w:r>
            <w:r>
              <w:rPr>
                <w:noProof/>
                <w:webHidden/>
              </w:rPr>
              <w:fldChar w:fldCharType="end"/>
            </w:r>
          </w:hyperlink>
        </w:p>
        <w:p w:rsidR="00355973" w:rsidRDefault="00355973">
          <w:pPr>
            <w:pStyle w:val="TOC2"/>
            <w:tabs>
              <w:tab w:val="right" w:leader="dot" w:pos="9350"/>
            </w:tabs>
            <w:rPr>
              <w:rFonts w:asciiTheme="minorHAnsi" w:eastAsiaTheme="minorEastAsia" w:hAnsiTheme="minorHAnsi"/>
              <w:noProof/>
              <w:sz w:val="22"/>
              <w:lang w:eastAsia="en-GB"/>
            </w:rPr>
          </w:pPr>
          <w:hyperlink w:anchor="_Toc102494028" w:history="1">
            <w:r w:rsidRPr="00E4298F">
              <w:rPr>
                <w:rStyle w:val="Hyperlink"/>
                <w:noProof/>
              </w:rPr>
              <w:t>Connectivity with diversity and inclusion</w:t>
            </w:r>
            <w:r>
              <w:rPr>
                <w:noProof/>
                <w:webHidden/>
              </w:rPr>
              <w:tab/>
            </w:r>
            <w:r>
              <w:rPr>
                <w:noProof/>
                <w:webHidden/>
              </w:rPr>
              <w:fldChar w:fldCharType="begin"/>
            </w:r>
            <w:r>
              <w:rPr>
                <w:noProof/>
                <w:webHidden/>
              </w:rPr>
              <w:instrText xml:space="preserve"> PAGEREF _Toc102494028 \h </w:instrText>
            </w:r>
            <w:r>
              <w:rPr>
                <w:noProof/>
                <w:webHidden/>
              </w:rPr>
            </w:r>
            <w:r>
              <w:rPr>
                <w:noProof/>
                <w:webHidden/>
              </w:rPr>
              <w:fldChar w:fldCharType="separate"/>
            </w:r>
            <w:r>
              <w:rPr>
                <w:noProof/>
                <w:webHidden/>
              </w:rPr>
              <w:t>7</w:t>
            </w:r>
            <w:r>
              <w:rPr>
                <w:noProof/>
                <w:webHidden/>
              </w:rPr>
              <w:fldChar w:fldCharType="end"/>
            </w:r>
          </w:hyperlink>
        </w:p>
        <w:p w:rsidR="00355973" w:rsidRDefault="00355973">
          <w:pPr>
            <w:pStyle w:val="TOC2"/>
            <w:tabs>
              <w:tab w:val="right" w:leader="dot" w:pos="9350"/>
            </w:tabs>
            <w:rPr>
              <w:rFonts w:asciiTheme="minorHAnsi" w:eastAsiaTheme="minorEastAsia" w:hAnsiTheme="minorHAnsi"/>
              <w:noProof/>
              <w:sz w:val="22"/>
              <w:lang w:eastAsia="en-GB"/>
            </w:rPr>
          </w:pPr>
          <w:hyperlink w:anchor="_Toc102494029" w:history="1">
            <w:r w:rsidRPr="00E4298F">
              <w:rPr>
                <w:rStyle w:val="Hyperlink"/>
                <w:noProof/>
              </w:rPr>
              <w:t>HR’s influence in addressing the concerns of inequality</w:t>
            </w:r>
            <w:r>
              <w:rPr>
                <w:noProof/>
                <w:webHidden/>
              </w:rPr>
              <w:tab/>
            </w:r>
            <w:r>
              <w:rPr>
                <w:noProof/>
                <w:webHidden/>
              </w:rPr>
              <w:fldChar w:fldCharType="begin"/>
            </w:r>
            <w:r>
              <w:rPr>
                <w:noProof/>
                <w:webHidden/>
              </w:rPr>
              <w:instrText xml:space="preserve"> PAGEREF _Toc102494029 \h </w:instrText>
            </w:r>
            <w:r>
              <w:rPr>
                <w:noProof/>
                <w:webHidden/>
              </w:rPr>
            </w:r>
            <w:r>
              <w:rPr>
                <w:noProof/>
                <w:webHidden/>
              </w:rPr>
              <w:fldChar w:fldCharType="separate"/>
            </w:r>
            <w:r>
              <w:rPr>
                <w:noProof/>
                <w:webHidden/>
              </w:rPr>
              <w:t>9</w:t>
            </w:r>
            <w:r>
              <w:rPr>
                <w:noProof/>
                <w:webHidden/>
              </w:rPr>
              <w:fldChar w:fldCharType="end"/>
            </w:r>
          </w:hyperlink>
        </w:p>
        <w:p w:rsidR="00355973" w:rsidRDefault="00355973">
          <w:pPr>
            <w:pStyle w:val="TOC1"/>
            <w:tabs>
              <w:tab w:val="right" w:leader="dot" w:pos="9350"/>
            </w:tabs>
            <w:rPr>
              <w:rFonts w:asciiTheme="minorHAnsi" w:eastAsiaTheme="minorEastAsia" w:hAnsiTheme="minorHAnsi"/>
              <w:noProof/>
              <w:sz w:val="22"/>
              <w:lang w:eastAsia="en-GB"/>
            </w:rPr>
          </w:pPr>
          <w:hyperlink w:anchor="_Toc102494030" w:history="1">
            <w:r w:rsidRPr="00E4298F">
              <w:rPr>
                <w:rStyle w:val="Hyperlink"/>
                <w:noProof/>
              </w:rPr>
              <w:t>Conclusion</w:t>
            </w:r>
            <w:r>
              <w:rPr>
                <w:noProof/>
                <w:webHidden/>
              </w:rPr>
              <w:tab/>
            </w:r>
            <w:r>
              <w:rPr>
                <w:noProof/>
                <w:webHidden/>
              </w:rPr>
              <w:fldChar w:fldCharType="begin"/>
            </w:r>
            <w:r>
              <w:rPr>
                <w:noProof/>
                <w:webHidden/>
              </w:rPr>
              <w:instrText xml:space="preserve"> PAGEREF _Toc102494030 \h </w:instrText>
            </w:r>
            <w:r>
              <w:rPr>
                <w:noProof/>
                <w:webHidden/>
              </w:rPr>
            </w:r>
            <w:r>
              <w:rPr>
                <w:noProof/>
                <w:webHidden/>
              </w:rPr>
              <w:fldChar w:fldCharType="separate"/>
            </w:r>
            <w:r>
              <w:rPr>
                <w:noProof/>
                <w:webHidden/>
              </w:rPr>
              <w:t>11</w:t>
            </w:r>
            <w:r>
              <w:rPr>
                <w:noProof/>
                <w:webHidden/>
              </w:rPr>
              <w:fldChar w:fldCharType="end"/>
            </w:r>
          </w:hyperlink>
        </w:p>
        <w:p w:rsidR="00355973" w:rsidRDefault="00355973">
          <w:pPr>
            <w:pStyle w:val="TOC1"/>
            <w:tabs>
              <w:tab w:val="right" w:leader="dot" w:pos="9350"/>
            </w:tabs>
            <w:rPr>
              <w:rFonts w:asciiTheme="minorHAnsi" w:eastAsiaTheme="minorEastAsia" w:hAnsiTheme="minorHAnsi"/>
              <w:noProof/>
              <w:sz w:val="22"/>
              <w:lang w:eastAsia="en-GB"/>
            </w:rPr>
          </w:pPr>
          <w:hyperlink w:anchor="_Toc102494031" w:history="1">
            <w:r w:rsidRPr="00E4298F">
              <w:rPr>
                <w:rStyle w:val="Hyperlink"/>
                <w:noProof/>
              </w:rPr>
              <w:t>References</w:t>
            </w:r>
            <w:r>
              <w:rPr>
                <w:noProof/>
                <w:webHidden/>
              </w:rPr>
              <w:tab/>
            </w:r>
            <w:r>
              <w:rPr>
                <w:noProof/>
                <w:webHidden/>
              </w:rPr>
              <w:fldChar w:fldCharType="begin"/>
            </w:r>
            <w:r>
              <w:rPr>
                <w:noProof/>
                <w:webHidden/>
              </w:rPr>
              <w:instrText xml:space="preserve"> PAGEREF _Toc102494031 \h </w:instrText>
            </w:r>
            <w:r>
              <w:rPr>
                <w:noProof/>
                <w:webHidden/>
              </w:rPr>
            </w:r>
            <w:r>
              <w:rPr>
                <w:noProof/>
                <w:webHidden/>
              </w:rPr>
              <w:fldChar w:fldCharType="separate"/>
            </w:r>
            <w:r>
              <w:rPr>
                <w:noProof/>
                <w:webHidden/>
              </w:rPr>
              <w:t>12</w:t>
            </w:r>
            <w:r>
              <w:rPr>
                <w:noProof/>
                <w:webHidden/>
              </w:rPr>
              <w:fldChar w:fldCharType="end"/>
            </w:r>
          </w:hyperlink>
        </w:p>
        <w:p w:rsidR="00355973" w:rsidRDefault="00355973">
          <w:r>
            <w:rPr>
              <w:b/>
              <w:bCs/>
              <w:noProof/>
            </w:rPr>
            <w:fldChar w:fldCharType="end"/>
          </w:r>
        </w:p>
      </w:sdtContent>
    </w:sdt>
    <w:p w:rsidR="00B9146A" w:rsidRDefault="00B9146A" w:rsidP="00355973">
      <w:pPr>
        <w:rPr>
          <w:rFonts w:eastAsiaTheme="majorEastAsia" w:cstheme="majorBidi"/>
          <w:color w:val="2F5496" w:themeColor="accent1" w:themeShade="BF"/>
          <w:sz w:val="32"/>
          <w:szCs w:val="32"/>
        </w:rPr>
      </w:pPr>
      <w:r>
        <w:br w:type="page"/>
      </w:r>
    </w:p>
    <w:p w:rsidR="0005755A" w:rsidRDefault="00355973" w:rsidP="00DE21A1">
      <w:pPr>
        <w:pStyle w:val="Heading1"/>
      </w:pPr>
      <w:bookmarkStart w:id="0" w:name="_Toc102398383"/>
      <w:bookmarkStart w:id="1" w:name="_Toc102494023"/>
      <w:r>
        <w:lastRenderedPageBreak/>
        <w:t xml:space="preserve">1. </w:t>
      </w:r>
      <w:r w:rsidR="0005755A">
        <w:t>Introduction</w:t>
      </w:r>
      <w:bookmarkEnd w:id="0"/>
      <w:bookmarkEnd w:id="1"/>
    </w:p>
    <w:p w:rsidR="00A70182" w:rsidRDefault="00A70182" w:rsidP="00A70182">
      <w:r>
        <w:t>A key component of flexible schedules is the freedom of employees to select the time of day they desire they could report to work. With the company's openness, employees are allowed to choose the techniques they choose to utilize to complete their work responsibilities. There are various advantages to organizational flexibility, but there are also a lot of negatives that may have the same effect on employees if they are not effectively managed. The employee just needs to choose from a variety of options in a dynamic work environment while still produc</w:t>
      </w:r>
      <w:r w:rsidR="00E9183D">
        <w:t xml:space="preserve">ing the expected results. </w:t>
      </w:r>
      <w:r>
        <w:t>Thus, flexible work schedules minimize overall stress levels while providing employees with the ability to properly manage their professional and personal lives. Firms may benefit from promoting diversity and equality in the workplace. It may be beneficial to keep an eye on issues of inclusion and diversity in the workplace. Collaboration is possible in a broad variety of situations. Because they haven't done so before, organizations need to begin preparing for these changes in the recruitment process as soon as possible. Assuming that flexible working hours have no downsides in the long run will not benefit either the group or the firm in the long run.</w:t>
      </w:r>
    </w:p>
    <w:p w:rsidR="00344FAA" w:rsidRDefault="00344FAA">
      <w:pPr>
        <w:spacing w:line="259" w:lineRule="auto"/>
        <w:jc w:val="left"/>
        <w:rPr>
          <w:rFonts w:eastAsiaTheme="majorEastAsia" w:cstheme="majorBidi"/>
          <w:b/>
          <w:color w:val="2F5496" w:themeColor="accent1" w:themeShade="BF"/>
          <w:sz w:val="32"/>
          <w:szCs w:val="32"/>
        </w:rPr>
      </w:pPr>
      <w:bookmarkStart w:id="2" w:name="_Toc102398384"/>
      <w:r>
        <w:br w:type="page"/>
      </w:r>
    </w:p>
    <w:p w:rsidR="00753DE4" w:rsidRPr="00753DE4" w:rsidRDefault="00355973" w:rsidP="00BC42C3">
      <w:pPr>
        <w:pStyle w:val="Heading1"/>
      </w:pPr>
      <w:bookmarkStart w:id="3" w:name="_Toc102494024"/>
      <w:r>
        <w:lastRenderedPageBreak/>
        <w:t xml:space="preserve">2. </w:t>
      </w:r>
      <w:r w:rsidR="00847A47">
        <w:t>Favouring</w:t>
      </w:r>
      <w:r w:rsidR="00DE21A1">
        <w:t xml:space="preserve"> w</w:t>
      </w:r>
      <w:r w:rsidR="00CF4B05">
        <w:t>orkplace flexibility</w:t>
      </w:r>
      <w:bookmarkEnd w:id="2"/>
      <w:bookmarkEnd w:id="3"/>
      <w:r w:rsidR="00CF4B05">
        <w:t xml:space="preserve"> </w:t>
      </w:r>
    </w:p>
    <w:p w:rsidR="00911F78" w:rsidRDefault="00355973" w:rsidP="00E774A1">
      <w:pPr>
        <w:pStyle w:val="Heading2"/>
      </w:pPr>
      <w:bookmarkStart w:id="4" w:name="_Toc102398385"/>
      <w:bookmarkStart w:id="5" w:name="_Toc102494025"/>
      <w:r>
        <w:t xml:space="preserve">2.1 </w:t>
      </w:r>
      <w:r w:rsidR="001B389F">
        <w:t xml:space="preserve">Connectivity </w:t>
      </w:r>
      <w:r w:rsidR="00676DC5">
        <w:t xml:space="preserve">with </w:t>
      </w:r>
      <w:r w:rsidR="00286E89">
        <w:t xml:space="preserve">diversity </w:t>
      </w:r>
      <w:r w:rsidR="00CF4B05">
        <w:t>and inclusion</w:t>
      </w:r>
      <w:bookmarkEnd w:id="4"/>
      <w:bookmarkEnd w:id="5"/>
    </w:p>
    <w:p w:rsidR="006B13B8" w:rsidRDefault="006B13B8" w:rsidP="006B13B8">
      <w:r>
        <w:t>Employees' ability to choose the time over day individuals wish to report to work is a critical aspect of flexible schedules. As a result, they are able to work more efficiently. Instead of working from 9 to 5, an individual might seek employment from 11 to 7. It's possible that family obligations or other comparable factors are at play in these cases. When it comes to their job obligations, individuals are able to pick and select the methods they prefer to use with the organisation's openness</w:t>
      </w:r>
      <w:r w:rsidR="008E45F4">
        <w:t xml:space="preserve"> (</w:t>
      </w:r>
      <w:r w:rsidR="008E45F4" w:rsidRPr="00FF293B">
        <w:t>Brat</w:t>
      </w:r>
      <w:r w:rsidR="008E45F4">
        <w:t xml:space="preserve">ton et al., </w:t>
      </w:r>
      <w:r w:rsidR="008E45F4" w:rsidRPr="00FF293B">
        <w:t>2021)</w:t>
      </w:r>
      <w:r>
        <w:t xml:space="preserve">. The various advantages it gives to the company and the employees are prompting an increasing group of employers to abandon the conventional office setting in </w:t>
      </w:r>
      <w:proofErr w:type="spellStart"/>
      <w:r>
        <w:t>favor</w:t>
      </w:r>
      <w:proofErr w:type="spellEnd"/>
      <w:r>
        <w:t xml:space="preserve"> of a rather mobile one. There are numerous benefits to organizational versatility, but there are also a number of drawbacks and may have the exact impact on workers if they are not properly handled. Consequently, the workplace may grow increasingly diverse. As a consequence, if someone has a say in the aforementioned matters are much inclined to hire a more multicultural workplace. Others who work away from home while caring for a </w:t>
      </w:r>
      <w:proofErr w:type="spellStart"/>
      <w:r>
        <w:t>newborn</w:t>
      </w:r>
      <w:proofErr w:type="spellEnd"/>
      <w:r>
        <w:t xml:space="preserve"> child might find such agreement useful. Whether the person is unable to put more effort from their</w:t>
      </w:r>
      <w:r w:rsidR="008E45F4">
        <w:t xml:space="preserve"> </w:t>
      </w:r>
      <w:r>
        <w:t xml:space="preserve">family due to the absence of workplace flexibility, this employee will be forced </w:t>
      </w:r>
      <w:r w:rsidR="00773E26">
        <w:t>to quit the company</w:t>
      </w:r>
      <w:r w:rsidR="008E45F4">
        <w:t xml:space="preserve"> (</w:t>
      </w:r>
      <w:proofErr w:type="spellStart"/>
      <w:r w:rsidR="008E45F4" w:rsidRPr="00585C15">
        <w:t>Kalit</w:t>
      </w:r>
      <w:r w:rsidR="008E45F4">
        <w:t>anyi</w:t>
      </w:r>
      <w:proofErr w:type="spellEnd"/>
      <w:r w:rsidR="008E45F4" w:rsidRPr="00585C15">
        <w:t xml:space="preserve"> </w:t>
      </w:r>
      <w:r w:rsidR="008E45F4">
        <w:t xml:space="preserve">and Goldman, </w:t>
      </w:r>
      <w:r w:rsidR="008E45F4" w:rsidRPr="00585C15">
        <w:t>2021)</w:t>
      </w:r>
      <w:r w:rsidR="00773E26">
        <w:t>. The person</w:t>
      </w:r>
      <w:r>
        <w:t> just has to choose one of the various possibilities in a variable workplace setting as well as still delivering the outcomes anticipated and necessary. In contrast, this decreases the need. Being adaptable in the employment is a way of providing an engaged workforce with a diverse range of individuals from different backgrounds but in a number of contexts, including middle class families. When working in a dynamic setting, employees are much more likely to just be able to maintain a good work-life balance. In light of the fact that a minimum wage worker has workers who do need regular care, they would be unable to settle down if the jobs were not flexible</w:t>
      </w:r>
      <w:r w:rsidR="008E45F4">
        <w:t xml:space="preserve"> (</w:t>
      </w:r>
      <w:proofErr w:type="spellStart"/>
      <w:r w:rsidR="008E45F4">
        <w:t>Dachner</w:t>
      </w:r>
      <w:proofErr w:type="spellEnd"/>
      <w:r w:rsidR="008E45F4">
        <w:t xml:space="preserve"> et al., </w:t>
      </w:r>
      <w:r w:rsidR="008E45F4" w:rsidRPr="00F571E6">
        <w:t>2021)</w:t>
      </w:r>
      <w:r>
        <w:t>. As a consequence, flexible work schedules allow individuals to reduce overall stress levels while still allowing individuals to effectively manage their work and home life. Parental time alongside their workers, as well as relationship interaction, would indeed be severely constrained by the normal business hours. With both the opportunity of employee empowerment, employees may properly perform their job, enabling employees to maintain a good relationship with some of those they care about. Employee participation and an emphasis on diversity and tolerance are important considerations in this regard.</w:t>
      </w:r>
    </w:p>
    <w:p w:rsidR="00B7255E" w:rsidRDefault="00355973" w:rsidP="007546B8">
      <w:pPr>
        <w:pStyle w:val="Heading2"/>
      </w:pPr>
      <w:bookmarkStart w:id="6" w:name="_Toc102398386"/>
      <w:bookmarkStart w:id="7" w:name="_Toc102494026"/>
      <w:r>
        <w:lastRenderedPageBreak/>
        <w:t xml:space="preserve">2.2 </w:t>
      </w:r>
      <w:r w:rsidR="001B389F">
        <w:t>HR’s influence on maintaining</w:t>
      </w:r>
      <w:r w:rsidR="00153D49">
        <w:t xml:space="preserve"> </w:t>
      </w:r>
      <w:r w:rsidR="00286E89">
        <w:t xml:space="preserve">diversity </w:t>
      </w:r>
      <w:r w:rsidR="00153D49">
        <w:t>and inclusion</w:t>
      </w:r>
      <w:bookmarkEnd w:id="6"/>
      <w:bookmarkEnd w:id="7"/>
    </w:p>
    <w:p w:rsidR="00085393" w:rsidRPr="001B389F" w:rsidRDefault="00085393" w:rsidP="00085393">
      <w:r>
        <w:t>Variation is indeed necessary for clarification purposes, in addition to moral ones. Diversity and inclusive practice may be justified economically. Benefit of the entire, personnel resources play an important role to the method's performance, from recruiting and training employees to retaining them. Workplaces are growing more globalized. With the help of embracing diversity and equality, companies may gain an edge in the marketplace. As a result, individuals are able to deduce and make use of previously unknown options. As a consequence of establishing a diversity and equality strategy, businesses might see the new trends</w:t>
      </w:r>
      <w:r w:rsidR="00BC42C3">
        <w:t xml:space="preserve"> (Becker</w:t>
      </w:r>
      <w:r w:rsidR="00BC42C3" w:rsidRPr="006548CE">
        <w:t xml:space="preserve"> </w:t>
      </w:r>
      <w:r w:rsidR="00BC42C3">
        <w:t>and</w:t>
      </w:r>
      <w:r w:rsidR="00BC42C3">
        <w:t xml:space="preserve"> </w:t>
      </w:r>
      <w:proofErr w:type="spellStart"/>
      <w:r w:rsidR="00BC42C3">
        <w:t>Bish</w:t>
      </w:r>
      <w:proofErr w:type="spellEnd"/>
      <w:r w:rsidR="00BC42C3">
        <w:t xml:space="preserve">, </w:t>
      </w:r>
      <w:r w:rsidR="00BC42C3" w:rsidRPr="006548CE">
        <w:t>2021)</w:t>
      </w:r>
      <w:r>
        <w:t>. As a result, they're able to achieve this goal. Increased output, less attendance, and decreased high employee turnover are all benefits of this approach. It also contributes to a more welcoming work atmosphere. People management managers and executives have the primary responsibility of fostering an accessible working environment. It is a polite and inclusive environment that allows everyone to thrive and contribute to the achievement of the firm. It may be challenging to get a comprehensive portrayal of organizational equal opportunity. Keeping an eye upon organizational diversity and inclusion could be advantageous. This can be accomplished by conducting an audit. The same method are being used for both existing and prospective workers</w:t>
      </w:r>
      <w:r w:rsidR="00BC42C3">
        <w:t xml:space="preserve"> (</w:t>
      </w:r>
      <w:proofErr w:type="spellStart"/>
      <w:r w:rsidR="00BC42C3">
        <w:t>Kirton</w:t>
      </w:r>
      <w:proofErr w:type="spellEnd"/>
      <w:r w:rsidR="00BC42C3" w:rsidRPr="00CD7BFF">
        <w:t xml:space="preserve"> </w:t>
      </w:r>
      <w:r w:rsidR="00BC42C3">
        <w:t>and</w:t>
      </w:r>
      <w:r w:rsidR="00BC42C3">
        <w:t xml:space="preserve"> Greene, </w:t>
      </w:r>
      <w:r w:rsidR="00BC42C3" w:rsidRPr="00CD7BFF">
        <w:t>2021)</w:t>
      </w:r>
      <w:r>
        <w:t>. It'll also make it simple to monitor the development. Human resource management is focused with attracting and retaining a diverse workforce in various firms. There are a variety of methods to go about this. Collaborative efforts are feasible in a wide range of circumstances. Mentorship may start happening both within and outside of a company, just as recruiting does. Working with the local student groups or schools is a common pastime for many human resources professionals. This has a number of benefits, including raising the number of people who are knowledgeable and fostering the growth of youthful talent</w:t>
      </w:r>
      <w:r w:rsidR="00BC42C3">
        <w:t xml:space="preserve"> (Rees</w:t>
      </w:r>
      <w:r w:rsidR="00BC42C3" w:rsidRPr="00470176">
        <w:t xml:space="preserve"> </w:t>
      </w:r>
      <w:r w:rsidR="00BC42C3">
        <w:t>and</w:t>
      </w:r>
      <w:r w:rsidR="00BC42C3">
        <w:t xml:space="preserve"> Smith, </w:t>
      </w:r>
      <w:r w:rsidR="00BC42C3" w:rsidRPr="00470176">
        <w:t>2021)</w:t>
      </w:r>
      <w:r>
        <w:t xml:space="preserve">. The supply chain's equality and diversity ought to be a major priority for the human resources. This same supply chain must represent the target audience's heterogeneity, but it does also show that broadening the production process is excellent business practice. The formation of a multicultural workforce is the responsibility of HR functions. Organizations must begin planning for any of these adjustments in the recruiting process for example as feasible, because they've not previously accomplished so. However, these activities might well be available to assist inside the organization's transition to a much more promising </w:t>
      </w:r>
      <w:proofErr w:type="spellStart"/>
      <w:r>
        <w:t>mindset</w:t>
      </w:r>
      <w:proofErr w:type="spellEnd"/>
      <w:r w:rsidR="00BC42C3">
        <w:t xml:space="preserve"> (Armstrong, </w:t>
      </w:r>
      <w:r w:rsidR="00BC42C3" w:rsidRPr="00607F3E">
        <w:t>2021)</w:t>
      </w:r>
      <w:r>
        <w:t xml:space="preserve">. However, despite strong recruiting results, other aspects such as mentorship, </w:t>
      </w:r>
      <w:r w:rsidR="00222B6E">
        <w:t>employees</w:t>
      </w:r>
      <w:r w:rsidR="00673D06">
        <w:t>’</w:t>
      </w:r>
      <w:r>
        <w:t xml:space="preserve"> diversity and equality as well as development and management </w:t>
      </w:r>
      <w:r>
        <w:lastRenderedPageBreak/>
        <w:t>should always be handled in guaranteeing that enterprises are assisting minority groups' success in their companies.</w:t>
      </w:r>
    </w:p>
    <w:p w:rsidR="001B389F" w:rsidRPr="001B389F" w:rsidRDefault="001B389F" w:rsidP="00085393"/>
    <w:p w:rsidR="001A5E7A" w:rsidRDefault="001A5E7A">
      <w:pPr>
        <w:spacing w:line="259" w:lineRule="auto"/>
        <w:jc w:val="left"/>
      </w:pPr>
      <w:r>
        <w:br w:type="page"/>
      </w:r>
    </w:p>
    <w:p w:rsidR="008514E3" w:rsidRDefault="00355973" w:rsidP="00981430">
      <w:pPr>
        <w:pStyle w:val="Heading1"/>
      </w:pPr>
      <w:bookmarkStart w:id="8" w:name="_Toc102398387"/>
      <w:bookmarkStart w:id="9" w:name="_Toc102494027"/>
      <w:r>
        <w:lastRenderedPageBreak/>
        <w:t xml:space="preserve">3. </w:t>
      </w:r>
      <w:proofErr w:type="gramStart"/>
      <w:r w:rsidR="00F03D22">
        <w:t>A</w:t>
      </w:r>
      <w:r w:rsidR="00DD22A7">
        <w:t>gainst</w:t>
      </w:r>
      <w:proofErr w:type="gramEnd"/>
      <w:r w:rsidR="008514E3">
        <w:t xml:space="preserve"> workplace flexibility</w:t>
      </w:r>
      <w:bookmarkEnd w:id="8"/>
      <w:bookmarkEnd w:id="9"/>
    </w:p>
    <w:p w:rsidR="00981430" w:rsidRPr="00981430" w:rsidRDefault="00355973" w:rsidP="0050438E">
      <w:pPr>
        <w:pStyle w:val="Heading2"/>
      </w:pPr>
      <w:bookmarkStart w:id="10" w:name="_Toc102398388"/>
      <w:bookmarkStart w:id="11" w:name="_Toc102494028"/>
      <w:r>
        <w:t xml:space="preserve">3.1 </w:t>
      </w:r>
      <w:r w:rsidR="00675BD2">
        <w:t>Connectivity</w:t>
      </w:r>
      <w:r w:rsidR="00981430">
        <w:t xml:space="preserve"> with diversity and inclusion</w:t>
      </w:r>
      <w:bookmarkEnd w:id="10"/>
      <w:bookmarkEnd w:id="11"/>
    </w:p>
    <w:p w:rsidR="00066CF0" w:rsidRDefault="00066CF0" w:rsidP="00066CF0">
      <w:r>
        <w:t xml:space="preserve">In the long term, neither the group nor the business can gain from assuming because flexible </w:t>
      </w:r>
      <w:r w:rsidR="00FA49A7">
        <w:t xml:space="preserve">working hours have no drawbacks. </w:t>
      </w:r>
      <w:r>
        <w:t>Although most of this is identical, each individual thrives under a particular set of circumstances. When it comes to diversity and equality, many individuals are more successful in an even more variable workplace setting, whereas other require a more demanding schedule throughout ability to accomplish at the maximum levels of production. It is important to take into account the drawbacks of flexible schedules</w:t>
      </w:r>
      <w:r w:rsidR="00BC42C3">
        <w:t xml:space="preserve"> (</w:t>
      </w:r>
      <w:proofErr w:type="spellStart"/>
      <w:r w:rsidR="00BC42C3">
        <w:t>O’riordan</w:t>
      </w:r>
      <w:proofErr w:type="spellEnd"/>
      <w:r w:rsidR="00BC42C3">
        <w:t xml:space="preserve">, </w:t>
      </w:r>
      <w:r w:rsidR="00BC42C3" w:rsidRPr="009909A0">
        <w:t>2022)</w:t>
      </w:r>
      <w:r>
        <w:t xml:space="preserve">. A decrease in the level of management and a much more ad - hoc networks employment arrangements is probably to result in higher in the length of money spent functioning independently. The ordinary individual understands that even these items may have an effects on employment. Many organizations that have a negative influence on diversity and equality rely on a group of workers who are ready to hold them accountable. Worker's enthusiasm and willingness to finish duties decrease whenever they are given with their own devices even without support of their employer or a </w:t>
      </w:r>
      <w:proofErr w:type="spellStart"/>
      <w:r>
        <w:t>coworker</w:t>
      </w:r>
      <w:proofErr w:type="spellEnd"/>
      <w:r>
        <w:t xml:space="preserve"> to motivate them. Going to interfere with a workday's usual flow can have a negative influence on the effectiveness, and that is without dispute</w:t>
      </w:r>
      <w:r w:rsidR="00BC42C3">
        <w:t xml:space="preserve"> (Werner, </w:t>
      </w:r>
      <w:r w:rsidR="00BC42C3" w:rsidRPr="00AA0BAD">
        <w:t>2021)</w:t>
      </w:r>
      <w:r>
        <w:t>. People's jobs may be affected, even though there are things that may have been taken to minimize the impact. Using the finest thing software, a firm can keep tabs on how productive its employees are. A clear image of what was being accomplished but also how much it has required motivates employees to perform at their maximum levels, which also has a detrimental influence on diversity and equality. Procrastinating could be a problem over even the greatest moments, but it's something that almost everybody has to cope with over the length of a regular work week. Being worried regarding workplace procrastinating is just not a new phenomenon in management. Allowing employees to decide, on either side, might have an adverse effect on diversity and equality</w:t>
      </w:r>
      <w:r w:rsidR="00BC42C3">
        <w:t xml:space="preserve"> (Swanson, </w:t>
      </w:r>
      <w:r w:rsidR="00BC42C3" w:rsidRPr="00072B07">
        <w:t>2022)</w:t>
      </w:r>
      <w:r>
        <w:t>. Until employees are allowed to declare a delaying in starting their workdays once they're out of bed this morning, postponement would remain a problem. Many administrative workers don't realize they've only started their week with the work before they're even partly into it. Companies find themselves in a tough situation because they have already exceeded their targeted timeline, which has a detrimental effect on diversity and equality</w:t>
      </w:r>
      <w:r w:rsidR="00BC42C3">
        <w:t xml:space="preserve"> </w:t>
      </w:r>
      <w:r w:rsidR="00BC42C3">
        <w:t xml:space="preserve">(Armstrong, </w:t>
      </w:r>
      <w:r w:rsidR="00BC42C3" w:rsidRPr="00607F3E">
        <w:t>2021)</w:t>
      </w:r>
      <w:r>
        <w:t xml:space="preserve">. Objectives that seem to be easy to accomplish become big challenges to overcome over through the duration of a single week. Each manager's first priority should have been to lessen the risk of delaying in a work </w:t>
      </w:r>
      <w:r>
        <w:lastRenderedPageBreak/>
        <w:t xml:space="preserve">situation that is very flexible. When utilized correctly, time monitoring software can help prevent instances like these about happening anymore. Allowing tasks to be completed from homes has obvious advantages, but it also has hazards that have an adverse effect on diversity and equality. There are a various challenges faced by staff who perform from home. Even when they are away from the workplace, it may be difficult to even get into the correct </w:t>
      </w:r>
      <w:proofErr w:type="spellStart"/>
      <w:r>
        <w:t>mindset</w:t>
      </w:r>
      <w:proofErr w:type="spellEnd"/>
      <w:r>
        <w:t xml:space="preserve"> to carry out the task effectively. From the requirements of workers to the attractions of comforts of home including such television, there seem to be innumerable distraction while </w:t>
      </w:r>
      <w:proofErr w:type="spellStart"/>
      <w:r>
        <w:t>coworkers</w:t>
      </w:r>
      <w:proofErr w:type="spellEnd"/>
      <w:r>
        <w:t xml:space="preserve"> are home</w:t>
      </w:r>
      <w:r w:rsidR="00BC42C3">
        <w:t xml:space="preserve"> </w:t>
      </w:r>
      <w:r w:rsidR="00BC42C3">
        <w:t>(Rees</w:t>
      </w:r>
      <w:r w:rsidR="00BC42C3" w:rsidRPr="00470176">
        <w:t xml:space="preserve"> </w:t>
      </w:r>
      <w:r w:rsidR="00BC42C3">
        <w:t xml:space="preserve">and Smith, </w:t>
      </w:r>
      <w:r w:rsidR="00BC42C3" w:rsidRPr="00470176">
        <w:t>2021)</w:t>
      </w:r>
      <w:r>
        <w:t xml:space="preserve">. Implementing a flexible employment plan must take organisational needs into account initially, because certain workers may feel they want to have the </w:t>
      </w:r>
      <w:proofErr w:type="spellStart"/>
      <w:r>
        <w:t>tranquility</w:t>
      </w:r>
      <w:proofErr w:type="spellEnd"/>
      <w:r>
        <w:t xml:space="preserve"> of the workplace especially that provide their finest to the group. However, it's something that has to be brought up again since it has an adverse effect on diversity and equality. When employees are allowed to share their personal timetables, it can be difficult for administration and businesses, but it is not always the case. Organizational teams may be difficult to track of when they are operating at various times or in distinct destinations.</w:t>
      </w:r>
    </w:p>
    <w:p w:rsidR="00607B31" w:rsidRDefault="00607B31" w:rsidP="008514E3"/>
    <w:p w:rsidR="00041B23" w:rsidRDefault="00041B23" w:rsidP="00D27975"/>
    <w:p w:rsidR="00286E89" w:rsidRDefault="00286E89">
      <w:pPr>
        <w:spacing w:line="259" w:lineRule="auto"/>
        <w:jc w:val="left"/>
      </w:pPr>
      <w:r>
        <w:br w:type="page"/>
      </w:r>
    </w:p>
    <w:p w:rsidR="00BC42C3" w:rsidRPr="00BC42C3" w:rsidRDefault="00355973" w:rsidP="00B35866">
      <w:pPr>
        <w:pStyle w:val="Heading2"/>
      </w:pPr>
      <w:bookmarkStart w:id="12" w:name="_Toc102494029"/>
      <w:r>
        <w:lastRenderedPageBreak/>
        <w:t xml:space="preserve">3.2 </w:t>
      </w:r>
      <w:r w:rsidR="00A33F2C">
        <w:t xml:space="preserve">HR’s influence </w:t>
      </w:r>
      <w:r w:rsidR="00600722" w:rsidRPr="007C5296">
        <w:t>in addressing the concerns of inequality</w:t>
      </w:r>
      <w:bookmarkEnd w:id="12"/>
    </w:p>
    <w:p w:rsidR="00073DD1" w:rsidRPr="00F03D22" w:rsidRDefault="00073DD1" w:rsidP="00073DD1">
      <w:r>
        <w:t xml:space="preserve">In addition to morality questions, there is an economic need for variety. </w:t>
      </w:r>
      <w:r w:rsidR="00355973">
        <w:t>A</w:t>
      </w:r>
      <w:r>
        <w:t xml:space="preserve"> positive argument for tackling workplace inequalities may be made because of the rise in flexible work schedules. With recruitment to coaching and retaining employees to executing new projects, human resources are critical. The workforce has become a much more globalized area. Per the findings of the research, firms that </w:t>
      </w:r>
      <w:proofErr w:type="spellStart"/>
      <w:r>
        <w:t>endeavor</w:t>
      </w:r>
      <w:proofErr w:type="spellEnd"/>
      <w:r>
        <w:t xml:space="preserve"> to mitigate workplace flexibility-related injustice earn a sustainable advantage. Thereby opening up hitherto unexplored possibilities for them</w:t>
      </w:r>
      <w:r w:rsidR="00B35866">
        <w:t xml:space="preserve"> </w:t>
      </w:r>
      <w:r w:rsidR="00B35866">
        <w:t xml:space="preserve">(Werner, </w:t>
      </w:r>
      <w:r w:rsidR="00B35866" w:rsidRPr="00AA0BAD">
        <w:t>2021)</w:t>
      </w:r>
      <w:r>
        <w:t>. As a result of implementing a diversity and inclusion plan, organizations may start to notice unexpected tendencies. Because of their workforce's diversity, they are able to accomplish this aim. A greater level of output, less attendance, and less staff turnover have been achieved as a consequence of this method. It also aids in the development of a more welcoming workplace environment. Managers and leaders have a critical role in creating an engaged workforce, which is accomplished via organizational leadership. It's professional and comprehensive, and it gives everyone a chance to grow and acquire even while making a positive impact on the company's overall performance. This might be challenging to come up with an actual picture about how to overcome employment disparities caused by workplace adaptability</w:t>
      </w:r>
      <w:r w:rsidR="00B35866">
        <w:t xml:space="preserve"> </w:t>
      </w:r>
      <w:r w:rsidR="00B35866">
        <w:t>(Rees</w:t>
      </w:r>
      <w:r w:rsidR="00B35866" w:rsidRPr="00470176">
        <w:t xml:space="preserve"> </w:t>
      </w:r>
      <w:r w:rsidR="00B35866">
        <w:t xml:space="preserve">and Smith, </w:t>
      </w:r>
      <w:r w:rsidR="00B35866" w:rsidRPr="00470176">
        <w:t>2021)</w:t>
      </w:r>
      <w:r>
        <w:t>. Observing what's going on in the workforce may help us better understand how we might combat workplace inequality. In this regard, inspections are a superb tool. In addition to current employees, new recruits must also be trained in the same manner as current employees. Keeping an eye on the big picture will be a lot less of a hassle now. Human resource management throughout many companies is focused on attracting and retaining a diverse staff. There are a number of ways that may be employed to accomplish this. International and domestic cooperation is possible in a wide range of situations. Mentorship may start happening both within and outside, much like recruitment</w:t>
      </w:r>
      <w:r w:rsidR="00B35866">
        <w:t xml:space="preserve"> </w:t>
      </w:r>
      <w:r w:rsidR="00B35866">
        <w:t xml:space="preserve">(Armstrong, </w:t>
      </w:r>
      <w:r w:rsidR="00B35866" w:rsidRPr="00607F3E">
        <w:t>2021)</w:t>
      </w:r>
      <w:r>
        <w:t>. People in the HR field, for instance, often donate their time to support local youth groups or educational institutions on a voluntary basis. Even while it may seem counterintuitive, it has several advantages, such as broadening public knowledge of opportunities and promoting the growth of young talent. There should be strict standards in place to ensure that injustice in the supply chain may be addressed by the personnel department. As a company, broadening the production process is a good idea, but it's also a good idea to integrate with the rest of the intended audience by taking on employment inequality</w:t>
      </w:r>
      <w:r w:rsidR="00B35866">
        <w:t xml:space="preserve"> (Swanson, </w:t>
      </w:r>
      <w:r w:rsidR="00B35866" w:rsidRPr="00072B07">
        <w:t>2022)</w:t>
      </w:r>
      <w:r>
        <w:t xml:space="preserve">. Human resources professionals must be involved in the creation of a diverse workforce. If organizations had not already </w:t>
      </w:r>
      <w:r>
        <w:lastRenderedPageBreak/>
        <w:t xml:space="preserve">accomplished so, companies must begin preparing for these developments in the recruitment process as quickly as practical. However, these actions may enable the enterprise with in coming years as it needs to pull in a somewhat more </w:t>
      </w:r>
      <w:proofErr w:type="spellStart"/>
      <w:r>
        <w:t>favorable</w:t>
      </w:r>
      <w:proofErr w:type="spellEnd"/>
      <w:r>
        <w:t xml:space="preserve"> path. Minority groups must always be supported in their progress in the workforce even when there are </w:t>
      </w:r>
      <w:proofErr w:type="spellStart"/>
      <w:r>
        <w:t>favorable</w:t>
      </w:r>
      <w:proofErr w:type="spellEnd"/>
      <w:r>
        <w:t xml:space="preserve"> outcomes in recruiting</w:t>
      </w:r>
      <w:r w:rsidR="00B35866">
        <w:t xml:space="preserve"> </w:t>
      </w:r>
      <w:r w:rsidR="00B35866">
        <w:t>(</w:t>
      </w:r>
      <w:proofErr w:type="spellStart"/>
      <w:r w:rsidR="00B35866">
        <w:t>O’riordan</w:t>
      </w:r>
      <w:proofErr w:type="spellEnd"/>
      <w:r w:rsidR="00B35866">
        <w:t xml:space="preserve">, </w:t>
      </w:r>
      <w:r w:rsidR="00B35866" w:rsidRPr="009909A0">
        <w:t>2022)</w:t>
      </w:r>
      <w:r>
        <w:t>. Mentorship, suppliers for handling flexible work schedules and progression, and administration all need to be handled to guarantee that enterprises are aiding ethnics.</w:t>
      </w:r>
    </w:p>
    <w:p w:rsidR="009D0490" w:rsidRDefault="009D0490" w:rsidP="00073DD1">
      <w:r>
        <w:br w:type="page"/>
      </w:r>
    </w:p>
    <w:p w:rsidR="009D0490" w:rsidRDefault="00355973" w:rsidP="001E476C">
      <w:pPr>
        <w:pStyle w:val="Heading1"/>
      </w:pPr>
      <w:bookmarkStart w:id="13" w:name="_Toc102398390"/>
      <w:bookmarkStart w:id="14" w:name="_Toc102494030"/>
      <w:r>
        <w:lastRenderedPageBreak/>
        <w:t xml:space="preserve">4. </w:t>
      </w:r>
      <w:r w:rsidR="009D0490">
        <w:t>Conclusion</w:t>
      </w:r>
      <w:bookmarkEnd w:id="13"/>
      <w:bookmarkEnd w:id="14"/>
    </w:p>
    <w:p w:rsidR="00D27622" w:rsidRPr="00E9183D" w:rsidRDefault="00964CBC" w:rsidP="00344FAA">
      <w:r>
        <w:t>Here</w:t>
      </w:r>
      <w:r w:rsidR="00344FAA">
        <w:t xml:space="preserve">, if someone has influence over the above things, they are more likely to recruit a more diverse workforce. Workers can keep a healthy working connection with some of the people they care about thanks to the potential of employee empowerment. A number of strategies may be used in order to achieve success in this </w:t>
      </w:r>
      <w:proofErr w:type="spellStart"/>
      <w:r w:rsidR="00344FAA">
        <w:t>endeavor</w:t>
      </w:r>
      <w:proofErr w:type="spellEnd"/>
      <w:r w:rsidR="00344FAA">
        <w:t>. Many situations lend themselves to collaborative initiatives. Mentorship, like recruitment, may begin bot</w:t>
      </w:r>
      <w:r w:rsidR="00E9183D">
        <w:t xml:space="preserve">h within and outside of a firm. </w:t>
      </w:r>
      <w:r w:rsidR="00344FAA">
        <w:t>As a consequence of good recruitment, it is important to ensure that organizations are helping minorities succeed in their workplaces by addressing issues like mentoring, employee diversity and equality, and growth and management. First and foremost, each manager should have focused on reducing the risk of delays in a flexible work environment. When teams are functioning at different hours or in different locations, it may be difficult to keep track of them. We can learn a lot about how to address workplace inequality by paying attention to what's going on in the workplace. It is imperative that companies provide mentorship and support services for ethnic minorities in order to ensure that they are supporting ethnic minorities.</w:t>
      </w:r>
      <w:r w:rsidR="00D27622">
        <w:br w:type="page"/>
      </w:r>
    </w:p>
    <w:p w:rsidR="00D27622" w:rsidRDefault="00D27622" w:rsidP="00E050C3">
      <w:pPr>
        <w:pStyle w:val="Heading1"/>
      </w:pPr>
      <w:bookmarkStart w:id="15" w:name="_Toc102398391"/>
      <w:bookmarkStart w:id="16" w:name="_Toc102494031"/>
      <w:r>
        <w:lastRenderedPageBreak/>
        <w:t>References</w:t>
      </w:r>
      <w:bookmarkEnd w:id="15"/>
      <w:bookmarkEnd w:id="16"/>
    </w:p>
    <w:p w:rsidR="00355973" w:rsidRPr="00607F3E" w:rsidRDefault="00355973" w:rsidP="00607F3E">
      <w:r w:rsidRPr="00607F3E">
        <w:t xml:space="preserve">Armstrong, M. (2021). </w:t>
      </w:r>
      <w:r w:rsidRPr="00607F3E">
        <w:rPr>
          <w:i/>
          <w:iCs/>
        </w:rPr>
        <w:t>Strategic human resource management</w:t>
      </w:r>
      <w:r w:rsidRPr="00607F3E">
        <w:t xml:space="preserve">. </w:t>
      </w:r>
      <w:proofErr w:type="spellStart"/>
      <w:r w:rsidRPr="00607F3E">
        <w:t>Kogan</w:t>
      </w:r>
      <w:proofErr w:type="spellEnd"/>
      <w:r w:rsidRPr="00607F3E">
        <w:t xml:space="preserve"> page.</w:t>
      </w:r>
    </w:p>
    <w:p w:rsidR="00355973" w:rsidRPr="006548CE" w:rsidRDefault="00355973" w:rsidP="006548CE">
      <w:r w:rsidRPr="006548CE">
        <w:t xml:space="preserve">Becker, K., </w:t>
      </w:r>
      <w:r>
        <w:t>and</w:t>
      </w:r>
      <w:r w:rsidRPr="006548CE">
        <w:t xml:space="preserve"> </w:t>
      </w:r>
      <w:proofErr w:type="spellStart"/>
      <w:r w:rsidRPr="006548CE">
        <w:t>Bish</w:t>
      </w:r>
      <w:proofErr w:type="spellEnd"/>
      <w:r w:rsidRPr="006548CE">
        <w:t xml:space="preserve">, A. (2021). A framework for understanding the role of unlearning in </w:t>
      </w:r>
      <w:proofErr w:type="spellStart"/>
      <w:r w:rsidRPr="006548CE">
        <w:t>onboarding</w:t>
      </w:r>
      <w:proofErr w:type="spellEnd"/>
      <w:r w:rsidRPr="006548CE">
        <w:t xml:space="preserve">. </w:t>
      </w:r>
      <w:r w:rsidRPr="006548CE">
        <w:rPr>
          <w:i/>
          <w:iCs/>
        </w:rPr>
        <w:t>Human Resource Management Review</w:t>
      </w:r>
      <w:r w:rsidRPr="006548CE">
        <w:t xml:space="preserve">, </w:t>
      </w:r>
      <w:r w:rsidRPr="006548CE">
        <w:rPr>
          <w:i/>
          <w:iCs/>
        </w:rPr>
        <w:t>31</w:t>
      </w:r>
      <w:r w:rsidRPr="006548CE">
        <w:t>(1), 100730.</w:t>
      </w:r>
    </w:p>
    <w:p w:rsidR="00355973" w:rsidRPr="00FF293B" w:rsidRDefault="00355973" w:rsidP="00FF293B">
      <w:r w:rsidRPr="00FF293B">
        <w:t xml:space="preserve">Bratton, J., Gold, J., Bratton, A., </w:t>
      </w:r>
      <w:r>
        <w:t>and</w:t>
      </w:r>
      <w:r w:rsidRPr="00FF293B">
        <w:t xml:space="preserve"> Steele, L. (2021). </w:t>
      </w:r>
      <w:r w:rsidRPr="00FF293B">
        <w:rPr>
          <w:i/>
          <w:iCs/>
        </w:rPr>
        <w:t>Human resource management</w:t>
      </w:r>
      <w:r w:rsidRPr="00FF293B">
        <w:t>. Bloomsbury Publishing.</w:t>
      </w:r>
    </w:p>
    <w:p w:rsidR="00355973" w:rsidRPr="00F571E6" w:rsidRDefault="00355973" w:rsidP="00F571E6">
      <w:proofErr w:type="spellStart"/>
      <w:r w:rsidRPr="00F571E6">
        <w:t>Dachner</w:t>
      </w:r>
      <w:proofErr w:type="spellEnd"/>
      <w:r w:rsidRPr="00F571E6">
        <w:t xml:space="preserve">, A. M., </w:t>
      </w:r>
      <w:proofErr w:type="spellStart"/>
      <w:r w:rsidRPr="00F571E6">
        <w:t>Ellingson</w:t>
      </w:r>
      <w:proofErr w:type="spellEnd"/>
      <w:r w:rsidRPr="00F571E6">
        <w:t xml:space="preserve">, J. E., </w:t>
      </w:r>
      <w:proofErr w:type="spellStart"/>
      <w:r w:rsidRPr="00F571E6">
        <w:t>Noe</w:t>
      </w:r>
      <w:proofErr w:type="spellEnd"/>
      <w:r w:rsidRPr="00F571E6">
        <w:t xml:space="preserve">, R. A., </w:t>
      </w:r>
      <w:r>
        <w:t>and</w:t>
      </w:r>
      <w:r w:rsidRPr="00F571E6">
        <w:t xml:space="preserve"> Saxton, B. M. (2021). The future of employee development. </w:t>
      </w:r>
      <w:r w:rsidRPr="00F571E6">
        <w:rPr>
          <w:i/>
          <w:iCs/>
        </w:rPr>
        <w:t>Human Resource Management Review</w:t>
      </w:r>
      <w:r w:rsidRPr="00F571E6">
        <w:t xml:space="preserve">, </w:t>
      </w:r>
      <w:r w:rsidRPr="00F571E6">
        <w:rPr>
          <w:i/>
          <w:iCs/>
        </w:rPr>
        <w:t>31</w:t>
      </w:r>
      <w:r w:rsidRPr="00F571E6">
        <w:t>(2), 100732.</w:t>
      </w:r>
    </w:p>
    <w:p w:rsidR="00355973" w:rsidRPr="00585C15" w:rsidRDefault="00355973" w:rsidP="00585C15">
      <w:proofErr w:type="spellStart"/>
      <w:r w:rsidRPr="00585C15">
        <w:t>Kalitanyi</w:t>
      </w:r>
      <w:proofErr w:type="spellEnd"/>
      <w:r w:rsidRPr="00585C15">
        <w:t xml:space="preserve">, V., </w:t>
      </w:r>
      <w:r>
        <w:t>and</w:t>
      </w:r>
      <w:r w:rsidRPr="00585C15">
        <w:t xml:space="preserve"> Goldman, G. A. (2021). Human capital management in the fourth industrial revolution. In </w:t>
      </w:r>
      <w:r w:rsidRPr="00585C15">
        <w:rPr>
          <w:i/>
          <w:iCs/>
        </w:rPr>
        <w:t>Research Anthology on Cross-Industry Challenges of Industry 4.0</w:t>
      </w:r>
      <w:r w:rsidRPr="00585C15">
        <w:t xml:space="preserve"> (pp. 1592-1612). IGI Global.</w:t>
      </w:r>
    </w:p>
    <w:p w:rsidR="00355973" w:rsidRPr="00CD7BFF" w:rsidRDefault="00355973" w:rsidP="00CD7BFF">
      <w:proofErr w:type="spellStart"/>
      <w:r w:rsidRPr="00CD7BFF">
        <w:t>Kirton</w:t>
      </w:r>
      <w:proofErr w:type="spellEnd"/>
      <w:r w:rsidRPr="00CD7BFF">
        <w:t xml:space="preserve">, G., </w:t>
      </w:r>
      <w:r>
        <w:t>and</w:t>
      </w:r>
      <w:r w:rsidRPr="00CD7BFF">
        <w:t xml:space="preserve"> Greene, A. M. (2021). </w:t>
      </w:r>
      <w:r w:rsidRPr="00CD7BFF">
        <w:rPr>
          <w:i/>
          <w:iCs/>
        </w:rPr>
        <w:t>The Dynamics of Managing Diversity and Inclusion: A Critical Approach</w:t>
      </w:r>
      <w:r w:rsidRPr="00CD7BFF">
        <w:t>. Routledge.</w:t>
      </w:r>
    </w:p>
    <w:p w:rsidR="00355973" w:rsidRPr="009909A0" w:rsidRDefault="00355973" w:rsidP="009909A0">
      <w:proofErr w:type="spellStart"/>
      <w:r w:rsidRPr="009909A0">
        <w:t>O’riordan</w:t>
      </w:r>
      <w:proofErr w:type="spellEnd"/>
      <w:r w:rsidRPr="009909A0">
        <w:t>, J. (2022). The practice of human resource management.</w:t>
      </w:r>
    </w:p>
    <w:p w:rsidR="00355973" w:rsidRPr="00470176" w:rsidRDefault="00355973" w:rsidP="00470176">
      <w:r w:rsidRPr="00470176">
        <w:t xml:space="preserve">Rees, G., </w:t>
      </w:r>
      <w:r>
        <w:t>and</w:t>
      </w:r>
      <w:r w:rsidRPr="00470176">
        <w:t xml:space="preserve"> Smith, P. (Eds.). (2021). </w:t>
      </w:r>
      <w:r w:rsidRPr="00470176">
        <w:rPr>
          <w:i/>
          <w:iCs/>
        </w:rPr>
        <w:t>Strategic human resource management: An international perspective</w:t>
      </w:r>
      <w:r w:rsidRPr="00470176">
        <w:t>. Sage.</w:t>
      </w:r>
    </w:p>
    <w:p w:rsidR="00355973" w:rsidRPr="00072B07" w:rsidRDefault="00355973" w:rsidP="00072B07">
      <w:r w:rsidRPr="00072B07">
        <w:t>Swanson, R. A. (2022</w:t>
      </w:r>
      <w:bookmarkStart w:id="17" w:name="_GoBack"/>
      <w:bookmarkEnd w:id="17"/>
      <w:r w:rsidRPr="00072B07">
        <w:t xml:space="preserve">). </w:t>
      </w:r>
      <w:r w:rsidRPr="00072B07">
        <w:rPr>
          <w:i/>
          <w:iCs/>
        </w:rPr>
        <w:t>Foundations of human resource development</w:t>
      </w:r>
      <w:r w:rsidRPr="00072B07">
        <w:t xml:space="preserve">. </w:t>
      </w:r>
      <w:proofErr w:type="spellStart"/>
      <w:r w:rsidRPr="00072B07">
        <w:t>Berrett</w:t>
      </w:r>
      <w:proofErr w:type="spellEnd"/>
      <w:r w:rsidRPr="00072B07">
        <w:t>-Koehler Publishers.</w:t>
      </w:r>
    </w:p>
    <w:p w:rsidR="00355973" w:rsidRPr="00AA0BAD" w:rsidRDefault="00355973" w:rsidP="00AA0BAD">
      <w:r w:rsidRPr="00AA0BAD">
        <w:t xml:space="preserve">Werner, J. M. (2021). </w:t>
      </w:r>
      <w:r w:rsidRPr="00AA0BAD">
        <w:rPr>
          <w:i/>
          <w:iCs/>
        </w:rPr>
        <w:t>Human resource development: talent development</w:t>
      </w:r>
      <w:r w:rsidRPr="00AA0BAD">
        <w:t>. Cengage Learning.</w:t>
      </w:r>
    </w:p>
    <w:p w:rsidR="00D27622" w:rsidRPr="00020938" w:rsidRDefault="00D27622" w:rsidP="00081D6C"/>
    <w:p w:rsidR="00762800" w:rsidRDefault="00762800" w:rsidP="007C5296"/>
    <w:sectPr w:rsidR="007628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898"/>
    <w:rsid w:val="0000109A"/>
    <w:rsid w:val="00020938"/>
    <w:rsid w:val="00036F3A"/>
    <w:rsid w:val="00041B23"/>
    <w:rsid w:val="0005755A"/>
    <w:rsid w:val="00066CF0"/>
    <w:rsid w:val="00072B07"/>
    <w:rsid w:val="00073DD1"/>
    <w:rsid w:val="00081D6C"/>
    <w:rsid w:val="00085393"/>
    <w:rsid w:val="000C5502"/>
    <w:rsid w:val="000E2C24"/>
    <w:rsid w:val="000F3932"/>
    <w:rsid w:val="00153D49"/>
    <w:rsid w:val="00161460"/>
    <w:rsid w:val="001A5BF5"/>
    <w:rsid w:val="001A5E7A"/>
    <w:rsid w:val="001B389F"/>
    <w:rsid w:val="001C4E08"/>
    <w:rsid w:val="001E476C"/>
    <w:rsid w:val="00222B6E"/>
    <w:rsid w:val="00246DF7"/>
    <w:rsid w:val="00255834"/>
    <w:rsid w:val="00262898"/>
    <w:rsid w:val="00262D68"/>
    <w:rsid w:val="00286E89"/>
    <w:rsid w:val="002A25D3"/>
    <w:rsid w:val="002C5A82"/>
    <w:rsid w:val="0030276E"/>
    <w:rsid w:val="003207FD"/>
    <w:rsid w:val="00323EAC"/>
    <w:rsid w:val="00344FAA"/>
    <w:rsid w:val="00355973"/>
    <w:rsid w:val="00386525"/>
    <w:rsid w:val="003C5CC3"/>
    <w:rsid w:val="003F596F"/>
    <w:rsid w:val="00470176"/>
    <w:rsid w:val="004B6CD1"/>
    <w:rsid w:val="004D0850"/>
    <w:rsid w:val="004F6312"/>
    <w:rsid w:val="0050438E"/>
    <w:rsid w:val="0050587A"/>
    <w:rsid w:val="00514D6F"/>
    <w:rsid w:val="00522297"/>
    <w:rsid w:val="00527542"/>
    <w:rsid w:val="00585C15"/>
    <w:rsid w:val="005A1EDF"/>
    <w:rsid w:val="005C2E10"/>
    <w:rsid w:val="005C5EBC"/>
    <w:rsid w:val="00600722"/>
    <w:rsid w:val="00606D8D"/>
    <w:rsid w:val="00607B31"/>
    <w:rsid w:val="00607F3E"/>
    <w:rsid w:val="00613BAA"/>
    <w:rsid w:val="006548CE"/>
    <w:rsid w:val="00655C58"/>
    <w:rsid w:val="0066207D"/>
    <w:rsid w:val="00673D06"/>
    <w:rsid w:val="00673D47"/>
    <w:rsid w:val="00675BD2"/>
    <w:rsid w:val="00676DC5"/>
    <w:rsid w:val="006B13B8"/>
    <w:rsid w:val="006D4927"/>
    <w:rsid w:val="006F3F44"/>
    <w:rsid w:val="00753DE4"/>
    <w:rsid w:val="007546B8"/>
    <w:rsid w:val="00762800"/>
    <w:rsid w:val="00773E26"/>
    <w:rsid w:val="007A2DAD"/>
    <w:rsid w:val="007A66DF"/>
    <w:rsid w:val="007B2476"/>
    <w:rsid w:val="007C5296"/>
    <w:rsid w:val="007D4135"/>
    <w:rsid w:val="00812AEE"/>
    <w:rsid w:val="008320F2"/>
    <w:rsid w:val="00847A47"/>
    <w:rsid w:val="008514E3"/>
    <w:rsid w:val="008813DC"/>
    <w:rsid w:val="00892DDB"/>
    <w:rsid w:val="008C740F"/>
    <w:rsid w:val="008E45F4"/>
    <w:rsid w:val="00911F78"/>
    <w:rsid w:val="009215CE"/>
    <w:rsid w:val="00944DE7"/>
    <w:rsid w:val="00955C9B"/>
    <w:rsid w:val="0095748A"/>
    <w:rsid w:val="00964CBC"/>
    <w:rsid w:val="00981430"/>
    <w:rsid w:val="009909A0"/>
    <w:rsid w:val="009A23EA"/>
    <w:rsid w:val="009D0490"/>
    <w:rsid w:val="00A33F2C"/>
    <w:rsid w:val="00A551AD"/>
    <w:rsid w:val="00A70182"/>
    <w:rsid w:val="00A8024D"/>
    <w:rsid w:val="00A96616"/>
    <w:rsid w:val="00AA0BAD"/>
    <w:rsid w:val="00AE5801"/>
    <w:rsid w:val="00B1487E"/>
    <w:rsid w:val="00B22A8B"/>
    <w:rsid w:val="00B35866"/>
    <w:rsid w:val="00B7255E"/>
    <w:rsid w:val="00B9146A"/>
    <w:rsid w:val="00BC42C3"/>
    <w:rsid w:val="00BE6A24"/>
    <w:rsid w:val="00CA490E"/>
    <w:rsid w:val="00CD0782"/>
    <w:rsid w:val="00CD7BFF"/>
    <w:rsid w:val="00CF4B05"/>
    <w:rsid w:val="00D27622"/>
    <w:rsid w:val="00D27975"/>
    <w:rsid w:val="00D7169B"/>
    <w:rsid w:val="00DC0B06"/>
    <w:rsid w:val="00DC3E70"/>
    <w:rsid w:val="00DD22A7"/>
    <w:rsid w:val="00DE21A1"/>
    <w:rsid w:val="00E050C3"/>
    <w:rsid w:val="00E315D9"/>
    <w:rsid w:val="00E71133"/>
    <w:rsid w:val="00E774A1"/>
    <w:rsid w:val="00E86ECF"/>
    <w:rsid w:val="00E9183D"/>
    <w:rsid w:val="00EC3776"/>
    <w:rsid w:val="00F03D22"/>
    <w:rsid w:val="00F453BF"/>
    <w:rsid w:val="00F571E6"/>
    <w:rsid w:val="00F76E8D"/>
    <w:rsid w:val="00F97A34"/>
    <w:rsid w:val="00FA49A7"/>
    <w:rsid w:val="00FD1C0E"/>
    <w:rsid w:val="00FF29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C6897"/>
  <w15:chartTrackingRefBased/>
  <w15:docId w15:val="{F2D241D0-DB88-4EC5-8647-7C97091C7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289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6289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6289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898"/>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262898"/>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semiHidden/>
    <w:unhideWhenUsed/>
    <w:rsid w:val="007546B8"/>
    <w:pPr>
      <w:spacing w:before="100" w:beforeAutospacing="1" w:after="100" w:afterAutospacing="1" w:line="240" w:lineRule="auto"/>
      <w:jc w:val="left"/>
    </w:pPr>
    <w:rPr>
      <w:rFonts w:eastAsia="Times New Roman" w:cs="Times New Roman"/>
      <w:szCs w:val="24"/>
      <w:lang w:eastAsia="en-GB"/>
    </w:rPr>
  </w:style>
  <w:style w:type="paragraph" w:styleId="NoSpacing">
    <w:name w:val="No Spacing"/>
    <w:uiPriority w:val="1"/>
    <w:qFormat/>
    <w:rsid w:val="001E476C"/>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B9146A"/>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B9146A"/>
    <w:pPr>
      <w:spacing w:after="100"/>
    </w:pPr>
  </w:style>
  <w:style w:type="paragraph" w:styleId="TOC2">
    <w:name w:val="toc 2"/>
    <w:basedOn w:val="Normal"/>
    <w:next w:val="Normal"/>
    <w:autoRedefine/>
    <w:uiPriority w:val="39"/>
    <w:unhideWhenUsed/>
    <w:rsid w:val="00B9146A"/>
    <w:pPr>
      <w:spacing w:after="100"/>
      <w:ind w:left="240"/>
    </w:pPr>
  </w:style>
  <w:style w:type="character" w:styleId="Hyperlink">
    <w:name w:val="Hyperlink"/>
    <w:basedOn w:val="DefaultParagraphFont"/>
    <w:uiPriority w:val="99"/>
    <w:unhideWhenUsed/>
    <w:rsid w:val="00B9146A"/>
    <w:rPr>
      <w:color w:val="0563C1" w:themeColor="hyperlink"/>
      <w:u w:val="single"/>
    </w:rPr>
  </w:style>
  <w:style w:type="paragraph" w:styleId="ListParagraph">
    <w:name w:val="List Paragraph"/>
    <w:basedOn w:val="Normal"/>
    <w:uiPriority w:val="34"/>
    <w:qFormat/>
    <w:rsid w:val="00B22A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416436">
      <w:bodyDiv w:val="1"/>
      <w:marLeft w:val="0"/>
      <w:marRight w:val="0"/>
      <w:marTop w:val="0"/>
      <w:marBottom w:val="0"/>
      <w:divBdr>
        <w:top w:val="none" w:sz="0" w:space="0" w:color="auto"/>
        <w:left w:val="none" w:sz="0" w:space="0" w:color="auto"/>
        <w:bottom w:val="none" w:sz="0" w:space="0" w:color="auto"/>
        <w:right w:val="none" w:sz="0" w:space="0" w:color="auto"/>
      </w:divBdr>
      <w:divsChild>
        <w:div w:id="342321807">
          <w:marLeft w:val="0"/>
          <w:marRight w:val="0"/>
          <w:marTop w:val="0"/>
          <w:marBottom w:val="0"/>
          <w:divBdr>
            <w:top w:val="none" w:sz="0" w:space="0" w:color="auto"/>
            <w:left w:val="none" w:sz="0" w:space="0" w:color="auto"/>
            <w:bottom w:val="none" w:sz="0" w:space="0" w:color="auto"/>
            <w:right w:val="none" w:sz="0" w:space="0" w:color="auto"/>
          </w:divBdr>
        </w:div>
      </w:divsChild>
    </w:div>
    <w:div w:id="256715643">
      <w:bodyDiv w:val="1"/>
      <w:marLeft w:val="0"/>
      <w:marRight w:val="0"/>
      <w:marTop w:val="0"/>
      <w:marBottom w:val="0"/>
      <w:divBdr>
        <w:top w:val="none" w:sz="0" w:space="0" w:color="auto"/>
        <w:left w:val="none" w:sz="0" w:space="0" w:color="auto"/>
        <w:bottom w:val="none" w:sz="0" w:space="0" w:color="auto"/>
        <w:right w:val="none" w:sz="0" w:space="0" w:color="auto"/>
      </w:divBdr>
      <w:divsChild>
        <w:div w:id="416482411">
          <w:marLeft w:val="0"/>
          <w:marRight w:val="0"/>
          <w:marTop w:val="0"/>
          <w:marBottom w:val="0"/>
          <w:divBdr>
            <w:top w:val="none" w:sz="0" w:space="0" w:color="auto"/>
            <w:left w:val="none" w:sz="0" w:space="0" w:color="auto"/>
            <w:bottom w:val="none" w:sz="0" w:space="0" w:color="auto"/>
            <w:right w:val="none" w:sz="0" w:space="0" w:color="auto"/>
          </w:divBdr>
        </w:div>
      </w:divsChild>
    </w:div>
    <w:div w:id="299923906">
      <w:bodyDiv w:val="1"/>
      <w:marLeft w:val="0"/>
      <w:marRight w:val="0"/>
      <w:marTop w:val="0"/>
      <w:marBottom w:val="0"/>
      <w:divBdr>
        <w:top w:val="none" w:sz="0" w:space="0" w:color="auto"/>
        <w:left w:val="none" w:sz="0" w:space="0" w:color="auto"/>
        <w:bottom w:val="none" w:sz="0" w:space="0" w:color="auto"/>
        <w:right w:val="none" w:sz="0" w:space="0" w:color="auto"/>
      </w:divBdr>
      <w:divsChild>
        <w:div w:id="1976717038">
          <w:marLeft w:val="0"/>
          <w:marRight w:val="0"/>
          <w:marTop w:val="0"/>
          <w:marBottom w:val="0"/>
          <w:divBdr>
            <w:top w:val="none" w:sz="0" w:space="0" w:color="auto"/>
            <w:left w:val="none" w:sz="0" w:space="0" w:color="auto"/>
            <w:bottom w:val="none" w:sz="0" w:space="0" w:color="auto"/>
            <w:right w:val="none" w:sz="0" w:space="0" w:color="auto"/>
          </w:divBdr>
        </w:div>
      </w:divsChild>
    </w:div>
    <w:div w:id="399711292">
      <w:bodyDiv w:val="1"/>
      <w:marLeft w:val="0"/>
      <w:marRight w:val="0"/>
      <w:marTop w:val="0"/>
      <w:marBottom w:val="0"/>
      <w:divBdr>
        <w:top w:val="none" w:sz="0" w:space="0" w:color="auto"/>
        <w:left w:val="none" w:sz="0" w:space="0" w:color="auto"/>
        <w:bottom w:val="none" w:sz="0" w:space="0" w:color="auto"/>
        <w:right w:val="none" w:sz="0" w:space="0" w:color="auto"/>
      </w:divBdr>
      <w:divsChild>
        <w:div w:id="257956009">
          <w:marLeft w:val="0"/>
          <w:marRight w:val="0"/>
          <w:marTop w:val="0"/>
          <w:marBottom w:val="0"/>
          <w:divBdr>
            <w:top w:val="none" w:sz="0" w:space="0" w:color="auto"/>
            <w:left w:val="none" w:sz="0" w:space="0" w:color="auto"/>
            <w:bottom w:val="none" w:sz="0" w:space="0" w:color="auto"/>
            <w:right w:val="none" w:sz="0" w:space="0" w:color="auto"/>
          </w:divBdr>
        </w:div>
      </w:divsChild>
    </w:div>
    <w:div w:id="623926935">
      <w:bodyDiv w:val="1"/>
      <w:marLeft w:val="0"/>
      <w:marRight w:val="0"/>
      <w:marTop w:val="0"/>
      <w:marBottom w:val="0"/>
      <w:divBdr>
        <w:top w:val="none" w:sz="0" w:space="0" w:color="auto"/>
        <w:left w:val="none" w:sz="0" w:space="0" w:color="auto"/>
        <w:bottom w:val="none" w:sz="0" w:space="0" w:color="auto"/>
        <w:right w:val="none" w:sz="0" w:space="0" w:color="auto"/>
      </w:divBdr>
      <w:divsChild>
        <w:div w:id="1679037222">
          <w:marLeft w:val="0"/>
          <w:marRight w:val="0"/>
          <w:marTop w:val="0"/>
          <w:marBottom w:val="0"/>
          <w:divBdr>
            <w:top w:val="none" w:sz="0" w:space="0" w:color="auto"/>
            <w:left w:val="none" w:sz="0" w:space="0" w:color="auto"/>
            <w:bottom w:val="none" w:sz="0" w:space="0" w:color="auto"/>
            <w:right w:val="none" w:sz="0" w:space="0" w:color="auto"/>
          </w:divBdr>
        </w:div>
      </w:divsChild>
    </w:div>
    <w:div w:id="657618347">
      <w:bodyDiv w:val="1"/>
      <w:marLeft w:val="0"/>
      <w:marRight w:val="0"/>
      <w:marTop w:val="0"/>
      <w:marBottom w:val="0"/>
      <w:divBdr>
        <w:top w:val="none" w:sz="0" w:space="0" w:color="auto"/>
        <w:left w:val="none" w:sz="0" w:space="0" w:color="auto"/>
        <w:bottom w:val="none" w:sz="0" w:space="0" w:color="auto"/>
        <w:right w:val="none" w:sz="0" w:space="0" w:color="auto"/>
      </w:divBdr>
      <w:divsChild>
        <w:div w:id="488834179">
          <w:marLeft w:val="0"/>
          <w:marRight w:val="0"/>
          <w:marTop w:val="0"/>
          <w:marBottom w:val="0"/>
          <w:divBdr>
            <w:top w:val="none" w:sz="0" w:space="0" w:color="auto"/>
            <w:left w:val="none" w:sz="0" w:space="0" w:color="auto"/>
            <w:bottom w:val="none" w:sz="0" w:space="0" w:color="auto"/>
            <w:right w:val="none" w:sz="0" w:space="0" w:color="auto"/>
          </w:divBdr>
        </w:div>
      </w:divsChild>
    </w:div>
    <w:div w:id="837110207">
      <w:bodyDiv w:val="1"/>
      <w:marLeft w:val="0"/>
      <w:marRight w:val="0"/>
      <w:marTop w:val="0"/>
      <w:marBottom w:val="0"/>
      <w:divBdr>
        <w:top w:val="none" w:sz="0" w:space="0" w:color="auto"/>
        <w:left w:val="none" w:sz="0" w:space="0" w:color="auto"/>
        <w:bottom w:val="none" w:sz="0" w:space="0" w:color="auto"/>
        <w:right w:val="none" w:sz="0" w:space="0" w:color="auto"/>
      </w:divBdr>
      <w:divsChild>
        <w:div w:id="532421201">
          <w:marLeft w:val="0"/>
          <w:marRight w:val="0"/>
          <w:marTop w:val="0"/>
          <w:marBottom w:val="0"/>
          <w:divBdr>
            <w:top w:val="none" w:sz="0" w:space="0" w:color="auto"/>
            <w:left w:val="none" w:sz="0" w:space="0" w:color="auto"/>
            <w:bottom w:val="none" w:sz="0" w:space="0" w:color="auto"/>
            <w:right w:val="none" w:sz="0" w:space="0" w:color="auto"/>
          </w:divBdr>
        </w:div>
      </w:divsChild>
    </w:div>
    <w:div w:id="850952152">
      <w:bodyDiv w:val="1"/>
      <w:marLeft w:val="0"/>
      <w:marRight w:val="0"/>
      <w:marTop w:val="0"/>
      <w:marBottom w:val="0"/>
      <w:divBdr>
        <w:top w:val="none" w:sz="0" w:space="0" w:color="auto"/>
        <w:left w:val="none" w:sz="0" w:space="0" w:color="auto"/>
        <w:bottom w:val="none" w:sz="0" w:space="0" w:color="auto"/>
        <w:right w:val="none" w:sz="0" w:space="0" w:color="auto"/>
      </w:divBdr>
      <w:divsChild>
        <w:div w:id="53243513">
          <w:marLeft w:val="0"/>
          <w:marRight w:val="0"/>
          <w:marTop w:val="0"/>
          <w:marBottom w:val="0"/>
          <w:divBdr>
            <w:top w:val="none" w:sz="0" w:space="0" w:color="auto"/>
            <w:left w:val="none" w:sz="0" w:space="0" w:color="auto"/>
            <w:bottom w:val="none" w:sz="0" w:space="0" w:color="auto"/>
            <w:right w:val="none" w:sz="0" w:space="0" w:color="auto"/>
          </w:divBdr>
        </w:div>
      </w:divsChild>
    </w:div>
    <w:div w:id="852960201">
      <w:bodyDiv w:val="1"/>
      <w:marLeft w:val="0"/>
      <w:marRight w:val="0"/>
      <w:marTop w:val="0"/>
      <w:marBottom w:val="0"/>
      <w:divBdr>
        <w:top w:val="none" w:sz="0" w:space="0" w:color="auto"/>
        <w:left w:val="none" w:sz="0" w:space="0" w:color="auto"/>
        <w:bottom w:val="none" w:sz="0" w:space="0" w:color="auto"/>
        <w:right w:val="none" w:sz="0" w:space="0" w:color="auto"/>
      </w:divBdr>
      <w:divsChild>
        <w:div w:id="901603750">
          <w:marLeft w:val="0"/>
          <w:marRight w:val="0"/>
          <w:marTop w:val="0"/>
          <w:marBottom w:val="0"/>
          <w:divBdr>
            <w:top w:val="none" w:sz="0" w:space="0" w:color="auto"/>
            <w:left w:val="none" w:sz="0" w:space="0" w:color="auto"/>
            <w:bottom w:val="none" w:sz="0" w:space="0" w:color="auto"/>
            <w:right w:val="none" w:sz="0" w:space="0" w:color="auto"/>
          </w:divBdr>
        </w:div>
      </w:divsChild>
    </w:div>
    <w:div w:id="857354987">
      <w:bodyDiv w:val="1"/>
      <w:marLeft w:val="0"/>
      <w:marRight w:val="0"/>
      <w:marTop w:val="0"/>
      <w:marBottom w:val="0"/>
      <w:divBdr>
        <w:top w:val="none" w:sz="0" w:space="0" w:color="auto"/>
        <w:left w:val="none" w:sz="0" w:space="0" w:color="auto"/>
        <w:bottom w:val="none" w:sz="0" w:space="0" w:color="auto"/>
        <w:right w:val="none" w:sz="0" w:space="0" w:color="auto"/>
      </w:divBdr>
    </w:div>
    <w:div w:id="993146861">
      <w:bodyDiv w:val="1"/>
      <w:marLeft w:val="0"/>
      <w:marRight w:val="0"/>
      <w:marTop w:val="0"/>
      <w:marBottom w:val="0"/>
      <w:divBdr>
        <w:top w:val="none" w:sz="0" w:space="0" w:color="auto"/>
        <w:left w:val="none" w:sz="0" w:space="0" w:color="auto"/>
        <w:bottom w:val="none" w:sz="0" w:space="0" w:color="auto"/>
        <w:right w:val="none" w:sz="0" w:space="0" w:color="auto"/>
      </w:divBdr>
      <w:divsChild>
        <w:div w:id="1265529695">
          <w:marLeft w:val="0"/>
          <w:marRight w:val="0"/>
          <w:marTop w:val="0"/>
          <w:marBottom w:val="0"/>
          <w:divBdr>
            <w:top w:val="none" w:sz="0" w:space="0" w:color="auto"/>
            <w:left w:val="none" w:sz="0" w:space="0" w:color="auto"/>
            <w:bottom w:val="none" w:sz="0" w:space="0" w:color="auto"/>
            <w:right w:val="none" w:sz="0" w:space="0" w:color="auto"/>
          </w:divBdr>
        </w:div>
      </w:divsChild>
    </w:div>
    <w:div w:id="1033531123">
      <w:bodyDiv w:val="1"/>
      <w:marLeft w:val="0"/>
      <w:marRight w:val="0"/>
      <w:marTop w:val="0"/>
      <w:marBottom w:val="0"/>
      <w:divBdr>
        <w:top w:val="none" w:sz="0" w:space="0" w:color="auto"/>
        <w:left w:val="none" w:sz="0" w:space="0" w:color="auto"/>
        <w:bottom w:val="none" w:sz="0" w:space="0" w:color="auto"/>
        <w:right w:val="none" w:sz="0" w:space="0" w:color="auto"/>
      </w:divBdr>
      <w:divsChild>
        <w:div w:id="1694919552">
          <w:marLeft w:val="0"/>
          <w:marRight w:val="0"/>
          <w:marTop w:val="0"/>
          <w:marBottom w:val="0"/>
          <w:divBdr>
            <w:top w:val="none" w:sz="0" w:space="0" w:color="auto"/>
            <w:left w:val="none" w:sz="0" w:space="0" w:color="auto"/>
            <w:bottom w:val="none" w:sz="0" w:space="0" w:color="auto"/>
            <w:right w:val="none" w:sz="0" w:space="0" w:color="auto"/>
          </w:divBdr>
        </w:div>
      </w:divsChild>
    </w:div>
    <w:div w:id="1058168669">
      <w:bodyDiv w:val="1"/>
      <w:marLeft w:val="0"/>
      <w:marRight w:val="0"/>
      <w:marTop w:val="0"/>
      <w:marBottom w:val="0"/>
      <w:divBdr>
        <w:top w:val="none" w:sz="0" w:space="0" w:color="auto"/>
        <w:left w:val="none" w:sz="0" w:space="0" w:color="auto"/>
        <w:bottom w:val="none" w:sz="0" w:space="0" w:color="auto"/>
        <w:right w:val="none" w:sz="0" w:space="0" w:color="auto"/>
      </w:divBdr>
      <w:divsChild>
        <w:div w:id="170947163">
          <w:marLeft w:val="0"/>
          <w:marRight w:val="0"/>
          <w:marTop w:val="0"/>
          <w:marBottom w:val="0"/>
          <w:divBdr>
            <w:top w:val="none" w:sz="0" w:space="0" w:color="auto"/>
            <w:left w:val="none" w:sz="0" w:space="0" w:color="auto"/>
            <w:bottom w:val="none" w:sz="0" w:space="0" w:color="auto"/>
            <w:right w:val="none" w:sz="0" w:space="0" w:color="auto"/>
          </w:divBdr>
        </w:div>
      </w:divsChild>
    </w:div>
    <w:div w:id="1186477478">
      <w:bodyDiv w:val="1"/>
      <w:marLeft w:val="0"/>
      <w:marRight w:val="0"/>
      <w:marTop w:val="0"/>
      <w:marBottom w:val="0"/>
      <w:divBdr>
        <w:top w:val="none" w:sz="0" w:space="0" w:color="auto"/>
        <w:left w:val="none" w:sz="0" w:space="0" w:color="auto"/>
        <w:bottom w:val="none" w:sz="0" w:space="0" w:color="auto"/>
        <w:right w:val="none" w:sz="0" w:space="0" w:color="auto"/>
      </w:divBdr>
      <w:divsChild>
        <w:div w:id="1788502825">
          <w:marLeft w:val="0"/>
          <w:marRight w:val="0"/>
          <w:marTop w:val="0"/>
          <w:marBottom w:val="0"/>
          <w:divBdr>
            <w:top w:val="none" w:sz="0" w:space="0" w:color="auto"/>
            <w:left w:val="none" w:sz="0" w:space="0" w:color="auto"/>
            <w:bottom w:val="none" w:sz="0" w:space="0" w:color="auto"/>
            <w:right w:val="none" w:sz="0" w:space="0" w:color="auto"/>
          </w:divBdr>
        </w:div>
      </w:divsChild>
    </w:div>
    <w:div w:id="1190416270">
      <w:bodyDiv w:val="1"/>
      <w:marLeft w:val="0"/>
      <w:marRight w:val="0"/>
      <w:marTop w:val="0"/>
      <w:marBottom w:val="0"/>
      <w:divBdr>
        <w:top w:val="none" w:sz="0" w:space="0" w:color="auto"/>
        <w:left w:val="none" w:sz="0" w:space="0" w:color="auto"/>
        <w:bottom w:val="none" w:sz="0" w:space="0" w:color="auto"/>
        <w:right w:val="none" w:sz="0" w:space="0" w:color="auto"/>
      </w:divBdr>
      <w:divsChild>
        <w:div w:id="32196351">
          <w:marLeft w:val="0"/>
          <w:marRight w:val="0"/>
          <w:marTop w:val="0"/>
          <w:marBottom w:val="0"/>
          <w:divBdr>
            <w:top w:val="none" w:sz="0" w:space="0" w:color="auto"/>
            <w:left w:val="none" w:sz="0" w:space="0" w:color="auto"/>
            <w:bottom w:val="none" w:sz="0" w:space="0" w:color="auto"/>
            <w:right w:val="none" w:sz="0" w:space="0" w:color="auto"/>
          </w:divBdr>
        </w:div>
      </w:divsChild>
    </w:div>
    <w:div w:id="1419673015">
      <w:bodyDiv w:val="1"/>
      <w:marLeft w:val="0"/>
      <w:marRight w:val="0"/>
      <w:marTop w:val="0"/>
      <w:marBottom w:val="0"/>
      <w:divBdr>
        <w:top w:val="none" w:sz="0" w:space="0" w:color="auto"/>
        <w:left w:val="none" w:sz="0" w:space="0" w:color="auto"/>
        <w:bottom w:val="none" w:sz="0" w:space="0" w:color="auto"/>
        <w:right w:val="none" w:sz="0" w:space="0" w:color="auto"/>
      </w:divBdr>
      <w:divsChild>
        <w:div w:id="240523751">
          <w:marLeft w:val="0"/>
          <w:marRight w:val="0"/>
          <w:marTop w:val="0"/>
          <w:marBottom w:val="0"/>
          <w:divBdr>
            <w:top w:val="none" w:sz="0" w:space="0" w:color="auto"/>
            <w:left w:val="none" w:sz="0" w:space="0" w:color="auto"/>
            <w:bottom w:val="none" w:sz="0" w:space="0" w:color="auto"/>
            <w:right w:val="none" w:sz="0" w:space="0" w:color="auto"/>
          </w:divBdr>
        </w:div>
      </w:divsChild>
    </w:div>
    <w:div w:id="1429425996">
      <w:bodyDiv w:val="1"/>
      <w:marLeft w:val="0"/>
      <w:marRight w:val="0"/>
      <w:marTop w:val="0"/>
      <w:marBottom w:val="0"/>
      <w:divBdr>
        <w:top w:val="none" w:sz="0" w:space="0" w:color="auto"/>
        <w:left w:val="none" w:sz="0" w:space="0" w:color="auto"/>
        <w:bottom w:val="none" w:sz="0" w:space="0" w:color="auto"/>
        <w:right w:val="none" w:sz="0" w:space="0" w:color="auto"/>
      </w:divBdr>
      <w:divsChild>
        <w:div w:id="1515071019">
          <w:marLeft w:val="0"/>
          <w:marRight w:val="0"/>
          <w:marTop w:val="0"/>
          <w:marBottom w:val="0"/>
          <w:divBdr>
            <w:top w:val="none" w:sz="0" w:space="0" w:color="auto"/>
            <w:left w:val="none" w:sz="0" w:space="0" w:color="auto"/>
            <w:bottom w:val="none" w:sz="0" w:space="0" w:color="auto"/>
            <w:right w:val="none" w:sz="0" w:space="0" w:color="auto"/>
          </w:divBdr>
        </w:div>
      </w:divsChild>
    </w:div>
    <w:div w:id="1652253662">
      <w:bodyDiv w:val="1"/>
      <w:marLeft w:val="0"/>
      <w:marRight w:val="0"/>
      <w:marTop w:val="0"/>
      <w:marBottom w:val="0"/>
      <w:divBdr>
        <w:top w:val="none" w:sz="0" w:space="0" w:color="auto"/>
        <w:left w:val="none" w:sz="0" w:space="0" w:color="auto"/>
        <w:bottom w:val="none" w:sz="0" w:space="0" w:color="auto"/>
        <w:right w:val="none" w:sz="0" w:space="0" w:color="auto"/>
      </w:divBdr>
      <w:divsChild>
        <w:div w:id="1419517676">
          <w:marLeft w:val="0"/>
          <w:marRight w:val="0"/>
          <w:marTop w:val="0"/>
          <w:marBottom w:val="0"/>
          <w:divBdr>
            <w:top w:val="none" w:sz="0" w:space="0" w:color="auto"/>
            <w:left w:val="none" w:sz="0" w:space="0" w:color="auto"/>
            <w:bottom w:val="none" w:sz="0" w:space="0" w:color="auto"/>
            <w:right w:val="none" w:sz="0" w:space="0" w:color="auto"/>
          </w:divBdr>
        </w:div>
      </w:divsChild>
    </w:div>
    <w:div w:id="1697653328">
      <w:bodyDiv w:val="1"/>
      <w:marLeft w:val="0"/>
      <w:marRight w:val="0"/>
      <w:marTop w:val="0"/>
      <w:marBottom w:val="0"/>
      <w:divBdr>
        <w:top w:val="none" w:sz="0" w:space="0" w:color="auto"/>
        <w:left w:val="none" w:sz="0" w:space="0" w:color="auto"/>
        <w:bottom w:val="none" w:sz="0" w:space="0" w:color="auto"/>
        <w:right w:val="none" w:sz="0" w:space="0" w:color="auto"/>
      </w:divBdr>
      <w:divsChild>
        <w:div w:id="1257784691">
          <w:marLeft w:val="0"/>
          <w:marRight w:val="0"/>
          <w:marTop w:val="0"/>
          <w:marBottom w:val="0"/>
          <w:divBdr>
            <w:top w:val="none" w:sz="0" w:space="0" w:color="auto"/>
            <w:left w:val="none" w:sz="0" w:space="0" w:color="auto"/>
            <w:bottom w:val="none" w:sz="0" w:space="0" w:color="auto"/>
            <w:right w:val="none" w:sz="0" w:space="0" w:color="auto"/>
          </w:divBdr>
        </w:div>
      </w:divsChild>
    </w:div>
    <w:div w:id="1892156021">
      <w:bodyDiv w:val="1"/>
      <w:marLeft w:val="0"/>
      <w:marRight w:val="0"/>
      <w:marTop w:val="0"/>
      <w:marBottom w:val="0"/>
      <w:divBdr>
        <w:top w:val="none" w:sz="0" w:space="0" w:color="auto"/>
        <w:left w:val="none" w:sz="0" w:space="0" w:color="auto"/>
        <w:bottom w:val="none" w:sz="0" w:space="0" w:color="auto"/>
        <w:right w:val="none" w:sz="0" w:space="0" w:color="auto"/>
      </w:divBdr>
      <w:divsChild>
        <w:div w:id="1597518878">
          <w:marLeft w:val="0"/>
          <w:marRight w:val="0"/>
          <w:marTop w:val="0"/>
          <w:marBottom w:val="0"/>
          <w:divBdr>
            <w:top w:val="none" w:sz="0" w:space="0" w:color="auto"/>
            <w:left w:val="none" w:sz="0" w:space="0" w:color="auto"/>
            <w:bottom w:val="none" w:sz="0" w:space="0" w:color="auto"/>
            <w:right w:val="none" w:sz="0" w:space="0" w:color="auto"/>
          </w:divBdr>
        </w:div>
      </w:divsChild>
    </w:div>
    <w:div w:id="1965651906">
      <w:bodyDiv w:val="1"/>
      <w:marLeft w:val="0"/>
      <w:marRight w:val="0"/>
      <w:marTop w:val="0"/>
      <w:marBottom w:val="0"/>
      <w:divBdr>
        <w:top w:val="none" w:sz="0" w:space="0" w:color="auto"/>
        <w:left w:val="none" w:sz="0" w:space="0" w:color="auto"/>
        <w:bottom w:val="none" w:sz="0" w:space="0" w:color="auto"/>
        <w:right w:val="none" w:sz="0" w:space="0" w:color="auto"/>
      </w:divBdr>
      <w:divsChild>
        <w:div w:id="1078399934">
          <w:marLeft w:val="0"/>
          <w:marRight w:val="0"/>
          <w:marTop w:val="0"/>
          <w:marBottom w:val="0"/>
          <w:divBdr>
            <w:top w:val="none" w:sz="0" w:space="0" w:color="auto"/>
            <w:left w:val="none" w:sz="0" w:space="0" w:color="auto"/>
            <w:bottom w:val="none" w:sz="0" w:space="0" w:color="auto"/>
            <w:right w:val="none" w:sz="0" w:space="0" w:color="auto"/>
          </w:divBdr>
        </w:div>
      </w:divsChild>
    </w:div>
    <w:div w:id="1990818575">
      <w:bodyDiv w:val="1"/>
      <w:marLeft w:val="0"/>
      <w:marRight w:val="0"/>
      <w:marTop w:val="0"/>
      <w:marBottom w:val="0"/>
      <w:divBdr>
        <w:top w:val="none" w:sz="0" w:space="0" w:color="auto"/>
        <w:left w:val="none" w:sz="0" w:space="0" w:color="auto"/>
        <w:bottom w:val="none" w:sz="0" w:space="0" w:color="auto"/>
        <w:right w:val="none" w:sz="0" w:space="0" w:color="auto"/>
      </w:divBdr>
      <w:divsChild>
        <w:div w:id="1757480970">
          <w:marLeft w:val="0"/>
          <w:marRight w:val="0"/>
          <w:marTop w:val="0"/>
          <w:marBottom w:val="0"/>
          <w:divBdr>
            <w:top w:val="none" w:sz="0" w:space="0" w:color="auto"/>
            <w:left w:val="none" w:sz="0" w:space="0" w:color="auto"/>
            <w:bottom w:val="none" w:sz="0" w:space="0" w:color="auto"/>
            <w:right w:val="none" w:sz="0" w:space="0" w:color="auto"/>
          </w:divBdr>
        </w:div>
      </w:divsChild>
    </w:div>
    <w:div w:id="2083748934">
      <w:bodyDiv w:val="1"/>
      <w:marLeft w:val="0"/>
      <w:marRight w:val="0"/>
      <w:marTop w:val="0"/>
      <w:marBottom w:val="0"/>
      <w:divBdr>
        <w:top w:val="none" w:sz="0" w:space="0" w:color="auto"/>
        <w:left w:val="none" w:sz="0" w:space="0" w:color="auto"/>
        <w:bottom w:val="none" w:sz="0" w:space="0" w:color="auto"/>
        <w:right w:val="none" w:sz="0" w:space="0" w:color="auto"/>
      </w:divBdr>
      <w:divsChild>
        <w:div w:id="1155623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1CBCF3-2156-4A3F-95BA-4320E3BF4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Pages>
  <Words>2698</Words>
  <Characters>15384</Characters>
  <Application>Microsoft Office Word</Application>
  <DocSecurity>0</DocSecurity>
  <Lines>128</Lines>
  <Paragraphs>36</Paragraphs>
  <ScaleCrop>false</ScaleCrop>
  <Company/>
  <LinksUpToDate>false</LinksUpToDate>
  <CharactersWithSpaces>18046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2022-05-02T08:47:00Z</dcterms:created>
  <dcterms:modified xsi:type="dcterms:W3CDTF">2022-05-03T12:14:00Z</dcterms:modified>
</cp:coreProperties>
</file>