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4FFA82" w14:textId="2D37BBCC" w:rsidR="00917FA2" w:rsidRDefault="0084328D" w:rsidP="00482545">
      <w:pPr>
        <w:jc w:val="center"/>
      </w:pPr>
      <w:r>
        <w:rPr>
          <w:noProof/>
          <w:lang w:val="en-US"/>
        </w:rPr>
        <w:drawing>
          <wp:inline distT="114300" distB="114300" distL="114300" distR="114300" wp14:anchorId="35686D52" wp14:editId="0236B537">
            <wp:extent cx="2028825" cy="847725"/>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028825" cy="847725"/>
                    </a:xfrm>
                    <a:prstGeom prst="rect">
                      <a:avLst/>
                    </a:prstGeom>
                    <a:ln/>
                  </pic:spPr>
                </pic:pic>
              </a:graphicData>
            </a:graphic>
          </wp:inline>
        </w:drawing>
      </w:r>
    </w:p>
    <w:p w14:paraId="4E2C3F13" w14:textId="13829C29" w:rsidR="00482545" w:rsidRDefault="00482545" w:rsidP="00F16F71"/>
    <w:p w14:paraId="14AD85DF" w14:textId="77777777" w:rsidR="00F16F71" w:rsidRDefault="00F16F71" w:rsidP="00F16F71"/>
    <w:p w14:paraId="594A2651" w14:textId="77777777" w:rsidR="00917FA2" w:rsidRPr="00F16F71" w:rsidRDefault="0084328D" w:rsidP="00482545">
      <w:pPr>
        <w:jc w:val="center"/>
        <w:rPr>
          <w:b/>
          <w:bCs/>
          <w:sz w:val="32"/>
          <w:szCs w:val="36"/>
        </w:rPr>
      </w:pPr>
      <w:r w:rsidRPr="00F16F71">
        <w:rPr>
          <w:b/>
          <w:bCs/>
          <w:sz w:val="32"/>
          <w:szCs w:val="36"/>
        </w:rPr>
        <w:t>MASTER OF BUSINESS ADMINISTRATION</w:t>
      </w:r>
    </w:p>
    <w:p w14:paraId="0CACCA25" w14:textId="77777777" w:rsidR="00917FA2" w:rsidRPr="00F16F71" w:rsidRDefault="0084328D" w:rsidP="00482545">
      <w:pPr>
        <w:jc w:val="center"/>
        <w:rPr>
          <w:b/>
          <w:bCs/>
          <w:sz w:val="32"/>
          <w:szCs w:val="36"/>
        </w:rPr>
      </w:pPr>
      <w:r w:rsidRPr="00F16F71">
        <w:rPr>
          <w:b/>
          <w:bCs/>
          <w:sz w:val="32"/>
          <w:szCs w:val="36"/>
        </w:rPr>
        <w:t>LCMB7024: MARKETING MANAGEMENT</w:t>
      </w:r>
    </w:p>
    <w:p w14:paraId="5BD3A350" w14:textId="77777777" w:rsidR="00917FA2" w:rsidRDefault="00917FA2" w:rsidP="00F16F71"/>
    <w:p w14:paraId="612D24E7" w14:textId="77777777" w:rsidR="00917FA2" w:rsidRDefault="00917FA2" w:rsidP="00F16F71"/>
    <w:p w14:paraId="1BEDA0E4" w14:textId="77777777" w:rsidR="00917FA2" w:rsidRDefault="0084328D" w:rsidP="00482545">
      <w:pPr>
        <w:jc w:val="center"/>
        <w:rPr>
          <w:b/>
          <w:bCs/>
          <w:sz w:val="36"/>
          <w:szCs w:val="36"/>
        </w:rPr>
      </w:pPr>
      <w:r w:rsidRPr="00F16F71">
        <w:rPr>
          <w:b/>
          <w:bCs/>
          <w:sz w:val="32"/>
          <w:szCs w:val="36"/>
        </w:rPr>
        <w:t>ASSESSMENT COMPONENT 1: MARKETING ENVIRONMENT ANALYSIS</w:t>
      </w:r>
    </w:p>
    <w:p w14:paraId="0641FEAF" w14:textId="77777777" w:rsidR="00917FA2" w:rsidRDefault="00917FA2" w:rsidP="00482545">
      <w:pPr>
        <w:jc w:val="center"/>
        <w:rPr>
          <w:b/>
          <w:bCs/>
        </w:rPr>
      </w:pPr>
    </w:p>
    <w:p w14:paraId="2CD4275D" w14:textId="77777777" w:rsidR="00917FA2" w:rsidRDefault="00917FA2" w:rsidP="00482545">
      <w:pPr>
        <w:jc w:val="center"/>
        <w:rPr>
          <w:b/>
          <w:bCs/>
        </w:rPr>
      </w:pPr>
    </w:p>
    <w:p w14:paraId="61F6DF91" w14:textId="77777777" w:rsidR="00917FA2" w:rsidRDefault="00917FA2" w:rsidP="00482545">
      <w:pPr>
        <w:jc w:val="center"/>
        <w:rPr>
          <w:b/>
          <w:bCs/>
        </w:rPr>
      </w:pPr>
    </w:p>
    <w:p w14:paraId="56EBB423" w14:textId="77777777" w:rsidR="00917FA2" w:rsidRDefault="00917FA2" w:rsidP="00482545">
      <w:pPr>
        <w:jc w:val="center"/>
        <w:rPr>
          <w:b/>
          <w:bCs/>
        </w:rPr>
      </w:pPr>
    </w:p>
    <w:p w14:paraId="2B6A8339" w14:textId="77777777" w:rsidR="00917FA2" w:rsidRDefault="0084328D" w:rsidP="00482545">
      <w:pPr>
        <w:jc w:val="center"/>
        <w:rPr>
          <w:b/>
          <w:bCs/>
        </w:rPr>
      </w:pPr>
      <w:r>
        <w:rPr>
          <w:b/>
          <w:bCs/>
        </w:rPr>
        <w:t>LECTURER: DR LAILA MAAZOUZ</w:t>
      </w:r>
    </w:p>
    <w:p w14:paraId="3038F9C0" w14:textId="5B918F3C" w:rsidR="00917FA2" w:rsidRDefault="0084328D" w:rsidP="00482545">
      <w:pPr>
        <w:jc w:val="center"/>
        <w:rPr>
          <w:b/>
          <w:bCs/>
        </w:rPr>
      </w:pPr>
      <w:r>
        <w:rPr>
          <w:b/>
          <w:bCs/>
        </w:rPr>
        <w:t>STUDENT NAME:</w:t>
      </w:r>
      <w:r w:rsidR="00762939">
        <w:rPr>
          <w:b/>
          <w:bCs/>
        </w:rPr>
        <w:t xml:space="preserve"> Amaan</w:t>
      </w:r>
      <w:bookmarkStart w:id="0" w:name="_GoBack"/>
      <w:bookmarkEnd w:id="0"/>
      <w:r w:rsidR="00762939">
        <w:rPr>
          <w:b/>
          <w:bCs/>
        </w:rPr>
        <w:t xml:space="preserve"> Allauddin Sayyed</w:t>
      </w:r>
    </w:p>
    <w:p w14:paraId="14D1FEA3" w14:textId="175C33FB" w:rsidR="00917FA2" w:rsidRDefault="0084328D" w:rsidP="00482545">
      <w:pPr>
        <w:jc w:val="center"/>
        <w:rPr>
          <w:b/>
          <w:bCs/>
        </w:rPr>
      </w:pPr>
      <w:r>
        <w:rPr>
          <w:b/>
          <w:bCs/>
        </w:rPr>
        <w:t>STUDENT ID:</w:t>
      </w:r>
      <w:r w:rsidR="00762939">
        <w:rPr>
          <w:b/>
          <w:bCs/>
        </w:rPr>
        <w:t xml:space="preserve"> 2437446</w:t>
      </w:r>
      <w:r>
        <w:br w:type="page"/>
      </w:r>
    </w:p>
    <w:sdt>
      <w:sdtPr>
        <w:rPr>
          <w:rFonts w:ascii="Arial" w:eastAsia="Arial" w:hAnsi="Arial" w:cs="Arial"/>
          <w:b/>
          <w:color w:val="000000" w:themeColor="text1"/>
          <w:sz w:val="28"/>
          <w:szCs w:val="24"/>
          <w:lang w:val="en-GB"/>
        </w:rPr>
        <w:id w:val="1320312783"/>
        <w:docPartObj>
          <w:docPartGallery w:val="Table of Contents"/>
          <w:docPartUnique/>
        </w:docPartObj>
      </w:sdtPr>
      <w:sdtEndPr>
        <w:rPr>
          <w:bCs/>
          <w:noProof/>
          <w:sz w:val="24"/>
        </w:rPr>
      </w:sdtEndPr>
      <w:sdtContent>
        <w:p w14:paraId="169BDC53" w14:textId="656D260C" w:rsidR="00B631F4" w:rsidRPr="0051142A" w:rsidRDefault="00B631F4" w:rsidP="00B631F4">
          <w:pPr>
            <w:pStyle w:val="TOCHeading"/>
            <w:spacing w:line="360" w:lineRule="auto"/>
            <w:jc w:val="center"/>
            <w:rPr>
              <w:rFonts w:ascii="Arial" w:hAnsi="Arial" w:cs="Arial"/>
              <w:b/>
              <w:color w:val="000000" w:themeColor="text1"/>
              <w:sz w:val="28"/>
            </w:rPr>
          </w:pPr>
          <w:r w:rsidRPr="0051142A">
            <w:rPr>
              <w:rFonts w:ascii="Arial" w:hAnsi="Arial" w:cs="Arial"/>
              <w:b/>
              <w:color w:val="000000" w:themeColor="text1"/>
              <w:sz w:val="28"/>
            </w:rPr>
            <w:t>Table of Contents</w:t>
          </w:r>
        </w:p>
        <w:p w14:paraId="461EE742" w14:textId="3EEC8873" w:rsidR="002B45E7" w:rsidRDefault="00B631F4">
          <w:pPr>
            <w:pStyle w:val="TOC1"/>
            <w:tabs>
              <w:tab w:val="right" w:leader="dot" w:pos="9019"/>
            </w:tabs>
            <w:rPr>
              <w:rFonts w:asciiTheme="minorHAnsi" w:eastAsiaTheme="minorEastAsia" w:hAnsiTheme="minorHAnsi" w:cstheme="minorBidi"/>
              <w:noProof/>
              <w:color w:val="auto"/>
              <w:sz w:val="22"/>
              <w:szCs w:val="22"/>
              <w:lang w:val="en-IN" w:eastAsia="en-IN"/>
            </w:rPr>
          </w:pPr>
          <w:r>
            <w:fldChar w:fldCharType="begin"/>
          </w:r>
          <w:r>
            <w:instrText xml:space="preserve"> TOC \o "1-3" \h \z \u </w:instrText>
          </w:r>
          <w:r>
            <w:fldChar w:fldCharType="separate"/>
          </w:r>
          <w:hyperlink w:anchor="_Toc214044080" w:history="1">
            <w:r w:rsidR="002B45E7" w:rsidRPr="00A11F5D">
              <w:rPr>
                <w:rStyle w:val="Hyperlink"/>
                <w:noProof/>
              </w:rPr>
              <w:t>Introduction</w:t>
            </w:r>
            <w:r w:rsidR="002B45E7">
              <w:rPr>
                <w:noProof/>
                <w:webHidden/>
              </w:rPr>
              <w:tab/>
            </w:r>
            <w:r w:rsidR="002B45E7">
              <w:rPr>
                <w:noProof/>
                <w:webHidden/>
              </w:rPr>
              <w:fldChar w:fldCharType="begin"/>
            </w:r>
            <w:r w:rsidR="002B45E7">
              <w:rPr>
                <w:noProof/>
                <w:webHidden/>
              </w:rPr>
              <w:instrText xml:space="preserve"> PAGEREF _Toc214044080 \h </w:instrText>
            </w:r>
            <w:r w:rsidR="002B45E7">
              <w:rPr>
                <w:noProof/>
                <w:webHidden/>
              </w:rPr>
            </w:r>
            <w:r w:rsidR="002B45E7">
              <w:rPr>
                <w:noProof/>
                <w:webHidden/>
              </w:rPr>
              <w:fldChar w:fldCharType="separate"/>
            </w:r>
            <w:r w:rsidR="002B45E7">
              <w:rPr>
                <w:noProof/>
                <w:webHidden/>
              </w:rPr>
              <w:t>2</w:t>
            </w:r>
            <w:r w:rsidR="002B45E7">
              <w:rPr>
                <w:noProof/>
                <w:webHidden/>
              </w:rPr>
              <w:fldChar w:fldCharType="end"/>
            </w:r>
          </w:hyperlink>
        </w:p>
        <w:p w14:paraId="2A9AB555" w14:textId="3E69262D" w:rsidR="002B45E7" w:rsidRDefault="00E2181D">
          <w:pPr>
            <w:pStyle w:val="TOC1"/>
            <w:tabs>
              <w:tab w:val="right" w:leader="dot" w:pos="9019"/>
            </w:tabs>
            <w:rPr>
              <w:rFonts w:asciiTheme="minorHAnsi" w:eastAsiaTheme="minorEastAsia" w:hAnsiTheme="minorHAnsi" w:cstheme="minorBidi"/>
              <w:noProof/>
              <w:color w:val="auto"/>
              <w:sz w:val="22"/>
              <w:szCs w:val="22"/>
              <w:lang w:val="en-IN" w:eastAsia="en-IN"/>
            </w:rPr>
          </w:pPr>
          <w:hyperlink w:anchor="_Toc214044081" w:history="1">
            <w:r w:rsidR="002B45E7" w:rsidRPr="00A11F5D">
              <w:rPr>
                <w:rStyle w:val="Hyperlink"/>
                <w:noProof/>
              </w:rPr>
              <w:t>Task 1: Critical Analysis of Macro Marketing Environment for Pioneers and Followers in the Fashion Industry</w:t>
            </w:r>
            <w:r w:rsidR="002B45E7">
              <w:rPr>
                <w:noProof/>
                <w:webHidden/>
              </w:rPr>
              <w:tab/>
            </w:r>
            <w:r w:rsidR="002B45E7">
              <w:rPr>
                <w:noProof/>
                <w:webHidden/>
              </w:rPr>
              <w:fldChar w:fldCharType="begin"/>
            </w:r>
            <w:r w:rsidR="002B45E7">
              <w:rPr>
                <w:noProof/>
                <w:webHidden/>
              </w:rPr>
              <w:instrText xml:space="preserve"> PAGEREF _Toc214044081 \h </w:instrText>
            </w:r>
            <w:r w:rsidR="002B45E7">
              <w:rPr>
                <w:noProof/>
                <w:webHidden/>
              </w:rPr>
            </w:r>
            <w:r w:rsidR="002B45E7">
              <w:rPr>
                <w:noProof/>
                <w:webHidden/>
              </w:rPr>
              <w:fldChar w:fldCharType="separate"/>
            </w:r>
            <w:r w:rsidR="002B45E7">
              <w:rPr>
                <w:noProof/>
                <w:webHidden/>
              </w:rPr>
              <w:t>2</w:t>
            </w:r>
            <w:r w:rsidR="002B45E7">
              <w:rPr>
                <w:noProof/>
                <w:webHidden/>
              </w:rPr>
              <w:fldChar w:fldCharType="end"/>
            </w:r>
          </w:hyperlink>
        </w:p>
        <w:p w14:paraId="0C2B3601" w14:textId="21125968" w:rsidR="002B45E7" w:rsidRDefault="00E2181D">
          <w:pPr>
            <w:pStyle w:val="TOC2"/>
            <w:tabs>
              <w:tab w:val="right" w:leader="dot" w:pos="9019"/>
            </w:tabs>
            <w:rPr>
              <w:rFonts w:asciiTheme="minorHAnsi" w:eastAsiaTheme="minorEastAsia" w:hAnsiTheme="minorHAnsi" w:cstheme="minorBidi"/>
              <w:noProof/>
              <w:color w:val="auto"/>
              <w:sz w:val="22"/>
              <w:szCs w:val="22"/>
              <w:lang w:val="en-IN" w:eastAsia="en-IN"/>
            </w:rPr>
          </w:pPr>
          <w:hyperlink w:anchor="_Toc214044082" w:history="1">
            <w:r w:rsidR="002B45E7" w:rsidRPr="00A11F5D">
              <w:rPr>
                <w:rStyle w:val="Hyperlink"/>
                <w:noProof/>
              </w:rPr>
              <w:t>1.1 Technological Factors</w:t>
            </w:r>
            <w:r w:rsidR="002B45E7">
              <w:rPr>
                <w:noProof/>
                <w:webHidden/>
              </w:rPr>
              <w:tab/>
            </w:r>
            <w:r w:rsidR="002B45E7">
              <w:rPr>
                <w:noProof/>
                <w:webHidden/>
              </w:rPr>
              <w:fldChar w:fldCharType="begin"/>
            </w:r>
            <w:r w:rsidR="002B45E7">
              <w:rPr>
                <w:noProof/>
                <w:webHidden/>
              </w:rPr>
              <w:instrText xml:space="preserve"> PAGEREF _Toc214044082 \h </w:instrText>
            </w:r>
            <w:r w:rsidR="002B45E7">
              <w:rPr>
                <w:noProof/>
                <w:webHidden/>
              </w:rPr>
            </w:r>
            <w:r w:rsidR="002B45E7">
              <w:rPr>
                <w:noProof/>
                <w:webHidden/>
              </w:rPr>
              <w:fldChar w:fldCharType="separate"/>
            </w:r>
            <w:r w:rsidR="002B45E7">
              <w:rPr>
                <w:noProof/>
                <w:webHidden/>
              </w:rPr>
              <w:t>3</w:t>
            </w:r>
            <w:r w:rsidR="002B45E7">
              <w:rPr>
                <w:noProof/>
                <w:webHidden/>
              </w:rPr>
              <w:fldChar w:fldCharType="end"/>
            </w:r>
          </w:hyperlink>
        </w:p>
        <w:p w14:paraId="70C379B6" w14:textId="13FEA026" w:rsidR="002B45E7" w:rsidRDefault="00E2181D">
          <w:pPr>
            <w:pStyle w:val="TOC2"/>
            <w:tabs>
              <w:tab w:val="right" w:leader="dot" w:pos="9019"/>
            </w:tabs>
            <w:rPr>
              <w:rFonts w:asciiTheme="minorHAnsi" w:eastAsiaTheme="minorEastAsia" w:hAnsiTheme="minorHAnsi" w:cstheme="minorBidi"/>
              <w:noProof/>
              <w:color w:val="auto"/>
              <w:sz w:val="22"/>
              <w:szCs w:val="22"/>
              <w:lang w:val="en-IN" w:eastAsia="en-IN"/>
            </w:rPr>
          </w:pPr>
          <w:hyperlink w:anchor="_Toc214044083" w:history="1">
            <w:r w:rsidR="002B45E7" w:rsidRPr="00A11F5D">
              <w:rPr>
                <w:rStyle w:val="Hyperlink"/>
                <w:noProof/>
              </w:rPr>
              <w:t>1.2 Socio-Cultural Factors</w:t>
            </w:r>
            <w:r w:rsidR="002B45E7">
              <w:rPr>
                <w:noProof/>
                <w:webHidden/>
              </w:rPr>
              <w:tab/>
            </w:r>
            <w:r w:rsidR="002B45E7">
              <w:rPr>
                <w:noProof/>
                <w:webHidden/>
              </w:rPr>
              <w:fldChar w:fldCharType="begin"/>
            </w:r>
            <w:r w:rsidR="002B45E7">
              <w:rPr>
                <w:noProof/>
                <w:webHidden/>
              </w:rPr>
              <w:instrText xml:space="preserve"> PAGEREF _Toc214044083 \h </w:instrText>
            </w:r>
            <w:r w:rsidR="002B45E7">
              <w:rPr>
                <w:noProof/>
                <w:webHidden/>
              </w:rPr>
            </w:r>
            <w:r w:rsidR="002B45E7">
              <w:rPr>
                <w:noProof/>
                <w:webHidden/>
              </w:rPr>
              <w:fldChar w:fldCharType="separate"/>
            </w:r>
            <w:r w:rsidR="002B45E7">
              <w:rPr>
                <w:noProof/>
                <w:webHidden/>
              </w:rPr>
              <w:t>6</w:t>
            </w:r>
            <w:r w:rsidR="002B45E7">
              <w:rPr>
                <w:noProof/>
                <w:webHidden/>
              </w:rPr>
              <w:fldChar w:fldCharType="end"/>
            </w:r>
          </w:hyperlink>
        </w:p>
        <w:p w14:paraId="1621218C" w14:textId="5E43C1F7" w:rsidR="002B45E7" w:rsidRDefault="00E2181D">
          <w:pPr>
            <w:pStyle w:val="TOC1"/>
            <w:tabs>
              <w:tab w:val="right" w:leader="dot" w:pos="9019"/>
            </w:tabs>
            <w:rPr>
              <w:rFonts w:asciiTheme="minorHAnsi" w:eastAsiaTheme="minorEastAsia" w:hAnsiTheme="minorHAnsi" w:cstheme="minorBidi"/>
              <w:noProof/>
              <w:color w:val="auto"/>
              <w:sz w:val="22"/>
              <w:szCs w:val="22"/>
              <w:lang w:val="en-IN" w:eastAsia="en-IN"/>
            </w:rPr>
          </w:pPr>
          <w:hyperlink w:anchor="_Toc214044084" w:history="1">
            <w:r w:rsidR="002B45E7" w:rsidRPr="00A11F5D">
              <w:rPr>
                <w:rStyle w:val="Hyperlink"/>
                <w:noProof/>
              </w:rPr>
              <w:t>Task 2: Strategic Responses by Pioneers and Followers</w:t>
            </w:r>
            <w:r w:rsidR="002B45E7">
              <w:rPr>
                <w:noProof/>
                <w:webHidden/>
              </w:rPr>
              <w:tab/>
            </w:r>
            <w:r w:rsidR="002B45E7">
              <w:rPr>
                <w:noProof/>
                <w:webHidden/>
              </w:rPr>
              <w:fldChar w:fldCharType="begin"/>
            </w:r>
            <w:r w:rsidR="002B45E7">
              <w:rPr>
                <w:noProof/>
                <w:webHidden/>
              </w:rPr>
              <w:instrText xml:space="preserve"> PAGEREF _Toc214044084 \h </w:instrText>
            </w:r>
            <w:r w:rsidR="002B45E7">
              <w:rPr>
                <w:noProof/>
                <w:webHidden/>
              </w:rPr>
            </w:r>
            <w:r w:rsidR="002B45E7">
              <w:rPr>
                <w:noProof/>
                <w:webHidden/>
              </w:rPr>
              <w:fldChar w:fldCharType="separate"/>
            </w:r>
            <w:r w:rsidR="002B45E7">
              <w:rPr>
                <w:noProof/>
                <w:webHidden/>
              </w:rPr>
              <w:t>8</w:t>
            </w:r>
            <w:r w:rsidR="002B45E7">
              <w:rPr>
                <w:noProof/>
                <w:webHidden/>
              </w:rPr>
              <w:fldChar w:fldCharType="end"/>
            </w:r>
          </w:hyperlink>
        </w:p>
        <w:p w14:paraId="1010B707" w14:textId="79F7A468" w:rsidR="002B45E7" w:rsidRDefault="00E2181D">
          <w:pPr>
            <w:pStyle w:val="TOC2"/>
            <w:tabs>
              <w:tab w:val="right" w:leader="dot" w:pos="9019"/>
            </w:tabs>
            <w:rPr>
              <w:rFonts w:asciiTheme="minorHAnsi" w:eastAsiaTheme="minorEastAsia" w:hAnsiTheme="minorHAnsi" w:cstheme="minorBidi"/>
              <w:noProof/>
              <w:color w:val="auto"/>
              <w:sz w:val="22"/>
              <w:szCs w:val="22"/>
              <w:lang w:val="en-IN" w:eastAsia="en-IN"/>
            </w:rPr>
          </w:pPr>
          <w:hyperlink w:anchor="_Toc214044085" w:history="1">
            <w:r w:rsidR="002B45E7" w:rsidRPr="00A11F5D">
              <w:rPr>
                <w:rStyle w:val="Hyperlink"/>
                <w:noProof/>
              </w:rPr>
              <w:t>2.1 Strategic Responses of Pioneer Companies to Technological and Social Factors</w:t>
            </w:r>
            <w:r w:rsidR="002B45E7">
              <w:rPr>
                <w:noProof/>
                <w:webHidden/>
              </w:rPr>
              <w:tab/>
            </w:r>
            <w:r w:rsidR="002B45E7">
              <w:rPr>
                <w:noProof/>
                <w:webHidden/>
              </w:rPr>
              <w:fldChar w:fldCharType="begin"/>
            </w:r>
            <w:r w:rsidR="002B45E7">
              <w:rPr>
                <w:noProof/>
                <w:webHidden/>
              </w:rPr>
              <w:instrText xml:space="preserve"> PAGEREF _Toc214044085 \h </w:instrText>
            </w:r>
            <w:r w:rsidR="002B45E7">
              <w:rPr>
                <w:noProof/>
                <w:webHidden/>
              </w:rPr>
            </w:r>
            <w:r w:rsidR="002B45E7">
              <w:rPr>
                <w:noProof/>
                <w:webHidden/>
              </w:rPr>
              <w:fldChar w:fldCharType="separate"/>
            </w:r>
            <w:r w:rsidR="002B45E7">
              <w:rPr>
                <w:noProof/>
                <w:webHidden/>
              </w:rPr>
              <w:t>8</w:t>
            </w:r>
            <w:r w:rsidR="002B45E7">
              <w:rPr>
                <w:noProof/>
                <w:webHidden/>
              </w:rPr>
              <w:fldChar w:fldCharType="end"/>
            </w:r>
          </w:hyperlink>
        </w:p>
        <w:p w14:paraId="6C4A3FBD" w14:textId="78040854" w:rsidR="002B45E7" w:rsidRDefault="00E2181D">
          <w:pPr>
            <w:pStyle w:val="TOC2"/>
            <w:tabs>
              <w:tab w:val="right" w:leader="dot" w:pos="9019"/>
            </w:tabs>
            <w:rPr>
              <w:rFonts w:asciiTheme="minorHAnsi" w:eastAsiaTheme="minorEastAsia" w:hAnsiTheme="minorHAnsi" w:cstheme="minorBidi"/>
              <w:noProof/>
              <w:color w:val="auto"/>
              <w:sz w:val="22"/>
              <w:szCs w:val="22"/>
              <w:lang w:val="en-IN" w:eastAsia="en-IN"/>
            </w:rPr>
          </w:pPr>
          <w:hyperlink w:anchor="_Toc214044086" w:history="1">
            <w:r w:rsidR="002B45E7" w:rsidRPr="00A11F5D">
              <w:rPr>
                <w:rStyle w:val="Hyperlink"/>
                <w:noProof/>
              </w:rPr>
              <w:t>2.2 Strategic Responses of Follower Companies to Technological and Social Factors</w:t>
            </w:r>
            <w:r w:rsidR="002B45E7">
              <w:rPr>
                <w:noProof/>
                <w:webHidden/>
              </w:rPr>
              <w:tab/>
            </w:r>
            <w:r w:rsidR="002B45E7">
              <w:rPr>
                <w:noProof/>
                <w:webHidden/>
              </w:rPr>
              <w:fldChar w:fldCharType="begin"/>
            </w:r>
            <w:r w:rsidR="002B45E7">
              <w:rPr>
                <w:noProof/>
                <w:webHidden/>
              </w:rPr>
              <w:instrText xml:space="preserve"> PAGEREF _Toc214044086 \h </w:instrText>
            </w:r>
            <w:r w:rsidR="002B45E7">
              <w:rPr>
                <w:noProof/>
                <w:webHidden/>
              </w:rPr>
            </w:r>
            <w:r w:rsidR="002B45E7">
              <w:rPr>
                <w:noProof/>
                <w:webHidden/>
              </w:rPr>
              <w:fldChar w:fldCharType="separate"/>
            </w:r>
            <w:r w:rsidR="002B45E7">
              <w:rPr>
                <w:noProof/>
                <w:webHidden/>
              </w:rPr>
              <w:t>11</w:t>
            </w:r>
            <w:r w:rsidR="002B45E7">
              <w:rPr>
                <w:noProof/>
                <w:webHidden/>
              </w:rPr>
              <w:fldChar w:fldCharType="end"/>
            </w:r>
          </w:hyperlink>
        </w:p>
        <w:p w14:paraId="777C1856" w14:textId="24538F8B" w:rsidR="002B45E7" w:rsidRDefault="00E2181D">
          <w:pPr>
            <w:pStyle w:val="TOC1"/>
            <w:tabs>
              <w:tab w:val="right" w:leader="dot" w:pos="9019"/>
            </w:tabs>
            <w:rPr>
              <w:rFonts w:asciiTheme="minorHAnsi" w:eastAsiaTheme="minorEastAsia" w:hAnsiTheme="minorHAnsi" w:cstheme="minorBidi"/>
              <w:noProof/>
              <w:color w:val="auto"/>
              <w:sz w:val="22"/>
              <w:szCs w:val="22"/>
              <w:lang w:val="en-IN" w:eastAsia="en-IN"/>
            </w:rPr>
          </w:pPr>
          <w:hyperlink w:anchor="_Toc214044087" w:history="1">
            <w:r w:rsidR="002B45E7" w:rsidRPr="00A11F5D">
              <w:rPr>
                <w:rStyle w:val="Hyperlink"/>
                <w:noProof/>
              </w:rPr>
              <w:t>Conclusion</w:t>
            </w:r>
            <w:r w:rsidR="002B45E7">
              <w:rPr>
                <w:noProof/>
                <w:webHidden/>
              </w:rPr>
              <w:tab/>
            </w:r>
            <w:r w:rsidR="002B45E7">
              <w:rPr>
                <w:noProof/>
                <w:webHidden/>
              </w:rPr>
              <w:fldChar w:fldCharType="begin"/>
            </w:r>
            <w:r w:rsidR="002B45E7">
              <w:rPr>
                <w:noProof/>
                <w:webHidden/>
              </w:rPr>
              <w:instrText xml:space="preserve"> PAGEREF _Toc214044087 \h </w:instrText>
            </w:r>
            <w:r w:rsidR="002B45E7">
              <w:rPr>
                <w:noProof/>
                <w:webHidden/>
              </w:rPr>
            </w:r>
            <w:r w:rsidR="002B45E7">
              <w:rPr>
                <w:noProof/>
                <w:webHidden/>
              </w:rPr>
              <w:fldChar w:fldCharType="separate"/>
            </w:r>
            <w:r w:rsidR="002B45E7">
              <w:rPr>
                <w:noProof/>
                <w:webHidden/>
              </w:rPr>
              <w:t>13</w:t>
            </w:r>
            <w:r w:rsidR="002B45E7">
              <w:rPr>
                <w:noProof/>
                <w:webHidden/>
              </w:rPr>
              <w:fldChar w:fldCharType="end"/>
            </w:r>
          </w:hyperlink>
        </w:p>
        <w:p w14:paraId="6EBEA3FC" w14:textId="47CF3638" w:rsidR="002B45E7" w:rsidRDefault="00E2181D">
          <w:pPr>
            <w:pStyle w:val="TOC1"/>
            <w:tabs>
              <w:tab w:val="right" w:leader="dot" w:pos="9019"/>
            </w:tabs>
            <w:rPr>
              <w:rFonts w:asciiTheme="minorHAnsi" w:eastAsiaTheme="minorEastAsia" w:hAnsiTheme="minorHAnsi" w:cstheme="minorBidi"/>
              <w:noProof/>
              <w:color w:val="auto"/>
              <w:sz w:val="22"/>
              <w:szCs w:val="22"/>
              <w:lang w:val="en-IN" w:eastAsia="en-IN"/>
            </w:rPr>
          </w:pPr>
          <w:hyperlink w:anchor="_Toc214044088" w:history="1">
            <w:r w:rsidR="002B45E7" w:rsidRPr="00A11F5D">
              <w:rPr>
                <w:rStyle w:val="Hyperlink"/>
                <w:noProof/>
              </w:rPr>
              <w:t>References</w:t>
            </w:r>
            <w:r w:rsidR="002B45E7">
              <w:rPr>
                <w:noProof/>
                <w:webHidden/>
              </w:rPr>
              <w:tab/>
            </w:r>
            <w:r w:rsidR="002B45E7">
              <w:rPr>
                <w:noProof/>
                <w:webHidden/>
              </w:rPr>
              <w:fldChar w:fldCharType="begin"/>
            </w:r>
            <w:r w:rsidR="002B45E7">
              <w:rPr>
                <w:noProof/>
                <w:webHidden/>
              </w:rPr>
              <w:instrText xml:space="preserve"> PAGEREF _Toc214044088 \h </w:instrText>
            </w:r>
            <w:r w:rsidR="002B45E7">
              <w:rPr>
                <w:noProof/>
                <w:webHidden/>
              </w:rPr>
            </w:r>
            <w:r w:rsidR="002B45E7">
              <w:rPr>
                <w:noProof/>
                <w:webHidden/>
              </w:rPr>
              <w:fldChar w:fldCharType="separate"/>
            </w:r>
            <w:r w:rsidR="002B45E7">
              <w:rPr>
                <w:noProof/>
                <w:webHidden/>
              </w:rPr>
              <w:t>14</w:t>
            </w:r>
            <w:r w:rsidR="002B45E7">
              <w:rPr>
                <w:noProof/>
                <w:webHidden/>
              </w:rPr>
              <w:fldChar w:fldCharType="end"/>
            </w:r>
          </w:hyperlink>
        </w:p>
        <w:p w14:paraId="74602701" w14:textId="331EF80D" w:rsidR="00B631F4" w:rsidRDefault="00B631F4">
          <w:r>
            <w:rPr>
              <w:b/>
              <w:bCs/>
              <w:noProof/>
            </w:rPr>
            <w:fldChar w:fldCharType="end"/>
          </w:r>
        </w:p>
      </w:sdtContent>
    </w:sdt>
    <w:p w14:paraId="035F42F2" w14:textId="77777777" w:rsidR="00B63EE9" w:rsidRDefault="00B63EE9" w:rsidP="00CC29EE"/>
    <w:p w14:paraId="56B51CA0" w14:textId="12AC9F12" w:rsidR="00917FA2" w:rsidRPr="00B63EE9" w:rsidRDefault="00CC29EE" w:rsidP="00B63EE9">
      <w:pPr>
        <w:jc w:val="center"/>
        <w:rPr>
          <w:b/>
          <w:sz w:val="28"/>
        </w:rPr>
      </w:pPr>
      <w:r w:rsidRPr="00B63EE9">
        <w:rPr>
          <w:b/>
          <w:sz w:val="28"/>
        </w:rPr>
        <w:t>List of Figures</w:t>
      </w:r>
    </w:p>
    <w:p w14:paraId="6DFBB882" w14:textId="5BDB809E" w:rsidR="00B63EE9" w:rsidRPr="00B63EE9" w:rsidRDefault="00B63EE9">
      <w:pPr>
        <w:pStyle w:val="TableofFigures"/>
        <w:tabs>
          <w:tab w:val="right" w:leader="dot" w:pos="9019"/>
        </w:tabs>
        <w:rPr>
          <w:noProof/>
        </w:rPr>
      </w:pPr>
      <w:r>
        <w:fldChar w:fldCharType="begin"/>
      </w:r>
      <w:r>
        <w:instrText xml:space="preserve"> TOC \h \z \c "Figure" </w:instrText>
      </w:r>
      <w:r>
        <w:fldChar w:fldCharType="separate"/>
      </w:r>
      <w:hyperlink w:anchor="_Toc214044065" w:history="1">
        <w:r w:rsidRPr="00B63EE9">
          <w:rPr>
            <w:rStyle w:val="Hyperlink"/>
            <w:noProof/>
          </w:rPr>
          <w:t>Figure 1</w:t>
        </w:r>
        <w:r w:rsidRPr="00B63EE9">
          <w:rPr>
            <w:rStyle w:val="Hyperlink"/>
            <w:bCs/>
            <w:noProof/>
          </w:rPr>
          <w:t>: Logo of Nike Inc.</w:t>
        </w:r>
        <w:r w:rsidRPr="00B63EE9">
          <w:rPr>
            <w:noProof/>
            <w:webHidden/>
          </w:rPr>
          <w:tab/>
        </w:r>
        <w:r w:rsidRPr="00B63EE9">
          <w:rPr>
            <w:noProof/>
            <w:webHidden/>
          </w:rPr>
          <w:fldChar w:fldCharType="begin"/>
        </w:r>
        <w:r w:rsidRPr="00B63EE9">
          <w:rPr>
            <w:noProof/>
            <w:webHidden/>
          </w:rPr>
          <w:instrText xml:space="preserve"> PAGEREF _Toc214044065 \h </w:instrText>
        </w:r>
        <w:r w:rsidRPr="00B63EE9">
          <w:rPr>
            <w:noProof/>
            <w:webHidden/>
          </w:rPr>
        </w:r>
        <w:r w:rsidRPr="00B63EE9">
          <w:rPr>
            <w:noProof/>
            <w:webHidden/>
          </w:rPr>
          <w:fldChar w:fldCharType="separate"/>
        </w:r>
        <w:r w:rsidR="007E08FF">
          <w:rPr>
            <w:noProof/>
            <w:webHidden/>
          </w:rPr>
          <w:t>4</w:t>
        </w:r>
        <w:r w:rsidRPr="00B63EE9">
          <w:rPr>
            <w:noProof/>
            <w:webHidden/>
          </w:rPr>
          <w:fldChar w:fldCharType="end"/>
        </w:r>
      </w:hyperlink>
    </w:p>
    <w:p w14:paraId="6CE24CAF" w14:textId="14D70BD0" w:rsidR="00B63EE9" w:rsidRPr="00B63EE9" w:rsidRDefault="00E2181D">
      <w:pPr>
        <w:pStyle w:val="TableofFigures"/>
        <w:tabs>
          <w:tab w:val="right" w:leader="dot" w:pos="9019"/>
        </w:tabs>
        <w:rPr>
          <w:noProof/>
        </w:rPr>
      </w:pPr>
      <w:hyperlink w:anchor="_Toc214044066" w:history="1">
        <w:r w:rsidR="00B63EE9" w:rsidRPr="00B63EE9">
          <w:rPr>
            <w:rStyle w:val="Hyperlink"/>
            <w:noProof/>
          </w:rPr>
          <w:t>Figure 2</w:t>
        </w:r>
        <w:r w:rsidR="00B63EE9" w:rsidRPr="00B63EE9">
          <w:rPr>
            <w:rStyle w:val="Hyperlink"/>
            <w:bCs/>
            <w:noProof/>
          </w:rPr>
          <w:t>: Zara Store</w:t>
        </w:r>
        <w:r w:rsidR="00B63EE9" w:rsidRPr="00B63EE9">
          <w:rPr>
            <w:noProof/>
            <w:webHidden/>
          </w:rPr>
          <w:tab/>
        </w:r>
        <w:r w:rsidR="00B63EE9" w:rsidRPr="00B63EE9">
          <w:rPr>
            <w:noProof/>
            <w:webHidden/>
          </w:rPr>
          <w:fldChar w:fldCharType="begin"/>
        </w:r>
        <w:r w:rsidR="00B63EE9" w:rsidRPr="00B63EE9">
          <w:rPr>
            <w:noProof/>
            <w:webHidden/>
          </w:rPr>
          <w:instrText xml:space="preserve"> PAGEREF _Toc214044066 \h </w:instrText>
        </w:r>
        <w:r w:rsidR="00B63EE9" w:rsidRPr="00B63EE9">
          <w:rPr>
            <w:noProof/>
            <w:webHidden/>
          </w:rPr>
        </w:r>
        <w:r w:rsidR="00B63EE9" w:rsidRPr="00B63EE9">
          <w:rPr>
            <w:noProof/>
            <w:webHidden/>
          </w:rPr>
          <w:fldChar w:fldCharType="separate"/>
        </w:r>
        <w:r w:rsidR="007E08FF">
          <w:rPr>
            <w:noProof/>
            <w:webHidden/>
          </w:rPr>
          <w:t>5</w:t>
        </w:r>
        <w:r w:rsidR="00B63EE9" w:rsidRPr="00B63EE9">
          <w:rPr>
            <w:noProof/>
            <w:webHidden/>
          </w:rPr>
          <w:fldChar w:fldCharType="end"/>
        </w:r>
      </w:hyperlink>
    </w:p>
    <w:p w14:paraId="40A4C059" w14:textId="51BE7AED" w:rsidR="00B63EE9" w:rsidRPr="00B63EE9" w:rsidRDefault="00E2181D">
      <w:pPr>
        <w:pStyle w:val="TableofFigures"/>
        <w:tabs>
          <w:tab w:val="right" w:leader="dot" w:pos="9019"/>
        </w:tabs>
        <w:rPr>
          <w:noProof/>
        </w:rPr>
      </w:pPr>
      <w:hyperlink w:anchor="_Toc214044067" w:history="1">
        <w:r w:rsidR="00B63EE9" w:rsidRPr="00B63EE9">
          <w:rPr>
            <w:rStyle w:val="Hyperlink"/>
            <w:noProof/>
          </w:rPr>
          <w:t>Figure 3</w:t>
        </w:r>
        <w:r w:rsidR="00B63EE9" w:rsidRPr="00B63EE9">
          <w:rPr>
            <w:rStyle w:val="Hyperlink"/>
            <w:bCs/>
            <w:noProof/>
          </w:rPr>
          <w:t>: H&amp;M Store</w:t>
        </w:r>
        <w:r w:rsidR="00B63EE9" w:rsidRPr="00B63EE9">
          <w:rPr>
            <w:noProof/>
            <w:webHidden/>
          </w:rPr>
          <w:tab/>
        </w:r>
        <w:r w:rsidR="00B63EE9" w:rsidRPr="00B63EE9">
          <w:rPr>
            <w:noProof/>
            <w:webHidden/>
          </w:rPr>
          <w:fldChar w:fldCharType="begin"/>
        </w:r>
        <w:r w:rsidR="00B63EE9" w:rsidRPr="00B63EE9">
          <w:rPr>
            <w:noProof/>
            <w:webHidden/>
          </w:rPr>
          <w:instrText xml:space="preserve"> PAGEREF _Toc214044067 \h </w:instrText>
        </w:r>
        <w:r w:rsidR="00B63EE9" w:rsidRPr="00B63EE9">
          <w:rPr>
            <w:noProof/>
            <w:webHidden/>
          </w:rPr>
        </w:r>
        <w:r w:rsidR="00B63EE9" w:rsidRPr="00B63EE9">
          <w:rPr>
            <w:noProof/>
            <w:webHidden/>
          </w:rPr>
          <w:fldChar w:fldCharType="separate"/>
        </w:r>
        <w:r w:rsidR="007E08FF">
          <w:rPr>
            <w:noProof/>
            <w:webHidden/>
          </w:rPr>
          <w:t>6</w:t>
        </w:r>
        <w:r w:rsidR="00B63EE9" w:rsidRPr="00B63EE9">
          <w:rPr>
            <w:noProof/>
            <w:webHidden/>
          </w:rPr>
          <w:fldChar w:fldCharType="end"/>
        </w:r>
      </w:hyperlink>
    </w:p>
    <w:p w14:paraId="0B73EA08" w14:textId="7E2A9C1D" w:rsidR="00B63EE9" w:rsidRPr="00B63EE9" w:rsidRDefault="00E2181D">
      <w:pPr>
        <w:pStyle w:val="TableofFigures"/>
        <w:tabs>
          <w:tab w:val="right" w:leader="dot" w:pos="9019"/>
        </w:tabs>
        <w:rPr>
          <w:noProof/>
        </w:rPr>
      </w:pPr>
      <w:hyperlink w:anchor="_Toc214044068" w:history="1">
        <w:r w:rsidR="00B63EE9" w:rsidRPr="00B63EE9">
          <w:rPr>
            <w:rStyle w:val="Hyperlink"/>
            <w:noProof/>
          </w:rPr>
          <w:t>Figure 4</w:t>
        </w:r>
        <w:r w:rsidR="00B63EE9" w:rsidRPr="00B63EE9">
          <w:rPr>
            <w:rStyle w:val="Hyperlink"/>
            <w:bCs/>
            <w:noProof/>
          </w:rPr>
          <w:t>: Revenue of Nike</w:t>
        </w:r>
        <w:r w:rsidR="00B63EE9" w:rsidRPr="00B63EE9">
          <w:rPr>
            <w:noProof/>
            <w:webHidden/>
          </w:rPr>
          <w:tab/>
        </w:r>
        <w:r w:rsidR="00B63EE9" w:rsidRPr="00B63EE9">
          <w:rPr>
            <w:noProof/>
            <w:webHidden/>
          </w:rPr>
          <w:fldChar w:fldCharType="begin"/>
        </w:r>
        <w:r w:rsidR="00B63EE9" w:rsidRPr="00B63EE9">
          <w:rPr>
            <w:noProof/>
            <w:webHidden/>
          </w:rPr>
          <w:instrText xml:space="preserve"> PAGEREF _Toc214044068 \h </w:instrText>
        </w:r>
        <w:r w:rsidR="00B63EE9" w:rsidRPr="00B63EE9">
          <w:rPr>
            <w:noProof/>
            <w:webHidden/>
          </w:rPr>
        </w:r>
        <w:r w:rsidR="00B63EE9" w:rsidRPr="00B63EE9">
          <w:rPr>
            <w:noProof/>
            <w:webHidden/>
          </w:rPr>
          <w:fldChar w:fldCharType="separate"/>
        </w:r>
        <w:r w:rsidR="007E08FF">
          <w:rPr>
            <w:noProof/>
            <w:webHidden/>
          </w:rPr>
          <w:t>8</w:t>
        </w:r>
        <w:r w:rsidR="00B63EE9" w:rsidRPr="00B63EE9">
          <w:rPr>
            <w:noProof/>
            <w:webHidden/>
          </w:rPr>
          <w:fldChar w:fldCharType="end"/>
        </w:r>
      </w:hyperlink>
    </w:p>
    <w:p w14:paraId="78E5E442" w14:textId="6D518AF4" w:rsidR="00B63EE9" w:rsidRPr="00B63EE9" w:rsidRDefault="00E2181D">
      <w:pPr>
        <w:pStyle w:val="TableofFigures"/>
        <w:tabs>
          <w:tab w:val="right" w:leader="dot" w:pos="9019"/>
        </w:tabs>
        <w:rPr>
          <w:noProof/>
        </w:rPr>
      </w:pPr>
      <w:hyperlink w:anchor="_Toc214044069" w:history="1">
        <w:r w:rsidR="00B63EE9" w:rsidRPr="00B63EE9">
          <w:rPr>
            <w:rStyle w:val="Hyperlink"/>
            <w:noProof/>
          </w:rPr>
          <w:t>Figure 5</w:t>
        </w:r>
        <w:r w:rsidR="00B63EE9" w:rsidRPr="00B63EE9">
          <w:rPr>
            <w:rStyle w:val="Hyperlink"/>
            <w:bCs/>
            <w:noProof/>
          </w:rPr>
          <w:t>: Blue Ocean Strategy</w:t>
        </w:r>
        <w:r w:rsidR="00B63EE9" w:rsidRPr="00B63EE9">
          <w:rPr>
            <w:noProof/>
            <w:webHidden/>
          </w:rPr>
          <w:tab/>
        </w:r>
        <w:r w:rsidR="00B63EE9" w:rsidRPr="00B63EE9">
          <w:rPr>
            <w:noProof/>
            <w:webHidden/>
          </w:rPr>
          <w:fldChar w:fldCharType="begin"/>
        </w:r>
        <w:r w:rsidR="00B63EE9" w:rsidRPr="00B63EE9">
          <w:rPr>
            <w:noProof/>
            <w:webHidden/>
          </w:rPr>
          <w:instrText xml:space="preserve"> PAGEREF _Toc214044069 \h </w:instrText>
        </w:r>
        <w:r w:rsidR="00B63EE9" w:rsidRPr="00B63EE9">
          <w:rPr>
            <w:noProof/>
            <w:webHidden/>
          </w:rPr>
        </w:r>
        <w:r w:rsidR="00B63EE9" w:rsidRPr="00B63EE9">
          <w:rPr>
            <w:noProof/>
            <w:webHidden/>
          </w:rPr>
          <w:fldChar w:fldCharType="separate"/>
        </w:r>
        <w:r w:rsidR="007E08FF">
          <w:rPr>
            <w:noProof/>
            <w:webHidden/>
          </w:rPr>
          <w:t>9</w:t>
        </w:r>
        <w:r w:rsidR="00B63EE9" w:rsidRPr="00B63EE9">
          <w:rPr>
            <w:noProof/>
            <w:webHidden/>
          </w:rPr>
          <w:fldChar w:fldCharType="end"/>
        </w:r>
      </w:hyperlink>
    </w:p>
    <w:p w14:paraId="2672B063" w14:textId="5572FA6B" w:rsidR="00B63EE9" w:rsidRPr="00B63EE9" w:rsidRDefault="00E2181D">
      <w:pPr>
        <w:pStyle w:val="TableofFigures"/>
        <w:tabs>
          <w:tab w:val="right" w:leader="dot" w:pos="9019"/>
        </w:tabs>
        <w:rPr>
          <w:noProof/>
        </w:rPr>
      </w:pPr>
      <w:hyperlink w:anchor="_Toc214044070" w:history="1">
        <w:r w:rsidR="00B63EE9" w:rsidRPr="00B63EE9">
          <w:rPr>
            <w:rStyle w:val="Hyperlink"/>
            <w:noProof/>
          </w:rPr>
          <w:t>Figure 6</w:t>
        </w:r>
        <w:r w:rsidR="00B63EE9" w:rsidRPr="00B63EE9">
          <w:rPr>
            <w:rStyle w:val="Hyperlink"/>
            <w:bCs/>
            <w:noProof/>
          </w:rPr>
          <w:t>: Stakeholder Theory</w:t>
        </w:r>
        <w:r w:rsidR="00B63EE9" w:rsidRPr="00B63EE9">
          <w:rPr>
            <w:noProof/>
            <w:webHidden/>
          </w:rPr>
          <w:tab/>
        </w:r>
        <w:r w:rsidR="00B63EE9" w:rsidRPr="00B63EE9">
          <w:rPr>
            <w:noProof/>
            <w:webHidden/>
          </w:rPr>
          <w:fldChar w:fldCharType="begin"/>
        </w:r>
        <w:r w:rsidR="00B63EE9" w:rsidRPr="00B63EE9">
          <w:rPr>
            <w:noProof/>
            <w:webHidden/>
          </w:rPr>
          <w:instrText xml:space="preserve"> PAGEREF _Toc214044070 \h </w:instrText>
        </w:r>
        <w:r w:rsidR="00B63EE9" w:rsidRPr="00B63EE9">
          <w:rPr>
            <w:noProof/>
            <w:webHidden/>
          </w:rPr>
        </w:r>
        <w:r w:rsidR="00B63EE9" w:rsidRPr="00B63EE9">
          <w:rPr>
            <w:noProof/>
            <w:webHidden/>
          </w:rPr>
          <w:fldChar w:fldCharType="separate"/>
        </w:r>
        <w:r w:rsidR="007E08FF">
          <w:rPr>
            <w:noProof/>
            <w:webHidden/>
          </w:rPr>
          <w:t>10</w:t>
        </w:r>
        <w:r w:rsidR="00B63EE9" w:rsidRPr="00B63EE9">
          <w:rPr>
            <w:noProof/>
            <w:webHidden/>
          </w:rPr>
          <w:fldChar w:fldCharType="end"/>
        </w:r>
      </w:hyperlink>
    </w:p>
    <w:p w14:paraId="18E59BE9" w14:textId="40B0DD45" w:rsidR="00B63EE9" w:rsidRPr="00B63EE9" w:rsidRDefault="00E2181D">
      <w:pPr>
        <w:pStyle w:val="TableofFigures"/>
        <w:tabs>
          <w:tab w:val="right" w:leader="dot" w:pos="9019"/>
        </w:tabs>
        <w:rPr>
          <w:noProof/>
        </w:rPr>
      </w:pPr>
      <w:hyperlink w:anchor="_Toc214044071" w:history="1">
        <w:r w:rsidR="00B63EE9" w:rsidRPr="00B63EE9">
          <w:rPr>
            <w:rStyle w:val="Hyperlink"/>
            <w:noProof/>
          </w:rPr>
          <w:t>Figure 7: Insights of impact by Stella McCartney (2023)</w:t>
        </w:r>
        <w:r w:rsidR="00B63EE9" w:rsidRPr="00B63EE9">
          <w:rPr>
            <w:noProof/>
            <w:webHidden/>
          </w:rPr>
          <w:tab/>
        </w:r>
        <w:r w:rsidR="00B63EE9" w:rsidRPr="00B63EE9">
          <w:rPr>
            <w:noProof/>
            <w:webHidden/>
          </w:rPr>
          <w:fldChar w:fldCharType="begin"/>
        </w:r>
        <w:r w:rsidR="00B63EE9" w:rsidRPr="00B63EE9">
          <w:rPr>
            <w:noProof/>
            <w:webHidden/>
          </w:rPr>
          <w:instrText xml:space="preserve"> PAGEREF _Toc214044071 \h </w:instrText>
        </w:r>
        <w:r w:rsidR="00B63EE9" w:rsidRPr="00B63EE9">
          <w:rPr>
            <w:noProof/>
            <w:webHidden/>
          </w:rPr>
        </w:r>
        <w:r w:rsidR="00B63EE9" w:rsidRPr="00B63EE9">
          <w:rPr>
            <w:noProof/>
            <w:webHidden/>
          </w:rPr>
          <w:fldChar w:fldCharType="separate"/>
        </w:r>
        <w:r w:rsidR="007E08FF">
          <w:rPr>
            <w:noProof/>
            <w:webHidden/>
          </w:rPr>
          <w:t>11</w:t>
        </w:r>
        <w:r w:rsidR="00B63EE9" w:rsidRPr="00B63EE9">
          <w:rPr>
            <w:noProof/>
            <w:webHidden/>
          </w:rPr>
          <w:fldChar w:fldCharType="end"/>
        </w:r>
      </w:hyperlink>
    </w:p>
    <w:p w14:paraId="3B9AFA3C" w14:textId="22ABE303" w:rsidR="00B63EE9" w:rsidRDefault="00E2181D">
      <w:pPr>
        <w:pStyle w:val="TableofFigures"/>
        <w:tabs>
          <w:tab w:val="right" w:leader="dot" w:pos="9019"/>
        </w:tabs>
        <w:rPr>
          <w:noProof/>
        </w:rPr>
      </w:pPr>
      <w:hyperlink w:anchor="_Toc214044072" w:history="1">
        <w:r w:rsidR="00B63EE9" w:rsidRPr="00B63EE9">
          <w:rPr>
            <w:rStyle w:val="Hyperlink"/>
            <w:noProof/>
          </w:rPr>
          <w:t>Figure 8: Insights about Primark as of 2023</w:t>
        </w:r>
        <w:r w:rsidR="00B63EE9" w:rsidRPr="00B63EE9">
          <w:rPr>
            <w:noProof/>
            <w:webHidden/>
          </w:rPr>
          <w:tab/>
        </w:r>
        <w:r w:rsidR="00B63EE9" w:rsidRPr="00B63EE9">
          <w:rPr>
            <w:noProof/>
            <w:webHidden/>
          </w:rPr>
          <w:fldChar w:fldCharType="begin"/>
        </w:r>
        <w:r w:rsidR="00B63EE9" w:rsidRPr="00B63EE9">
          <w:rPr>
            <w:noProof/>
            <w:webHidden/>
          </w:rPr>
          <w:instrText xml:space="preserve"> PAGEREF _Toc214044072 \h </w:instrText>
        </w:r>
        <w:r w:rsidR="00B63EE9" w:rsidRPr="00B63EE9">
          <w:rPr>
            <w:noProof/>
            <w:webHidden/>
          </w:rPr>
        </w:r>
        <w:r w:rsidR="00B63EE9" w:rsidRPr="00B63EE9">
          <w:rPr>
            <w:noProof/>
            <w:webHidden/>
          </w:rPr>
          <w:fldChar w:fldCharType="separate"/>
        </w:r>
        <w:r w:rsidR="007E08FF">
          <w:rPr>
            <w:noProof/>
            <w:webHidden/>
          </w:rPr>
          <w:t>12</w:t>
        </w:r>
        <w:r w:rsidR="00B63EE9" w:rsidRPr="00B63EE9">
          <w:rPr>
            <w:noProof/>
            <w:webHidden/>
          </w:rPr>
          <w:fldChar w:fldCharType="end"/>
        </w:r>
      </w:hyperlink>
    </w:p>
    <w:p w14:paraId="1AAD7287" w14:textId="305A2EFE" w:rsidR="00CC29EE" w:rsidRDefault="00B63EE9" w:rsidP="00CC29EE">
      <w:r>
        <w:fldChar w:fldCharType="end"/>
      </w:r>
    </w:p>
    <w:p w14:paraId="7D180342" w14:textId="77777777" w:rsidR="00917FA2" w:rsidRDefault="0084328D">
      <w:pPr>
        <w:spacing w:before="200" w:after="200"/>
      </w:pPr>
      <w:r>
        <w:br w:type="page"/>
      </w:r>
    </w:p>
    <w:p w14:paraId="2A3AED29" w14:textId="1C2019EB" w:rsidR="00716C4A" w:rsidRDefault="00716C4A">
      <w:pPr>
        <w:pStyle w:val="Heading1"/>
        <w:spacing w:before="200" w:after="200"/>
      </w:pPr>
      <w:bookmarkStart w:id="1" w:name="_Toc214041908"/>
      <w:bookmarkStart w:id="2" w:name="_Toc214044080"/>
      <w:r>
        <w:lastRenderedPageBreak/>
        <w:t>Introduction</w:t>
      </w:r>
      <w:bookmarkEnd w:id="1"/>
      <w:bookmarkEnd w:id="2"/>
    </w:p>
    <w:p w14:paraId="70FABA7C" w14:textId="46CAA460" w:rsidR="00716C4A" w:rsidRPr="00716C4A" w:rsidRDefault="00716C4A" w:rsidP="008F29CD">
      <w:r w:rsidRPr="00716C4A">
        <w:t xml:space="preserve">One of the most unpredictable, innovation-driven, and socio-culturally impacted global economic sectors is the global fashion industry, which is projected to be more than </w:t>
      </w:r>
      <w:r w:rsidRPr="00716C4A">
        <w:rPr>
          <w:b/>
          <w:bCs/>
          <w:i/>
          <w:iCs/>
        </w:rPr>
        <w:t>USD 1.7 trillion</w:t>
      </w:r>
      <w:r w:rsidRPr="00716C4A">
        <w:t xml:space="preserve"> in 2025</w:t>
      </w:r>
      <w:r w:rsidR="002E2745">
        <w:t xml:space="preserve"> (</w:t>
      </w:r>
      <w:r w:rsidR="002E2745" w:rsidRPr="002E2745">
        <w:rPr>
          <w:lang w:val="en-US"/>
        </w:rPr>
        <w:t>McKinsey &amp; Company</w:t>
      </w:r>
      <w:r w:rsidR="002E2745">
        <w:rPr>
          <w:lang w:val="en-US"/>
        </w:rPr>
        <w:t>, 2025</w:t>
      </w:r>
      <w:r w:rsidR="002E2745">
        <w:t>)</w:t>
      </w:r>
      <w:r w:rsidRPr="00716C4A">
        <w:t>. The rapid technological progression, such as AI-based design systems and automated warehousing, augmented reality retailing, and others, keep changing the production, logistics, and consumer experience at an unprecedented pace. At the same time, socio-cultural changes, such as the increase in sustainability awareness, ethical consumption expectations, and the populari</w:t>
      </w:r>
      <w:r w:rsidR="00752CDD">
        <w:t>s</w:t>
      </w:r>
      <w:r w:rsidRPr="00716C4A">
        <w:t>ation of inclusiveness, are changing the expectations of consumers and putting pressure on companies to show their authenticity, transparency, and responsible behaviours. In this unstable setting, two strategic groups are observed in the market, pioneers, including Nike, Patagonia, and Stella McCartney, who create innovations that are ahead of the market; and followers, including Zara, H&amp;M, and Primark, who mimic successful technologies and cultural trends to the masses.</w:t>
      </w:r>
    </w:p>
    <w:p w14:paraId="5A95C0FC" w14:textId="1251736F" w:rsidR="00716C4A" w:rsidRPr="00716C4A" w:rsidRDefault="00716C4A" w:rsidP="00716C4A">
      <w:r w:rsidRPr="00716C4A">
        <w:t>The report critically examines the ways these pioneers and followers perceive various opportunities and threats that these macro-environmental forces present namely technological factors and socio-cultural factors. It also compares the manner in which each group develops strategic responses to manoeuvre the forces based on current industry practices, sustainability endeavours, technological uptakes, and expectations by the stakeholders. With the help of such a comparison, the report underscores the effects that strategic positioning forms competitive advantage in the contemporary fashion ecosystem.</w:t>
      </w:r>
    </w:p>
    <w:p w14:paraId="1D41F2B7" w14:textId="335DBC6D" w:rsidR="00917FA2" w:rsidRDefault="0084328D" w:rsidP="009567D2">
      <w:pPr>
        <w:pStyle w:val="Heading1"/>
      </w:pPr>
      <w:bookmarkStart w:id="3" w:name="_Toc214041909"/>
      <w:bookmarkStart w:id="4" w:name="_Toc214044081"/>
      <w:r>
        <w:t xml:space="preserve">Task 1: Critical Analysis of </w:t>
      </w:r>
      <w:r w:rsidRPr="00674C73">
        <w:t>Macro</w:t>
      </w:r>
      <w:r>
        <w:t xml:space="preserve"> Marketing Environment for Pioneers and Followers in </w:t>
      </w:r>
      <w:r w:rsidRPr="009567D2">
        <w:t>the</w:t>
      </w:r>
      <w:r>
        <w:t xml:space="preserve"> Fashion Industry</w:t>
      </w:r>
      <w:bookmarkEnd w:id="3"/>
      <w:bookmarkEnd w:id="4"/>
    </w:p>
    <w:p w14:paraId="06091426" w14:textId="77777777" w:rsidR="00917FA2" w:rsidRDefault="0084328D" w:rsidP="009567D2">
      <w:r>
        <w:t xml:space="preserve">The fashion industry is one of the most dynamic and the most active industries in the world in terms of macro-environmental forces that predetermine market opportunities and threats (Chavan, 2018; Geneva Environment Network, 2025). Nike, Stella McCartney, and Patagonia are innovative organisations that introduce innovations before they are introduced in mass markets by other followers such as Zara, H&amp;M, and Primark. The opportunities and threats confronting the pioneers and followers in </w:t>
      </w:r>
      <w:r>
        <w:lastRenderedPageBreak/>
        <w:t>the fashion industry due to the changes in</w:t>
      </w:r>
      <w:r>
        <w:rPr>
          <w:b/>
          <w:bCs/>
          <w:i/>
          <w:iCs/>
        </w:rPr>
        <w:t xml:space="preserve"> (1) Technological Factors </w:t>
      </w:r>
      <w:r>
        <w:t xml:space="preserve">and </w:t>
      </w:r>
      <w:r>
        <w:rPr>
          <w:b/>
          <w:bCs/>
          <w:i/>
          <w:iCs/>
        </w:rPr>
        <w:t xml:space="preserve">(2) Socio-Cultural Factors </w:t>
      </w:r>
      <w:r>
        <w:t xml:space="preserve">are critically analysed in this study. </w:t>
      </w:r>
    </w:p>
    <w:p w14:paraId="2556BC17" w14:textId="4782F75E" w:rsidR="00917FA2" w:rsidRDefault="0084328D" w:rsidP="00A7774C">
      <w:pPr>
        <w:pStyle w:val="Heading2"/>
      </w:pPr>
      <w:bookmarkStart w:id="5" w:name="_Toc214041910"/>
      <w:bookmarkStart w:id="6" w:name="_Toc214044082"/>
      <w:r>
        <w:t xml:space="preserve">1.1 Technological </w:t>
      </w:r>
      <w:r w:rsidRPr="00A7774C">
        <w:t>Factors</w:t>
      </w:r>
      <w:bookmarkEnd w:id="5"/>
      <w:bookmarkEnd w:id="6"/>
    </w:p>
    <w:p w14:paraId="0B7A805F" w14:textId="77777777" w:rsidR="00917FA2" w:rsidRDefault="0084328D" w:rsidP="00A7774C">
      <w:r>
        <w:t>Technological innovation defines modern fashion and is reflected in the design and production of the product, in the supply chain and in how data analytics and digital shopping experiences are utilised (Agarwal, 2024).</w:t>
      </w:r>
    </w:p>
    <w:p w14:paraId="759B70F5" w14:textId="77777777" w:rsidR="00917FA2" w:rsidRDefault="0084328D">
      <w:pPr>
        <w:spacing w:before="200" w:after="200"/>
        <w:rPr>
          <w:b/>
          <w:bCs/>
        </w:rPr>
      </w:pPr>
      <w:r>
        <w:rPr>
          <w:b/>
          <w:bCs/>
        </w:rPr>
        <w:t>Opportunities for Pioneers</w:t>
      </w:r>
    </w:p>
    <w:p w14:paraId="67496CE6" w14:textId="77777777" w:rsidR="00917FA2" w:rsidRDefault="0084328D">
      <w:pPr>
        <w:numPr>
          <w:ilvl w:val="0"/>
          <w:numId w:val="18"/>
        </w:numPr>
        <w:spacing w:before="200" w:after="200"/>
        <w:rPr>
          <w:b/>
          <w:bCs/>
          <w:i/>
          <w:iCs/>
        </w:rPr>
      </w:pPr>
      <w:r>
        <w:rPr>
          <w:b/>
          <w:bCs/>
          <w:i/>
          <w:iCs/>
        </w:rPr>
        <w:t>Technological Leadership and Industry Standard Setting</w:t>
      </w:r>
    </w:p>
    <w:p w14:paraId="06E3A42D" w14:textId="77777777" w:rsidR="00917FA2" w:rsidRDefault="0084328D" w:rsidP="00A7774C">
      <w:r>
        <w:t>Pioneers most of the time use technology to reach a new level of performance and sustainability. One of the first applications of 3D knitting, or the so-called “Flyknit technology” by Nike, revolutionised the sports shoe market by making shoes less wasteful and closer to its customers (Nike, 2025).</w:t>
      </w:r>
    </w:p>
    <w:p w14:paraId="661E060C" w14:textId="77777777" w:rsidR="00917FA2" w:rsidRDefault="0084328D">
      <w:pPr>
        <w:numPr>
          <w:ilvl w:val="0"/>
          <w:numId w:val="12"/>
        </w:numPr>
        <w:spacing w:before="200" w:after="200"/>
        <w:rPr>
          <w:b/>
          <w:bCs/>
          <w:i/>
          <w:iCs/>
        </w:rPr>
      </w:pPr>
      <w:r>
        <w:rPr>
          <w:b/>
          <w:bCs/>
          <w:i/>
          <w:iCs/>
        </w:rPr>
        <w:t>Stronger Intellectual Property Protection</w:t>
      </w:r>
    </w:p>
    <w:p w14:paraId="28DAE0F0" w14:textId="77777777" w:rsidR="00917FA2" w:rsidRDefault="0084328D" w:rsidP="000103B8">
      <w:r>
        <w:t>The pioneers possess patents and exclusive production techniques. As an example, fashion leaders like Burberry and its digital print of fabrics make sure that the follower does not copy the brand directly because it has been differentiated (Medium, 2024).</w:t>
      </w:r>
    </w:p>
    <w:p w14:paraId="6FF42436" w14:textId="77777777" w:rsidR="00917FA2" w:rsidRDefault="0084328D">
      <w:pPr>
        <w:numPr>
          <w:ilvl w:val="0"/>
          <w:numId w:val="8"/>
        </w:numPr>
        <w:spacing w:before="200" w:after="200"/>
        <w:rPr>
          <w:b/>
          <w:bCs/>
          <w:i/>
          <w:iCs/>
        </w:rPr>
      </w:pPr>
      <w:r>
        <w:rPr>
          <w:b/>
          <w:bCs/>
          <w:i/>
          <w:iCs/>
        </w:rPr>
        <w:t>Enhancing Customer Experience Through Emerging Tech</w:t>
      </w:r>
    </w:p>
    <w:p w14:paraId="041E2155" w14:textId="77777777" w:rsidR="00917FA2" w:rsidRDefault="0084328D" w:rsidP="000103B8">
      <w:r>
        <w:t>Pioneers have increased digital retailing using virtual try-ons, Augmented Reality (AR) and AI-based personalisation (Johnson, 2025). The opportunities to create technologically savvy brand personalities are within reach for early adopters to appeal to fashion-conscious consumers.</w:t>
      </w:r>
    </w:p>
    <w:p w14:paraId="12F17B25" w14:textId="77777777" w:rsidR="00917FA2" w:rsidRDefault="0084328D" w:rsidP="004C0397">
      <w:pPr>
        <w:jc w:val="center"/>
      </w:pPr>
      <w:r>
        <w:rPr>
          <w:noProof/>
          <w:lang w:val="en-US"/>
        </w:rPr>
        <w:drawing>
          <wp:inline distT="114300" distB="114300" distL="114300" distR="114300" wp14:anchorId="07D2AAF8" wp14:editId="01864A5D">
            <wp:extent cx="3003259" cy="1828800"/>
            <wp:effectExtent l="19050" t="19050" r="26035" b="1905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011322" cy="1833710"/>
                    </a:xfrm>
                    <a:prstGeom prst="rect">
                      <a:avLst/>
                    </a:prstGeom>
                    <a:ln w="25400">
                      <a:solidFill>
                        <a:srgbClr val="000000"/>
                      </a:solidFill>
                      <a:prstDash val="solid"/>
                    </a:ln>
                  </pic:spPr>
                </pic:pic>
              </a:graphicData>
            </a:graphic>
          </wp:inline>
        </w:drawing>
      </w:r>
    </w:p>
    <w:p w14:paraId="550DF5EF" w14:textId="15FDA4B2" w:rsidR="00917FA2" w:rsidRPr="004C0397" w:rsidRDefault="004C0397" w:rsidP="004C0397">
      <w:pPr>
        <w:jc w:val="center"/>
        <w:rPr>
          <w:b/>
          <w:bCs/>
        </w:rPr>
      </w:pPr>
      <w:bookmarkStart w:id="7" w:name="_Toc214044065"/>
      <w:r w:rsidRPr="004C0397">
        <w:rPr>
          <w:b/>
        </w:rPr>
        <w:lastRenderedPageBreak/>
        <w:t xml:space="preserve">Figure </w:t>
      </w:r>
      <w:r w:rsidRPr="004C0397">
        <w:rPr>
          <w:b/>
        </w:rPr>
        <w:fldChar w:fldCharType="begin"/>
      </w:r>
      <w:r w:rsidRPr="004C0397">
        <w:rPr>
          <w:b/>
        </w:rPr>
        <w:instrText xml:space="preserve"> SEQ Figure \* ARABIC </w:instrText>
      </w:r>
      <w:r w:rsidRPr="004C0397">
        <w:rPr>
          <w:b/>
        </w:rPr>
        <w:fldChar w:fldCharType="separate"/>
      </w:r>
      <w:r w:rsidR="00B26787">
        <w:rPr>
          <w:b/>
          <w:noProof/>
        </w:rPr>
        <w:t>1</w:t>
      </w:r>
      <w:r w:rsidRPr="004C0397">
        <w:rPr>
          <w:b/>
        </w:rPr>
        <w:fldChar w:fldCharType="end"/>
      </w:r>
      <w:r w:rsidR="0084328D" w:rsidRPr="004C0397">
        <w:rPr>
          <w:b/>
          <w:bCs/>
        </w:rPr>
        <w:t>: Logo of Nike Inc.</w:t>
      </w:r>
      <w:bookmarkEnd w:id="7"/>
    </w:p>
    <w:p w14:paraId="13A0B435" w14:textId="636144BF" w:rsidR="00917FA2" w:rsidRDefault="0084328D" w:rsidP="004C0397">
      <w:pPr>
        <w:jc w:val="center"/>
      </w:pPr>
      <w:r>
        <w:t>(Source: Dreams</w:t>
      </w:r>
      <w:r w:rsidR="0073021A">
        <w:t xml:space="preserve"> T</w:t>
      </w:r>
      <w:r>
        <w:t>ime, 2025)</w:t>
      </w:r>
    </w:p>
    <w:p w14:paraId="172E1BB0" w14:textId="77777777" w:rsidR="00917FA2" w:rsidRDefault="0084328D">
      <w:pPr>
        <w:spacing w:before="200" w:after="200"/>
        <w:rPr>
          <w:b/>
          <w:bCs/>
        </w:rPr>
      </w:pPr>
      <w:r>
        <w:rPr>
          <w:b/>
          <w:bCs/>
        </w:rPr>
        <w:t>Threats for Pioneers</w:t>
      </w:r>
    </w:p>
    <w:p w14:paraId="5EE8FEE2" w14:textId="77777777" w:rsidR="00917FA2" w:rsidRDefault="0084328D">
      <w:pPr>
        <w:numPr>
          <w:ilvl w:val="0"/>
          <w:numId w:val="10"/>
        </w:numPr>
        <w:spacing w:before="200" w:after="200"/>
        <w:rPr>
          <w:b/>
          <w:bCs/>
          <w:i/>
          <w:iCs/>
        </w:rPr>
      </w:pPr>
      <w:r>
        <w:rPr>
          <w:b/>
          <w:bCs/>
          <w:i/>
          <w:iCs/>
        </w:rPr>
        <w:t>High R&amp;D Costs and Implementation Risks</w:t>
      </w:r>
    </w:p>
    <w:p w14:paraId="2B871D0A" w14:textId="0846C9D1" w:rsidR="00917FA2" w:rsidRDefault="0084328D" w:rsidP="000103B8">
      <w:r>
        <w:t>Technological experimentation is expensive and dangerous. Consumers do not absorb the mis</w:t>
      </w:r>
      <w:r w:rsidR="00272FBC">
        <w:t>-</w:t>
      </w:r>
      <w:r>
        <w:t xml:space="preserve">implemented innovations, such as the complex virtual showrooms, which result in the waste of resources and negatively influence the profitability (Mesjar </w:t>
      </w:r>
      <w:r>
        <w:rPr>
          <w:i/>
          <w:iCs/>
        </w:rPr>
        <w:t>et al.</w:t>
      </w:r>
      <w:r>
        <w:t>, 2023).</w:t>
      </w:r>
    </w:p>
    <w:p w14:paraId="7971C28D" w14:textId="77777777" w:rsidR="00917FA2" w:rsidRDefault="0084328D">
      <w:pPr>
        <w:numPr>
          <w:ilvl w:val="0"/>
          <w:numId w:val="19"/>
        </w:numPr>
        <w:spacing w:before="200" w:after="200"/>
        <w:rPr>
          <w:b/>
          <w:bCs/>
          <w:i/>
          <w:iCs/>
        </w:rPr>
      </w:pPr>
      <w:r>
        <w:rPr>
          <w:b/>
          <w:bCs/>
          <w:i/>
          <w:iCs/>
        </w:rPr>
        <w:t>Fast-Follower Imitation</w:t>
      </w:r>
    </w:p>
    <w:p w14:paraId="1C4184B9" w14:textId="77777777" w:rsidR="00917FA2" w:rsidRDefault="0084328D" w:rsidP="000103B8">
      <w:r>
        <w:t>When the pioneer has already demonstrated the correctness of certain technologies, the followers tend to adopt them at a lower cost. Zara can be regarded as an example since this company has implemented RFID technology and improved the logistics systems shortly after the luxury retail leaders had proved their significance (RFID Card, 2025). This is because the followers will be in a position to use refined versions more effectively, as they will not need to undergo trial and error during their initial attempt.</w:t>
      </w:r>
    </w:p>
    <w:p w14:paraId="188D7D75" w14:textId="77777777" w:rsidR="00917FA2" w:rsidRDefault="0084328D">
      <w:pPr>
        <w:numPr>
          <w:ilvl w:val="0"/>
          <w:numId w:val="15"/>
        </w:numPr>
        <w:spacing w:before="200" w:after="200"/>
        <w:rPr>
          <w:b/>
          <w:bCs/>
          <w:i/>
          <w:iCs/>
        </w:rPr>
      </w:pPr>
      <w:r>
        <w:rPr>
          <w:b/>
          <w:bCs/>
          <w:i/>
          <w:iCs/>
        </w:rPr>
        <w:t>Short Product Life Cycles</w:t>
      </w:r>
    </w:p>
    <w:p w14:paraId="0712B997" w14:textId="77777777" w:rsidR="00917FA2" w:rsidRDefault="0084328D" w:rsidP="000103B8">
      <w:r>
        <w:t xml:space="preserve">Fast technological change may reduce the short life span of innovations, and it may be difficult to sustain the competitive advantage in the long term (Broekel and Klarl, 2025). </w:t>
      </w:r>
    </w:p>
    <w:p w14:paraId="74667F4A" w14:textId="77777777" w:rsidR="00917FA2" w:rsidRDefault="0084328D" w:rsidP="0019504A">
      <w:pPr>
        <w:jc w:val="center"/>
      </w:pPr>
      <w:r>
        <w:rPr>
          <w:noProof/>
          <w:lang w:val="en-US"/>
        </w:rPr>
        <w:drawing>
          <wp:inline distT="114300" distB="114300" distL="114300" distR="114300" wp14:anchorId="62CCC5AA" wp14:editId="13BB4957">
            <wp:extent cx="3612176" cy="2377440"/>
            <wp:effectExtent l="19050" t="19050" r="26670" b="2286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3625196" cy="2386009"/>
                    </a:xfrm>
                    <a:prstGeom prst="rect">
                      <a:avLst/>
                    </a:prstGeom>
                    <a:ln w="25400">
                      <a:solidFill>
                        <a:srgbClr val="000000"/>
                      </a:solidFill>
                      <a:prstDash val="solid"/>
                    </a:ln>
                  </pic:spPr>
                </pic:pic>
              </a:graphicData>
            </a:graphic>
          </wp:inline>
        </w:drawing>
      </w:r>
    </w:p>
    <w:p w14:paraId="1B2E24E2" w14:textId="225291B5" w:rsidR="00917FA2" w:rsidRPr="0019504A" w:rsidRDefault="0019504A" w:rsidP="0019504A">
      <w:pPr>
        <w:jc w:val="center"/>
        <w:rPr>
          <w:b/>
          <w:bCs/>
        </w:rPr>
      </w:pPr>
      <w:bookmarkStart w:id="8" w:name="_Toc214044066"/>
      <w:r w:rsidRPr="0019504A">
        <w:rPr>
          <w:b/>
        </w:rPr>
        <w:lastRenderedPageBreak/>
        <w:t xml:space="preserve">Figure </w:t>
      </w:r>
      <w:r w:rsidRPr="0019504A">
        <w:rPr>
          <w:b/>
        </w:rPr>
        <w:fldChar w:fldCharType="begin"/>
      </w:r>
      <w:r w:rsidRPr="0019504A">
        <w:rPr>
          <w:b/>
        </w:rPr>
        <w:instrText xml:space="preserve"> SEQ Figure \* ARABIC </w:instrText>
      </w:r>
      <w:r w:rsidRPr="0019504A">
        <w:rPr>
          <w:b/>
        </w:rPr>
        <w:fldChar w:fldCharType="separate"/>
      </w:r>
      <w:r w:rsidR="00B26787">
        <w:rPr>
          <w:b/>
          <w:noProof/>
        </w:rPr>
        <w:t>2</w:t>
      </w:r>
      <w:r w:rsidRPr="0019504A">
        <w:rPr>
          <w:b/>
        </w:rPr>
        <w:fldChar w:fldCharType="end"/>
      </w:r>
      <w:r w:rsidR="0084328D" w:rsidRPr="0019504A">
        <w:rPr>
          <w:b/>
          <w:bCs/>
        </w:rPr>
        <w:t>: Zara Store</w:t>
      </w:r>
      <w:bookmarkEnd w:id="8"/>
    </w:p>
    <w:p w14:paraId="5449B443" w14:textId="77777777" w:rsidR="00917FA2" w:rsidRDefault="0084328D" w:rsidP="0019504A">
      <w:pPr>
        <w:jc w:val="center"/>
      </w:pPr>
      <w:r>
        <w:t>(Source: Pons, 2023)</w:t>
      </w:r>
    </w:p>
    <w:p w14:paraId="2A955717" w14:textId="77777777" w:rsidR="00917FA2" w:rsidRDefault="0084328D">
      <w:pPr>
        <w:spacing w:before="200" w:after="200"/>
        <w:rPr>
          <w:b/>
          <w:bCs/>
        </w:rPr>
      </w:pPr>
      <w:r>
        <w:rPr>
          <w:b/>
          <w:bCs/>
        </w:rPr>
        <w:t>Opportunities for Followers</w:t>
      </w:r>
    </w:p>
    <w:p w14:paraId="3E3AE4A6" w14:textId="77777777" w:rsidR="00917FA2" w:rsidRDefault="0084328D">
      <w:pPr>
        <w:numPr>
          <w:ilvl w:val="0"/>
          <w:numId w:val="13"/>
        </w:numPr>
        <w:spacing w:before="200" w:after="200"/>
        <w:rPr>
          <w:b/>
          <w:bCs/>
          <w:i/>
          <w:iCs/>
        </w:rPr>
      </w:pPr>
      <w:r>
        <w:rPr>
          <w:b/>
          <w:bCs/>
          <w:i/>
          <w:iCs/>
        </w:rPr>
        <w:t>Reduced Technology Adoption Costs</w:t>
      </w:r>
    </w:p>
    <w:p w14:paraId="74627F3B" w14:textId="6654A1ED" w:rsidR="00917FA2" w:rsidRDefault="0084328D" w:rsidP="00B07C6F">
      <w:r>
        <w:t>The followers will observe the successful technology and only adopt those which are commercially viable.</w:t>
      </w:r>
      <w:r w:rsidR="00B10EED">
        <w:t xml:space="preserve"> </w:t>
      </w:r>
      <w:r>
        <w:t>Fast-fashion segment of the industry, such as H&amp;M and Shein, does not need the expenses of pioneering the development of advanced data analytics and automated warehousing.</w:t>
      </w:r>
    </w:p>
    <w:p w14:paraId="01B7ECDA" w14:textId="77777777" w:rsidR="00917FA2" w:rsidRDefault="0084328D">
      <w:pPr>
        <w:numPr>
          <w:ilvl w:val="0"/>
          <w:numId w:val="3"/>
        </w:numPr>
        <w:spacing w:before="200" w:after="200"/>
        <w:rPr>
          <w:b/>
          <w:bCs/>
          <w:i/>
          <w:iCs/>
        </w:rPr>
      </w:pPr>
      <w:r>
        <w:rPr>
          <w:b/>
          <w:bCs/>
          <w:i/>
          <w:iCs/>
        </w:rPr>
        <w:t>Incremental Innovation Based on Pioneer Learning</w:t>
      </w:r>
    </w:p>
    <w:p w14:paraId="080628C3" w14:textId="77777777" w:rsidR="00917FA2" w:rsidRDefault="0084328D" w:rsidP="00B07C6F">
      <w:r>
        <w:t>Followers often develop better systems than the existing ones. As an illustration, when the high-end brands launched AR try-ons, the followers created cheaper and more convenient ones to attract customers of the mass market.</w:t>
      </w:r>
    </w:p>
    <w:p w14:paraId="6F5671D8" w14:textId="77777777" w:rsidR="00917FA2" w:rsidRDefault="0084328D">
      <w:pPr>
        <w:spacing w:before="200" w:after="200"/>
        <w:rPr>
          <w:b/>
          <w:bCs/>
        </w:rPr>
      </w:pPr>
      <w:r>
        <w:rPr>
          <w:b/>
          <w:bCs/>
        </w:rPr>
        <w:t>Threats for Followers</w:t>
      </w:r>
    </w:p>
    <w:p w14:paraId="625A545B" w14:textId="77777777" w:rsidR="00917FA2" w:rsidRDefault="0084328D">
      <w:pPr>
        <w:numPr>
          <w:ilvl w:val="0"/>
          <w:numId w:val="1"/>
        </w:numPr>
        <w:spacing w:before="200" w:after="200"/>
        <w:rPr>
          <w:b/>
          <w:bCs/>
          <w:i/>
          <w:iCs/>
        </w:rPr>
      </w:pPr>
      <w:r>
        <w:rPr>
          <w:b/>
          <w:bCs/>
          <w:i/>
          <w:iCs/>
        </w:rPr>
        <w:t>Dependence on Pioneer Innovations</w:t>
      </w:r>
    </w:p>
    <w:p w14:paraId="3E632384" w14:textId="77777777" w:rsidR="00917FA2" w:rsidRDefault="0084328D" w:rsidP="00B07C6F">
      <w:r>
        <w:t xml:space="preserve">The followers can be subjected to legal and technological restrictions of patents and proprietary systems. However, they are also forced to wait until technology has been tested by the innovators. </w:t>
      </w:r>
    </w:p>
    <w:p w14:paraId="7C564D7A" w14:textId="77777777" w:rsidR="00917FA2" w:rsidRDefault="0084328D">
      <w:pPr>
        <w:numPr>
          <w:ilvl w:val="0"/>
          <w:numId w:val="9"/>
        </w:numPr>
        <w:spacing w:before="200" w:after="200"/>
        <w:rPr>
          <w:b/>
          <w:bCs/>
          <w:i/>
          <w:iCs/>
        </w:rPr>
      </w:pPr>
      <w:r>
        <w:rPr>
          <w:b/>
          <w:bCs/>
          <w:i/>
          <w:iCs/>
        </w:rPr>
        <w:t>Difficulty Differentiating Technologically</w:t>
      </w:r>
    </w:p>
    <w:p w14:paraId="15E728F3" w14:textId="77777777" w:rsidR="00917FA2" w:rsidRDefault="0084328D" w:rsidP="00B07C6F">
      <w:r>
        <w:t>When the innovation stories are adopted by innovators, the followers struggle to form their own unique identity in technology and are branded as imitators (Astuti, 2017).</w:t>
      </w:r>
    </w:p>
    <w:p w14:paraId="601AADD8" w14:textId="77777777" w:rsidR="00917FA2" w:rsidRDefault="0084328D" w:rsidP="00F94730">
      <w:pPr>
        <w:jc w:val="center"/>
      </w:pPr>
      <w:r>
        <w:rPr>
          <w:noProof/>
          <w:lang w:val="en-US"/>
        </w:rPr>
        <w:drawing>
          <wp:inline distT="114300" distB="114300" distL="114300" distR="114300" wp14:anchorId="64180D90" wp14:editId="7E187686">
            <wp:extent cx="3055620" cy="2035388"/>
            <wp:effectExtent l="19050" t="19050" r="11430" b="22225"/>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3067598" cy="2043367"/>
                    </a:xfrm>
                    <a:prstGeom prst="rect">
                      <a:avLst/>
                    </a:prstGeom>
                    <a:ln w="25400">
                      <a:solidFill>
                        <a:srgbClr val="000000"/>
                      </a:solidFill>
                      <a:prstDash val="solid"/>
                    </a:ln>
                  </pic:spPr>
                </pic:pic>
              </a:graphicData>
            </a:graphic>
          </wp:inline>
        </w:drawing>
      </w:r>
    </w:p>
    <w:p w14:paraId="7A8C20D1" w14:textId="4F51ADF8" w:rsidR="00917FA2" w:rsidRPr="00F94730" w:rsidRDefault="00F94730" w:rsidP="00F94730">
      <w:pPr>
        <w:jc w:val="center"/>
        <w:rPr>
          <w:b/>
          <w:bCs/>
        </w:rPr>
      </w:pPr>
      <w:bookmarkStart w:id="9" w:name="_Toc214044067"/>
      <w:r w:rsidRPr="00F94730">
        <w:rPr>
          <w:b/>
        </w:rPr>
        <w:lastRenderedPageBreak/>
        <w:t xml:space="preserve">Figure </w:t>
      </w:r>
      <w:r w:rsidRPr="00F94730">
        <w:rPr>
          <w:b/>
        </w:rPr>
        <w:fldChar w:fldCharType="begin"/>
      </w:r>
      <w:r w:rsidRPr="00F94730">
        <w:rPr>
          <w:b/>
        </w:rPr>
        <w:instrText xml:space="preserve"> SEQ Figure \* ARABIC </w:instrText>
      </w:r>
      <w:r w:rsidRPr="00F94730">
        <w:rPr>
          <w:b/>
        </w:rPr>
        <w:fldChar w:fldCharType="separate"/>
      </w:r>
      <w:r w:rsidR="00B26787">
        <w:rPr>
          <w:b/>
          <w:noProof/>
        </w:rPr>
        <w:t>3</w:t>
      </w:r>
      <w:r w:rsidRPr="00F94730">
        <w:rPr>
          <w:b/>
        </w:rPr>
        <w:fldChar w:fldCharType="end"/>
      </w:r>
      <w:r w:rsidR="0084328D" w:rsidRPr="00F94730">
        <w:rPr>
          <w:b/>
          <w:bCs/>
        </w:rPr>
        <w:t>: H&amp;M Store</w:t>
      </w:r>
      <w:bookmarkEnd w:id="9"/>
    </w:p>
    <w:p w14:paraId="6CD3DA99" w14:textId="77777777" w:rsidR="00917FA2" w:rsidRDefault="0084328D" w:rsidP="00F94730">
      <w:pPr>
        <w:jc w:val="center"/>
      </w:pPr>
      <w:r>
        <w:t>(Source: ET Retail, 2024)</w:t>
      </w:r>
    </w:p>
    <w:p w14:paraId="16761659" w14:textId="4FD48ED1" w:rsidR="00917FA2" w:rsidRDefault="0084328D" w:rsidP="005B5FB1">
      <w:pPr>
        <w:pStyle w:val="Heading2"/>
      </w:pPr>
      <w:bookmarkStart w:id="10" w:name="_Toc214041911"/>
      <w:bookmarkStart w:id="11" w:name="_Toc214044083"/>
      <w:r>
        <w:t xml:space="preserve">1.2 Socio-Cultural </w:t>
      </w:r>
      <w:r w:rsidRPr="005B5FB1">
        <w:t>Factors</w:t>
      </w:r>
      <w:bookmarkEnd w:id="10"/>
      <w:bookmarkEnd w:id="11"/>
    </w:p>
    <w:p w14:paraId="4B440410" w14:textId="77777777" w:rsidR="00917FA2" w:rsidRDefault="0084328D" w:rsidP="00285B19">
      <w:r>
        <w:t xml:space="preserve">Socio-cultural drivers of values, living conditions, demographics, sustainability consciousness, and digital consumption behaviour are very powerful drivers of fashion demand. These changes have advantages and disadvantages for both pioneers and followers, based on their responsiveness. </w:t>
      </w:r>
    </w:p>
    <w:p w14:paraId="0B5CA857" w14:textId="77777777" w:rsidR="00917FA2" w:rsidRDefault="0084328D">
      <w:pPr>
        <w:spacing w:before="200" w:after="200"/>
        <w:rPr>
          <w:b/>
          <w:bCs/>
        </w:rPr>
      </w:pPr>
      <w:r>
        <w:rPr>
          <w:b/>
          <w:bCs/>
        </w:rPr>
        <w:t>Opportunities for Pioneers</w:t>
      </w:r>
    </w:p>
    <w:p w14:paraId="7CB2D2DD" w14:textId="77777777" w:rsidR="00917FA2" w:rsidRDefault="0084328D">
      <w:pPr>
        <w:numPr>
          <w:ilvl w:val="0"/>
          <w:numId w:val="14"/>
        </w:numPr>
        <w:spacing w:before="200" w:after="200"/>
        <w:rPr>
          <w:b/>
          <w:bCs/>
          <w:i/>
          <w:iCs/>
        </w:rPr>
      </w:pPr>
      <w:r>
        <w:rPr>
          <w:b/>
          <w:bCs/>
          <w:i/>
          <w:iCs/>
        </w:rPr>
        <w:t>Shaping Cultural Narratives and Consumer Values</w:t>
      </w:r>
    </w:p>
    <w:p w14:paraId="73507081" w14:textId="77777777" w:rsidR="00917FA2" w:rsidRDefault="0084328D" w:rsidP="000F02F1">
      <w:r>
        <w:t>The current socio-cultural trends are sustainability, ethical consumption, and body inclusivity. Early adoption of these practices by the first movers, such as Patagonia and Stella McCartney, promoting their transparent supply chains, cruelty-free products and slow-fashion concepts, gives them good brand authenticity (Patagonia, 2022; Stella McCartney, 2025).</w:t>
      </w:r>
    </w:p>
    <w:p w14:paraId="6FF8E764" w14:textId="77777777" w:rsidR="00917FA2" w:rsidRDefault="0084328D">
      <w:pPr>
        <w:numPr>
          <w:ilvl w:val="0"/>
          <w:numId w:val="11"/>
        </w:numPr>
        <w:spacing w:before="200" w:after="200"/>
        <w:rPr>
          <w:b/>
          <w:bCs/>
          <w:i/>
          <w:iCs/>
        </w:rPr>
      </w:pPr>
      <w:r>
        <w:rPr>
          <w:b/>
          <w:bCs/>
          <w:i/>
          <w:iCs/>
        </w:rPr>
        <w:t>Capturing Early-Adopter Segments</w:t>
      </w:r>
    </w:p>
    <w:p w14:paraId="3AD1E223" w14:textId="77777777" w:rsidR="00917FA2" w:rsidRDefault="0084328D" w:rsidP="003F2463">
      <w:r>
        <w:t>Innovators acquire the loyalty of consumers among people who value social and environmental consciousness (Mandarić, Hunjet and Vuković, 2022). Such brand loyalty boosts brand equity and assists in high pricing.</w:t>
      </w:r>
    </w:p>
    <w:p w14:paraId="20DD2777" w14:textId="77777777" w:rsidR="00917FA2" w:rsidRDefault="0084328D">
      <w:pPr>
        <w:numPr>
          <w:ilvl w:val="0"/>
          <w:numId w:val="7"/>
        </w:numPr>
        <w:spacing w:before="200" w:after="200"/>
        <w:rPr>
          <w:b/>
          <w:bCs/>
          <w:i/>
          <w:iCs/>
        </w:rPr>
      </w:pPr>
      <w:r>
        <w:rPr>
          <w:b/>
          <w:bCs/>
          <w:i/>
          <w:iCs/>
        </w:rPr>
        <w:t>Influencing Market Norms</w:t>
      </w:r>
    </w:p>
    <w:p w14:paraId="5F3FD665" w14:textId="0B9F967C" w:rsidR="00917FA2" w:rsidRDefault="0084328D" w:rsidP="003F2463">
      <w:r>
        <w:t xml:space="preserve">The innovations of new cultural values </w:t>
      </w:r>
      <w:r w:rsidR="005B5FB1">
        <w:t>tend to</w:t>
      </w:r>
      <w:r>
        <w:t xml:space="preserve"> propel the entire industry by the innovators. To take an example, the unisex items were standardised through the assistance of early gender-neutral collections by Gucci and Balenciaga (Vidyarthi, 2024; Ashley, 2021). </w:t>
      </w:r>
    </w:p>
    <w:p w14:paraId="2F10DC8D" w14:textId="77777777" w:rsidR="00917FA2" w:rsidRDefault="0084328D">
      <w:pPr>
        <w:spacing w:before="200" w:after="200"/>
        <w:rPr>
          <w:b/>
          <w:bCs/>
        </w:rPr>
      </w:pPr>
      <w:r>
        <w:rPr>
          <w:b/>
          <w:bCs/>
        </w:rPr>
        <w:t>Threats for Pioneers</w:t>
      </w:r>
    </w:p>
    <w:p w14:paraId="34E9CA5D" w14:textId="77777777" w:rsidR="00917FA2" w:rsidRDefault="0084328D">
      <w:pPr>
        <w:numPr>
          <w:ilvl w:val="0"/>
          <w:numId w:val="17"/>
        </w:numPr>
        <w:spacing w:before="200" w:after="200"/>
        <w:rPr>
          <w:b/>
          <w:bCs/>
          <w:i/>
          <w:iCs/>
        </w:rPr>
      </w:pPr>
      <w:r>
        <w:rPr>
          <w:b/>
          <w:bCs/>
          <w:i/>
          <w:iCs/>
        </w:rPr>
        <w:t>High Consumer Education Costs</w:t>
      </w:r>
    </w:p>
    <w:p w14:paraId="08053405" w14:textId="77777777" w:rsidR="00917FA2" w:rsidRDefault="0084328D" w:rsidP="00F75AC0">
      <w:r>
        <w:t xml:space="preserve">The introduction of new cultural ideas, such as slow sustainable fashion, is extremely expensive in terms of marketing and consciousness formation (Oliveira, Miranda and </w:t>
      </w:r>
      <w:r>
        <w:lastRenderedPageBreak/>
        <w:t>Dias, 2022). As long as sustainability becomes popular among the pioneers, the followers will benefit.</w:t>
      </w:r>
    </w:p>
    <w:p w14:paraId="4AA95C50" w14:textId="77777777" w:rsidR="00917FA2" w:rsidRDefault="0084328D">
      <w:pPr>
        <w:numPr>
          <w:ilvl w:val="0"/>
          <w:numId w:val="20"/>
        </w:numPr>
        <w:spacing w:before="200" w:after="200"/>
        <w:rPr>
          <w:b/>
          <w:bCs/>
          <w:i/>
          <w:iCs/>
        </w:rPr>
      </w:pPr>
      <w:r>
        <w:rPr>
          <w:b/>
          <w:bCs/>
          <w:i/>
          <w:iCs/>
        </w:rPr>
        <w:t>Risk of Misreading Cultural Trends</w:t>
      </w:r>
    </w:p>
    <w:p w14:paraId="5E474140" w14:textId="77777777" w:rsidR="00917FA2" w:rsidRDefault="0084328D" w:rsidP="00F75AC0">
      <w:r>
        <w:t xml:space="preserve">When pioneers launch their idea too early, they fail. In the 2000s, there were already a few eco-fashion brands that failed because the issue of sustainability was not a consumer priority (POMP MMXIX, 2023). </w:t>
      </w:r>
    </w:p>
    <w:p w14:paraId="6E9F2C6F" w14:textId="77777777" w:rsidR="00917FA2" w:rsidRDefault="0084328D">
      <w:pPr>
        <w:numPr>
          <w:ilvl w:val="0"/>
          <w:numId w:val="16"/>
        </w:numPr>
        <w:spacing w:before="200" w:after="200"/>
        <w:rPr>
          <w:b/>
          <w:bCs/>
          <w:i/>
          <w:iCs/>
        </w:rPr>
      </w:pPr>
      <w:r>
        <w:rPr>
          <w:b/>
          <w:bCs/>
          <w:i/>
          <w:iCs/>
        </w:rPr>
        <w:t>Vulnerability to Cultural Backlash</w:t>
      </w:r>
    </w:p>
    <w:p w14:paraId="6B7885A6" w14:textId="77777777" w:rsidR="00917FA2" w:rsidRDefault="0084328D" w:rsidP="00F75AC0">
      <w:r>
        <w:t xml:space="preserve">Those who take a bold social stand may be criticised or polarised among certain groups of people (Vredenburg </w:t>
      </w:r>
      <w:r>
        <w:rPr>
          <w:i/>
          <w:iCs/>
        </w:rPr>
        <w:t>et al.</w:t>
      </w:r>
      <w:r>
        <w:t>, 2020).</w:t>
      </w:r>
    </w:p>
    <w:p w14:paraId="09AC1DBB" w14:textId="77777777" w:rsidR="00917FA2" w:rsidRDefault="0084328D">
      <w:pPr>
        <w:spacing w:before="200" w:after="200"/>
        <w:rPr>
          <w:b/>
          <w:bCs/>
        </w:rPr>
      </w:pPr>
      <w:r>
        <w:rPr>
          <w:b/>
          <w:bCs/>
        </w:rPr>
        <w:t>Opportunities for Followers</w:t>
      </w:r>
    </w:p>
    <w:p w14:paraId="2AFD3C1E" w14:textId="77777777" w:rsidR="00917FA2" w:rsidRDefault="0084328D">
      <w:pPr>
        <w:numPr>
          <w:ilvl w:val="0"/>
          <w:numId w:val="5"/>
        </w:numPr>
        <w:spacing w:before="200" w:after="200"/>
        <w:rPr>
          <w:b/>
          <w:bCs/>
          <w:i/>
          <w:iCs/>
        </w:rPr>
      </w:pPr>
      <w:r>
        <w:rPr>
          <w:b/>
          <w:bCs/>
          <w:i/>
          <w:iCs/>
        </w:rPr>
        <w:t>Ability to Respond to Proven Cultural Trends</w:t>
      </w:r>
    </w:p>
    <w:p w14:paraId="4FF812AE" w14:textId="77777777" w:rsidR="00917FA2" w:rsidRDefault="0084328D" w:rsidP="00F75AC0">
      <w:r>
        <w:t>The followers will be in a position to wait until the cultural changes are long-term relevant. Once the pioneers raise the interest of the consumers towards sustainability or diversity, the followers gather the trends in masses. They were soon followed by sustainable assortments such as "Join Life" and Conscious Collection, which Zara has been producing (Greggs, 2021).</w:t>
      </w:r>
    </w:p>
    <w:p w14:paraId="7AF1777F" w14:textId="77777777" w:rsidR="00917FA2" w:rsidRDefault="0084328D">
      <w:pPr>
        <w:numPr>
          <w:ilvl w:val="0"/>
          <w:numId w:val="2"/>
        </w:numPr>
        <w:spacing w:before="200" w:after="200"/>
        <w:rPr>
          <w:b/>
          <w:bCs/>
          <w:i/>
          <w:iCs/>
        </w:rPr>
      </w:pPr>
      <w:r>
        <w:rPr>
          <w:b/>
          <w:bCs/>
          <w:i/>
          <w:iCs/>
        </w:rPr>
        <w:t>Data-Driven Cultural Insights</w:t>
      </w:r>
    </w:p>
    <w:p w14:paraId="1C823E9F" w14:textId="77777777" w:rsidR="00917FA2" w:rsidRDefault="0084328D" w:rsidP="00F75AC0">
      <w:r>
        <w:t>The use of social media analytics enables the narrowing down of offerings by consumer analysis, influencer trends, and consumer reviews (Chopra and Gupta, 2020).</w:t>
      </w:r>
    </w:p>
    <w:p w14:paraId="4BA91A6D" w14:textId="77777777" w:rsidR="00917FA2" w:rsidRDefault="0084328D">
      <w:pPr>
        <w:spacing w:before="200" w:after="200"/>
        <w:rPr>
          <w:b/>
          <w:bCs/>
        </w:rPr>
      </w:pPr>
      <w:r>
        <w:rPr>
          <w:b/>
          <w:bCs/>
        </w:rPr>
        <w:t>Threats for Followers</w:t>
      </w:r>
    </w:p>
    <w:p w14:paraId="31679812" w14:textId="77777777" w:rsidR="00917FA2" w:rsidRDefault="0084328D">
      <w:pPr>
        <w:numPr>
          <w:ilvl w:val="0"/>
          <w:numId w:val="6"/>
        </w:numPr>
        <w:spacing w:before="200" w:after="200"/>
        <w:rPr>
          <w:b/>
          <w:bCs/>
          <w:i/>
          <w:iCs/>
        </w:rPr>
      </w:pPr>
      <w:r>
        <w:rPr>
          <w:b/>
          <w:bCs/>
          <w:i/>
          <w:iCs/>
        </w:rPr>
        <w:t>Perceived Lack of Authenticity</w:t>
      </w:r>
    </w:p>
    <w:p w14:paraId="6E41C786" w14:textId="77777777" w:rsidR="00917FA2" w:rsidRDefault="0084328D" w:rsidP="00F75AC0">
      <w:r>
        <w:t xml:space="preserve">The follower can be accused of greenwashing or opportunism when it comes to following the trend that is established by authentic brands in terms of sustainability (Adamkiewicz </w:t>
      </w:r>
      <w:r w:rsidRPr="00E22550">
        <w:rPr>
          <w:i/>
        </w:rPr>
        <w:t>et al.,</w:t>
      </w:r>
      <w:r>
        <w:t xml:space="preserve"> 2022).</w:t>
      </w:r>
    </w:p>
    <w:p w14:paraId="6C90497A" w14:textId="77777777" w:rsidR="00917FA2" w:rsidRDefault="0084328D">
      <w:pPr>
        <w:numPr>
          <w:ilvl w:val="0"/>
          <w:numId w:val="4"/>
        </w:numPr>
        <w:spacing w:before="200" w:after="200"/>
        <w:rPr>
          <w:b/>
          <w:bCs/>
          <w:i/>
          <w:iCs/>
        </w:rPr>
      </w:pPr>
      <w:r>
        <w:rPr>
          <w:b/>
          <w:bCs/>
          <w:i/>
          <w:iCs/>
        </w:rPr>
        <w:t>Crowded Competitive Landscape</w:t>
      </w:r>
    </w:p>
    <w:p w14:paraId="765FB970" w14:textId="77777777" w:rsidR="00917FA2" w:rsidRDefault="0084328D" w:rsidP="00F77C0A">
      <w:r>
        <w:lastRenderedPageBreak/>
        <w:t>Having a huge number of followers simultaneously when a certain cultural tendency is popular leads to a reduction in differentiation and profitability.</w:t>
      </w:r>
    </w:p>
    <w:p w14:paraId="515A0216" w14:textId="1199D379" w:rsidR="00917FA2" w:rsidRDefault="0084328D" w:rsidP="00F70058">
      <w:pPr>
        <w:pStyle w:val="Heading1"/>
      </w:pPr>
      <w:bookmarkStart w:id="12" w:name="_Toc214041912"/>
      <w:bookmarkStart w:id="13" w:name="_Toc214044084"/>
      <w:r>
        <w:t xml:space="preserve">Task 2: Strategic </w:t>
      </w:r>
      <w:r w:rsidRPr="00F70058">
        <w:t>Responses</w:t>
      </w:r>
      <w:r>
        <w:t xml:space="preserve"> by Pioneers and Followers</w:t>
      </w:r>
      <w:bookmarkEnd w:id="12"/>
      <w:bookmarkEnd w:id="13"/>
    </w:p>
    <w:p w14:paraId="050EDE56" w14:textId="6CC344A4" w:rsidR="00917FA2" w:rsidRDefault="0084328D" w:rsidP="00F70058">
      <w:pPr>
        <w:pStyle w:val="Heading2"/>
      </w:pPr>
      <w:bookmarkStart w:id="14" w:name="_Toc214041913"/>
      <w:bookmarkStart w:id="15" w:name="_Toc214044085"/>
      <w:r>
        <w:t xml:space="preserve">2.1 Strategic Responses of Pioneer </w:t>
      </w:r>
      <w:r w:rsidRPr="00F70058">
        <w:t>Companies</w:t>
      </w:r>
      <w:r>
        <w:t xml:space="preserve"> to Technological and Social Factors</w:t>
      </w:r>
      <w:bookmarkEnd w:id="14"/>
      <w:bookmarkEnd w:id="15"/>
    </w:p>
    <w:p w14:paraId="267442A4" w14:textId="77777777" w:rsidR="00917FA2" w:rsidRPr="00F70058" w:rsidRDefault="0084328D" w:rsidP="00F70058">
      <w:pPr>
        <w:rPr>
          <w:b/>
        </w:rPr>
      </w:pPr>
      <w:r w:rsidRPr="00F70058">
        <w:rPr>
          <w:b/>
        </w:rPr>
        <w:t>Response to Technological Factors</w:t>
      </w:r>
    </w:p>
    <w:p w14:paraId="552D464C" w14:textId="4EA0BEB9" w:rsidR="00917FA2" w:rsidRDefault="0084328D" w:rsidP="00F70058">
      <w:r>
        <w:t>Leading firms in the fashion sector are using technology innovation and large teams to act in a strategic manner to react to the changing market trends. As evidence, Nike said that the current revenue is ₹4.118 trillion and it marked the magnitude of the work that the firm is doing and creating new innovations in the world (Companies</w:t>
      </w:r>
      <w:r w:rsidR="00F70058">
        <w:t xml:space="preserve"> </w:t>
      </w:r>
      <w:r>
        <w:t>Market</w:t>
      </w:r>
      <w:r w:rsidR="00F70058">
        <w:t xml:space="preserve"> C</w:t>
      </w:r>
      <w:r>
        <w:t>ap, 2024). According to its FY22 impact report, Nike has also used a greater amount of recycled materials, such as its chemically engineered high-recycled-content foam (Nike, 2022). Patagonia also incorporates technology in its sustainability mission. It partners with Bureo to transform discarded fishing nets into NetPlus® nylon and a 27 percent CO</w:t>
      </w:r>
      <w:r>
        <w:rPr>
          <w:vertAlign w:val="subscript"/>
        </w:rPr>
        <w:t>2</w:t>
      </w:r>
      <w:r>
        <w:t xml:space="preserve"> reduction is realised compared to virgin nylon (Morell, 2025).</w:t>
      </w:r>
    </w:p>
    <w:p w14:paraId="44EEBEB4" w14:textId="77777777" w:rsidR="00917FA2" w:rsidRDefault="0084328D" w:rsidP="0006302C">
      <w:pPr>
        <w:jc w:val="center"/>
      </w:pPr>
      <w:r>
        <w:rPr>
          <w:noProof/>
          <w:lang w:val="en-US"/>
        </w:rPr>
        <w:drawing>
          <wp:inline distT="114300" distB="114300" distL="114300" distR="114300" wp14:anchorId="1FE50383" wp14:editId="674A4B5D">
            <wp:extent cx="5412589" cy="2118360"/>
            <wp:effectExtent l="19050" t="19050" r="17145" b="1524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426777" cy="2123913"/>
                    </a:xfrm>
                    <a:prstGeom prst="rect">
                      <a:avLst/>
                    </a:prstGeom>
                    <a:ln w="25400">
                      <a:solidFill>
                        <a:srgbClr val="000000"/>
                      </a:solidFill>
                      <a:prstDash val="solid"/>
                    </a:ln>
                  </pic:spPr>
                </pic:pic>
              </a:graphicData>
            </a:graphic>
          </wp:inline>
        </w:drawing>
      </w:r>
    </w:p>
    <w:p w14:paraId="1616EB37" w14:textId="7A618114" w:rsidR="00917FA2" w:rsidRPr="0006302C" w:rsidRDefault="0006302C" w:rsidP="0006302C">
      <w:pPr>
        <w:jc w:val="center"/>
        <w:rPr>
          <w:b/>
          <w:bCs/>
        </w:rPr>
      </w:pPr>
      <w:bookmarkStart w:id="16" w:name="_Toc214044068"/>
      <w:r w:rsidRPr="0006302C">
        <w:rPr>
          <w:b/>
        </w:rPr>
        <w:t xml:space="preserve">Figure </w:t>
      </w:r>
      <w:r w:rsidRPr="0006302C">
        <w:rPr>
          <w:b/>
        </w:rPr>
        <w:fldChar w:fldCharType="begin"/>
      </w:r>
      <w:r w:rsidRPr="0006302C">
        <w:rPr>
          <w:b/>
        </w:rPr>
        <w:instrText xml:space="preserve"> SEQ Figure \* ARABIC </w:instrText>
      </w:r>
      <w:r w:rsidRPr="0006302C">
        <w:rPr>
          <w:b/>
        </w:rPr>
        <w:fldChar w:fldCharType="separate"/>
      </w:r>
      <w:r w:rsidR="00B26787">
        <w:rPr>
          <w:b/>
          <w:noProof/>
        </w:rPr>
        <w:t>4</w:t>
      </w:r>
      <w:r w:rsidRPr="0006302C">
        <w:rPr>
          <w:b/>
        </w:rPr>
        <w:fldChar w:fldCharType="end"/>
      </w:r>
      <w:r w:rsidR="0084328D" w:rsidRPr="0006302C">
        <w:rPr>
          <w:b/>
          <w:bCs/>
        </w:rPr>
        <w:t>: Revenue of Nike</w:t>
      </w:r>
      <w:bookmarkEnd w:id="16"/>
    </w:p>
    <w:p w14:paraId="084A5F12" w14:textId="6BF06DEF" w:rsidR="00917FA2" w:rsidRDefault="0084328D" w:rsidP="0006302C">
      <w:pPr>
        <w:jc w:val="center"/>
      </w:pPr>
      <w:r>
        <w:t>(Source: Companies</w:t>
      </w:r>
      <w:r w:rsidR="00374999">
        <w:t xml:space="preserve"> </w:t>
      </w:r>
      <w:r>
        <w:t>Market</w:t>
      </w:r>
      <w:r w:rsidR="00374999">
        <w:t xml:space="preserve"> C</w:t>
      </w:r>
      <w:r>
        <w:t>ap, 2024)</w:t>
      </w:r>
    </w:p>
    <w:p w14:paraId="282DF0F5" w14:textId="77777777" w:rsidR="00917FA2" w:rsidRDefault="0084328D" w:rsidP="0006302C">
      <w:r>
        <w:t xml:space="preserve">By the Spring of 2024, 87 percent of its line is made of preferred materials, such as recycled polyester and nylon. Another approach employed by the company is molecular recycling (Clandillon, 2024). To provide it in 2024, Patagonia collaborated with Eastman to recycle 8,000 lbs of pre and after-use textile waste into fresh Naia Renew fibres (Eastman, 2024). Stella McCartney has developed mycelium-based </w:t>
      </w:r>
      <w:r>
        <w:lastRenderedPageBreak/>
        <w:t xml:space="preserve">alternative leathers with Bolt Threads on Mylo™, on the other side (Stella McCartney, 2023a). In crafting Mylo, she is making a value where she makes her luxury brand the best in the sphere of sustainability. This is typical of a </w:t>
      </w:r>
      <w:r>
        <w:rPr>
          <w:b/>
          <w:bCs/>
          <w:i/>
          <w:iCs/>
        </w:rPr>
        <w:t>“Blue Ocean Strategy”</w:t>
      </w:r>
      <w:r>
        <w:t xml:space="preserve"> since it establishes a novel uncontested market environment instead of fighting in the traditional animal-leather market (Yunus and Sijabat, 2021).</w:t>
      </w:r>
    </w:p>
    <w:p w14:paraId="0581C26C" w14:textId="77777777" w:rsidR="00917FA2" w:rsidRDefault="0084328D" w:rsidP="00A36CC3">
      <w:pPr>
        <w:jc w:val="center"/>
      </w:pPr>
      <w:r>
        <w:rPr>
          <w:noProof/>
          <w:lang w:val="en-US"/>
        </w:rPr>
        <w:drawing>
          <wp:inline distT="114300" distB="114300" distL="114300" distR="114300" wp14:anchorId="20DC7289" wp14:editId="4422B1FC">
            <wp:extent cx="2998950" cy="2981325"/>
            <wp:effectExtent l="25400" t="25400" r="25400" b="2540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l="24111" r="23587"/>
                    <a:stretch>
                      <a:fillRect/>
                    </a:stretch>
                  </pic:blipFill>
                  <pic:spPr>
                    <a:xfrm>
                      <a:off x="0" y="0"/>
                      <a:ext cx="2998950" cy="2981325"/>
                    </a:xfrm>
                    <a:prstGeom prst="rect">
                      <a:avLst/>
                    </a:prstGeom>
                    <a:ln w="25400">
                      <a:solidFill>
                        <a:srgbClr val="000000"/>
                      </a:solidFill>
                      <a:prstDash val="solid"/>
                    </a:ln>
                  </pic:spPr>
                </pic:pic>
              </a:graphicData>
            </a:graphic>
          </wp:inline>
        </w:drawing>
      </w:r>
    </w:p>
    <w:p w14:paraId="5E0C4D6C" w14:textId="009F5605" w:rsidR="00917FA2" w:rsidRPr="00A36CC3" w:rsidRDefault="00A36CC3" w:rsidP="00A36CC3">
      <w:pPr>
        <w:jc w:val="center"/>
        <w:rPr>
          <w:b/>
          <w:bCs/>
        </w:rPr>
      </w:pPr>
      <w:bookmarkStart w:id="17" w:name="_Toc214044069"/>
      <w:r w:rsidRPr="00A36CC3">
        <w:rPr>
          <w:b/>
        </w:rPr>
        <w:t xml:space="preserve">Figure </w:t>
      </w:r>
      <w:r w:rsidRPr="00A36CC3">
        <w:rPr>
          <w:b/>
        </w:rPr>
        <w:fldChar w:fldCharType="begin"/>
      </w:r>
      <w:r w:rsidRPr="00A36CC3">
        <w:rPr>
          <w:b/>
        </w:rPr>
        <w:instrText xml:space="preserve"> SEQ Figure \* ARABIC </w:instrText>
      </w:r>
      <w:r w:rsidRPr="00A36CC3">
        <w:rPr>
          <w:b/>
        </w:rPr>
        <w:fldChar w:fldCharType="separate"/>
      </w:r>
      <w:r w:rsidR="00B26787">
        <w:rPr>
          <w:b/>
          <w:noProof/>
        </w:rPr>
        <w:t>5</w:t>
      </w:r>
      <w:r w:rsidRPr="00A36CC3">
        <w:rPr>
          <w:b/>
        </w:rPr>
        <w:fldChar w:fldCharType="end"/>
      </w:r>
      <w:r w:rsidR="0084328D" w:rsidRPr="00A36CC3">
        <w:rPr>
          <w:b/>
          <w:bCs/>
        </w:rPr>
        <w:t>: Blue Ocean Strategy</w:t>
      </w:r>
      <w:bookmarkEnd w:id="17"/>
    </w:p>
    <w:p w14:paraId="19031E2D" w14:textId="77777777" w:rsidR="00917FA2" w:rsidRDefault="0084328D" w:rsidP="00A36CC3">
      <w:pPr>
        <w:jc w:val="center"/>
      </w:pPr>
      <w:r>
        <w:t>(Source: The Strategy Institute, 2024)</w:t>
      </w:r>
    </w:p>
    <w:p w14:paraId="27A95414" w14:textId="77777777" w:rsidR="00917FA2" w:rsidRPr="00A36CC3" w:rsidRDefault="0084328D" w:rsidP="00A36CC3">
      <w:pPr>
        <w:rPr>
          <w:b/>
        </w:rPr>
      </w:pPr>
      <w:r w:rsidRPr="00A36CC3">
        <w:rPr>
          <w:b/>
        </w:rPr>
        <w:t>Response to Social Factors</w:t>
      </w:r>
    </w:p>
    <w:p w14:paraId="260B51CB" w14:textId="5C28D942" w:rsidR="00917FA2" w:rsidRDefault="0084328D" w:rsidP="00A36CC3">
      <w:r>
        <w:t xml:space="preserve">Leaders in the fashion industry are reacting to social forces including the increasing environmental awareness, the pressure to be transparent and ethical, and employing ethical labour. Their response to these expectations includes considering purpose and stakeholder engagement in the company business strategy. Based on the Stakeholder Theory, companies do not merely create value for shareholders and a wider range of stakeholders and they are the examples of this (Mahajan </w:t>
      </w:r>
      <w:r>
        <w:rPr>
          <w:i/>
          <w:iCs/>
        </w:rPr>
        <w:t>et al.</w:t>
      </w:r>
      <w:r w:rsidR="006C4C0A">
        <w:rPr>
          <w:i/>
          <w:iCs/>
        </w:rPr>
        <w:t>,</w:t>
      </w:r>
      <w:r>
        <w:t xml:space="preserve"> 2023). As an example, Nike has been applying its move to Zero idea not only in the reduction of internal emissions but also in its consumer messaging, with sustainability being one of its brand identity elements (Nike, 2025a). With zero-waste operations in place and more frequent use of the preferred materials, Nike is able to respond to the consumers, who are concerned about the environmental impact, as well as include its suppliers in its </w:t>
      </w:r>
      <w:r>
        <w:lastRenderedPageBreak/>
        <w:t>Supplier Climate Action Program (Nike, 2025b). This two-fold interaction forms the business operations in line with the expectations of the stakeholders.</w:t>
      </w:r>
    </w:p>
    <w:p w14:paraId="1B4D9A03" w14:textId="77777777" w:rsidR="00917FA2" w:rsidRDefault="0084328D" w:rsidP="003F389A">
      <w:pPr>
        <w:jc w:val="center"/>
      </w:pPr>
      <w:r>
        <w:rPr>
          <w:noProof/>
          <w:lang w:val="en-US"/>
        </w:rPr>
        <w:drawing>
          <wp:inline distT="114300" distB="114300" distL="114300" distR="114300" wp14:anchorId="0212DD94" wp14:editId="28CB1FC1">
            <wp:extent cx="4287675" cy="2566494"/>
            <wp:effectExtent l="25400" t="25400" r="25400" b="2540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l="16137" t="15744" r="13953" b="8996"/>
                    <a:stretch>
                      <a:fillRect/>
                    </a:stretch>
                  </pic:blipFill>
                  <pic:spPr>
                    <a:xfrm>
                      <a:off x="0" y="0"/>
                      <a:ext cx="4287675" cy="2566494"/>
                    </a:xfrm>
                    <a:prstGeom prst="rect">
                      <a:avLst/>
                    </a:prstGeom>
                    <a:ln w="25400">
                      <a:solidFill>
                        <a:srgbClr val="000000"/>
                      </a:solidFill>
                      <a:prstDash val="solid"/>
                    </a:ln>
                  </pic:spPr>
                </pic:pic>
              </a:graphicData>
            </a:graphic>
          </wp:inline>
        </w:drawing>
      </w:r>
    </w:p>
    <w:p w14:paraId="0B1A2096" w14:textId="56C3FE4C" w:rsidR="00917FA2" w:rsidRPr="003F389A" w:rsidRDefault="003F389A" w:rsidP="003F389A">
      <w:pPr>
        <w:jc w:val="center"/>
        <w:rPr>
          <w:b/>
          <w:bCs/>
        </w:rPr>
      </w:pPr>
      <w:bookmarkStart w:id="18" w:name="_Toc214044070"/>
      <w:r w:rsidRPr="003F389A">
        <w:rPr>
          <w:b/>
        </w:rPr>
        <w:t xml:space="preserve">Figure </w:t>
      </w:r>
      <w:r w:rsidRPr="003F389A">
        <w:rPr>
          <w:b/>
        </w:rPr>
        <w:fldChar w:fldCharType="begin"/>
      </w:r>
      <w:r w:rsidRPr="003F389A">
        <w:rPr>
          <w:b/>
        </w:rPr>
        <w:instrText xml:space="preserve"> SEQ Figure \* ARABIC </w:instrText>
      </w:r>
      <w:r w:rsidRPr="003F389A">
        <w:rPr>
          <w:b/>
        </w:rPr>
        <w:fldChar w:fldCharType="separate"/>
      </w:r>
      <w:r w:rsidR="00B26787">
        <w:rPr>
          <w:b/>
          <w:noProof/>
        </w:rPr>
        <w:t>6</w:t>
      </w:r>
      <w:r w:rsidRPr="003F389A">
        <w:rPr>
          <w:b/>
        </w:rPr>
        <w:fldChar w:fldCharType="end"/>
      </w:r>
      <w:r w:rsidR="0084328D" w:rsidRPr="003F389A">
        <w:rPr>
          <w:b/>
          <w:bCs/>
        </w:rPr>
        <w:t>: Stakeholder Theory</w:t>
      </w:r>
      <w:bookmarkEnd w:id="18"/>
    </w:p>
    <w:p w14:paraId="0460D684" w14:textId="77777777" w:rsidR="00917FA2" w:rsidRDefault="0084328D" w:rsidP="003F389A">
      <w:pPr>
        <w:jc w:val="center"/>
      </w:pPr>
      <w:r>
        <w:t>(Source: Thakur, 2022)</w:t>
      </w:r>
    </w:p>
    <w:p w14:paraId="328AD8D2" w14:textId="77777777" w:rsidR="00AD7DDB" w:rsidRDefault="0084328D" w:rsidP="00453180">
      <w:r>
        <w:t>Patagonia goes even further. At Worn Wear, its customers can repair, reuse, and resell, which will inevitably help them decrease waste and connect with a community of people who care about sustainability rather than fast consumption (Edwin Vonholy, 2025). In the meantime, it has its own targets in terms of science-based emissions, which comprise 80% of Scope 1 and Scope 2 emissions by 2030 (Eco</w:t>
      </w:r>
      <w:r w:rsidR="002F5221">
        <w:t xml:space="preserve"> L</w:t>
      </w:r>
      <w:r>
        <w:t>ife, 2023). Another goal that it has is to cut Scope 3 emissions by 55 percent by the same year as this demonstrates profound responsibility to environmental stakeholders and individuals throughout its long value chain.</w:t>
      </w:r>
    </w:p>
    <w:p w14:paraId="12122607" w14:textId="21D2E43E" w:rsidR="00917FA2" w:rsidRDefault="0084328D" w:rsidP="00453180">
      <w:r>
        <w:t>In the same manner, Stella McCartney incorporates the social purpose in business design. Her impact report also found that in the year 2023, 90 percent of her collection consists of responsible materials, a higher number, as compared to 67 percent the year before</w:t>
      </w:r>
      <w:r w:rsidR="00125F26">
        <w:t xml:space="preserve"> </w:t>
      </w:r>
      <w:bookmarkStart w:id="19" w:name="_Hlk214043296"/>
      <w:r>
        <w:t xml:space="preserve">(Stella </w:t>
      </w:r>
      <w:r w:rsidR="003A0127">
        <w:t>McCartney</w:t>
      </w:r>
      <w:bookmarkEnd w:id="19"/>
      <w:r>
        <w:t>, 2023b). She upholds circularity through the take-back and recycling programmes and gives maximum attention to transparency. The company is currently exploring the possibilities of digital product passports as well as blockchain traceability (Stella Mccartney, 2023b). Moreover, she has been part of the BioCircular Materials Alliance since 2025 in a bid to co-design regenerative and bio-based materials with other fashion actors.</w:t>
      </w:r>
    </w:p>
    <w:p w14:paraId="7B912EC0" w14:textId="1FC503D3" w:rsidR="005C1F04" w:rsidRDefault="005C1F04" w:rsidP="00C42772">
      <w:pPr>
        <w:jc w:val="center"/>
      </w:pPr>
      <w:r w:rsidRPr="005C1F04">
        <w:rPr>
          <w:noProof/>
          <w:lang w:val="en-US"/>
        </w:rPr>
        <w:lastRenderedPageBreak/>
        <w:drawing>
          <wp:inline distT="0" distB="0" distL="0" distR="0" wp14:anchorId="75D50319" wp14:editId="65DF6062">
            <wp:extent cx="4671060" cy="6391274"/>
            <wp:effectExtent l="76200" t="76200" r="129540" b="1244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914" t="729"/>
                    <a:stretch/>
                  </pic:blipFill>
                  <pic:spPr bwMode="auto">
                    <a:xfrm>
                      <a:off x="0" y="0"/>
                      <a:ext cx="4689464" cy="64164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4308BE5" w14:textId="3787DBED" w:rsidR="00997BF8" w:rsidRPr="00C42772" w:rsidRDefault="00D7155F" w:rsidP="00C42772">
      <w:pPr>
        <w:jc w:val="center"/>
        <w:rPr>
          <w:b/>
        </w:rPr>
      </w:pPr>
      <w:bookmarkStart w:id="20" w:name="_Toc214044071"/>
      <w:r w:rsidRPr="00C42772">
        <w:rPr>
          <w:b/>
        </w:rPr>
        <w:t xml:space="preserve">Figure </w:t>
      </w:r>
      <w:r w:rsidRPr="00C42772">
        <w:rPr>
          <w:b/>
        </w:rPr>
        <w:fldChar w:fldCharType="begin"/>
      </w:r>
      <w:r w:rsidRPr="00C42772">
        <w:rPr>
          <w:b/>
        </w:rPr>
        <w:instrText xml:space="preserve"> SEQ Figure \* ARABIC </w:instrText>
      </w:r>
      <w:r w:rsidRPr="00C42772">
        <w:rPr>
          <w:b/>
        </w:rPr>
        <w:fldChar w:fldCharType="separate"/>
      </w:r>
      <w:r w:rsidR="00B26787">
        <w:rPr>
          <w:b/>
          <w:noProof/>
        </w:rPr>
        <w:t>7</w:t>
      </w:r>
      <w:r w:rsidRPr="00C42772">
        <w:rPr>
          <w:b/>
        </w:rPr>
        <w:fldChar w:fldCharType="end"/>
      </w:r>
      <w:r w:rsidRPr="00C42772">
        <w:rPr>
          <w:b/>
        </w:rPr>
        <w:t xml:space="preserve">: Insights of impact by </w:t>
      </w:r>
      <w:r w:rsidR="003A0127" w:rsidRPr="00C42772">
        <w:rPr>
          <w:b/>
        </w:rPr>
        <w:t>Stella McCartney</w:t>
      </w:r>
      <w:r w:rsidR="00A449E5" w:rsidRPr="00C42772">
        <w:rPr>
          <w:b/>
        </w:rPr>
        <w:t xml:space="preserve"> (2023)</w:t>
      </w:r>
      <w:bookmarkEnd w:id="20"/>
    </w:p>
    <w:p w14:paraId="6969ADC4" w14:textId="7F727AC2" w:rsidR="003C4D66" w:rsidRPr="003C4D66" w:rsidRDefault="003C4D66" w:rsidP="00C42772">
      <w:pPr>
        <w:jc w:val="center"/>
      </w:pPr>
      <w:r>
        <w:t xml:space="preserve">(Source: </w:t>
      </w:r>
      <w:r w:rsidR="00A449E5">
        <w:t>Stella McCartney, 2023b</w:t>
      </w:r>
      <w:r>
        <w:t>)</w:t>
      </w:r>
    </w:p>
    <w:p w14:paraId="5D498420" w14:textId="29693C2D" w:rsidR="00917FA2" w:rsidRDefault="0084328D" w:rsidP="00871329">
      <w:pPr>
        <w:pStyle w:val="Heading2"/>
      </w:pPr>
      <w:bookmarkStart w:id="21" w:name="_Toc214041914"/>
      <w:bookmarkStart w:id="22" w:name="_Toc214044086"/>
      <w:r>
        <w:t xml:space="preserve">2.2 Strategic </w:t>
      </w:r>
      <w:r w:rsidRPr="00871329">
        <w:t>Responses</w:t>
      </w:r>
      <w:r>
        <w:t xml:space="preserve"> of Follower Companies to Technological and Social Factors</w:t>
      </w:r>
      <w:bookmarkEnd w:id="21"/>
      <w:bookmarkEnd w:id="22"/>
    </w:p>
    <w:p w14:paraId="685EB88F" w14:textId="77777777" w:rsidR="00917FA2" w:rsidRPr="00871329" w:rsidRDefault="0084328D" w:rsidP="00871329">
      <w:pPr>
        <w:rPr>
          <w:b/>
        </w:rPr>
      </w:pPr>
      <w:r w:rsidRPr="00871329">
        <w:rPr>
          <w:b/>
        </w:rPr>
        <w:t>Response to Technological Factors</w:t>
      </w:r>
    </w:p>
    <w:p w14:paraId="14DB263C" w14:textId="77777777" w:rsidR="00917FA2" w:rsidRDefault="0084328D" w:rsidP="00871329">
      <w:r>
        <w:t xml:space="preserve">The fast-fashion-orientated follower firms like Zara and H&amp;M are following the swift technological change at the cost of using tried and tested scalable digital tools to </w:t>
      </w:r>
      <w:r>
        <w:lastRenderedPageBreak/>
        <w:t>simplify operations, lower costs, and optimise stock. It may provide an illustration by using AI-driven prediction and RFID technology to enhance the supply planning and match production to the real demand (H&amp;M, 2024). These tools assist in reducing overproduction since their account means better prediction of what will be purchased by the customers. On the other hand, Zara (Inditex) has gone the extra mile to roll out RFID monitoring in its logistics (Andrew, 2025). Its brand name is put on each clothing piece, and this makes the piece visible throughout the warehouse to the shop in real time. This adds the visibility that will decrease the amount of excess inventory and increase the speed of replenishment. By embracing such effective and tested technologies, followers of fast fashion are in line with a follower-advantage logic. They use mature, low-risk solutions to achieve more efficacy, compete speedily, and keep costs down to the point.</w:t>
      </w:r>
    </w:p>
    <w:p w14:paraId="36568EEF" w14:textId="77777777" w:rsidR="00917FA2" w:rsidRPr="00607AA6" w:rsidRDefault="0084328D" w:rsidP="00607AA6">
      <w:pPr>
        <w:rPr>
          <w:b/>
        </w:rPr>
      </w:pPr>
      <w:r w:rsidRPr="00607AA6">
        <w:rPr>
          <w:b/>
        </w:rPr>
        <w:t>Response to Social Factors</w:t>
      </w:r>
    </w:p>
    <w:p w14:paraId="1C8E70CD" w14:textId="59E96E3D" w:rsidR="00D57CAA" w:rsidRDefault="0084328D" w:rsidP="00607AA6">
      <w:r>
        <w:t>H&amp;M, Zara and Primark are among the fast fashion companies that are improving their social governance and supply chain responsibility as a reaction to the rising social demands regarding labour rights, transparency and ethical sourcing. H&amp;M Group has a comprehensive list of suppliers and factory reports, and according to their 2023 Sustainability Disclosure, they have over 570 product suppliers and over 1,100 tier-1 factories (H&amp;M Group, 2025). According to H&amp;M Group 2025, the company mentions that, approximately, 1.4 million people are employed in its tier-1 and tier-2 units (H&amp;M Group, 2025).</w:t>
      </w:r>
    </w:p>
    <w:p w14:paraId="3ACA812B" w14:textId="77777777" w:rsidR="00BD5D33" w:rsidRDefault="00BD5D33" w:rsidP="00BD5D33">
      <w:pPr>
        <w:jc w:val="center"/>
      </w:pPr>
      <w:r w:rsidRPr="004E0F8D">
        <w:rPr>
          <w:noProof/>
          <w:lang w:val="en-US"/>
        </w:rPr>
        <w:drawing>
          <wp:inline distT="0" distB="0" distL="0" distR="0" wp14:anchorId="47731283" wp14:editId="76C01B89">
            <wp:extent cx="4154893" cy="2194560"/>
            <wp:effectExtent l="76200" t="76200" r="131445" b="129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69969" cy="22025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CA107D" w14:textId="77777777" w:rsidR="00BD5D33" w:rsidRPr="000D628D" w:rsidRDefault="00BD5D33" w:rsidP="00BD5D33">
      <w:pPr>
        <w:jc w:val="center"/>
        <w:rPr>
          <w:b/>
        </w:rPr>
      </w:pPr>
      <w:bookmarkStart w:id="23" w:name="_Toc214044072"/>
      <w:r w:rsidRPr="000D628D">
        <w:rPr>
          <w:b/>
        </w:rPr>
        <w:t xml:space="preserve">Figure </w:t>
      </w:r>
      <w:r w:rsidRPr="000D628D">
        <w:rPr>
          <w:b/>
        </w:rPr>
        <w:fldChar w:fldCharType="begin"/>
      </w:r>
      <w:r w:rsidRPr="000D628D">
        <w:rPr>
          <w:b/>
        </w:rPr>
        <w:instrText xml:space="preserve"> SEQ Figure \* ARABIC </w:instrText>
      </w:r>
      <w:r w:rsidRPr="000D628D">
        <w:rPr>
          <w:b/>
        </w:rPr>
        <w:fldChar w:fldCharType="separate"/>
      </w:r>
      <w:r w:rsidRPr="000D628D">
        <w:rPr>
          <w:b/>
          <w:noProof/>
        </w:rPr>
        <w:t>8</w:t>
      </w:r>
      <w:r w:rsidRPr="000D628D">
        <w:rPr>
          <w:b/>
        </w:rPr>
        <w:fldChar w:fldCharType="end"/>
      </w:r>
      <w:r w:rsidRPr="000D628D">
        <w:rPr>
          <w:b/>
        </w:rPr>
        <w:t>: Insights about Primark as of 2023</w:t>
      </w:r>
      <w:bookmarkEnd w:id="23"/>
    </w:p>
    <w:p w14:paraId="6B37126B" w14:textId="41599AF5" w:rsidR="00BD5D33" w:rsidRDefault="00BD5D33" w:rsidP="00BD5D33">
      <w:pPr>
        <w:jc w:val="center"/>
      </w:pPr>
      <w:r>
        <w:t>(Source: Primark, 2024)</w:t>
      </w:r>
    </w:p>
    <w:p w14:paraId="117B7112" w14:textId="523BC460" w:rsidR="000D628D" w:rsidRDefault="0084328D" w:rsidP="00BB55B9">
      <w:r>
        <w:lastRenderedPageBreak/>
        <w:t xml:space="preserve">On the same note, Primark is also improving its social structure. It is applying the TrusTrace platform to enhance traceability of raw materials, tracing its source of fibre and working conditions (Primark, 2023). The statement on Modern Slavery at Primark also promises that it will exert great governance to help it stamp out child or forced labour in its supply chain. It claims that it has more than 2,500 ethical-trade audits </w:t>
      </w:r>
      <w:r w:rsidR="001E3A70">
        <w:t xml:space="preserve">(approx. 2536) </w:t>
      </w:r>
      <w:r>
        <w:t>on its 793 factories (Primark, 2024).</w:t>
      </w:r>
      <w:r w:rsidR="00BD5D33">
        <w:t xml:space="preserve"> </w:t>
      </w:r>
      <w:r>
        <w:t>Inditex is an operator based on human capital and training, and it provided almost 3.3 million hours of training in compliance, diversity and sustainability to workers and management in 2024 (Inditex, 2024). It also had a high focus on the women since 74% of internal promotions were made to the women.</w:t>
      </w:r>
    </w:p>
    <w:p w14:paraId="12E71A96" w14:textId="6AFC7F1E" w:rsidR="00260C8B" w:rsidRDefault="00260C8B" w:rsidP="00260C8B">
      <w:pPr>
        <w:pStyle w:val="Heading1"/>
      </w:pPr>
      <w:bookmarkStart w:id="24" w:name="_Toc214041915"/>
      <w:bookmarkStart w:id="25" w:name="_Toc214044087"/>
      <w:r>
        <w:t>Conclusion</w:t>
      </w:r>
      <w:bookmarkEnd w:id="24"/>
      <w:bookmarkEnd w:id="25"/>
    </w:p>
    <w:p w14:paraId="368BBD79" w14:textId="77777777" w:rsidR="00260C8B" w:rsidRPr="000A400C" w:rsidRDefault="00260C8B" w:rsidP="003375A3">
      <w:r w:rsidRPr="000A400C">
        <w:t>This discussion reveals that the macro-marketing environment has remained to affect the competitive forces in the fashion industry, with more successful and unsuccessful forces affected in either way. RFID logistics and sustainable material innovation, as well as AI-based design, enable innovators to establish the standards in the industry and reinforce brand differentiation, but the cost of R&amp;D and the rate of the innovation are high. It is advantageous to the followers as they can assume adhered technologies with reduced risks but do not always create clear technological identities.</w:t>
      </w:r>
    </w:p>
    <w:p w14:paraId="29F0AE8A" w14:textId="77777777" w:rsidR="00260C8B" w:rsidRPr="000A400C" w:rsidRDefault="00260C8B" w:rsidP="003375A3">
      <w:r w:rsidRPr="000A400C">
        <w:t>Socio-cultural forces, such as sustainability consciousness, ethical consumption and inclusivity, can allow pioneers to define the values of consumers and develop authenticity, but they also have risks such as the high cost of education and possible cultural backlash. Devotees, in their turn, have an opportunity to climb checked-up cultural patterns at the risk of being accused of opportunism or greenwashing.</w:t>
      </w:r>
    </w:p>
    <w:p w14:paraId="31B63713" w14:textId="78479471" w:rsidR="00917FA2" w:rsidRDefault="00582EDB" w:rsidP="003375A3">
      <w:r w:rsidRPr="000A400C">
        <w:t>Thus,</w:t>
      </w:r>
      <w:r w:rsidR="00260C8B" w:rsidRPr="000A400C">
        <w:t xml:space="preserve"> it can be denoted that, both groups are reactive strategically by sustainability measures, digital transformation and better supply chain governance. Their success in the long term is pegged on their ability to balance between innovation, scalability and authentic engagement and the changing consumer expectations.</w:t>
      </w:r>
      <w:r>
        <w:br w:type="page"/>
      </w:r>
    </w:p>
    <w:p w14:paraId="366B9BFC" w14:textId="77777777" w:rsidR="00917FA2" w:rsidRPr="00B70EC5" w:rsidRDefault="0084328D" w:rsidP="00B631F4">
      <w:pPr>
        <w:pStyle w:val="Heading1"/>
      </w:pPr>
      <w:bookmarkStart w:id="26" w:name="_Toc214041916"/>
      <w:bookmarkStart w:id="27" w:name="_Toc214044088"/>
      <w:r w:rsidRPr="00B631F4">
        <w:lastRenderedPageBreak/>
        <w:t>References</w:t>
      </w:r>
      <w:bookmarkEnd w:id="26"/>
      <w:bookmarkEnd w:id="27"/>
    </w:p>
    <w:p w14:paraId="493C6C9C" w14:textId="77777777" w:rsidR="00B631F4" w:rsidRDefault="00B631F4" w:rsidP="00B631F4">
      <w:r>
        <w:t xml:space="preserve">Adamkiewicz, J., Kochanska, E., Adamkiewicz, I. and Łukasik, R.M. (2022) ‘Greenwashing and Sustainable Fashion Industry’, </w:t>
      </w:r>
      <w:r>
        <w:rPr>
          <w:i/>
          <w:iCs/>
        </w:rPr>
        <w:t>Current Opinion in Green and Sustainable Chemistry</w:t>
      </w:r>
      <w:r>
        <w:t xml:space="preserve">, 38(100710). doi: </w:t>
      </w:r>
      <w:hyperlink r:id="rId18" w:history="1">
        <w:r w:rsidRPr="00154FD8">
          <w:rPr>
            <w:rStyle w:val="Hyperlink"/>
          </w:rPr>
          <w:t>https://doi.org/10.1016/j.cogsc.2022.100710</w:t>
        </w:r>
      </w:hyperlink>
    </w:p>
    <w:p w14:paraId="2E1F6F52" w14:textId="77777777" w:rsidR="00B631F4" w:rsidRDefault="00B631F4" w:rsidP="00B631F4">
      <w:r>
        <w:t xml:space="preserve">Agarwal, S. (2024) ‘TECHNOLOGY INNOVATION HOLDS THE KEY TO VICTORY FOR THE FASHION INDUSTRY’S BRIGHT FUTURE’, </w:t>
      </w:r>
      <w:r>
        <w:rPr>
          <w:i/>
          <w:iCs/>
        </w:rPr>
        <w:t>ShodhKosh Journal of Visual and Performing Arts</w:t>
      </w:r>
      <w:r>
        <w:t xml:space="preserve">, 5(5). doi: </w:t>
      </w:r>
      <w:hyperlink r:id="rId19" w:history="1">
        <w:r w:rsidRPr="00154FD8">
          <w:rPr>
            <w:rStyle w:val="Hyperlink"/>
          </w:rPr>
          <w:t>https://doi.org/10.29121/shodhkosh.v5.i5.2024.1964</w:t>
        </w:r>
      </w:hyperlink>
    </w:p>
    <w:p w14:paraId="06FE5DAE" w14:textId="77777777" w:rsidR="00B631F4" w:rsidRDefault="00B631F4" w:rsidP="00B631F4">
      <w:r>
        <w:t xml:space="preserve">Andrew (2025) </w:t>
      </w:r>
      <w:r>
        <w:rPr>
          <w:i/>
          <w:iCs/>
        </w:rPr>
        <w:t>How Does RFID Retail Security Systems Achieve Three-In-One Anti-theft, Inventory And Traceability</w:t>
      </w:r>
      <w:r>
        <w:t xml:space="preserve">. Available at: </w:t>
      </w:r>
      <w:hyperlink r:id="rId20">
        <w:r>
          <w:rPr>
            <w:color w:val="1155CC"/>
            <w:u w:val="single"/>
          </w:rPr>
          <w:t>https://www.rfidlabel.com/rfid-use-cases-how-the-technology-helped-zara-and-uniqlo/</w:t>
        </w:r>
      </w:hyperlink>
      <w:r>
        <w:t xml:space="preserve"> (Accessed: 11 November 2025).</w:t>
      </w:r>
    </w:p>
    <w:p w14:paraId="675C9B39" w14:textId="77777777" w:rsidR="00B631F4" w:rsidRDefault="00B631F4" w:rsidP="00B631F4">
      <w:r>
        <w:t xml:space="preserve">Ashley, B. (2021) </w:t>
      </w:r>
      <w:r>
        <w:rPr>
          <w:i/>
          <w:iCs/>
        </w:rPr>
        <w:t>Stella McCartney to Gucci: Lessons on the new gender-neutral</w:t>
      </w:r>
      <w:r>
        <w:t xml:space="preserve">, </w:t>
      </w:r>
      <w:r>
        <w:rPr>
          <w:i/>
          <w:iCs/>
        </w:rPr>
        <w:t>Vogue</w:t>
      </w:r>
      <w:r>
        <w:t xml:space="preserve">. Available at: </w:t>
      </w:r>
      <w:hyperlink r:id="rId21">
        <w:r>
          <w:rPr>
            <w:color w:val="1155CC"/>
            <w:u w:val="single"/>
          </w:rPr>
          <w:t>https://www.vogue.com/article/stella-mccartney-to-gucci-lessons-on-the-new-gender-neutral</w:t>
        </w:r>
      </w:hyperlink>
      <w:r>
        <w:t xml:space="preserve"> (Accessed: 11 November 2025).</w:t>
      </w:r>
    </w:p>
    <w:p w14:paraId="66BBD0B1" w14:textId="77777777" w:rsidR="00B631F4" w:rsidRDefault="00B631F4" w:rsidP="00B631F4">
      <w:r>
        <w:t xml:space="preserve">Astuti, N.C. (2017) ‘How Differences Between Fashion Innovators and Non-Innovators Among Young People?’, </w:t>
      </w:r>
      <w:r>
        <w:rPr>
          <w:i/>
          <w:iCs/>
        </w:rPr>
        <w:t>AFEBI Management and Business Review</w:t>
      </w:r>
      <w:r>
        <w:t xml:space="preserve">, 1(01), p. 42. doi: </w:t>
      </w:r>
      <w:hyperlink r:id="rId22" w:history="1">
        <w:r w:rsidRPr="00154FD8">
          <w:rPr>
            <w:rStyle w:val="Hyperlink"/>
          </w:rPr>
          <w:t>https://doi.org/10.47312/ambr.v1i01.29</w:t>
        </w:r>
      </w:hyperlink>
      <w:r>
        <w:t xml:space="preserve">. </w:t>
      </w:r>
    </w:p>
    <w:p w14:paraId="4E420139" w14:textId="77777777" w:rsidR="00B631F4" w:rsidRDefault="00B631F4" w:rsidP="00B631F4">
      <w:r>
        <w:t xml:space="preserve">Broekel, T. and Klarl, T. (2025) ‘The long-term evolution of technological complexity and its relationship with economic growth’, </w:t>
      </w:r>
      <w:r>
        <w:rPr>
          <w:i/>
          <w:iCs/>
        </w:rPr>
        <w:t>Technovation</w:t>
      </w:r>
      <w:r>
        <w:t xml:space="preserve">, 144, p. 103233. doi: </w:t>
      </w:r>
      <w:hyperlink r:id="rId23" w:history="1">
        <w:r w:rsidRPr="00154FD8">
          <w:rPr>
            <w:rStyle w:val="Hyperlink"/>
          </w:rPr>
          <w:t>https://doi.org/10.1016/j.technovation.2025.103233</w:t>
        </w:r>
      </w:hyperlink>
    </w:p>
    <w:p w14:paraId="5535C943" w14:textId="77777777" w:rsidR="00B631F4" w:rsidRDefault="00B631F4" w:rsidP="00B631F4">
      <w:r>
        <w:t xml:space="preserve">Chavan, R.B. (2018) ‘UPINE PUBLISHERS Open Access L Latest Trends in Textile and Fashion Designing Analysis of Fashion Industry Business Environment’, </w:t>
      </w:r>
      <w:r>
        <w:rPr>
          <w:i/>
          <w:iCs/>
        </w:rPr>
        <w:t>Analysis of Fashion Industry Business Environment</w:t>
      </w:r>
      <w:r>
        <w:t xml:space="preserve">, 2(4). doi: </w:t>
      </w:r>
      <w:hyperlink r:id="rId24" w:history="1">
        <w:r w:rsidRPr="00154FD8">
          <w:rPr>
            <w:rStyle w:val="Hyperlink"/>
          </w:rPr>
          <w:t>https://doi.org/10.32474/LTTFD.2018.02.000144</w:t>
        </w:r>
      </w:hyperlink>
      <w:r>
        <w:t xml:space="preserve"> </w:t>
      </w:r>
    </w:p>
    <w:p w14:paraId="0B76FC37" w14:textId="77777777" w:rsidR="00B631F4" w:rsidRDefault="00B631F4" w:rsidP="00B631F4">
      <w:r>
        <w:t xml:space="preserve">Chopra, C. and Gupta, S. (2020) ‘Impact Of Social Media On Consumer Behaviour’, </w:t>
      </w:r>
      <w:r>
        <w:rPr>
          <w:i/>
          <w:iCs/>
        </w:rPr>
        <w:t>International Journal of Creative Research Thoughts</w:t>
      </w:r>
      <w:r>
        <w:t xml:space="preserve">, 8(6). doi: </w:t>
      </w:r>
      <w:hyperlink r:id="rId25" w:history="1">
        <w:r w:rsidRPr="00154FD8">
          <w:rPr>
            <w:rStyle w:val="Hyperlink"/>
          </w:rPr>
          <w:t>https://doi.org/10.13140/RG.2.2.26927.15527</w:t>
        </w:r>
      </w:hyperlink>
    </w:p>
    <w:p w14:paraId="6EB67A88" w14:textId="77777777" w:rsidR="00B631F4" w:rsidRDefault="00B631F4" w:rsidP="00B631F4">
      <w:r>
        <w:t xml:space="preserve">Clandillon, S. (2024) </w:t>
      </w:r>
      <w:r>
        <w:rPr>
          <w:i/>
          <w:iCs/>
        </w:rPr>
        <w:t>For Patagonia, phasing out fossil fuels means ‘getting the oil off our backs’</w:t>
      </w:r>
      <w:r>
        <w:t xml:space="preserve">. Available at: </w:t>
      </w:r>
      <w:hyperlink r:id="rId26">
        <w:r>
          <w:rPr>
            <w:color w:val="1155CC"/>
            <w:u w:val="single"/>
          </w:rPr>
          <w:t>https://www.wemeanbusinesscoalition.org/blog/for-patagonia-phasing-out-fossil-fuels-means-getting-the-oil-off-our-backs/</w:t>
        </w:r>
      </w:hyperlink>
      <w:r>
        <w:t xml:space="preserve"> (Accessed: 11 November 2025).</w:t>
      </w:r>
    </w:p>
    <w:p w14:paraId="6987A838" w14:textId="77777777" w:rsidR="00B631F4" w:rsidRDefault="00B631F4" w:rsidP="00B631F4">
      <w:r>
        <w:lastRenderedPageBreak/>
        <w:t xml:space="preserve">Companies Market Cap (2024) </w:t>
      </w:r>
      <w:r>
        <w:rPr>
          <w:i/>
          <w:iCs/>
        </w:rPr>
        <w:t>Nike (NKE) - Revenue</w:t>
      </w:r>
      <w:r>
        <w:t xml:space="preserve">. Available at: </w:t>
      </w:r>
      <w:hyperlink r:id="rId27">
        <w:r>
          <w:rPr>
            <w:color w:val="1155CC"/>
            <w:u w:val="single"/>
          </w:rPr>
          <w:t>https://companiesmarketcap.com/inr/nike/revenue/</w:t>
        </w:r>
      </w:hyperlink>
      <w:r>
        <w:t xml:space="preserve"> (Accessed: 11 November 2025).</w:t>
      </w:r>
    </w:p>
    <w:p w14:paraId="144D4D14" w14:textId="77777777" w:rsidR="00B631F4" w:rsidRDefault="00B631F4" w:rsidP="00B631F4">
      <w:r>
        <w:t xml:space="preserve">Dreams Time (2025) </w:t>
      </w:r>
      <w:r>
        <w:rPr>
          <w:i/>
          <w:iCs/>
        </w:rPr>
        <w:t xml:space="preserve">Nike Logo Illustrations &amp; Vectors. </w:t>
      </w:r>
      <w:r>
        <w:t xml:space="preserve">Available at: </w:t>
      </w:r>
      <w:hyperlink r:id="rId28">
        <w:r>
          <w:rPr>
            <w:color w:val="1155CC"/>
            <w:u w:val="single"/>
          </w:rPr>
          <w:t>https://www.dreamstime.com/illustration/nike-logo.html</w:t>
        </w:r>
      </w:hyperlink>
      <w:r>
        <w:t xml:space="preserve"> (Accessed: 11 November 2025).</w:t>
      </w:r>
    </w:p>
    <w:p w14:paraId="7492BED8" w14:textId="77777777" w:rsidR="00B631F4" w:rsidRDefault="00B631F4" w:rsidP="00B631F4">
      <w:r>
        <w:t xml:space="preserve">Eastman (2024) </w:t>
      </w:r>
      <w:r>
        <w:rPr>
          <w:i/>
          <w:iCs/>
        </w:rPr>
        <w:t>Eastman and Patagonia Tackle Global Textile Waste Crisis</w:t>
      </w:r>
      <w:r>
        <w:t xml:space="preserve">. Available at: </w:t>
      </w:r>
      <w:hyperlink r:id="rId29">
        <w:r>
          <w:rPr>
            <w:color w:val="1155CC"/>
            <w:u w:val="single"/>
          </w:rPr>
          <w:t>https://www.eastman.com/en/media-center/news-stories/2024/eastman-patagonia-join-forces-to-tackle-global-textile-waste-crisis</w:t>
        </w:r>
      </w:hyperlink>
      <w:r>
        <w:t xml:space="preserve"> (Accessed: 11 November 2025).</w:t>
      </w:r>
    </w:p>
    <w:p w14:paraId="3CB068B8" w14:textId="77777777" w:rsidR="00B631F4" w:rsidRDefault="00B631F4" w:rsidP="00B631F4">
      <w:r>
        <w:t xml:space="preserve">Ecolife (2023) </w:t>
      </w:r>
      <w:r>
        <w:rPr>
          <w:i/>
          <w:iCs/>
        </w:rPr>
        <w:t>How Sustainable Is Patagonia?</w:t>
      </w:r>
      <w:r>
        <w:t xml:space="preserve"> Available at: </w:t>
      </w:r>
      <w:hyperlink r:id="rId30">
        <w:r>
          <w:rPr>
            <w:color w:val="1155CC"/>
            <w:u w:val="single"/>
          </w:rPr>
          <w:t>https://www.ecolife.com/brand-reports/how-sustainable-is-patagonia</w:t>
        </w:r>
      </w:hyperlink>
      <w:r>
        <w:t xml:space="preserve"> (Accessed: 11 November 2025).</w:t>
      </w:r>
    </w:p>
    <w:p w14:paraId="56AE253F" w14:textId="77777777" w:rsidR="00B631F4" w:rsidRDefault="00B631F4" w:rsidP="00B631F4">
      <w:r>
        <w:t xml:space="preserve">Edwin Vonholy (2025) </w:t>
      </w:r>
      <w:r>
        <w:rPr>
          <w:i/>
          <w:iCs/>
        </w:rPr>
        <w:t xml:space="preserve">How Patagonia Worn Wear Is Revolutionizing the Outdoor Gear Market with Sustainable Options. </w:t>
      </w:r>
      <w:r>
        <w:t xml:space="preserve">Available at: </w:t>
      </w:r>
      <w:hyperlink r:id="rId31">
        <w:r>
          <w:rPr>
            <w:color w:val="1155CC"/>
            <w:u w:val="single"/>
          </w:rPr>
          <w:t>https://edwinvonholy.com/2024/11/19/how-patagonia-worn-wear-is-revolutionizing-the-outdoor-gear-market-with-sustainable-options/</w:t>
        </w:r>
      </w:hyperlink>
      <w:r>
        <w:t xml:space="preserve"> (Accessed: 11 November 2025).</w:t>
      </w:r>
    </w:p>
    <w:p w14:paraId="71D7C9E2" w14:textId="77777777" w:rsidR="00B631F4" w:rsidRDefault="00B631F4" w:rsidP="00B631F4">
      <w:r>
        <w:t xml:space="preserve">ET Retail (2024) </w:t>
      </w:r>
      <w:r>
        <w:rPr>
          <w:i/>
          <w:iCs/>
        </w:rPr>
        <w:t>H&amp;M profit target in spotlight as cost-cutting gathers pace - ET Retail</w:t>
      </w:r>
      <w:r>
        <w:t xml:space="preserve">. Available at: </w:t>
      </w:r>
      <w:hyperlink r:id="rId32">
        <w:r>
          <w:rPr>
            <w:color w:val="1155CC"/>
            <w:u w:val="single"/>
          </w:rPr>
          <w:t>https://retail.economictimes.indiatimes.com/news/apparel-fashion/apparel/hm-profit-target-in-spotlight-as-cost-cutting-gathers-pace/107252025</w:t>
        </w:r>
      </w:hyperlink>
      <w:r>
        <w:t xml:space="preserve"> (Accessed: 11 November 2025).</w:t>
      </w:r>
    </w:p>
    <w:p w14:paraId="7E68E7CC" w14:textId="77777777" w:rsidR="00B631F4" w:rsidRDefault="00B631F4" w:rsidP="00B631F4">
      <w:r>
        <w:t xml:space="preserve">Geneva Environment Network (2025) </w:t>
      </w:r>
      <w:r>
        <w:rPr>
          <w:i/>
          <w:iCs/>
        </w:rPr>
        <w:t>Environmental Sustainability in the Fashion Industry</w:t>
      </w:r>
      <w:r>
        <w:t xml:space="preserve">, </w:t>
      </w:r>
      <w:r>
        <w:rPr>
          <w:i/>
          <w:iCs/>
        </w:rPr>
        <w:t>Geneva Environment Network</w:t>
      </w:r>
      <w:r>
        <w:t xml:space="preserve">. Geneva Environment Network. Available at: </w:t>
      </w:r>
      <w:hyperlink r:id="rId33">
        <w:r>
          <w:rPr>
            <w:color w:val="1155CC"/>
            <w:u w:val="single"/>
          </w:rPr>
          <w:t>https://www.genevaenvironmentnetwork.org/resources/updates/sustainable-fashion/</w:t>
        </w:r>
      </w:hyperlink>
      <w:r>
        <w:t xml:space="preserve"> (Accessed: 11 November 2025).</w:t>
      </w:r>
    </w:p>
    <w:p w14:paraId="19917153" w14:textId="77777777" w:rsidR="00B631F4" w:rsidRDefault="00B631F4" w:rsidP="00B631F4">
      <w:r>
        <w:t xml:space="preserve">Greggs, J. (2021) </w:t>
      </w:r>
      <w:r>
        <w:rPr>
          <w:i/>
          <w:iCs/>
        </w:rPr>
        <w:t>Zara Join Life Review</w:t>
      </w:r>
      <w:r>
        <w:t xml:space="preserve">, </w:t>
      </w:r>
      <w:r>
        <w:rPr>
          <w:i/>
          <w:iCs/>
        </w:rPr>
        <w:t>Medium</w:t>
      </w:r>
      <w:r>
        <w:t xml:space="preserve">. Available at: </w:t>
      </w:r>
      <w:hyperlink r:id="rId34">
        <w:r>
          <w:rPr>
            <w:color w:val="1155CC"/>
            <w:u w:val="single"/>
          </w:rPr>
          <w:t>https://jen-h-greggs.medium.com/zara-join-life-review-e3ab0663d39a</w:t>
        </w:r>
      </w:hyperlink>
      <w:r>
        <w:t xml:space="preserve"> (Accessed: 11 November 2025).</w:t>
      </w:r>
    </w:p>
    <w:p w14:paraId="7BB54C80" w14:textId="77777777" w:rsidR="00B631F4" w:rsidRDefault="00B631F4" w:rsidP="00B631F4">
      <w:r>
        <w:t xml:space="preserve">H&amp;M (2024) </w:t>
      </w:r>
      <w:r>
        <w:rPr>
          <w:i/>
          <w:iCs/>
        </w:rPr>
        <w:t xml:space="preserve">ANNUAL &amp; SUSTAINABILITY REPORT 2024. </w:t>
      </w:r>
      <w:r>
        <w:t xml:space="preserve">Available at: </w:t>
      </w:r>
      <w:hyperlink r:id="rId35">
        <w:r>
          <w:rPr>
            <w:color w:val="1155CC"/>
            <w:u w:val="single"/>
          </w:rPr>
          <w:t>https://hmgroup.com/wp-content/uploads/2025/03/HM-Group-Annual-and-sustainability-report-2024.pdf</w:t>
        </w:r>
      </w:hyperlink>
      <w:r>
        <w:t xml:space="preserve"> (Accessed: 11 November 2025).</w:t>
      </w:r>
    </w:p>
    <w:p w14:paraId="7544B20C" w14:textId="77777777" w:rsidR="00B631F4" w:rsidRDefault="00B631F4" w:rsidP="00B631F4">
      <w:r>
        <w:lastRenderedPageBreak/>
        <w:t xml:space="preserve">H&amp;M Group (2025) </w:t>
      </w:r>
      <w:r>
        <w:rPr>
          <w:i/>
          <w:iCs/>
        </w:rPr>
        <w:t>Supply chain</w:t>
      </w:r>
      <w:r>
        <w:t xml:space="preserve">. Available at: </w:t>
      </w:r>
      <w:hyperlink r:id="rId36">
        <w:r>
          <w:rPr>
            <w:color w:val="1155CC"/>
            <w:u w:val="single"/>
          </w:rPr>
          <w:t>https://hmgroup.com/sustainability/leading-the-change/transparency/supply-chain/</w:t>
        </w:r>
      </w:hyperlink>
      <w:r>
        <w:t xml:space="preserve"> (Accessed: 11 November 2025). </w:t>
      </w:r>
    </w:p>
    <w:p w14:paraId="676F77C2" w14:textId="77777777" w:rsidR="00B631F4" w:rsidRDefault="00B631F4" w:rsidP="00B631F4">
      <w:r>
        <w:t xml:space="preserve">Inditex (2024) </w:t>
      </w:r>
      <w:r>
        <w:rPr>
          <w:i/>
          <w:iCs/>
        </w:rPr>
        <w:t>CEO’s Statement | Inditex Annual Report 2024</w:t>
      </w:r>
      <w:r>
        <w:t xml:space="preserve">. Available at: </w:t>
      </w:r>
      <w:hyperlink r:id="rId37">
        <w:r>
          <w:rPr>
            <w:color w:val="1155CC"/>
            <w:u w:val="single"/>
          </w:rPr>
          <w:t>https://static.inditex.com/annualreport2024/en/ceo-statement</w:t>
        </w:r>
      </w:hyperlink>
      <w:r>
        <w:t xml:space="preserve"> (Accessed: 11 November 2025).</w:t>
      </w:r>
    </w:p>
    <w:p w14:paraId="3A5241FE" w14:textId="77777777" w:rsidR="00B631F4" w:rsidRDefault="00B631F4" w:rsidP="00B631F4">
      <w:r>
        <w:t xml:space="preserve">Johnson, P. (2025) </w:t>
      </w:r>
      <w:r>
        <w:rPr>
          <w:i/>
          <w:iCs/>
        </w:rPr>
        <w:t>Augmented Reality in Fashion</w:t>
      </w:r>
      <w:r>
        <w:t xml:space="preserve">, </w:t>
      </w:r>
      <w:r>
        <w:rPr>
          <w:i/>
          <w:iCs/>
        </w:rPr>
        <w:t>Rock Paper Reality</w:t>
      </w:r>
      <w:r>
        <w:t xml:space="preserve">. Available at: </w:t>
      </w:r>
      <w:hyperlink r:id="rId38">
        <w:r>
          <w:rPr>
            <w:color w:val="1155CC"/>
            <w:u w:val="single"/>
          </w:rPr>
          <w:t>https://rockpaperreality.com/insights/ar-use-cases/augmented-reality-in-fashion/</w:t>
        </w:r>
      </w:hyperlink>
      <w:r>
        <w:t xml:space="preserve"> (Accessed: 11 November 2025).</w:t>
      </w:r>
    </w:p>
    <w:p w14:paraId="00BA7210" w14:textId="77777777" w:rsidR="00B631F4" w:rsidRDefault="00B631F4" w:rsidP="00B631F4">
      <w:pPr>
        <w:rPr>
          <w:sz w:val="28"/>
          <w:szCs w:val="28"/>
        </w:rPr>
      </w:pPr>
      <w:r>
        <w:rPr>
          <w:highlight w:val="white"/>
        </w:rPr>
        <w:t xml:space="preserve">Mahajan, R., Lim, W.M., Sareen, M., Kumar, S. and Panwar, R. (2023) ‘Stakeholder theory’, </w:t>
      </w:r>
      <w:r>
        <w:rPr>
          <w:i/>
          <w:iCs/>
          <w:highlight w:val="white"/>
        </w:rPr>
        <w:t>Journal of Business Research</w:t>
      </w:r>
      <w:r>
        <w:rPr>
          <w:highlight w:val="white"/>
        </w:rPr>
        <w:t xml:space="preserve">, </w:t>
      </w:r>
      <w:r>
        <w:rPr>
          <w:i/>
          <w:iCs/>
          <w:highlight w:val="white"/>
        </w:rPr>
        <w:t>166</w:t>
      </w:r>
      <w:r>
        <w:rPr>
          <w:highlight w:val="white"/>
        </w:rPr>
        <w:t xml:space="preserve">, p.114104. </w:t>
      </w:r>
      <w:hyperlink r:id="rId39">
        <w:r>
          <w:rPr>
            <w:color w:val="1155CC"/>
            <w:highlight w:val="white"/>
            <w:u w:val="single"/>
          </w:rPr>
          <w:t>https://doi.org/10.1016/j.jbusres.2023.114104</w:t>
        </w:r>
      </w:hyperlink>
      <w:r>
        <w:rPr>
          <w:highlight w:val="white"/>
        </w:rPr>
        <w:t xml:space="preserve"> </w:t>
      </w:r>
    </w:p>
    <w:p w14:paraId="0BB6798D" w14:textId="77777777" w:rsidR="00B631F4" w:rsidRDefault="00B631F4" w:rsidP="00B631F4">
      <w:r>
        <w:t xml:space="preserve">Mandarić, D., Hunjet, A. and Vuković, D. (2022) ‘The Impact of Fashion Brand Sustainability on Consumer Purchasing Decisions’, </w:t>
      </w:r>
      <w:r>
        <w:rPr>
          <w:i/>
          <w:iCs/>
        </w:rPr>
        <w:t>Journal of Risk and Financial Management</w:t>
      </w:r>
      <w:r>
        <w:t xml:space="preserve">, 15(4), pp. 1–17. doi: </w:t>
      </w:r>
      <w:hyperlink r:id="rId40" w:history="1">
        <w:r w:rsidRPr="00154FD8">
          <w:rPr>
            <w:rStyle w:val="Hyperlink"/>
          </w:rPr>
          <w:t>https://doi.org/10.3390/jrfm15040176</w:t>
        </w:r>
      </w:hyperlink>
      <w:r>
        <w:t xml:space="preserve"> </w:t>
      </w:r>
    </w:p>
    <w:p w14:paraId="7261D05E" w14:textId="77777777" w:rsidR="00B631F4" w:rsidRPr="002E2745" w:rsidRDefault="00B631F4" w:rsidP="00B631F4">
      <w:pPr>
        <w:rPr>
          <w:lang w:val="en-US"/>
        </w:rPr>
      </w:pPr>
      <w:r w:rsidRPr="002E2745">
        <w:rPr>
          <w:lang w:val="en-US"/>
        </w:rPr>
        <w:t>McKinsey &amp; Company (202</w:t>
      </w:r>
      <w:r>
        <w:rPr>
          <w:lang w:val="en-US"/>
        </w:rPr>
        <w:t>5</w:t>
      </w:r>
      <w:r w:rsidRPr="002E2745">
        <w:rPr>
          <w:lang w:val="en-US"/>
        </w:rPr>
        <w:t xml:space="preserve">). </w:t>
      </w:r>
      <w:r w:rsidRPr="002E2745">
        <w:rPr>
          <w:i/>
          <w:iCs/>
          <w:lang w:val="en-US"/>
        </w:rPr>
        <w:t>The State of Fashion 2025: Challenges at every turn</w:t>
      </w:r>
      <w:r w:rsidRPr="002E2745">
        <w:rPr>
          <w:lang w:val="en-US"/>
        </w:rPr>
        <w:t xml:space="preserve">. Available at: </w:t>
      </w:r>
      <w:hyperlink r:id="rId41" w:history="1">
        <w:r w:rsidRPr="002E2745">
          <w:rPr>
            <w:rStyle w:val="Hyperlink"/>
            <w:lang w:val="en-US"/>
          </w:rPr>
          <w:t>https://www.mckinsey.com/industries/retail/our-insights/state-of-fashion</w:t>
        </w:r>
      </w:hyperlink>
      <w:r w:rsidRPr="002E2745">
        <w:rPr>
          <w:lang w:val="en-US"/>
        </w:rPr>
        <w:t>.</w:t>
      </w:r>
      <w:r>
        <w:rPr>
          <w:lang w:val="en-US"/>
        </w:rPr>
        <w:t xml:space="preserve"> </w:t>
      </w:r>
      <w:r>
        <w:t>(Accessed: 11 November 2025).</w:t>
      </w:r>
      <w:r>
        <w:rPr>
          <w:lang w:val="en-US"/>
        </w:rPr>
        <w:t xml:space="preserve"> </w:t>
      </w:r>
    </w:p>
    <w:p w14:paraId="2D8389B1" w14:textId="77777777" w:rsidR="00B631F4" w:rsidRDefault="00B631F4" w:rsidP="00B631F4">
      <w:r>
        <w:t xml:space="preserve">Medium (2024) </w:t>
      </w:r>
      <w:r>
        <w:rPr>
          <w:i/>
          <w:iCs/>
        </w:rPr>
        <w:t>Burberry’s Digital Transformation and Brand Revival — How Burberry Used Digital Media to Rejuvenate Its Classic Image</w:t>
      </w:r>
      <w:r>
        <w:t xml:space="preserve">, </w:t>
      </w:r>
      <w:r>
        <w:rPr>
          <w:i/>
          <w:iCs/>
        </w:rPr>
        <w:t>Medium</w:t>
      </w:r>
      <w:r>
        <w:t xml:space="preserve">. Available at: </w:t>
      </w:r>
      <w:hyperlink r:id="rId42">
        <w:r>
          <w:rPr>
            <w:color w:val="1155CC"/>
            <w:u w:val="single"/>
          </w:rPr>
          <w:t>https://medium.com/@every1lovesyeni/burberrys-digital-transformation-and-brand-revival-how-burberry-used-digital-media-to-rejuvenate-c2e16c5aa944</w:t>
        </w:r>
      </w:hyperlink>
      <w:r>
        <w:t xml:space="preserve"> (Accessed: 11 November 2025).</w:t>
      </w:r>
    </w:p>
    <w:p w14:paraId="2A461DF3" w14:textId="77777777" w:rsidR="00B631F4" w:rsidRDefault="00B631F4" w:rsidP="00B631F4">
      <w:r>
        <w:t xml:space="preserve">Mesjar, L., Cross, K., Jiang, Y. and Steed, J. (2023) ‘The Intersection of Fashion, Immersive Technology, and Sustainability: A Literature Review’, </w:t>
      </w:r>
      <w:r>
        <w:rPr>
          <w:i/>
          <w:iCs/>
        </w:rPr>
        <w:t>Sustainability</w:t>
      </w:r>
      <w:r>
        <w:t xml:space="preserve">, 15(4), p. 3761. doi: </w:t>
      </w:r>
      <w:hyperlink r:id="rId43" w:history="1">
        <w:r w:rsidRPr="00154FD8">
          <w:rPr>
            <w:rStyle w:val="Hyperlink"/>
          </w:rPr>
          <w:t>https://doi.org/10.3390/su15043761</w:t>
        </w:r>
      </w:hyperlink>
    </w:p>
    <w:p w14:paraId="5EF7B42A" w14:textId="77777777" w:rsidR="00B631F4" w:rsidRDefault="00B631F4" w:rsidP="00B631F4">
      <w:r>
        <w:t xml:space="preserve">Morell, E. (2025) </w:t>
      </w:r>
      <w:r>
        <w:rPr>
          <w:i/>
          <w:iCs/>
        </w:rPr>
        <w:t>Patagonia transforme les déchets marins en vêtements techniques: zoom sur la collection NetPlus® Nylon - We Rock Sport</w:t>
      </w:r>
      <w:r>
        <w:t xml:space="preserve">. Available at: </w:t>
      </w:r>
      <w:hyperlink r:id="rId44">
        <w:r>
          <w:rPr>
            <w:color w:val="1155CC"/>
            <w:u w:val="single"/>
          </w:rPr>
          <w:t>https://werocksport.com/en/patagonia-netplus-nylon/</w:t>
        </w:r>
      </w:hyperlink>
      <w:r>
        <w:t xml:space="preserve"> (Accessed: 11 November 2025).</w:t>
      </w:r>
    </w:p>
    <w:p w14:paraId="5FC794A2" w14:textId="77777777" w:rsidR="00B631F4" w:rsidRDefault="00B631F4" w:rsidP="00B631F4">
      <w:r>
        <w:lastRenderedPageBreak/>
        <w:t xml:space="preserve">Nike (2022) </w:t>
      </w:r>
      <w:r>
        <w:rPr>
          <w:i/>
          <w:iCs/>
        </w:rPr>
        <w:t>A LETTER FROM OUR ATHLETES</w:t>
      </w:r>
      <w:r>
        <w:t xml:space="preserve">. Available at: </w:t>
      </w:r>
      <w:hyperlink r:id="rId45">
        <w:r>
          <w:rPr>
            <w:color w:val="1155CC"/>
            <w:u w:val="single"/>
          </w:rPr>
          <w:t>https://media.about.nike.com/files/5d612242-773d-4de6-95d5-fb01fd57324e/FY22_NIKE_Inc_Impact_Report.pdf</w:t>
        </w:r>
      </w:hyperlink>
      <w:r>
        <w:t xml:space="preserve"> (Accessed: 11 November 2025).</w:t>
      </w:r>
    </w:p>
    <w:p w14:paraId="069E01D7" w14:textId="77777777" w:rsidR="00B631F4" w:rsidRDefault="00B631F4" w:rsidP="00B631F4">
      <w:r>
        <w:t xml:space="preserve">Nike (2025) </w:t>
      </w:r>
      <w:r>
        <w:rPr>
          <w:i/>
          <w:iCs/>
        </w:rPr>
        <w:t>SUSTAINABLE INNOVATION IS A POWERFUL ENGINE FOR GROWTH FY14/15 NIKE, INC. SUSTAINABLE BUSINESS REPORT</w:t>
      </w:r>
      <w:r>
        <w:t xml:space="preserve">. Available at: </w:t>
      </w:r>
      <w:hyperlink r:id="rId46">
        <w:r>
          <w:rPr>
            <w:color w:val="1155CC"/>
            <w:u w:val="single"/>
          </w:rPr>
          <w:t>https://media.about.nike.com/files/82228197-54ee-47cf-aa99-0b5b7e2072f0/FY14-15_NIKE_Sustainable_Business_Report.pdf</w:t>
        </w:r>
      </w:hyperlink>
      <w:r>
        <w:t xml:space="preserve"> (Accessed: 11 November 2025).</w:t>
      </w:r>
    </w:p>
    <w:p w14:paraId="76B959A9" w14:textId="77777777" w:rsidR="00B631F4" w:rsidRDefault="00B631F4" w:rsidP="00B631F4">
      <w:r>
        <w:t xml:space="preserve">Nike (2025a) </w:t>
      </w:r>
      <w:r>
        <w:rPr>
          <w:i/>
          <w:iCs/>
        </w:rPr>
        <w:t>Nike - Protecting the Planet — NIKE, Inc.</w:t>
      </w:r>
      <w:r>
        <w:t xml:space="preserve"> Available at: </w:t>
      </w:r>
      <w:hyperlink r:id="rId47">
        <w:r>
          <w:rPr>
            <w:color w:val="1155CC"/>
            <w:u w:val="single"/>
          </w:rPr>
          <w:t>https://about.nike.com/en/mission/focus-areas/sustainability</w:t>
        </w:r>
      </w:hyperlink>
      <w:r>
        <w:t xml:space="preserve"> (Accessed: 11 November 2025).</w:t>
      </w:r>
    </w:p>
    <w:p w14:paraId="3FB1B051" w14:textId="77777777" w:rsidR="00B631F4" w:rsidRDefault="00B631F4" w:rsidP="00B631F4">
      <w:r>
        <w:t xml:space="preserve">Nike (2025b) </w:t>
      </w:r>
      <w:r>
        <w:rPr>
          <w:i/>
          <w:iCs/>
        </w:rPr>
        <w:t>Nike - Reducing Our Carbon Footprint — NIKE, Inc.</w:t>
      </w:r>
      <w:r>
        <w:t xml:space="preserve"> Available at: </w:t>
      </w:r>
      <w:hyperlink r:id="rId48">
        <w:r>
          <w:rPr>
            <w:color w:val="1155CC"/>
            <w:u w:val="single"/>
          </w:rPr>
          <w:t>https://about.nike.com/en/mission/initiatives/reducing-carbon-footprint</w:t>
        </w:r>
      </w:hyperlink>
      <w:r>
        <w:t xml:space="preserve"> (Accessed: 11 November 2025).</w:t>
      </w:r>
    </w:p>
    <w:p w14:paraId="1EC5DA16" w14:textId="77777777" w:rsidR="00B631F4" w:rsidRDefault="00B631F4" w:rsidP="00B631F4">
      <w:r>
        <w:t xml:space="preserve">Oliveira, L.G. de, Miranda, F.G. and Dias, M.A. de P. (2022) ‘Sustainable practices in slow and fast fashion stores: What does the customer perceive?’, </w:t>
      </w:r>
      <w:r>
        <w:rPr>
          <w:i/>
          <w:iCs/>
        </w:rPr>
        <w:t>Cleaner Engineering and Technology</w:t>
      </w:r>
      <w:r>
        <w:t xml:space="preserve">, 6(100413), p. 100413. doi: </w:t>
      </w:r>
      <w:hyperlink r:id="rId49" w:history="1">
        <w:r w:rsidRPr="00154FD8">
          <w:rPr>
            <w:rStyle w:val="Hyperlink"/>
          </w:rPr>
          <w:t>https://doi.org/10.1016/j.clet.2022.100413</w:t>
        </w:r>
      </w:hyperlink>
    </w:p>
    <w:p w14:paraId="274C3C7C" w14:textId="77777777" w:rsidR="00B631F4" w:rsidRDefault="00B631F4" w:rsidP="00B631F4">
      <w:r>
        <w:t xml:space="preserve">Patagonia (2022) </w:t>
      </w:r>
      <w:r>
        <w:rPr>
          <w:i/>
          <w:iCs/>
        </w:rPr>
        <w:t>Corporate &amp; Social Responsibility History - Patagonia</w:t>
      </w:r>
      <w:r>
        <w:t xml:space="preserve">, </w:t>
      </w:r>
      <w:r>
        <w:rPr>
          <w:i/>
          <w:iCs/>
        </w:rPr>
        <w:t>Patagonia</w:t>
      </w:r>
      <w:r>
        <w:t xml:space="preserve">. Available at: </w:t>
      </w:r>
      <w:hyperlink r:id="rId50">
        <w:r>
          <w:rPr>
            <w:color w:val="1155CC"/>
            <w:u w:val="single"/>
          </w:rPr>
          <w:t>https://www.patagonia.com/our-footprint/corporate-social-responsibility-history.html</w:t>
        </w:r>
      </w:hyperlink>
      <w:r>
        <w:t xml:space="preserve"> (Accessed: 11 November 2025).</w:t>
      </w:r>
    </w:p>
    <w:p w14:paraId="32B92741" w14:textId="77777777" w:rsidR="00B631F4" w:rsidRDefault="00B631F4" w:rsidP="00B631F4">
      <w:r>
        <w:t xml:space="preserve">POMP MMXIX (2023) </w:t>
      </w:r>
      <w:r>
        <w:rPr>
          <w:i/>
          <w:iCs/>
        </w:rPr>
        <w:t>The History of Sustainable Fashion</w:t>
      </w:r>
      <w:r>
        <w:t xml:space="preserve">, </w:t>
      </w:r>
      <w:r>
        <w:rPr>
          <w:i/>
          <w:iCs/>
        </w:rPr>
        <w:t>POMP MMXIX</w:t>
      </w:r>
      <w:r>
        <w:t xml:space="preserve">. Available at: </w:t>
      </w:r>
      <w:hyperlink r:id="rId51">
        <w:r>
          <w:rPr>
            <w:color w:val="1155CC"/>
            <w:u w:val="single"/>
          </w:rPr>
          <w:t>https://pomp.store/blogs/journal/the-history-of-sustainable-fashion</w:t>
        </w:r>
      </w:hyperlink>
      <w:r>
        <w:t xml:space="preserve"> (Accessed: 11 November 2025).</w:t>
      </w:r>
    </w:p>
    <w:p w14:paraId="0423CA06" w14:textId="77777777" w:rsidR="00B631F4" w:rsidRDefault="00B631F4" w:rsidP="00B631F4">
      <w:r>
        <w:t xml:space="preserve">Pons, C. (2023) </w:t>
      </w:r>
      <w:r>
        <w:rPr>
          <w:i/>
          <w:iCs/>
        </w:rPr>
        <w:t>Inditex transfers operation of Zara stores in Argentina, Uruguay to Regency Group. Reuters.</w:t>
      </w:r>
      <w:r>
        <w:t xml:space="preserve"> Available at: </w:t>
      </w:r>
      <w:hyperlink r:id="rId52">
        <w:r>
          <w:rPr>
            <w:color w:val="1155CC"/>
            <w:u w:val="single"/>
          </w:rPr>
          <w:t>https://www.reuters.com/business/retail-consumer/inditex-transfers-operation-zara-stores-argentina-uruguay-regency-group-2023-07-20/</w:t>
        </w:r>
      </w:hyperlink>
      <w:r>
        <w:t xml:space="preserve"> (Accessed: 11 November 2025).</w:t>
      </w:r>
    </w:p>
    <w:p w14:paraId="6C0A00C0" w14:textId="77777777" w:rsidR="00B631F4" w:rsidRDefault="00B631F4" w:rsidP="00B631F4">
      <w:r>
        <w:t xml:space="preserve">Primark (2023) </w:t>
      </w:r>
      <w:r>
        <w:rPr>
          <w:i/>
          <w:iCs/>
        </w:rPr>
        <w:t>Primark Sustainability and Ethics Progress Report 2022/23</w:t>
      </w:r>
      <w:r>
        <w:t xml:space="preserve">. Available at: </w:t>
      </w:r>
      <w:hyperlink r:id="rId53">
        <w:r>
          <w:rPr>
            <w:color w:val="1155CC"/>
            <w:u w:val="single"/>
          </w:rPr>
          <w:t>https://primark.a.bigcontent.io/v1/static/primark-sustainability-and-ethics-progress-report-2022-23</w:t>
        </w:r>
      </w:hyperlink>
      <w:r>
        <w:t xml:space="preserve"> (Accessed: 11 November 2025).</w:t>
      </w:r>
    </w:p>
    <w:p w14:paraId="56CBA4E8" w14:textId="77777777" w:rsidR="00B631F4" w:rsidRDefault="00B631F4" w:rsidP="00B631F4">
      <w:r>
        <w:lastRenderedPageBreak/>
        <w:t xml:space="preserve">Primark (2024) </w:t>
      </w:r>
      <w:r>
        <w:rPr>
          <w:i/>
          <w:iCs/>
        </w:rPr>
        <w:t xml:space="preserve">Modern Slavery Statement 2024. </w:t>
      </w:r>
      <w:r>
        <w:t xml:space="preserve">Available at: </w:t>
      </w:r>
      <w:hyperlink r:id="rId54">
        <w:r>
          <w:rPr>
            <w:color w:val="1155CC"/>
            <w:u w:val="single"/>
          </w:rPr>
          <w:t>https://primark.a.bigcontent.io/v1/static/PrimarkModernSlaveryStatement2024</w:t>
        </w:r>
      </w:hyperlink>
      <w:r>
        <w:t xml:space="preserve"> (Accessed: 11 November 2025).</w:t>
      </w:r>
    </w:p>
    <w:p w14:paraId="5D824C7E" w14:textId="77777777" w:rsidR="00B631F4" w:rsidRDefault="00B631F4" w:rsidP="00B631F4">
      <w:r>
        <w:t xml:space="preserve">RFID Card (2025) </w:t>
      </w:r>
      <w:r>
        <w:rPr>
          <w:i/>
          <w:iCs/>
        </w:rPr>
        <w:t>Top Applications of RFID Gate Readers Across Industries</w:t>
      </w:r>
      <w:r>
        <w:t xml:space="preserve">, </w:t>
      </w:r>
      <w:r>
        <w:rPr>
          <w:i/>
          <w:iCs/>
        </w:rPr>
        <w:t>RFID Card</w:t>
      </w:r>
      <w:r>
        <w:t xml:space="preserve">. Available at: </w:t>
      </w:r>
      <w:hyperlink r:id="rId55">
        <w:r>
          <w:rPr>
            <w:color w:val="1155CC"/>
            <w:u w:val="single"/>
          </w:rPr>
          <w:t>https://www.rfidcard.com/zara-implements-rfid-technology-in-its-store/?srsltid=AfmBOop5Q4RFoEZdtV6egxajof-PU2GtaCDXf5RC1LabCCm9gRTUSSNz</w:t>
        </w:r>
      </w:hyperlink>
      <w:r>
        <w:t xml:space="preserve"> (Accessed: 11 November 2025).</w:t>
      </w:r>
    </w:p>
    <w:p w14:paraId="6ABD7369" w14:textId="77777777" w:rsidR="00B631F4" w:rsidRDefault="00B631F4" w:rsidP="00B631F4">
      <w:r w:rsidRPr="00B16DF5">
        <w:t>Stella McCartney (2023a) STELLA McCARTNEY DEBUTS FRAYME MYLOTM️ IN WORLD-FIRST WHITE AT WINTER 2023 RUNWAY SHOW.</w:t>
      </w:r>
      <w:r>
        <w:t xml:space="preserve"> Available at: </w:t>
      </w:r>
      <w:hyperlink r:id="rId56">
        <w:r>
          <w:rPr>
            <w:color w:val="1155CC"/>
            <w:u w:val="single"/>
          </w:rPr>
          <w:t>https://www.stellamccartney.com/on/demandware.static/-/Library-Sites-StellaMcCartneySharedLibrary/default/dwdf60d925/report/STELLA_MCCARTNEY_WINTER_2023_MYLO.pdf</w:t>
        </w:r>
      </w:hyperlink>
      <w:r>
        <w:t xml:space="preserve"> (Accessed: 11 November 2025).</w:t>
      </w:r>
    </w:p>
    <w:p w14:paraId="010163BB" w14:textId="77777777" w:rsidR="00B631F4" w:rsidRDefault="00B631F4" w:rsidP="00B631F4">
      <w:r>
        <w:t xml:space="preserve">Stella McCartney (2023b) </w:t>
      </w:r>
      <w:r>
        <w:rPr>
          <w:i/>
          <w:iCs/>
        </w:rPr>
        <w:t>IMPACT REPORT YEAR 2023</w:t>
      </w:r>
      <w:r>
        <w:t xml:space="preserve">. Available at: </w:t>
      </w:r>
      <w:hyperlink r:id="rId57">
        <w:r>
          <w:rPr>
            <w:color w:val="1155CC"/>
            <w:u w:val="single"/>
          </w:rPr>
          <w:t>https://www.stellamccartney.com/on/demandware.static/-/Library-Sites-StellaMcCartneySharedLibrary/default/dw9ddf5208/report/SMC_Impact_Report_2023_v5.pdf</w:t>
        </w:r>
      </w:hyperlink>
      <w:r>
        <w:t xml:space="preserve"> (Accessed: 11 November 2025).</w:t>
      </w:r>
    </w:p>
    <w:p w14:paraId="2D5BB595" w14:textId="77777777" w:rsidR="00B631F4" w:rsidRDefault="00B631F4" w:rsidP="00B631F4">
      <w:r>
        <w:t xml:space="preserve">Stella McCartney (2025) </w:t>
      </w:r>
      <w:r>
        <w:rPr>
          <w:i/>
          <w:iCs/>
        </w:rPr>
        <w:t>Sustainable Clothing | Ethical Fashion | Stella McCartney UK</w:t>
      </w:r>
      <w:r>
        <w:t xml:space="preserve">, </w:t>
      </w:r>
      <w:r>
        <w:rPr>
          <w:i/>
          <w:iCs/>
        </w:rPr>
        <w:t>Stella McCartney.</w:t>
      </w:r>
      <w:r>
        <w:t xml:space="preserve"> Available at: </w:t>
      </w:r>
      <w:hyperlink r:id="rId58">
        <w:r>
          <w:rPr>
            <w:color w:val="1155CC"/>
            <w:u w:val="single"/>
          </w:rPr>
          <w:t>https://www.stellamccartney.com/gb/en/sustainability/sustainability.html?srsltid=AfmBOooAubgisWJL3tmnn1o508_gAzXp-e6XJXj-oItN9Ui3KvQgPOm9</w:t>
        </w:r>
      </w:hyperlink>
      <w:r>
        <w:t xml:space="preserve"> (Accessed: 11 November 2025).</w:t>
      </w:r>
    </w:p>
    <w:p w14:paraId="3251D4E5" w14:textId="77777777" w:rsidR="00B631F4" w:rsidRDefault="00B631F4" w:rsidP="00B631F4">
      <w:r>
        <w:t xml:space="preserve">Thakur, M. (2022) </w:t>
      </w:r>
      <w:r>
        <w:rPr>
          <w:i/>
          <w:iCs/>
        </w:rPr>
        <w:t>Stakeholder Theory | Top 6 Principles of Stakeholder Theory with Example</w:t>
      </w:r>
      <w:r>
        <w:t xml:space="preserve">. Available at: </w:t>
      </w:r>
      <w:hyperlink r:id="rId59">
        <w:r>
          <w:rPr>
            <w:color w:val="1155CC"/>
            <w:u w:val="single"/>
          </w:rPr>
          <w:t>https://www.educba.com/stakeholder-theory/</w:t>
        </w:r>
      </w:hyperlink>
      <w:r>
        <w:t xml:space="preserve"> (Accessed: 11 November 2025).</w:t>
      </w:r>
    </w:p>
    <w:p w14:paraId="08612A47" w14:textId="77777777" w:rsidR="00B631F4" w:rsidRDefault="00B631F4" w:rsidP="00B631F4">
      <w:r>
        <w:t xml:space="preserve">The Strategy Institute (2024) </w:t>
      </w:r>
      <w:r>
        <w:rPr>
          <w:i/>
          <w:iCs/>
        </w:rPr>
        <w:t>Finding untapped markets: An introduction to blue ocean strategy</w:t>
      </w:r>
      <w:r>
        <w:t xml:space="preserve">. Available at: </w:t>
      </w:r>
      <w:hyperlink r:id="rId60">
        <w:r>
          <w:rPr>
            <w:color w:val="1155CC"/>
            <w:u w:val="single"/>
          </w:rPr>
          <w:t>https://www.thestrategyinstitute.org/insights/finding-untapped-markets-an-introduction-to-blue-ocean-strategy</w:t>
        </w:r>
      </w:hyperlink>
      <w:r>
        <w:t xml:space="preserve"> (Accessed: 11 November 2025).</w:t>
      </w:r>
    </w:p>
    <w:p w14:paraId="129F8FCB" w14:textId="77777777" w:rsidR="00B631F4" w:rsidRDefault="00B631F4" w:rsidP="00B631F4">
      <w:r>
        <w:t xml:space="preserve">Vidyarthi, K. (2024) </w:t>
      </w:r>
      <w:r>
        <w:rPr>
          <w:i/>
          <w:iCs/>
        </w:rPr>
        <w:t>The Rise of Gender-Neutral Fashion: Exploring the Shift Towards Unisex Clothing and Its Cultural Impact</w:t>
      </w:r>
      <w:r>
        <w:t xml:space="preserve">, </w:t>
      </w:r>
      <w:r>
        <w:rPr>
          <w:i/>
          <w:iCs/>
        </w:rPr>
        <w:t>Fashion Law Journal</w:t>
      </w:r>
      <w:r>
        <w:t xml:space="preserve">. Available at: </w:t>
      </w:r>
      <w:hyperlink r:id="rId61">
        <w:r>
          <w:rPr>
            <w:color w:val="1155CC"/>
            <w:u w:val="single"/>
          </w:rPr>
          <w:t>https://fashionlawjournal.com/the-rise-of-gender-neutral-fashion-exploring-the-shift-towards-unisex-clothing-and-its-cultural-impact/</w:t>
        </w:r>
      </w:hyperlink>
      <w:r>
        <w:t xml:space="preserve"> (Accessed: 11 November 2025).</w:t>
      </w:r>
    </w:p>
    <w:p w14:paraId="0E5C1E1A" w14:textId="77777777" w:rsidR="00B631F4" w:rsidRDefault="00B631F4" w:rsidP="00B631F4">
      <w:r>
        <w:lastRenderedPageBreak/>
        <w:t xml:space="preserve">Vredenburg, J., Kapitan, S., Spry, A. and Kemper, J.A. (2020) ‘Brands Taking a Stand: Authentic Brand Activism or Woke Washing?’, </w:t>
      </w:r>
      <w:r>
        <w:rPr>
          <w:i/>
          <w:iCs/>
        </w:rPr>
        <w:t>Journal of Public Policy &amp; Marketing</w:t>
      </w:r>
      <w:r>
        <w:t xml:space="preserve">, 39(4), pp. 444–460. doi: </w:t>
      </w:r>
      <w:hyperlink r:id="rId62" w:history="1">
        <w:r w:rsidRPr="00154FD8">
          <w:rPr>
            <w:rStyle w:val="Hyperlink"/>
          </w:rPr>
          <w:t>https://doi.org/10.1177/0743915620947359</w:t>
        </w:r>
      </w:hyperlink>
    </w:p>
    <w:p w14:paraId="7EFB81E1" w14:textId="77777777" w:rsidR="00B631F4" w:rsidRDefault="00B631F4" w:rsidP="00B631F4">
      <w:pPr>
        <w:rPr>
          <w:sz w:val="28"/>
          <w:szCs w:val="28"/>
        </w:rPr>
      </w:pPr>
      <w:r>
        <w:rPr>
          <w:highlight w:val="white"/>
        </w:rPr>
        <w:t xml:space="preserve">Yunus, M. and Sijabat, F.N. (2021) ‘A review on blue ocean strategy effect on competitive advantage and firm performance’, </w:t>
      </w:r>
      <w:r>
        <w:rPr>
          <w:i/>
          <w:iCs/>
          <w:highlight w:val="white"/>
        </w:rPr>
        <w:t>Academy of Strategic Management Journal</w:t>
      </w:r>
      <w:r>
        <w:rPr>
          <w:highlight w:val="white"/>
        </w:rPr>
        <w:t xml:space="preserve">, </w:t>
      </w:r>
      <w:r>
        <w:rPr>
          <w:i/>
          <w:iCs/>
          <w:highlight w:val="white"/>
        </w:rPr>
        <w:t>20</w:t>
      </w:r>
      <w:r>
        <w:rPr>
          <w:highlight w:val="white"/>
        </w:rPr>
        <w:t xml:space="preserve">(1), pp.1-10. </w:t>
      </w:r>
      <w:hyperlink r:id="rId63">
        <w:r>
          <w:rPr>
            <w:color w:val="1155CC"/>
            <w:highlight w:val="white"/>
            <w:u w:val="single"/>
          </w:rPr>
          <w:t>https://www.researchgate.net/profile/Ferdi-Nazirun-Sijabat/publication/349454288_A_REVIEW_ON_BLUE_OCEAN_STRATEGY_EFFECT_ON_COMPETITIVE_ADVANTAGE_AND_FIRM_PERFORMANCE/links/603085dd4585158939b7b59b/A-REVIEW-ON-BLUE-OCEAN-STRATEGY-EFFECT-ON-COMPETITIVE-ADVANTAGE-AND-FIRM-PERFORMANCE.pdf</w:t>
        </w:r>
      </w:hyperlink>
      <w:r>
        <w:rPr>
          <w:highlight w:val="white"/>
        </w:rPr>
        <w:t xml:space="preserve"> </w:t>
      </w:r>
    </w:p>
    <w:sectPr w:rsidR="00B631F4">
      <w:footerReference w:type="default" r:id="rId64"/>
      <w:footerReference w:type="first" r:id="rId65"/>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E06799" w14:textId="77777777" w:rsidR="00E2181D" w:rsidRDefault="00E2181D">
      <w:pPr>
        <w:spacing w:line="240" w:lineRule="auto"/>
      </w:pPr>
      <w:r>
        <w:separator/>
      </w:r>
    </w:p>
  </w:endnote>
  <w:endnote w:type="continuationSeparator" w:id="0">
    <w:p w14:paraId="1A01F4FF" w14:textId="77777777" w:rsidR="00E2181D" w:rsidRDefault="00E218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DAE265B7-4FB1-48E6-89C3-E2C4C62324AB}"/>
  </w:font>
  <w:font w:name="Cambria">
    <w:panose1 w:val="02040503050406030204"/>
    <w:charset w:val="00"/>
    <w:family w:val="roman"/>
    <w:pitch w:val="variable"/>
    <w:sig w:usb0="E00002FF" w:usb1="400004FF" w:usb2="00000000" w:usb3="00000000" w:csb0="0000019F" w:csb1="00000000"/>
    <w:embedRegular r:id="rId2" w:fontKey="{E8577078-FE3F-422C-82CD-BCC3046A65EB}"/>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80E9D5" w14:textId="70BB7DE1" w:rsidR="00917FA2" w:rsidRDefault="0084328D">
    <w:pPr>
      <w:jc w:val="right"/>
    </w:pPr>
    <w:r>
      <w:fldChar w:fldCharType="begin"/>
    </w:r>
    <w:r>
      <w:instrText>PAGE</w:instrText>
    </w:r>
    <w:r>
      <w:fldChar w:fldCharType="separate"/>
    </w:r>
    <w:r w:rsidR="00762939">
      <w:rPr>
        <w:noProof/>
      </w:rPr>
      <w:t>1</w:t>
    </w:r>
    <w: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F48F1B" w14:textId="77777777" w:rsidR="00917FA2" w:rsidRDefault="00917FA2">
    <w:pPr>
      <w:jc w:val="right"/>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19BB7D" w14:textId="77777777" w:rsidR="00E2181D" w:rsidRDefault="00E2181D">
      <w:pPr>
        <w:spacing w:line="240" w:lineRule="auto"/>
      </w:pPr>
      <w:r>
        <w:separator/>
      </w:r>
    </w:p>
  </w:footnote>
  <w:footnote w:type="continuationSeparator" w:id="0">
    <w:p w14:paraId="10F87A02" w14:textId="77777777" w:rsidR="00E2181D" w:rsidRDefault="00E218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7349"/>
    <w:multiLevelType w:val="multilevel"/>
    <w:tmpl w:val="2820A5A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1A5158F4"/>
    <w:multiLevelType w:val="multilevel"/>
    <w:tmpl w:val="B518F9C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1D8A6DF8"/>
    <w:multiLevelType w:val="multilevel"/>
    <w:tmpl w:val="0478DE0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 w15:restartNumberingAfterBreak="0">
    <w:nsid w:val="1F0C5378"/>
    <w:multiLevelType w:val="multilevel"/>
    <w:tmpl w:val="C2E2DFF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15:restartNumberingAfterBreak="0">
    <w:nsid w:val="221B102D"/>
    <w:multiLevelType w:val="multilevel"/>
    <w:tmpl w:val="648CC51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5" w15:restartNumberingAfterBreak="0">
    <w:nsid w:val="34962A49"/>
    <w:multiLevelType w:val="multilevel"/>
    <w:tmpl w:val="FDE85A0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6" w15:restartNumberingAfterBreak="0">
    <w:nsid w:val="37382D0D"/>
    <w:multiLevelType w:val="multilevel"/>
    <w:tmpl w:val="EA9AC8D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7" w15:restartNumberingAfterBreak="0">
    <w:nsid w:val="38F55251"/>
    <w:multiLevelType w:val="multilevel"/>
    <w:tmpl w:val="649E85E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8" w15:restartNumberingAfterBreak="0">
    <w:nsid w:val="39693260"/>
    <w:multiLevelType w:val="multilevel"/>
    <w:tmpl w:val="ADDEA9A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9" w15:restartNumberingAfterBreak="0">
    <w:nsid w:val="3B0034DB"/>
    <w:multiLevelType w:val="multilevel"/>
    <w:tmpl w:val="D2301F3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0" w15:restartNumberingAfterBreak="0">
    <w:nsid w:val="4A3D537D"/>
    <w:multiLevelType w:val="multilevel"/>
    <w:tmpl w:val="3DBEF0F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1" w15:restartNumberingAfterBreak="0">
    <w:nsid w:val="4AC94797"/>
    <w:multiLevelType w:val="multilevel"/>
    <w:tmpl w:val="57E0930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2" w15:restartNumberingAfterBreak="0">
    <w:nsid w:val="4BC91E1A"/>
    <w:multiLevelType w:val="multilevel"/>
    <w:tmpl w:val="F0ACA93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3" w15:restartNumberingAfterBreak="0">
    <w:nsid w:val="50824F24"/>
    <w:multiLevelType w:val="multilevel"/>
    <w:tmpl w:val="D3BC73E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4" w15:restartNumberingAfterBreak="0">
    <w:nsid w:val="54E76FD1"/>
    <w:multiLevelType w:val="multilevel"/>
    <w:tmpl w:val="ED7683B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5" w15:restartNumberingAfterBreak="0">
    <w:nsid w:val="589D37DF"/>
    <w:multiLevelType w:val="multilevel"/>
    <w:tmpl w:val="5044D7E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6" w15:restartNumberingAfterBreak="0">
    <w:nsid w:val="603B0AE4"/>
    <w:multiLevelType w:val="multilevel"/>
    <w:tmpl w:val="EBA2315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7" w15:restartNumberingAfterBreak="0">
    <w:nsid w:val="65A82CD7"/>
    <w:multiLevelType w:val="multilevel"/>
    <w:tmpl w:val="CB88C27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8" w15:restartNumberingAfterBreak="0">
    <w:nsid w:val="67E86E3E"/>
    <w:multiLevelType w:val="multilevel"/>
    <w:tmpl w:val="05A6FC4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9" w15:restartNumberingAfterBreak="0">
    <w:nsid w:val="7B7A45E4"/>
    <w:multiLevelType w:val="multilevel"/>
    <w:tmpl w:val="10F0354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abstractNumId w:val="0"/>
  </w:num>
  <w:num w:numId="2">
    <w:abstractNumId w:val="19"/>
  </w:num>
  <w:num w:numId="3">
    <w:abstractNumId w:val="15"/>
  </w:num>
  <w:num w:numId="4">
    <w:abstractNumId w:val="4"/>
  </w:num>
  <w:num w:numId="5">
    <w:abstractNumId w:val="18"/>
  </w:num>
  <w:num w:numId="6">
    <w:abstractNumId w:val="3"/>
  </w:num>
  <w:num w:numId="7">
    <w:abstractNumId w:val="17"/>
  </w:num>
  <w:num w:numId="8">
    <w:abstractNumId w:val="14"/>
  </w:num>
  <w:num w:numId="9">
    <w:abstractNumId w:val="6"/>
  </w:num>
  <w:num w:numId="10">
    <w:abstractNumId w:val="1"/>
  </w:num>
  <w:num w:numId="11">
    <w:abstractNumId w:val="12"/>
  </w:num>
  <w:num w:numId="12">
    <w:abstractNumId w:val="8"/>
  </w:num>
  <w:num w:numId="13">
    <w:abstractNumId w:val="2"/>
  </w:num>
  <w:num w:numId="14">
    <w:abstractNumId w:val="10"/>
  </w:num>
  <w:num w:numId="15">
    <w:abstractNumId w:val="16"/>
  </w:num>
  <w:num w:numId="16">
    <w:abstractNumId w:val="11"/>
  </w:num>
  <w:num w:numId="17">
    <w:abstractNumId w:val="13"/>
  </w:num>
  <w:num w:numId="18">
    <w:abstractNumId w:val="5"/>
  </w:num>
  <w:num w:numId="19">
    <w:abstractNumId w:val="7"/>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7FA2"/>
    <w:rsid w:val="000103B8"/>
    <w:rsid w:val="0006302C"/>
    <w:rsid w:val="000D628D"/>
    <w:rsid w:val="000F02F1"/>
    <w:rsid w:val="0011540F"/>
    <w:rsid w:val="001173CF"/>
    <w:rsid w:val="00125F26"/>
    <w:rsid w:val="00150429"/>
    <w:rsid w:val="0019504A"/>
    <w:rsid w:val="001A0132"/>
    <w:rsid w:val="001E3A70"/>
    <w:rsid w:val="001F4FA4"/>
    <w:rsid w:val="002003AD"/>
    <w:rsid w:val="00203277"/>
    <w:rsid w:val="002275E9"/>
    <w:rsid w:val="00241FB4"/>
    <w:rsid w:val="00260C8B"/>
    <w:rsid w:val="00272FBC"/>
    <w:rsid w:val="00285B19"/>
    <w:rsid w:val="0029729D"/>
    <w:rsid w:val="002B45E7"/>
    <w:rsid w:val="002E2745"/>
    <w:rsid w:val="002F5221"/>
    <w:rsid w:val="003375A3"/>
    <w:rsid w:val="00374999"/>
    <w:rsid w:val="00374FA7"/>
    <w:rsid w:val="003A0127"/>
    <w:rsid w:val="003C4D66"/>
    <w:rsid w:val="003D2EF7"/>
    <w:rsid w:val="003F2463"/>
    <w:rsid w:val="003F389A"/>
    <w:rsid w:val="00433D8C"/>
    <w:rsid w:val="00453180"/>
    <w:rsid w:val="00464FE3"/>
    <w:rsid w:val="004730BB"/>
    <w:rsid w:val="00482545"/>
    <w:rsid w:val="004C0397"/>
    <w:rsid w:val="004E0F8D"/>
    <w:rsid w:val="0051142A"/>
    <w:rsid w:val="005565DF"/>
    <w:rsid w:val="0056105B"/>
    <w:rsid w:val="00582EDB"/>
    <w:rsid w:val="005B5FB1"/>
    <w:rsid w:val="005C1F04"/>
    <w:rsid w:val="00607AA6"/>
    <w:rsid w:val="006570D1"/>
    <w:rsid w:val="00674C73"/>
    <w:rsid w:val="00677A90"/>
    <w:rsid w:val="006C4C0A"/>
    <w:rsid w:val="00714277"/>
    <w:rsid w:val="007149FE"/>
    <w:rsid w:val="00716C4A"/>
    <w:rsid w:val="0073021A"/>
    <w:rsid w:val="007513E0"/>
    <w:rsid w:val="00752A17"/>
    <w:rsid w:val="00752CDD"/>
    <w:rsid w:val="0075413A"/>
    <w:rsid w:val="007544F1"/>
    <w:rsid w:val="00762939"/>
    <w:rsid w:val="00766112"/>
    <w:rsid w:val="007809F3"/>
    <w:rsid w:val="007D0BE5"/>
    <w:rsid w:val="007E08FF"/>
    <w:rsid w:val="007F4697"/>
    <w:rsid w:val="00806E0D"/>
    <w:rsid w:val="00831786"/>
    <w:rsid w:val="0084328D"/>
    <w:rsid w:val="00871329"/>
    <w:rsid w:val="00885A41"/>
    <w:rsid w:val="008E5142"/>
    <w:rsid w:val="008F29CD"/>
    <w:rsid w:val="00917FA2"/>
    <w:rsid w:val="009248A5"/>
    <w:rsid w:val="00955838"/>
    <w:rsid w:val="009567D2"/>
    <w:rsid w:val="00997BF8"/>
    <w:rsid w:val="009D462A"/>
    <w:rsid w:val="00A36CC3"/>
    <w:rsid w:val="00A449E5"/>
    <w:rsid w:val="00A7774C"/>
    <w:rsid w:val="00A8349A"/>
    <w:rsid w:val="00A90C72"/>
    <w:rsid w:val="00A91B5A"/>
    <w:rsid w:val="00AD7DDB"/>
    <w:rsid w:val="00B07C6F"/>
    <w:rsid w:val="00B10EED"/>
    <w:rsid w:val="00B16DF5"/>
    <w:rsid w:val="00B26787"/>
    <w:rsid w:val="00B631F4"/>
    <w:rsid w:val="00B63EE9"/>
    <w:rsid w:val="00B70EC5"/>
    <w:rsid w:val="00B90E01"/>
    <w:rsid w:val="00BA7B3A"/>
    <w:rsid w:val="00BB55B9"/>
    <w:rsid w:val="00BD5D33"/>
    <w:rsid w:val="00C1181B"/>
    <w:rsid w:val="00C42772"/>
    <w:rsid w:val="00CB20DF"/>
    <w:rsid w:val="00CC29EE"/>
    <w:rsid w:val="00CC7E10"/>
    <w:rsid w:val="00CD4340"/>
    <w:rsid w:val="00CF48A8"/>
    <w:rsid w:val="00D16EC7"/>
    <w:rsid w:val="00D57CAA"/>
    <w:rsid w:val="00D7155F"/>
    <w:rsid w:val="00D860D7"/>
    <w:rsid w:val="00D94200"/>
    <w:rsid w:val="00DE392A"/>
    <w:rsid w:val="00E2181D"/>
    <w:rsid w:val="00E22550"/>
    <w:rsid w:val="00E231E9"/>
    <w:rsid w:val="00E34F13"/>
    <w:rsid w:val="00E46850"/>
    <w:rsid w:val="00E94713"/>
    <w:rsid w:val="00EB6EC7"/>
    <w:rsid w:val="00ED1C92"/>
    <w:rsid w:val="00F16F71"/>
    <w:rsid w:val="00F21D95"/>
    <w:rsid w:val="00F427B3"/>
    <w:rsid w:val="00F70058"/>
    <w:rsid w:val="00F75AC0"/>
    <w:rsid w:val="00F767D2"/>
    <w:rsid w:val="00F77C0A"/>
    <w:rsid w:val="00F92848"/>
    <w:rsid w:val="00F94730"/>
    <w:rsid w:val="00F976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9BA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2545"/>
    <w:pPr>
      <w:spacing w:before="120" w:after="120"/>
    </w:pPr>
    <w:rPr>
      <w:color w:val="000000" w:themeColor="text1"/>
    </w:rPr>
  </w:style>
  <w:style w:type="paragraph" w:styleId="Heading1">
    <w:name w:val="heading 1"/>
    <w:basedOn w:val="Normal"/>
    <w:next w:val="Normal"/>
    <w:uiPriority w:val="9"/>
    <w:qFormat/>
    <w:rsid w:val="008F29CD"/>
    <w:pPr>
      <w:keepNext/>
      <w:keepLines/>
      <w:outlineLvl w:val="0"/>
    </w:pPr>
    <w:rPr>
      <w:b/>
      <w:bCs/>
      <w:sz w:val="28"/>
      <w:szCs w:val="28"/>
    </w:rPr>
  </w:style>
  <w:style w:type="paragraph" w:styleId="Heading2">
    <w:name w:val="heading 2"/>
    <w:basedOn w:val="Normal"/>
    <w:next w:val="Normal"/>
    <w:uiPriority w:val="9"/>
    <w:unhideWhenUsed/>
    <w:qFormat/>
    <w:rsid w:val="005B5FB1"/>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2E2745"/>
    <w:rPr>
      <w:color w:val="0000FF" w:themeColor="hyperlink"/>
      <w:u w:val="single"/>
    </w:rPr>
  </w:style>
  <w:style w:type="character" w:customStyle="1" w:styleId="UnresolvedMention">
    <w:name w:val="Unresolved Mention"/>
    <w:basedOn w:val="DefaultParagraphFont"/>
    <w:uiPriority w:val="99"/>
    <w:semiHidden/>
    <w:unhideWhenUsed/>
    <w:rsid w:val="002E2745"/>
    <w:rPr>
      <w:color w:val="605E5C"/>
      <w:shd w:val="clear" w:color="auto" w:fill="E1DFDD"/>
    </w:rPr>
  </w:style>
  <w:style w:type="paragraph" w:styleId="TOC1">
    <w:name w:val="toc 1"/>
    <w:basedOn w:val="Normal"/>
    <w:next w:val="Normal"/>
    <w:autoRedefine/>
    <w:uiPriority w:val="39"/>
    <w:unhideWhenUsed/>
    <w:rsid w:val="00F97617"/>
    <w:pPr>
      <w:spacing w:after="100"/>
    </w:pPr>
  </w:style>
  <w:style w:type="paragraph" w:styleId="TOC2">
    <w:name w:val="toc 2"/>
    <w:basedOn w:val="Normal"/>
    <w:next w:val="Normal"/>
    <w:autoRedefine/>
    <w:uiPriority w:val="39"/>
    <w:unhideWhenUsed/>
    <w:rsid w:val="00F97617"/>
    <w:pPr>
      <w:spacing w:after="100"/>
      <w:ind w:left="240"/>
    </w:pPr>
  </w:style>
  <w:style w:type="paragraph" w:styleId="Header">
    <w:name w:val="header"/>
    <w:basedOn w:val="Normal"/>
    <w:link w:val="HeaderChar"/>
    <w:uiPriority w:val="99"/>
    <w:unhideWhenUsed/>
    <w:rsid w:val="0056105B"/>
    <w:pPr>
      <w:tabs>
        <w:tab w:val="center" w:pos="4680"/>
        <w:tab w:val="right" w:pos="9360"/>
      </w:tabs>
      <w:spacing w:line="240" w:lineRule="auto"/>
    </w:pPr>
  </w:style>
  <w:style w:type="character" w:customStyle="1" w:styleId="HeaderChar">
    <w:name w:val="Header Char"/>
    <w:basedOn w:val="DefaultParagraphFont"/>
    <w:link w:val="Header"/>
    <w:uiPriority w:val="99"/>
    <w:rsid w:val="0056105B"/>
  </w:style>
  <w:style w:type="paragraph" w:styleId="Footer">
    <w:name w:val="footer"/>
    <w:basedOn w:val="Normal"/>
    <w:link w:val="FooterChar"/>
    <w:uiPriority w:val="99"/>
    <w:unhideWhenUsed/>
    <w:rsid w:val="0056105B"/>
    <w:pPr>
      <w:tabs>
        <w:tab w:val="center" w:pos="4680"/>
        <w:tab w:val="right" w:pos="9360"/>
      </w:tabs>
      <w:spacing w:line="240" w:lineRule="auto"/>
    </w:pPr>
  </w:style>
  <w:style w:type="character" w:customStyle="1" w:styleId="FooterChar">
    <w:name w:val="Footer Char"/>
    <w:basedOn w:val="DefaultParagraphFont"/>
    <w:link w:val="Footer"/>
    <w:uiPriority w:val="99"/>
    <w:rsid w:val="0056105B"/>
  </w:style>
  <w:style w:type="paragraph" w:styleId="Caption">
    <w:name w:val="caption"/>
    <w:basedOn w:val="Normal"/>
    <w:next w:val="Normal"/>
    <w:uiPriority w:val="35"/>
    <w:unhideWhenUsed/>
    <w:qFormat/>
    <w:rsid w:val="004C0397"/>
    <w:pPr>
      <w:spacing w:before="0" w:after="200" w:line="240" w:lineRule="auto"/>
    </w:pPr>
    <w:rPr>
      <w:i/>
      <w:iCs/>
      <w:color w:val="1F497D" w:themeColor="text2"/>
      <w:sz w:val="18"/>
      <w:szCs w:val="18"/>
    </w:rPr>
  </w:style>
  <w:style w:type="paragraph" w:styleId="TOCHeading">
    <w:name w:val="TOC Heading"/>
    <w:basedOn w:val="Heading1"/>
    <w:next w:val="Normal"/>
    <w:uiPriority w:val="39"/>
    <w:unhideWhenUsed/>
    <w:qFormat/>
    <w:rsid w:val="00B631F4"/>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ableofFigures">
    <w:name w:val="table of figures"/>
    <w:basedOn w:val="Normal"/>
    <w:next w:val="Normal"/>
    <w:uiPriority w:val="99"/>
    <w:unhideWhenUsed/>
    <w:rsid w:val="00B63EE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wemeanbusinesscoalition.org/blog/for-patagonia-phasing-out-fossil-fuels-means-getting-the-oil-off-our-backs/" TargetMode="External"/><Relationship Id="rId21" Type="http://schemas.openxmlformats.org/officeDocument/2006/relationships/hyperlink" Target="https://www.vogue.com/article/stella-mccartney-to-gucci-lessons-on-the-new-gender-neutral" TargetMode="External"/><Relationship Id="rId34" Type="http://schemas.openxmlformats.org/officeDocument/2006/relationships/hyperlink" Target="https://jen-h-greggs.medium.com/zara-join-life-review-e3ab0663d39a" TargetMode="External"/><Relationship Id="rId42" Type="http://schemas.openxmlformats.org/officeDocument/2006/relationships/hyperlink" Target="https://medium.com/@every1lovesyeni/burberrys-digital-transformation-and-brand-revival-how-burberry-used-digital-media-to-rejuvenate-c2e16c5aa944" TargetMode="External"/><Relationship Id="rId47" Type="http://schemas.openxmlformats.org/officeDocument/2006/relationships/hyperlink" Target="https://about.nike.com/en/mission/focus-areas/sustainability" TargetMode="External"/><Relationship Id="rId50" Type="http://schemas.openxmlformats.org/officeDocument/2006/relationships/hyperlink" Target="https://www.patagonia.com/our-footprint/corporate-social-responsibility-history.html" TargetMode="External"/><Relationship Id="rId55" Type="http://schemas.openxmlformats.org/officeDocument/2006/relationships/hyperlink" Target="https://www.rfidcard.com/zara-implements-rfid-technology-in-its-store/?srsltid=AfmBOop5Q4RFoEZdtV6egxajof-PU2GtaCDXf5RC1LabCCm9gRTUSSNz" TargetMode="External"/><Relationship Id="rId63" Type="http://schemas.openxmlformats.org/officeDocument/2006/relationships/hyperlink" Target="https://www.researchgate.net/profile/Ferdi-Nazirun-Sijabat/publication/349454288_A_REVIEW_ON_BLUE_OCEAN_STRATEGY_EFFECT_ON_COMPETITIVE_ADVANTAGE_AND_FIRM_PERFORMANCE/links/603085dd4585158939b7b59b/A-REVIEW-ON-BLUE-OCEAN-STRATEGY-EFFECT-ON-COMPETITIVE-ADVANTAGE-AND-FIRM-PERFORMANCE.pdf"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www.eastman.com/en/media-center/news-stories/2024/eastman-patagonia-join-forces-to-tackle-global-textile-waste-crisis" TargetMode="External"/><Relationship Id="rId11" Type="http://schemas.openxmlformats.org/officeDocument/2006/relationships/image" Target="media/image3.png"/><Relationship Id="rId24" Type="http://schemas.openxmlformats.org/officeDocument/2006/relationships/hyperlink" Target="https://doi.org/10.32474/LTTFD.2018.02.000144" TargetMode="External"/><Relationship Id="rId32" Type="http://schemas.openxmlformats.org/officeDocument/2006/relationships/hyperlink" Target="https://retail.economictimes.indiatimes.com/news/apparel-fashion/apparel/hm-profit-target-in-spotlight-as-cost-cutting-gathers-pace/107252025" TargetMode="External"/><Relationship Id="rId37" Type="http://schemas.openxmlformats.org/officeDocument/2006/relationships/hyperlink" Target="https://static.inditex.com/annualreport2024/en/ceo-statement" TargetMode="External"/><Relationship Id="rId40" Type="http://schemas.openxmlformats.org/officeDocument/2006/relationships/hyperlink" Target="https://doi.org/10.3390/jrfm15040176" TargetMode="External"/><Relationship Id="rId45" Type="http://schemas.openxmlformats.org/officeDocument/2006/relationships/hyperlink" Target="https://media.about.nike.com/files/5d612242-773d-4de6-95d5-fb01fd57324e/FY22_NIKE_Inc_Impact_Report.pdf" TargetMode="External"/><Relationship Id="rId53" Type="http://schemas.openxmlformats.org/officeDocument/2006/relationships/hyperlink" Target="https://primark.a.bigcontent.io/v1/static/primark-sustainability-and-ethics-progress-report-2022-23" TargetMode="External"/><Relationship Id="rId58" Type="http://schemas.openxmlformats.org/officeDocument/2006/relationships/hyperlink" Target="https://www.stellamccartney.com/gb/en/sustainability/sustainability.html?srsltid=AfmBOooAubgisWJL3tmnn1o508_gAzXp-e6XJXj-oItN9Ui3KvQgPOm9" TargetMode="External"/><Relationship Id="rId66"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s://fashionlawjournal.com/the-rise-of-gender-neutral-fashion-exploring-the-shift-towards-unisex-clothing-and-its-cultural-impact/" TargetMode="External"/><Relationship Id="rId19" Type="http://schemas.openxmlformats.org/officeDocument/2006/relationships/hyperlink" Target="https://doi.org/10.29121/shodhkosh.v5.i5.2024.1964" TargetMode="External"/><Relationship Id="rId14" Type="http://schemas.openxmlformats.org/officeDocument/2006/relationships/image" Target="media/image6.png"/><Relationship Id="rId22" Type="http://schemas.openxmlformats.org/officeDocument/2006/relationships/hyperlink" Target="https://doi.org/10.47312/ambr.v1i01.29" TargetMode="External"/><Relationship Id="rId27" Type="http://schemas.openxmlformats.org/officeDocument/2006/relationships/hyperlink" Target="https://companiesmarketcap.com/inr/nike/revenue/" TargetMode="External"/><Relationship Id="rId30" Type="http://schemas.openxmlformats.org/officeDocument/2006/relationships/hyperlink" Target="https://www.ecolife.com/brand-reports/how-sustainable-is-patagonia" TargetMode="External"/><Relationship Id="rId35" Type="http://schemas.openxmlformats.org/officeDocument/2006/relationships/hyperlink" Target="https://hmgroup.com/wp-content/uploads/2025/03/HM-Group-Annual-and-sustainability-report-2024.pdf" TargetMode="External"/><Relationship Id="rId43" Type="http://schemas.openxmlformats.org/officeDocument/2006/relationships/hyperlink" Target="https://doi.org/10.3390/su15043761" TargetMode="External"/><Relationship Id="rId48" Type="http://schemas.openxmlformats.org/officeDocument/2006/relationships/hyperlink" Target="https://about.nike.com/en/mission/initiatives/reducing-carbon-footprint" TargetMode="External"/><Relationship Id="rId56" Type="http://schemas.openxmlformats.org/officeDocument/2006/relationships/hyperlink" Target="https://www.stellamccartney.com/on/demandware.static/-/Library-Sites-StellaMcCartneySharedLibrary/default/dwdf60d925/report/STELLA_MCCARTNEY_WINTER_2023_MYLO.pdf" TargetMode="External"/><Relationship Id="rId64"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pomp.store/blogs/journal/the-history-of-sustainable-fashion"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13140/RG.2.2.26927.15527" TargetMode="External"/><Relationship Id="rId33" Type="http://schemas.openxmlformats.org/officeDocument/2006/relationships/hyperlink" Target="https://www.genevaenvironmentnetwork.org/resources/updates/sustainable-fashion/" TargetMode="External"/><Relationship Id="rId38" Type="http://schemas.openxmlformats.org/officeDocument/2006/relationships/hyperlink" Target="https://rockpaperreality.com/insights/ar-use-cases/augmented-reality-in-fashion/" TargetMode="External"/><Relationship Id="rId46" Type="http://schemas.openxmlformats.org/officeDocument/2006/relationships/hyperlink" Target="https://media.about.nike.com/files/82228197-54ee-47cf-aa99-0b5b7e2072f0/FY14-15_NIKE_Sustainable_Business_Report.pdf" TargetMode="External"/><Relationship Id="rId59" Type="http://schemas.openxmlformats.org/officeDocument/2006/relationships/hyperlink" Target="https://www.educba.com/stakeholder-theory/" TargetMode="External"/><Relationship Id="rId67" Type="http://schemas.openxmlformats.org/officeDocument/2006/relationships/theme" Target="theme/theme1.xml"/><Relationship Id="rId20" Type="http://schemas.openxmlformats.org/officeDocument/2006/relationships/hyperlink" Target="https://www.rfidlabel.com/rfid-use-cases-how-the-technology-helped-zara-and-uniqlo/" TargetMode="External"/><Relationship Id="rId41" Type="http://schemas.openxmlformats.org/officeDocument/2006/relationships/hyperlink" Target="https://www.mckinsey.com/industries/retail/our-insights/state-of-fashion" TargetMode="External"/><Relationship Id="rId54" Type="http://schemas.openxmlformats.org/officeDocument/2006/relationships/hyperlink" Target="https://primark.a.bigcontent.io/v1/static/PrimarkModernSlaveryStatement2024" TargetMode="External"/><Relationship Id="rId62" Type="http://schemas.openxmlformats.org/officeDocument/2006/relationships/hyperlink" Target="https://doi.org/10.1177/0743915620947359"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1016/j.technovation.2025.103233" TargetMode="External"/><Relationship Id="rId28" Type="http://schemas.openxmlformats.org/officeDocument/2006/relationships/hyperlink" Target="https://www.dreamstime.com/illustration/nike-logo.html" TargetMode="External"/><Relationship Id="rId36" Type="http://schemas.openxmlformats.org/officeDocument/2006/relationships/hyperlink" Target="https://hmgroup.com/sustainability/leading-the-change/transparency/supply-chain/" TargetMode="External"/><Relationship Id="rId49" Type="http://schemas.openxmlformats.org/officeDocument/2006/relationships/hyperlink" Target="https://doi.org/10.1016/j.clet.2022.100413" TargetMode="External"/><Relationship Id="rId57" Type="http://schemas.openxmlformats.org/officeDocument/2006/relationships/hyperlink" Target="https://www.stellamccartney.com/on/demandware.static/-/Library-Sites-StellaMcCartneySharedLibrary/default/dw9ddf5208/report/SMC_Impact_Report_2023_v5.pdf" TargetMode="External"/><Relationship Id="rId10" Type="http://schemas.openxmlformats.org/officeDocument/2006/relationships/image" Target="media/image2.png"/><Relationship Id="rId31" Type="http://schemas.openxmlformats.org/officeDocument/2006/relationships/hyperlink" Target="https://edwinvonholy.com/2024/11/19/how-patagonia-worn-wear-is-revolutionizing-the-outdoor-gear-market-with-sustainable-options/" TargetMode="External"/><Relationship Id="rId44" Type="http://schemas.openxmlformats.org/officeDocument/2006/relationships/hyperlink" Target="https://werocksport.com/en/patagonia-netplus-nylon/" TargetMode="External"/><Relationship Id="rId52" Type="http://schemas.openxmlformats.org/officeDocument/2006/relationships/hyperlink" Target="https://www.reuters.com/business/retail-consumer/inditex-transfers-operation-zara-stores-argentina-uruguay-regency-group-2023-07-20/" TargetMode="External"/><Relationship Id="rId60" Type="http://schemas.openxmlformats.org/officeDocument/2006/relationships/hyperlink" Target="https://www.thestrategyinstitute.org/insights/finding-untapped-markets-an-introduction-to-blue-ocean-strategy" TargetMode="External"/><Relationship Id="rId65"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i.org/10.1016/j.cogsc.2022.100710" TargetMode="External"/><Relationship Id="rId39" Type="http://schemas.openxmlformats.org/officeDocument/2006/relationships/hyperlink" Target="https://doi.org/10.1016/j.jbusres.2023.114104"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7pfCUS2D96z+o4tDPEjeLUnevQ==">CgMxLjAaEwoBMBIOCgwIB0IIEgZBbmRpa2EyDmgubmptNDk5YzViejN5Mg5oLjkya2hldWE4eXM0dTIOaC4ydDI1NDRvbW9lamIyDmguYzFzYXppcTU4cHRwMg5oLmU5NnI3YTQ4dnZ2dTIOaC5uOHJ1OHJ2aWpkdzMyDmgueHJ4eXdld3Vka2wxOAByITFHeE93Nk9qa3N4YTUtNGJ0NDhndmV2WVNFT0JYczdTUg==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AF4EB16-7F75-47A3-A37A-4BC07D7B1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5271</Words>
  <Characters>30048</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2025-11-14T14:16:00Z</dcterms:created>
  <dcterms:modified xsi:type="dcterms:W3CDTF">2025-11-20T14:31:00Z</dcterms:modified>
</cp:coreProperties>
</file>