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89848" w14:textId="77777777" w:rsidR="00F53E6B" w:rsidRDefault="00F53E6B" w:rsidP="00F53E6B">
      <w:pPr>
        <w:pStyle w:val="NormalWeb"/>
        <w:shd w:val="clear" w:color="auto" w:fill="FFFFFF"/>
        <w:spacing w:before="0" w:beforeAutospacing="0"/>
        <w:rPr>
          <w:rFonts w:ascii="Segoe UI" w:hAnsi="Segoe UI" w:cs="Segoe UI"/>
          <w:color w:val="1D2125"/>
          <w:sz w:val="23"/>
          <w:szCs w:val="23"/>
        </w:rPr>
      </w:pPr>
      <w:r>
        <w:rPr>
          <w:rStyle w:val="Strong"/>
          <w:rFonts w:ascii="Segoe UI" w:eastAsiaTheme="majorEastAsia" w:hAnsi="Segoe UI" w:cs="Segoe UI"/>
          <w:color w:val="1D2125"/>
          <w:sz w:val="23"/>
          <w:szCs w:val="23"/>
        </w:rPr>
        <w:t>Basic Acknowledgement format of AI tool use:</w:t>
      </w:r>
    </w:p>
    <w:p w14:paraId="5856E390" w14:textId="209EE383" w:rsidR="00F53E6B" w:rsidRPr="005A4D2D" w:rsidRDefault="00F53E6B" w:rsidP="00F53E6B">
      <w:pPr>
        <w:rPr>
          <w:rFonts w:ascii="Arial" w:hAnsi="Arial" w:cs="Arial"/>
        </w:rPr>
      </w:pPr>
      <w:r>
        <w:rPr>
          <w:rFonts w:ascii="Segoe UI" w:hAnsi="Segoe UI" w:cs="Segoe UI"/>
          <w:color w:val="1D2125"/>
          <w:sz w:val="23"/>
          <w:szCs w:val="23"/>
        </w:rPr>
        <w:br/>
      </w:r>
      <w:r w:rsidRPr="005A4D2D">
        <w:rPr>
          <w:rFonts w:ascii="Arial" w:hAnsi="Arial" w:cs="Arial"/>
        </w:rPr>
        <w:t xml:space="preserve">I acknowledge the use of Grammarly (https://www.grammarly.com/) </w:t>
      </w:r>
      <w:r w:rsidR="00434819">
        <w:rPr>
          <w:rFonts w:ascii="Arial" w:hAnsi="Arial" w:cs="Arial"/>
        </w:rPr>
        <w:t>12</w:t>
      </w:r>
      <w:r w:rsidR="00434819" w:rsidRPr="00434819">
        <w:rPr>
          <w:rFonts w:ascii="Arial" w:hAnsi="Arial" w:cs="Arial"/>
          <w:vertAlign w:val="superscript"/>
        </w:rPr>
        <w:t>th</w:t>
      </w:r>
      <w:r w:rsidR="00434819">
        <w:rPr>
          <w:rFonts w:ascii="Arial" w:hAnsi="Arial" w:cs="Arial"/>
        </w:rPr>
        <w:t xml:space="preserve"> May </w:t>
      </w:r>
      <w:r>
        <w:rPr>
          <w:rFonts w:ascii="Arial" w:hAnsi="Arial" w:cs="Arial"/>
        </w:rPr>
        <w:t>2025</w:t>
      </w:r>
      <w:r w:rsidRPr="005A4D2D">
        <w:rPr>
          <w:rFonts w:ascii="Arial" w:hAnsi="Arial" w:cs="Arial"/>
        </w:rPr>
        <w:t xml:space="preserve"> to check my work using the prompt(s): </w:t>
      </w:r>
    </w:p>
    <w:p w14:paraId="1864EA40" w14:textId="77777777" w:rsidR="00F53E6B" w:rsidRPr="005A4D2D" w:rsidRDefault="00F53E6B" w:rsidP="00F53E6B">
      <w:pPr>
        <w:rPr>
          <w:rFonts w:ascii="Arial" w:hAnsi="Arial" w:cs="Arial"/>
        </w:rPr>
      </w:pPr>
      <w:r w:rsidRPr="005A4D2D">
        <w:rPr>
          <w:rFonts w:ascii="Arial" w:hAnsi="Arial" w:cs="Arial"/>
        </w:rPr>
        <w:t xml:space="preserve">Please check the following text for readability, UK spelling and grammar. </w:t>
      </w:r>
    </w:p>
    <w:p w14:paraId="727B520B" w14:textId="77777777" w:rsidR="00F53E6B" w:rsidRDefault="00F53E6B" w:rsidP="00F53E6B">
      <w:pPr>
        <w:rPr>
          <w:rFonts w:ascii="Arial" w:hAnsi="Arial" w:cs="Arial"/>
        </w:rPr>
      </w:pPr>
      <w:r w:rsidRPr="005A4D2D">
        <w:rPr>
          <w:rFonts w:ascii="Arial" w:hAnsi="Arial" w:cs="Arial"/>
        </w:rPr>
        <w:t>I was encouraged to use this due to my dyslexia.</w:t>
      </w:r>
    </w:p>
    <w:p w14:paraId="5135962F" w14:textId="77777777" w:rsidR="00DA59B5" w:rsidRPr="005A4D2D" w:rsidRDefault="00DA59B5" w:rsidP="00F53E6B">
      <w:pPr>
        <w:rPr>
          <w:rFonts w:ascii="Arial" w:hAnsi="Arial" w:cs="Arial"/>
        </w:rPr>
      </w:pPr>
    </w:p>
    <w:p w14:paraId="1EC2E764" w14:textId="77777777" w:rsidR="00A649AC" w:rsidRDefault="00A649AC" w:rsidP="00F53E6B">
      <w:pPr>
        <w:rPr>
          <w:rFonts w:ascii="Arial" w:hAnsi="Arial" w:cs="Arial"/>
        </w:rPr>
      </w:pPr>
    </w:p>
    <w:p w14:paraId="1419A1FC" w14:textId="465DD18A" w:rsidR="00F53E6B" w:rsidRDefault="00A649AC" w:rsidP="00462537">
      <w:pPr>
        <w:rPr>
          <w:rFonts w:ascii="Arial" w:hAnsi="Arial" w:cs="Arial"/>
        </w:rPr>
      </w:pPr>
      <w:r>
        <w:rPr>
          <w:rFonts w:ascii="Arial" w:hAnsi="Arial" w:cs="Arial"/>
        </w:rPr>
        <w:t>I ack</w:t>
      </w:r>
      <w:r w:rsidR="00773C2F">
        <w:rPr>
          <w:rFonts w:ascii="Arial" w:hAnsi="Arial" w:cs="Arial"/>
        </w:rPr>
        <w:t xml:space="preserve">nowledge the use of Chat </w:t>
      </w:r>
      <w:r w:rsidR="00773C2F" w:rsidRPr="00633D85">
        <w:rPr>
          <w:rFonts w:ascii="Arial" w:hAnsi="Arial" w:cs="Arial"/>
        </w:rPr>
        <w:t>GPT</w:t>
      </w:r>
      <w:r w:rsidR="00EA4B40" w:rsidRPr="00633D85">
        <w:rPr>
          <w:rFonts w:ascii="Arial" w:hAnsi="Arial" w:cs="Arial"/>
        </w:rPr>
        <w:t xml:space="preserve"> </w:t>
      </w:r>
      <w:r w:rsidR="00462537" w:rsidRPr="00633D85">
        <w:rPr>
          <w:rFonts w:ascii="Arial" w:hAnsi="Arial" w:cs="Arial"/>
        </w:rPr>
        <w:t>(</w:t>
      </w:r>
      <w:hyperlink r:id="rId7" w:history="1">
        <w:r w:rsidR="00462537" w:rsidRPr="00633D85">
          <w:rPr>
            <w:u w:val="single"/>
          </w:rPr>
          <w:t>ChatGPT</w:t>
        </w:r>
      </w:hyperlink>
      <w:r w:rsidR="00462537" w:rsidRPr="00633D85">
        <w:t>)</w:t>
      </w:r>
      <w:r w:rsidR="00CA5C13" w:rsidRPr="00633D85">
        <w:rPr>
          <w:rFonts w:ascii="Arial" w:hAnsi="Arial" w:cs="Arial"/>
        </w:rPr>
        <w:t xml:space="preserve"> </w:t>
      </w:r>
      <w:r w:rsidR="00CA5C13">
        <w:rPr>
          <w:rFonts w:ascii="Arial" w:hAnsi="Arial" w:cs="Arial"/>
        </w:rPr>
        <w:t>5</w:t>
      </w:r>
      <w:r w:rsidR="00CA5C13" w:rsidRPr="00CA5C13">
        <w:rPr>
          <w:rFonts w:ascii="Arial" w:hAnsi="Arial" w:cs="Arial"/>
          <w:vertAlign w:val="superscript"/>
        </w:rPr>
        <w:t>th</w:t>
      </w:r>
      <w:r w:rsidR="00CA5C13">
        <w:rPr>
          <w:rFonts w:ascii="Arial" w:hAnsi="Arial" w:cs="Arial"/>
        </w:rPr>
        <w:t xml:space="preserve"> May to create an image using these prompt</w:t>
      </w:r>
      <w:r w:rsidR="00040D1F">
        <w:rPr>
          <w:rFonts w:ascii="Arial" w:hAnsi="Arial" w:cs="Arial"/>
        </w:rPr>
        <w:t xml:space="preserve"> (s):</w:t>
      </w:r>
    </w:p>
    <w:p w14:paraId="7AE520ED" w14:textId="1618D59A" w:rsidR="00F53E6B" w:rsidRPr="00633D85" w:rsidRDefault="005B43A4" w:rsidP="00691AC3">
      <w:pPr>
        <w:spacing w:before="100" w:beforeAutospacing="1" w:after="100" w:afterAutospacing="1" w:line="360" w:lineRule="auto"/>
        <w:rPr>
          <w:rFonts w:ascii="Arial" w:eastAsia="Times New Roman" w:hAnsi="Arial" w:cs="Arial"/>
          <w:kern w:val="0"/>
          <w:lang w:eastAsia="en-GB"/>
          <w14:ligatures w14:val="none"/>
        </w:rPr>
      </w:pPr>
      <w:r w:rsidRPr="00633D85">
        <w:rPr>
          <w:rFonts w:ascii="Arial" w:hAnsi="Arial" w:cs="Arial"/>
        </w:rPr>
        <w:t>Please create a pie chart illustrating that 90% of autistic individuals experience sensory processing difficulties.</w:t>
      </w:r>
    </w:p>
    <w:p w14:paraId="34EABA53"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14BE93C1" w14:textId="77777777" w:rsidR="00633D85" w:rsidRDefault="00633D85" w:rsidP="00633D85">
      <w:pPr>
        <w:rPr>
          <w:rFonts w:ascii="Arial" w:hAnsi="Arial" w:cs="Arial"/>
        </w:rPr>
      </w:pPr>
      <w:r w:rsidRPr="005A4D2D">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51B6D25E"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44048555"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366A270E"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56077D4A"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58990960"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4377077F"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40D87200"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17F625A3"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5D9393F5" w14:textId="77777777" w:rsidR="00F53E6B" w:rsidRDefault="00F53E6B" w:rsidP="00691AC3">
      <w:pPr>
        <w:spacing w:before="100" w:beforeAutospacing="1" w:after="100" w:afterAutospacing="1" w:line="360" w:lineRule="auto"/>
        <w:rPr>
          <w:rFonts w:ascii="Arial" w:eastAsia="Times New Roman" w:hAnsi="Arial" w:cs="Arial"/>
          <w:kern w:val="0"/>
          <w:lang w:eastAsia="en-GB"/>
          <w14:ligatures w14:val="none"/>
        </w:rPr>
      </w:pPr>
    </w:p>
    <w:p w14:paraId="3E4FDD87" w14:textId="77777777" w:rsidR="00DA59B5" w:rsidRDefault="00DA59B5" w:rsidP="00691AC3">
      <w:pPr>
        <w:spacing w:before="100" w:beforeAutospacing="1" w:after="100" w:afterAutospacing="1" w:line="360" w:lineRule="auto"/>
        <w:rPr>
          <w:rFonts w:ascii="Arial" w:eastAsia="Times New Roman" w:hAnsi="Arial" w:cs="Arial"/>
          <w:kern w:val="0"/>
          <w:lang w:eastAsia="en-GB"/>
          <w14:ligatures w14:val="none"/>
        </w:rPr>
      </w:pPr>
    </w:p>
    <w:p w14:paraId="5F60415C" w14:textId="0E6B1D4D" w:rsidR="006F48AB" w:rsidRPr="00691AC3" w:rsidRDefault="0081540B"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lastRenderedPageBreak/>
        <w:t>Hello everyone. I’d like to begin by introducing the focus of my poster — autism and sensory processing within the context of Additional Learning Needs, or ALN.</w:t>
      </w:r>
    </w:p>
    <w:p w14:paraId="61899328" w14:textId="106A94CE" w:rsidR="003D434B" w:rsidRPr="00F53E6B" w:rsidRDefault="00346998" w:rsidP="00691AC3">
      <w:pPr>
        <w:spacing w:before="100" w:beforeAutospacing="1" w:after="100" w:afterAutospacing="1" w:line="360" w:lineRule="auto"/>
        <w:rPr>
          <w:rFonts w:ascii="Arial" w:eastAsia="Times New Roman" w:hAnsi="Arial" w:cs="Arial"/>
          <w:b/>
          <w:bCs/>
          <w:kern w:val="0"/>
          <w:lang w:eastAsia="en-GB"/>
          <w14:ligatures w14:val="none"/>
        </w:rPr>
      </w:pPr>
      <w:r w:rsidRPr="00F53E6B">
        <w:rPr>
          <w:rFonts w:ascii="Arial" w:eastAsia="Times New Roman" w:hAnsi="Arial" w:cs="Arial"/>
          <w:b/>
          <w:bCs/>
          <w:kern w:val="0"/>
          <w:lang w:eastAsia="en-GB"/>
          <w14:ligatures w14:val="none"/>
        </w:rPr>
        <w:t xml:space="preserve">To begin, </w:t>
      </w:r>
      <w:r w:rsidR="00F41B98" w:rsidRPr="00F53E6B">
        <w:rPr>
          <w:rFonts w:ascii="Arial" w:eastAsia="Times New Roman" w:hAnsi="Arial" w:cs="Arial"/>
          <w:b/>
          <w:bCs/>
          <w:kern w:val="0"/>
          <w:lang w:eastAsia="en-GB"/>
          <w14:ligatures w14:val="none"/>
        </w:rPr>
        <w:t>it</w:t>
      </w:r>
      <w:r w:rsidR="00AE7C20" w:rsidRPr="00F53E6B">
        <w:rPr>
          <w:rFonts w:ascii="Arial" w:eastAsia="Times New Roman" w:hAnsi="Arial" w:cs="Arial"/>
          <w:b/>
          <w:bCs/>
          <w:kern w:val="0"/>
          <w:lang w:eastAsia="en-GB"/>
          <w14:ligatures w14:val="none"/>
        </w:rPr>
        <w:t xml:space="preserve"> is</w:t>
      </w:r>
      <w:r w:rsidR="00F41B98" w:rsidRPr="00F53E6B">
        <w:rPr>
          <w:rFonts w:ascii="Arial" w:eastAsia="Times New Roman" w:hAnsi="Arial" w:cs="Arial"/>
          <w:b/>
          <w:bCs/>
          <w:kern w:val="0"/>
          <w:lang w:eastAsia="en-GB"/>
          <w14:ligatures w14:val="none"/>
        </w:rPr>
        <w:t xml:space="preserve"> important to define what we mean by ALN and autism</w:t>
      </w:r>
      <w:r w:rsidRPr="00F53E6B">
        <w:rPr>
          <w:rFonts w:ascii="Arial" w:eastAsia="Times New Roman" w:hAnsi="Arial" w:cs="Arial"/>
          <w:b/>
          <w:bCs/>
          <w:kern w:val="0"/>
          <w:lang w:eastAsia="en-GB"/>
          <w14:ligatures w14:val="none"/>
        </w:rPr>
        <w:t xml:space="preserve"> </w:t>
      </w:r>
    </w:p>
    <w:p w14:paraId="261E73C1"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Additional Learning Needs (ALN) refers to support required by children with learning, physical, or sensory difficulties (Welsh Government, 2021). Autism is a neurodevelopmental condition affecting communication, behaviour, and sensory processing (National Autistic Society, 2022). As a spectrum condition, autism presents uniquely in each individual. Early identification is vital but can be delayed due to inconsistent pathways (NICE, 2012).</w:t>
      </w:r>
      <w:r w:rsidRPr="00691AC3">
        <w:rPr>
          <w:rFonts w:ascii="Arial" w:eastAsiaTheme="minorEastAsia" w:hAnsi="Arial" w:cs="Arial"/>
          <w:kern w:val="24"/>
          <w:sz w:val="22"/>
          <w:szCs w:val="22"/>
        </w:rPr>
        <w:br/>
        <w:t>Inclusive education should consider the whole child and their environment (Dewis Cymru, 2020), aligning with children’s rights to personalised support (UNCRC, 1989).</w:t>
      </w:r>
    </w:p>
    <w:p w14:paraId="7FFAB496" w14:textId="45DDD912" w:rsidR="0081540B" w:rsidRPr="00691AC3" w:rsidRDefault="0081540B"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The ALN Code for Wales </w:t>
      </w:r>
      <w:r w:rsidR="003E6C03" w:rsidRPr="00691AC3">
        <w:rPr>
          <w:rFonts w:ascii="Arial" w:eastAsia="Times New Roman" w:hAnsi="Arial" w:cs="Arial"/>
          <w:kern w:val="0"/>
          <w:lang w:eastAsia="en-GB"/>
          <w14:ligatures w14:val="none"/>
        </w:rPr>
        <w:t>(2021</w:t>
      </w:r>
      <w:r w:rsidR="0057285E" w:rsidRPr="00691AC3">
        <w:rPr>
          <w:rFonts w:ascii="Arial" w:eastAsia="Times New Roman" w:hAnsi="Arial" w:cs="Arial"/>
          <w:kern w:val="0"/>
          <w:lang w:eastAsia="en-GB"/>
          <w14:ligatures w14:val="none"/>
        </w:rPr>
        <w:t xml:space="preserve">) </w:t>
      </w:r>
      <w:r w:rsidRPr="00691AC3">
        <w:rPr>
          <w:rFonts w:ascii="Arial" w:eastAsia="Times New Roman" w:hAnsi="Arial" w:cs="Arial"/>
          <w:kern w:val="0"/>
          <w:lang w:eastAsia="en-GB"/>
          <w14:ligatures w14:val="none"/>
        </w:rPr>
        <w:t>advocates a child-centred, holistic approach that recognises and responds to the unique profile of each learner.</w:t>
      </w:r>
    </w:p>
    <w:p w14:paraId="194F8AEF" w14:textId="26159BAD" w:rsidR="0081540B" w:rsidRPr="00691AC3" w:rsidRDefault="0081540B" w:rsidP="00691AC3">
      <w:pPr>
        <w:spacing w:before="100" w:beforeAutospacing="1" w:after="100" w:afterAutospacing="1" w:line="360" w:lineRule="auto"/>
        <w:rPr>
          <w:rFonts w:ascii="Arial" w:eastAsia="Times New Roman" w:hAnsi="Arial" w:cs="Arial"/>
          <w:b/>
          <w:bCs/>
          <w:kern w:val="0"/>
          <w:lang w:eastAsia="en-GB"/>
          <w14:ligatures w14:val="none"/>
        </w:rPr>
      </w:pPr>
      <w:r w:rsidRPr="00691AC3">
        <w:rPr>
          <w:rFonts w:ascii="Arial" w:eastAsia="Times New Roman" w:hAnsi="Arial" w:cs="Arial"/>
          <w:kern w:val="0"/>
          <w:lang w:eastAsia="en-GB"/>
          <w14:ligatures w14:val="none"/>
        </w:rPr>
        <w:t xml:space="preserve">A key but often misunderstood aspect of autism is sensory processing. Many autistic individuals experience either heightened (hypersensitive) or diminished (hyposensitive) responses to sensory input. These sensory differences can have a major impact on a child’s capacity to learn, participate in routines, and navigate social environments </w:t>
      </w:r>
      <w:r w:rsidR="00642B1F" w:rsidRPr="00691AC3">
        <w:rPr>
          <w:rFonts w:ascii="Arial" w:eastAsia="Times New Roman" w:hAnsi="Arial" w:cs="Arial"/>
          <w:kern w:val="0"/>
          <w:lang w:eastAsia="en-GB"/>
          <w14:ligatures w14:val="none"/>
        </w:rPr>
        <w:t>(</w:t>
      </w:r>
      <w:r w:rsidR="00642B1F" w:rsidRPr="00691AC3">
        <w:rPr>
          <w:rStyle w:val="Strong"/>
          <w:rFonts w:ascii="Arial" w:hAnsi="Arial" w:cs="Arial"/>
          <w:b w:val="0"/>
          <w:bCs w:val="0"/>
        </w:rPr>
        <w:t xml:space="preserve">Williams </w:t>
      </w:r>
      <w:r w:rsidR="00642B1F" w:rsidRPr="00691AC3">
        <w:rPr>
          <w:rStyle w:val="Strong"/>
          <w:rFonts w:ascii="Arial" w:hAnsi="Arial" w:cs="Arial"/>
          <w:b w:val="0"/>
          <w:bCs w:val="0"/>
          <w:i/>
          <w:iCs/>
        </w:rPr>
        <w:t>et al</w:t>
      </w:r>
      <w:r w:rsidR="00642B1F" w:rsidRPr="00691AC3">
        <w:rPr>
          <w:rStyle w:val="Strong"/>
          <w:rFonts w:ascii="Arial" w:hAnsi="Arial" w:cs="Arial"/>
          <w:b w:val="0"/>
          <w:bCs w:val="0"/>
        </w:rPr>
        <w:t>., 2022).</w:t>
      </w:r>
    </w:p>
    <w:p w14:paraId="082B6729" w14:textId="544C732E" w:rsidR="0081540B" w:rsidRPr="00691AC3" w:rsidRDefault="0081540B" w:rsidP="00691AC3">
      <w:pPr>
        <w:pStyle w:val="NormalWeb"/>
        <w:spacing w:before="0" w:beforeAutospacing="0" w:after="0" w:afterAutospacing="0" w:line="360" w:lineRule="auto"/>
        <w:rPr>
          <w:rFonts w:ascii="Arial" w:eastAsiaTheme="minorEastAsia" w:hAnsi="Arial" w:cs="Arial"/>
          <w:kern w:val="24"/>
          <w:sz w:val="22"/>
          <w:szCs w:val="22"/>
          <w:u w:val="single"/>
        </w:rPr>
      </w:pPr>
      <w:r w:rsidRPr="00691AC3">
        <w:rPr>
          <w:rFonts w:ascii="Arial" w:eastAsiaTheme="minorEastAsia" w:hAnsi="Arial" w:cs="Arial"/>
          <w:kern w:val="24"/>
          <w:sz w:val="22"/>
          <w:szCs w:val="22"/>
          <w:u w:val="single"/>
        </w:rPr>
        <w:t>Identification and diagnosis: Processes and challenges</w:t>
      </w:r>
    </w:p>
    <w:p w14:paraId="44B41F74" w14:textId="77777777" w:rsidR="006F48AB" w:rsidRPr="00691AC3" w:rsidRDefault="006F48AB" w:rsidP="00691AC3">
      <w:pPr>
        <w:pStyle w:val="NormalWeb"/>
        <w:spacing w:before="0" w:beforeAutospacing="0" w:after="0" w:afterAutospacing="0" w:line="360" w:lineRule="auto"/>
        <w:rPr>
          <w:rFonts w:ascii="Arial" w:hAnsi="Arial" w:cs="Arial"/>
          <w:sz w:val="22"/>
          <w:szCs w:val="22"/>
        </w:rPr>
      </w:pPr>
    </w:p>
    <w:p w14:paraId="00038E28" w14:textId="527A2B8C"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Recognising the early signs of autism is critical for timely diagnosis and intervention. Common indicators in young children include delayed speech or language development, limited eye contact, difficulties with social interaction, repetitive behaviours, intense or unusual interests, and atypical responses to sensory stimuli (CDC, 2022; NHS, 2023). Some children may also struggle with imaginative play, show minimal use of gestures, or become distressed by changes in routine </w:t>
      </w:r>
      <w:r w:rsidR="00D65522" w:rsidRPr="00691AC3">
        <w:rPr>
          <w:rStyle w:val="Strong"/>
          <w:rFonts w:ascii="Arial" w:eastAsiaTheme="majorEastAsia" w:hAnsi="Arial" w:cs="Arial"/>
          <w:b w:val="0"/>
          <w:bCs w:val="0"/>
          <w:sz w:val="22"/>
          <w:szCs w:val="22"/>
        </w:rPr>
        <w:t>NICE NG93 (updated 2021)</w:t>
      </w:r>
      <w:r w:rsidR="00D65522" w:rsidRPr="00691AC3">
        <w:rPr>
          <w:rFonts w:ascii="Arial" w:hAnsi="Arial" w:cs="Arial"/>
          <w:b/>
          <w:bCs/>
          <w:sz w:val="22"/>
          <w:szCs w:val="22"/>
        </w:rPr>
        <w:t>.</w:t>
      </w:r>
      <w:r w:rsidRPr="00691AC3">
        <w:rPr>
          <w:rFonts w:ascii="Arial" w:eastAsiaTheme="minorEastAsia" w:hAnsi="Arial" w:cs="Arial"/>
          <w:kern w:val="24"/>
          <w:sz w:val="22"/>
          <w:szCs w:val="22"/>
        </w:rPr>
        <w:t xml:space="preserve"> Early recognition of these traits is essential as it allows children and families to access tailored support, improve developmental outcomes, and reduce the long-term impact of unmet needs (</w:t>
      </w:r>
      <w:proofErr w:type="spellStart"/>
      <w:r w:rsidRPr="00691AC3">
        <w:rPr>
          <w:rFonts w:ascii="Arial" w:eastAsiaTheme="minorEastAsia" w:hAnsi="Arial" w:cs="Arial"/>
          <w:kern w:val="24"/>
          <w:sz w:val="22"/>
          <w:szCs w:val="22"/>
        </w:rPr>
        <w:t>Zwaigenbaum</w:t>
      </w:r>
      <w:proofErr w:type="spellEnd"/>
      <w:r w:rsidRPr="00691AC3">
        <w:rPr>
          <w:rFonts w:ascii="Arial" w:eastAsiaTheme="minorEastAsia" w:hAnsi="Arial" w:cs="Arial"/>
          <w:kern w:val="24"/>
          <w:sz w:val="22"/>
          <w:szCs w:val="22"/>
        </w:rPr>
        <w:t xml:space="preserve"> </w:t>
      </w:r>
      <w:r w:rsidRPr="00E25EEF">
        <w:rPr>
          <w:rFonts w:ascii="Arial" w:eastAsiaTheme="minorEastAsia" w:hAnsi="Arial" w:cs="Arial"/>
          <w:i/>
          <w:iCs/>
          <w:kern w:val="24"/>
          <w:sz w:val="22"/>
          <w:szCs w:val="22"/>
        </w:rPr>
        <w:t>et al</w:t>
      </w:r>
      <w:r w:rsidRPr="00691AC3">
        <w:rPr>
          <w:rFonts w:ascii="Arial" w:eastAsiaTheme="minorEastAsia" w:hAnsi="Arial" w:cs="Arial"/>
          <w:kern w:val="24"/>
          <w:sz w:val="22"/>
          <w:szCs w:val="22"/>
        </w:rPr>
        <w:t>., 2015).</w:t>
      </w:r>
    </w:p>
    <w:p w14:paraId="4E12A7D5" w14:textId="77777777" w:rsidR="00400379" w:rsidRPr="00691AC3" w:rsidRDefault="00400379" w:rsidP="00691AC3">
      <w:pPr>
        <w:pStyle w:val="NormalWeb"/>
        <w:spacing w:before="0" w:beforeAutospacing="0" w:after="0" w:afterAutospacing="0" w:line="360" w:lineRule="auto"/>
        <w:rPr>
          <w:rFonts w:ascii="Arial" w:hAnsi="Arial" w:cs="Arial"/>
          <w:sz w:val="22"/>
          <w:szCs w:val="22"/>
        </w:rPr>
      </w:pPr>
    </w:p>
    <w:p w14:paraId="23713D85" w14:textId="78D30174" w:rsidR="006F48AB" w:rsidRPr="00691AC3" w:rsidRDefault="006F48AB"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kern w:val="24"/>
          <w:sz w:val="22"/>
          <w:szCs w:val="22"/>
        </w:rPr>
        <w:t xml:space="preserve">Autism is typically diagnosed through a multidisciplinary assessment involving developmental history, behavioural observation, and input from parents and practitioners. According to NICE guidelines (2012), early identification is crucial for providing timely </w:t>
      </w:r>
      <w:r w:rsidRPr="00691AC3">
        <w:rPr>
          <w:rFonts w:ascii="Arial" w:eastAsiaTheme="minorEastAsia" w:hAnsi="Arial" w:cs="Arial"/>
          <w:kern w:val="24"/>
          <w:sz w:val="22"/>
          <w:szCs w:val="22"/>
        </w:rPr>
        <w:lastRenderedPageBreak/>
        <w:t xml:space="preserve">support. However, many families experience long waiting times, </w:t>
      </w:r>
      <w:r w:rsidR="0077220B" w:rsidRPr="00691AC3">
        <w:rPr>
          <w:rFonts w:ascii="Arial" w:eastAsiaTheme="minorEastAsia" w:hAnsi="Arial" w:cs="Arial"/>
          <w:kern w:val="24"/>
          <w:sz w:val="22"/>
          <w:szCs w:val="22"/>
        </w:rPr>
        <w:t>divided</w:t>
      </w:r>
      <w:r w:rsidRPr="00691AC3">
        <w:rPr>
          <w:rFonts w:ascii="Arial" w:eastAsiaTheme="minorEastAsia" w:hAnsi="Arial" w:cs="Arial"/>
          <w:kern w:val="24"/>
          <w:sz w:val="22"/>
          <w:szCs w:val="22"/>
        </w:rPr>
        <w:t xml:space="preserve"> services, and inconsistent referral pathways, especially in under-resourced areas (Crane </w:t>
      </w:r>
      <w:r w:rsidRPr="00E25EEF">
        <w:rPr>
          <w:rFonts w:ascii="Arial" w:eastAsiaTheme="minorEastAsia" w:hAnsi="Arial" w:cs="Arial"/>
          <w:i/>
          <w:iCs/>
          <w:kern w:val="24"/>
          <w:sz w:val="22"/>
          <w:szCs w:val="22"/>
        </w:rPr>
        <w:t>et al</w:t>
      </w:r>
      <w:r w:rsidRPr="00691AC3">
        <w:rPr>
          <w:rFonts w:ascii="Arial" w:eastAsiaTheme="minorEastAsia" w:hAnsi="Arial" w:cs="Arial"/>
          <w:kern w:val="24"/>
          <w:sz w:val="22"/>
          <w:szCs w:val="22"/>
        </w:rPr>
        <w:t>., 2016).</w:t>
      </w:r>
    </w:p>
    <w:p w14:paraId="4A51D881" w14:textId="06AD0A9D"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A significant challenge in diagnosis is the under recognition of autism in females. Traditional diagnostic criteria are often based on male presentations of autism, leading to underdiagnosis or misdiagnosis in girls and women</w:t>
      </w:r>
      <w:r w:rsidR="008D70F3" w:rsidRPr="00691AC3">
        <w:rPr>
          <w:rFonts w:ascii="Arial" w:eastAsiaTheme="minorEastAsia" w:hAnsi="Arial" w:cs="Arial"/>
          <w:kern w:val="24"/>
          <w:sz w:val="22"/>
          <w:szCs w:val="22"/>
        </w:rPr>
        <w:t xml:space="preserve"> (Hull, Mandy and Petrides, 2020). </w:t>
      </w:r>
      <w:r w:rsidRPr="00691AC3">
        <w:rPr>
          <w:rFonts w:ascii="Arial" w:eastAsiaTheme="minorEastAsia" w:hAnsi="Arial" w:cs="Arial"/>
          <w:kern w:val="24"/>
          <w:sz w:val="22"/>
          <w:szCs w:val="22"/>
        </w:rPr>
        <w:t xml:space="preserve"> Recent studies highlight that females may exhibit different behavioural patterns, such as fewer restricted and repetitive behaviours, and may engage in social camouflaging, masking their symptoms to fit in socially (Strang </w:t>
      </w:r>
      <w:r w:rsidRPr="00E25EEF">
        <w:rPr>
          <w:rFonts w:ascii="Arial" w:eastAsiaTheme="minorEastAsia" w:hAnsi="Arial" w:cs="Arial"/>
          <w:i/>
          <w:iCs/>
          <w:kern w:val="24"/>
          <w:sz w:val="22"/>
          <w:szCs w:val="22"/>
        </w:rPr>
        <w:t>et al.,</w:t>
      </w:r>
      <w:r w:rsidRPr="00691AC3">
        <w:rPr>
          <w:rFonts w:ascii="Arial" w:eastAsiaTheme="minorEastAsia" w:hAnsi="Arial" w:cs="Arial"/>
          <w:kern w:val="24"/>
          <w:sz w:val="22"/>
          <w:szCs w:val="22"/>
        </w:rPr>
        <w:t xml:space="preserve"> 2020). This can result in delayed diagnoses and a lack of appropriate support.</w:t>
      </w:r>
    </w:p>
    <w:p w14:paraId="6919FF71" w14:textId="77777777" w:rsidR="00DD0A11" w:rsidRDefault="00DD0A11" w:rsidP="00691AC3">
      <w:pPr>
        <w:spacing w:before="100" w:beforeAutospacing="1" w:after="100" w:afterAutospacing="1" w:line="360" w:lineRule="auto"/>
        <w:rPr>
          <w:rFonts w:ascii="Arial" w:hAnsi="Arial" w:cs="Arial"/>
        </w:rPr>
      </w:pPr>
      <w:r w:rsidRPr="00691AC3">
        <w:rPr>
          <w:rFonts w:ascii="Arial" w:hAnsi="Arial" w:cs="Arial"/>
        </w:rPr>
        <w:t xml:space="preserve">Cultural, linguistic, and socio-economic barriers further complicate access to diagnosis. Research indicates that families from minority backgrounds often face delayed referrals, stigma around developmental disorders, and reduced access to specialist care (Beauchamp </w:t>
      </w:r>
      <w:r w:rsidRPr="00E25EEF">
        <w:rPr>
          <w:rFonts w:ascii="Arial" w:hAnsi="Arial" w:cs="Arial"/>
          <w:i/>
          <w:iCs/>
        </w:rPr>
        <w:t>et al</w:t>
      </w:r>
      <w:r w:rsidRPr="00691AC3">
        <w:rPr>
          <w:rFonts w:ascii="Arial" w:hAnsi="Arial" w:cs="Arial"/>
        </w:rPr>
        <w:t xml:space="preserve">., 2022; Sharpe </w:t>
      </w:r>
      <w:r w:rsidRPr="00E25EEF">
        <w:rPr>
          <w:rFonts w:ascii="Arial" w:hAnsi="Arial" w:cs="Arial"/>
          <w:i/>
          <w:iCs/>
        </w:rPr>
        <w:t>et al</w:t>
      </w:r>
      <w:r w:rsidRPr="00691AC3">
        <w:rPr>
          <w:rFonts w:ascii="Arial" w:hAnsi="Arial" w:cs="Arial"/>
        </w:rPr>
        <w:t>., 2021). Language barriers, lack of culturally sensitive materials, and unconscious bias can all contribute to underdiagnosis.</w:t>
      </w:r>
    </w:p>
    <w:p w14:paraId="7EA9095F" w14:textId="45B2B544" w:rsidR="00BA0A5F" w:rsidRPr="00501492" w:rsidRDefault="00501492" w:rsidP="00691AC3">
      <w:pPr>
        <w:spacing w:before="100" w:beforeAutospacing="1" w:after="100" w:afterAutospacing="1" w:line="360" w:lineRule="auto"/>
        <w:rPr>
          <w:rFonts w:ascii="Arial" w:hAnsi="Arial" w:cs="Arial"/>
          <w:b/>
          <w:bCs/>
        </w:rPr>
      </w:pPr>
      <w:r w:rsidRPr="00501492">
        <w:rPr>
          <w:rFonts w:ascii="Arial" w:hAnsi="Arial" w:cs="Arial"/>
          <w:b/>
          <w:bCs/>
        </w:rPr>
        <w:t xml:space="preserve">ALN Tribunal </w:t>
      </w:r>
    </w:p>
    <w:p w14:paraId="4A8482BD" w14:textId="7E7BC3AB" w:rsidR="00953F81" w:rsidRPr="00691AC3" w:rsidRDefault="0044703F" w:rsidP="00691AC3">
      <w:pPr>
        <w:spacing w:before="100" w:beforeAutospacing="1" w:after="100" w:afterAutospacing="1" w:line="360" w:lineRule="auto"/>
        <w:rPr>
          <w:rFonts w:ascii="Arial" w:hAnsi="Arial" w:cs="Arial"/>
        </w:rPr>
      </w:pPr>
      <w:r w:rsidRPr="00691AC3">
        <w:rPr>
          <w:rFonts w:ascii="Arial" w:hAnsi="Arial" w:cs="Arial"/>
        </w:rPr>
        <w:t>When disagreements arise between families and local authorities about the identification of needs or provision of support, the ALN Tribunal for Wales offers a legal route to challenge these decisions. It allows parents, carers, or young people to appeal issues related to Individual Development Plans (IDPs), ensuring that children’s rights to appropriate education and support are upheld (Welsh Government, 2021).</w:t>
      </w:r>
    </w:p>
    <w:p w14:paraId="585C06CF" w14:textId="2350FAB9" w:rsidR="00DD0A11" w:rsidRPr="00691AC3" w:rsidRDefault="00DD0A11" w:rsidP="00691AC3">
      <w:pPr>
        <w:pStyle w:val="NormalWeb"/>
        <w:spacing w:before="0" w:beforeAutospacing="0" w:after="0" w:afterAutospacing="0" w:line="360" w:lineRule="auto"/>
        <w:rPr>
          <w:rFonts w:ascii="Arial" w:eastAsiaTheme="minorEastAsia" w:hAnsi="Arial" w:cs="Arial"/>
          <w:b/>
          <w:bCs/>
          <w:kern w:val="24"/>
          <w:sz w:val="22"/>
          <w:szCs w:val="22"/>
          <w:u w:val="single"/>
        </w:rPr>
      </w:pPr>
      <w:r w:rsidRPr="00691AC3">
        <w:rPr>
          <w:rFonts w:ascii="Arial" w:eastAsiaTheme="minorEastAsia" w:hAnsi="Arial" w:cs="Arial"/>
          <w:b/>
          <w:bCs/>
          <w:kern w:val="24"/>
          <w:sz w:val="22"/>
          <w:szCs w:val="22"/>
          <w:u w:val="single"/>
        </w:rPr>
        <w:t>Barriers: Sensory Processing Issues in ASD</w:t>
      </w:r>
    </w:p>
    <w:p w14:paraId="5594EBB1" w14:textId="77777777" w:rsidR="00DD0A11" w:rsidRPr="00691AC3" w:rsidRDefault="00DD0A11" w:rsidP="00691AC3">
      <w:pPr>
        <w:pStyle w:val="NormalWeb"/>
        <w:spacing w:before="0" w:beforeAutospacing="0" w:after="0" w:afterAutospacing="0" w:line="360" w:lineRule="auto"/>
        <w:rPr>
          <w:rFonts w:ascii="Arial" w:hAnsi="Arial" w:cs="Arial"/>
          <w:sz w:val="22"/>
          <w:szCs w:val="22"/>
        </w:rPr>
      </w:pPr>
    </w:p>
    <w:p w14:paraId="6DBEA15B" w14:textId="7D3BB145" w:rsidR="00DD0A11" w:rsidRPr="00691AC3" w:rsidRDefault="00DD0A11"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kern w:val="24"/>
          <w:sz w:val="22"/>
          <w:szCs w:val="22"/>
        </w:rPr>
        <w:t xml:space="preserve">Sensory processing differences are prevalent in autistic individuals and can significantly impact daily functioning. </w:t>
      </w:r>
      <w:r w:rsidR="006F75BD" w:rsidRPr="00691AC3">
        <w:rPr>
          <w:rFonts w:ascii="Arial" w:eastAsiaTheme="minorEastAsia" w:hAnsi="Arial" w:cs="Arial"/>
          <w:kern w:val="24"/>
          <w:sz w:val="22"/>
          <w:szCs w:val="22"/>
        </w:rPr>
        <w:t xml:space="preserve">As mentioned previously, </w:t>
      </w:r>
      <w:r w:rsidRPr="00691AC3">
        <w:rPr>
          <w:rFonts w:ascii="Arial" w:eastAsiaTheme="minorEastAsia" w:hAnsi="Arial" w:cs="Arial"/>
          <w:kern w:val="24"/>
          <w:sz w:val="22"/>
          <w:szCs w:val="22"/>
        </w:rPr>
        <w:t xml:space="preserve">Children may exhibit hypersensitivity or hyposensitivity to stimuli such as noise, touch, light, and movement, leading to distress, withdrawal, or challenging behaviours (Camino-Alarcón </w:t>
      </w:r>
      <w:r w:rsidRPr="00691AC3">
        <w:rPr>
          <w:rFonts w:ascii="Arial" w:eastAsiaTheme="minorEastAsia" w:hAnsi="Arial" w:cs="Arial"/>
          <w:i/>
          <w:iCs/>
          <w:kern w:val="24"/>
          <w:sz w:val="22"/>
          <w:szCs w:val="22"/>
        </w:rPr>
        <w:t>et al</w:t>
      </w:r>
      <w:r w:rsidRPr="00691AC3">
        <w:rPr>
          <w:rFonts w:ascii="Arial" w:eastAsiaTheme="minorEastAsia" w:hAnsi="Arial" w:cs="Arial"/>
          <w:kern w:val="24"/>
          <w:sz w:val="22"/>
          <w:szCs w:val="22"/>
        </w:rPr>
        <w:t xml:space="preserve">., 2024). These responses are often misunderstood as behavioural problems, delaying appropriate support. Research shows that up to </w:t>
      </w:r>
      <w:r w:rsidRPr="00691AC3">
        <w:rPr>
          <w:rFonts w:ascii="Arial" w:eastAsiaTheme="minorEastAsia" w:hAnsi="Arial" w:cs="Arial"/>
          <w:b/>
          <w:bCs/>
          <w:kern w:val="24"/>
          <w:sz w:val="22"/>
          <w:szCs w:val="22"/>
        </w:rPr>
        <w:t>90% of autistic individuals</w:t>
      </w:r>
      <w:r w:rsidRPr="00691AC3">
        <w:rPr>
          <w:rFonts w:ascii="Arial" w:eastAsiaTheme="minorEastAsia" w:hAnsi="Arial" w:cs="Arial"/>
          <w:kern w:val="24"/>
          <w:sz w:val="22"/>
          <w:szCs w:val="22"/>
        </w:rPr>
        <w:t xml:space="preserve"> experience sensory processing differences (Williams </w:t>
      </w:r>
      <w:r w:rsidRPr="00E25EEF">
        <w:rPr>
          <w:rFonts w:ascii="Arial" w:eastAsiaTheme="minorEastAsia" w:hAnsi="Arial" w:cs="Arial"/>
          <w:kern w:val="24"/>
          <w:sz w:val="22"/>
          <w:szCs w:val="22"/>
        </w:rPr>
        <w:t>et al.</w:t>
      </w:r>
      <w:r w:rsidRPr="00691AC3">
        <w:rPr>
          <w:rFonts w:ascii="Arial" w:eastAsiaTheme="minorEastAsia" w:hAnsi="Arial" w:cs="Arial"/>
          <w:kern w:val="24"/>
          <w:sz w:val="22"/>
          <w:szCs w:val="22"/>
        </w:rPr>
        <w:t>, 2022). These challenges hinder learning, social interaction, and participation in classroom environments (Mallory &amp; Keehn, 2021). Addressing sensory needs is crucial in creating inclusive and supportive educational settings.</w:t>
      </w:r>
    </w:p>
    <w:p w14:paraId="7D2EF846" w14:textId="77777777" w:rsidR="0081540B" w:rsidRPr="00691AC3" w:rsidRDefault="0081540B" w:rsidP="00691AC3">
      <w:pPr>
        <w:pStyle w:val="NormalWeb"/>
        <w:spacing w:before="0" w:beforeAutospacing="0" w:after="0" w:afterAutospacing="0" w:line="360" w:lineRule="auto"/>
        <w:rPr>
          <w:rFonts w:ascii="Arial" w:eastAsiaTheme="minorEastAsia" w:hAnsi="Arial" w:cs="Arial"/>
          <w:kern w:val="24"/>
          <w:sz w:val="22"/>
          <w:szCs w:val="22"/>
        </w:rPr>
      </w:pPr>
    </w:p>
    <w:p w14:paraId="096D0B60" w14:textId="77777777" w:rsidR="00DD0A11" w:rsidRPr="00691AC3" w:rsidRDefault="00DD0A11" w:rsidP="00691AC3">
      <w:pPr>
        <w:spacing w:before="100" w:beforeAutospacing="1" w:after="100" w:afterAutospacing="1" w:line="360" w:lineRule="auto"/>
        <w:rPr>
          <w:rFonts w:ascii="Arial" w:eastAsia="Times New Roman" w:hAnsi="Arial" w:cs="Arial"/>
          <w:kern w:val="0"/>
          <w:u w:val="single"/>
          <w:lang w:eastAsia="en-GB"/>
          <w14:ligatures w14:val="none"/>
        </w:rPr>
      </w:pPr>
      <w:r w:rsidRPr="00691AC3">
        <w:rPr>
          <w:rFonts w:ascii="Arial" w:hAnsi="Arial" w:cs="Arial"/>
          <w:u w:val="single"/>
        </w:rPr>
        <w:t>Sensory Processing in Autism – Understanding the Core of Experience</w:t>
      </w:r>
    </w:p>
    <w:p w14:paraId="05B1FA42" w14:textId="77777777" w:rsidR="00501492" w:rsidRDefault="00DD0A11" w:rsidP="00501492">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lastRenderedPageBreak/>
        <w:t>When we talk about sensory processing, we're referring to how the brain receives and responds to input from the senses. For neurotypical individuals, this process is generally automatic and goes unnoticed. However, for autistic children, sensory experiences can feel drastically different. Sensory input may be either overwhelming or underwhelming, affecting how they interact with the world</w:t>
      </w:r>
    </w:p>
    <w:p w14:paraId="17873D23" w14:textId="4E0DE25D" w:rsidR="00DD0A11" w:rsidRPr="00501492" w:rsidRDefault="00DD0A11" w:rsidP="00501492">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b/>
          <w:bCs/>
          <w:kern w:val="0"/>
          <w:lang w:eastAsia="en-GB"/>
          <w14:ligatures w14:val="none"/>
        </w:rPr>
        <w:t>Hypersensitivity: Overwhelmed by the Senses</w:t>
      </w:r>
    </w:p>
    <w:p w14:paraId="3A41151F" w14:textId="714A8148" w:rsidR="00DD0A11" w:rsidRPr="00691AC3" w:rsidRDefault="00DD0A11"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Let’s begin with hypersensitivity—when a child’s response to sensory input is heightened. Autistic children with hypersensitivity might experience loud noises as physically painful. The sound of a fire alarm, a ringing phone, or even background </w:t>
      </w:r>
      <w:r w:rsidR="001B3737" w:rsidRPr="00691AC3">
        <w:rPr>
          <w:rFonts w:ascii="Arial" w:eastAsia="Times New Roman" w:hAnsi="Arial" w:cs="Arial"/>
          <w:kern w:val="0"/>
          <w:lang w:eastAsia="en-GB"/>
          <w14:ligatures w14:val="none"/>
        </w:rPr>
        <w:t>noise</w:t>
      </w:r>
      <w:r w:rsidRPr="00691AC3">
        <w:rPr>
          <w:rFonts w:ascii="Arial" w:eastAsia="Times New Roman" w:hAnsi="Arial" w:cs="Arial"/>
          <w:kern w:val="0"/>
          <w:lang w:eastAsia="en-GB"/>
          <w14:ligatures w14:val="none"/>
        </w:rPr>
        <w:t xml:space="preserve"> can feel intolerable. This can lead to behaviours like covering their ears, attempting to leave the room, or becoming agitated. Research by </w:t>
      </w:r>
      <w:r w:rsidRPr="00691AC3">
        <w:rPr>
          <w:rFonts w:ascii="Arial" w:eastAsia="Times New Roman" w:hAnsi="Arial" w:cs="Arial"/>
          <w:i/>
          <w:iCs/>
          <w:kern w:val="0"/>
          <w:lang w:eastAsia="en-GB"/>
          <w14:ligatures w14:val="none"/>
        </w:rPr>
        <w:t>Green et al.</w:t>
      </w:r>
      <w:r w:rsidRPr="00691AC3">
        <w:rPr>
          <w:rFonts w:ascii="Arial" w:eastAsia="Times New Roman" w:hAnsi="Arial" w:cs="Arial"/>
          <w:kern w:val="0"/>
          <w:lang w:eastAsia="en-GB"/>
          <w14:ligatures w14:val="none"/>
        </w:rPr>
        <w:t xml:space="preserve"> (2016).</w:t>
      </w:r>
    </w:p>
    <w:p w14:paraId="05981DF4" w14:textId="77777777" w:rsidR="00501492" w:rsidRDefault="00DD0A11"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Textures are another common area of sensitivity. Some children may refuse to wear certain fabrics because the sensation of the material against their skin feels unbearable. Certain foods, with their unfamiliar or unpleasant textures, may also be rejected. </w:t>
      </w:r>
      <w:r w:rsidRPr="00691AC3">
        <w:rPr>
          <w:rFonts w:ascii="Arial" w:eastAsia="Times New Roman" w:hAnsi="Arial" w:cs="Arial"/>
          <w:i/>
          <w:iCs/>
          <w:kern w:val="0"/>
          <w:lang w:eastAsia="en-GB"/>
          <w14:ligatures w14:val="none"/>
        </w:rPr>
        <w:t>Hwang et al.</w:t>
      </w:r>
      <w:r w:rsidRPr="00691AC3">
        <w:rPr>
          <w:rFonts w:ascii="Arial" w:eastAsia="Times New Roman" w:hAnsi="Arial" w:cs="Arial"/>
          <w:kern w:val="0"/>
          <w:lang w:eastAsia="en-GB"/>
          <w14:ligatures w14:val="none"/>
        </w:rPr>
        <w:t xml:space="preserve"> (2019) found that hypersensitivity to certain textures is a frequent issue for many children with autism, particularly regarding tactile sensitivities to clothing or food textures. Sensory sensitivities like these aren’t simply about preference—they can be so intense that they cause physical pain or anxiety.</w:t>
      </w:r>
    </w:p>
    <w:p w14:paraId="00EEAB23" w14:textId="6EE295C2" w:rsidR="00DD0A11" w:rsidRPr="00691AC3" w:rsidRDefault="00DD0A11"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b/>
          <w:bCs/>
          <w:kern w:val="0"/>
          <w:lang w:eastAsia="en-GB"/>
          <w14:ligatures w14:val="none"/>
        </w:rPr>
        <w:t>Hyposensitivity: Seeking Intensity</w:t>
      </w:r>
    </w:p>
    <w:p w14:paraId="5F2813E3" w14:textId="5D71AE79" w:rsidR="00DD0A11" w:rsidRPr="00691AC3" w:rsidRDefault="00DD0A11"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On the other end of the spectrum, we have hyposensitivity, where children do not experience sensory input as intensely as others. For these children, sensations that would typically trigger a reaction, such as the feeling of hunger, pain, or temperature, may go unnoticed. For example, a hyposensitive child might not feel a scraped knee or might continue playing despite being cold or hungry. These diminished responses can sometimes lead to seemingly “unusual” behaviours, such as seeking out strong smells, loud sounds, or tactile </w:t>
      </w:r>
      <w:r w:rsidR="00885CEE" w:rsidRPr="00691AC3">
        <w:rPr>
          <w:rFonts w:ascii="Arial" w:eastAsia="Times New Roman" w:hAnsi="Arial" w:cs="Arial"/>
          <w:kern w:val="0"/>
          <w:lang w:eastAsia="en-GB"/>
          <w14:ligatures w14:val="none"/>
        </w:rPr>
        <w:t>sensations (Cardiff</w:t>
      </w:r>
      <w:r w:rsidR="00885CEE" w:rsidRPr="00691AC3">
        <w:rPr>
          <w:rFonts w:ascii="Arial" w:hAnsi="Arial" w:cs="Arial"/>
        </w:rPr>
        <w:t xml:space="preserve"> University 2023).</w:t>
      </w:r>
    </w:p>
    <w:p w14:paraId="1F8FD1D2" w14:textId="77777777" w:rsidR="00DD0A11" w:rsidRPr="00691AC3" w:rsidRDefault="00DD0A11"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In these cases, the child might seek out intense sensory stimulation. They might enjoy rocking, spinning, or engaging in repetitive behaviours to provide their brain with the input it craves. </w:t>
      </w:r>
      <w:r w:rsidRPr="00691AC3">
        <w:rPr>
          <w:rFonts w:ascii="Arial" w:eastAsia="Times New Roman" w:hAnsi="Arial" w:cs="Arial"/>
          <w:i/>
          <w:iCs/>
          <w:kern w:val="0"/>
          <w:lang w:eastAsia="en-GB"/>
          <w14:ligatures w14:val="none"/>
        </w:rPr>
        <w:t>Bourgeron</w:t>
      </w:r>
      <w:r w:rsidRPr="00691AC3">
        <w:rPr>
          <w:rFonts w:ascii="Arial" w:eastAsia="Times New Roman" w:hAnsi="Arial" w:cs="Arial"/>
          <w:kern w:val="0"/>
          <w:lang w:eastAsia="en-GB"/>
          <w14:ligatures w14:val="none"/>
        </w:rPr>
        <w:t xml:space="preserve"> (2015) found that children with autism often engage in sensory-seeking behaviours, such as spinning or jumping, as a way to self-regulate and fulfil their sensory needs. The theory suggests that these children are actively seeking stimulation to compensate for their diminished sensory responses.</w:t>
      </w:r>
    </w:p>
    <w:p w14:paraId="54201281"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u w:val="single"/>
        </w:rPr>
      </w:pPr>
    </w:p>
    <w:p w14:paraId="643EAD68"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u w:val="single"/>
        </w:rPr>
      </w:pPr>
    </w:p>
    <w:p w14:paraId="6D7BA09C"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u w:val="single"/>
        </w:rPr>
      </w:pPr>
      <w:r w:rsidRPr="00691AC3">
        <w:rPr>
          <w:rFonts w:ascii="Arial" w:eastAsiaTheme="minorEastAsia" w:hAnsi="Arial" w:cs="Arial"/>
          <w:kern w:val="24"/>
          <w:sz w:val="22"/>
          <w:szCs w:val="22"/>
          <w:u w:val="single"/>
        </w:rPr>
        <w:t>Support Strategies for Children with Autism and Sensory Processing Difficulties</w:t>
      </w:r>
    </w:p>
    <w:p w14:paraId="25196611" w14:textId="77777777" w:rsidR="00D56BAF" w:rsidRPr="00691AC3" w:rsidRDefault="00D56BAF" w:rsidP="00691AC3">
      <w:pPr>
        <w:pStyle w:val="NormalWeb"/>
        <w:spacing w:before="0" w:beforeAutospacing="0" w:after="0" w:afterAutospacing="0" w:line="360" w:lineRule="auto"/>
        <w:rPr>
          <w:rFonts w:ascii="Arial" w:hAnsi="Arial" w:cs="Arial"/>
          <w:sz w:val="22"/>
          <w:szCs w:val="22"/>
          <w:u w:val="single"/>
        </w:rPr>
      </w:pPr>
    </w:p>
    <w:p w14:paraId="3ACD6826" w14:textId="7425DCF8"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Support strategies are essential in creating environments where children, </w:t>
      </w:r>
      <w:r w:rsidR="00351076" w:rsidRPr="00691AC3">
        <w:rPr>
          <w:rFonts w:ascii="Arial" w:eastAsiaTheme="minorEastAsia" w:hAnsi="Arial" w:cs="Arial"/>
          <w:kern w:val="24"/>
          <w:sz w:val="22"/>
          <w:szCs w:val="22"/>
        </w:rPr>
        <w:t xml:space="preserve">with autism </w:t>
      </w:r>
      <w:r w:rsidRPr="00691AC3">
        <w:rPr>
          <w:rFonts w:ascii="Arial" w:eastAsiaTheme="minorEastAsia" w:hAnsi="Arial" w:cs="Arial"/>
          <w:kern w:val="24"/>
          <w:sz w:val="22"/>
          <w:szCs w:val="22"/>
        </w:rPr>
        <w:t xml:space="preserve">can thrive. These approaches help regulate sensory input, promote self-regulation, and enhance focus and emotional well-being (Feldman </w:t>
      </w:r>
      <w:r w:rsidRPr="002E5395">
        <w:rPr>
          <w:rFonts w:ascii="Arial" w:eastAsiaTheme="minorEastAsia" w:hAnsi="Arial" w:cs="Arial"/>
          <w:i/>
          <w:iCs/>
          <w:kern w:val="24"/>
          <w:sz w:val="22"/>
          <w:szCs w:val="22"/>
        </w:rPr>
        <w:t>et al.</w:t>
      </w:r>
      <w:r w:rsidRPr="00691AC3">
        <w:rPr>
          <w:rFonts w:ascii="Arial" w:eastAsiaTheme="minorEastAsia" w:hAnsi="Arial" w:cs="Arial"/>
          <w:kern w:val="24"/>
          <w:sz w:val="22"/>
          <w:szCs w:val="22"/>
        </w:rPr>
        <w:t>, 2020).</w:t>
      </w:r>
    </w:p>
    <w:p w14:paraId="5EC0F49D" w14:textId="77777777" w:rsidR="00DD0A11" w:rsidRPr="00691AC3" w:rsidRDefault="00DD0A11" w:rsidP="00691AC3">
      <w:pPr>
        <w:pStyle w:val="NormalWeb"/>
        <w:spacing w:before="0" w:beforeAutospacing="0" w:after="0" w:afterAutospacing="0" w:line="360" w:lineRule="auto"/>
        <w:rPr>
          <w:rFonts w:ascii="Arial" w:hAnsi="Arial" w:cs="Arial"/>
          <w:sz w:val="22"/>
          <w:szCs w:val="22"/>
        </w:rPr>
      </w:pPr>
    </w:p>
    <w:p w14:paraId="75214DCC" w14:textId="77777777" w:rsidR="006F48AB" w:rsidRPr="00691AC3" w:rsidRDefault="006F48AB"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b/>
          <w:bCs/>
          <w:kern w:val="24"/>
          <w:sz w:val="22"/>
          <w:szCs w:val="22"/>
        </w:rPr>
        <w:t>Sensory Circuits</w:t>
      </w:r>
    </w:p>
    <w:p w14:paraId="19B27CB4" w14:textId="042A000B"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Sensory circuits are structured sets of physical activities, such as jumping, balancing, and deep pressure exercises, designed to help children regulate sensory input. These activities stimulate the sensory systems, improving concentration, reducing anxiety, and supporting emotional and behavioural regulation (Feldman </w:t>
      </w:r>
      <w:r w:rsidRPr="002E5395">
        <w:rPr>
          <w:rFonts w:ascii="Arial" w:eastAsiaTheme="minorEastAsia" w:hAnsi="Arial" w:cs="Arial"/>
          <w:i/>
          <w:iCs/>
          <w:kern w:val="24"/>
          <w:sz w:val="22"/>
          <w:szCs w:val="22"/>
        </w:rPr>
        <w:t>et al.</w:t>
      </w:r>
      <w:r w:rsidRPr="00691AC3">
        <w:rPr>
          <w:rFonts w:ascii="Arial" w:eastAsiaTheme="minorEastAsia" w:hAnsi="Arial" w:cs="Arial"/>
          <w:kern w:val="24"/>
          <w:sz w:val="22"/>
          <w:szCs w:val="22"/>
        </w:rPr>
        <w:t>, 2020</w:t>
      </w:r>
      <w:r w:rsidR="00030498" w:rsidRPr="00691AC3">
        <w:rPr>
          <w:rFonts w:ascii="Arial" w:eastAsiaTheme="minorEastAsia" w:hAnsi="Arial" w:cs="Arial"/>
          <w:kern w:val="24"/>
          <w:sz w:val="22"/>
          <w:szCs w:val="22"/>
        </w:rPr>
        <w:t>).</w:t>
      </w:r>
    </w:p>
    <w:p w14:paraId="496715B0" w14:textId="77777777" w:rsidR="003D434B" w:rsidRPr="00691AC3" w:rsidRDefault="003D434B" w:rsidP="00691AC3">
      <w:pPr>
        <w:pStyle w:val="NormalWeb"/>
        <w:spacing w:before="0" w:beforeAutospacing="0" w:after="0" w:afterAutospacing="0" w:line="360" w:lineRule="auto"/>
        <w:rPr>
          <w:rFonts w:ascii="Arial" w:eastAsiaTheme="minorEastAsia" w:hAnsi="Arial" w:cs="Arial"/>
          <w:kern w:val="24"/>
          <w:sz w:val="22"/>
          <w:szCs w:val="22"/>
        </w:rPr>
      </w:pPr>
    </w:p>
    <w:p w14:paraId="47E94760" w14:textId="57650B3E" w:rsidR="00AD4EB3" w:rsidRPr="00691AC3" w:rsidRDefault="003D434B" w:rsidP="00691AC3">
      <w:pPr>
        <w:pStyle w:val="NormalWeb"/>
        <w:spacing w:before="0" w:beforeAutospacing="0" w:after="0" w:afterAutospacing="0" w:line="360" w:lineRule="auto"/>
        <w:rPr>
          <w:rFonts w:ascii="Arial" w:hAnsi="Arial" w:cs="Arial"/>
          <w:sz w:val="22"/>
          <w:szCs w:val="22"/>
        </w:rPr>
      </w:pPr>
      <w:r w:rsidRPr="00691AC3">
        <w:rPr>
          <w:rFonts w:ascii="Arial" w:hAnsi="Arial" w:cs="Arial"/>
          <w:sz w:val="22"/>
          <w:szCs w:val="22"/>
        </w:rPr>
        <w:t>A sensory circuit typically includes three stages: alerting, organising, and calming. Alerting activities such as jumping or spinning stimulate the proprioceptive and vestibular systems, increasing attention. Organising activities, which require coordination and problem-solving, help the brain process sensory information more effectively</w:t>
      </w:r>
      <w:r w:rsidR="00AD4EB3" w:rsidRPr="00691AC3">
        <w:rPr>
          <w:rFonts w:ascii="Arial" w:hAnsi="Arial" w:cs="Arial"/>
          <w:sz w:val="22"/>
          <w:szCs w:val="22"/>
        </w:rPr>
        <w:t xml:space="preserve"> (Long, 2014; Occupational Therapy for Children, 2023).</w:t>
      </w:r>
    </w:p>
    <w:p w14:paraId="5B6405EA" w14:textId="77777777" w:rsidR="00AD4EB3" w:rsidRPr="00691AC3" w:rsidRDefault="00AD4EB3" w:rsidP="00691AC3">
      <w:pPr>
        <w:pStyle w:val="NormalWeb"/>
        <w:spacing w:before="0" w:beforeAutospacing="0" w:after="0" w:afterAutospacing="0" w:line="360" w:lineRule="auto"/>
        <w:rPr>
          <w:rFonts w:ascii="Arial" w:eastAsiaTheme="minorEastAsia" w:hAnsi="Arial" w:cs="Arial"/>
          <w:kern w:val="24"/>
          <w:sz w:val="22"/>
          <w:szCs w:val="22"/>
        </w:rPr>
      </w:pPr>
    </w:p>
    <w:p w14:paraId="692F684E" w14:textId="6071B3B3" w:rsidR="00AD4EB3" w:rsidRPr="00691AC3" w:rsidRDefault="003D434B" w:rsidP="00691AC3">
      <w:pPr>
        <w:pStyle w:val="NormalWeb"/>
        <w:spacing w:before="0" w:beforeAutospacing="0" w:after="0" w:afterAutospacing="0" w:line="360" w:lineRule="auto"/>
        <w:rPr>
          <w:rFonts w:ascii="Arial" w:hAnsi="Arial" w:cs="Arial"/>
          <w:sz w:val="22"/>
          <w:szCs w:val="22"/>
        </w:rPr>
      </w:pPr>
      <w:r w:rsidRPr="00691AC3">
        <w:rPr>
          <w:rFonts w:ascii="Arial" w:hAnsi="Arial" w:cs="Arial"/>
          <w:sz w:val="22"/>
          <w:szCs w:val="22"/>
        </w:rPr>
        <w:t>Calming activities, like deep pressure through rolling or squeezing, provide proprioceptive input that soothes the nervous system and helps children return to a calm and focused state. For example, being used as a roller or applying firm pressure with the hands can offer deep proprioceptive input, which is particularly grounding for children who are easily overstimulated</w:t>
      </w:r>
      <w:r w:rsidR="007E7BE4" w:rsidRPr="00691AC3">
        <w:rPr>
          <w:rFonts w:ascii="Arial" w:hAnsi="Arial" w:cs="Arial"/>
          <w:sz w:val="22"/>
          <w:szCs w:val="22"/>
        </w:rPr>
        <w:t xml:space="preserve"> (Cardiff University 2020).</w:t>
      </w:r>
    </w:p>
    <w:p w14:paraId="30E0E685" w14:textId="77777777" w:rsidR="003D434B" w:rsidRPr="00691AC3" w:rsidRDefault="003D434B" w:rsidP="00691AC3">
      <w:pPr>
        <w:pStyle w:val="NormalWeb"/>
        <w:spacing w:before="0" w:beforeAutospacing="0" w:after="0" w:afterAutospacing="0" w:line="360" w:lineRule="auto"/>
        <w:rPr>
          <w:rFonts w:ascii="Arial" w:eastAsiaTheme="minorEastAsia" w:hAnsi="Arial" w:cs="Arial"/>
          <w:kern w:val="24"/>
          <w:sz w:val="22"/>
          <w:szCs w:val="22"/>
        </w:rPr>
      </w:pPr>
      <w:bookmarkStart w:id="0" w:name="_Hlk197618217"/>
    </w:p>
    <w:bookmarkEnd w:id="0"/>
    <w:p w14:paraId="6F66C6F3" w14:textId="77777777" w:rsidR="006F48AB" w:rsidRPr="00691AC3" w:rsidRDefault="006F48AB"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b/>
          <w:bCs/>
          <w:kern w:val="24"/>
          <w:sz w:val="22"/>
          <w:szCs w:val="22"/>
        </w:rPr>
        <w:t>Sensory Rooms</w:t>
      </w:r>
    </w:p>
    <w:p w14:paraId="54EB5602"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Sensory rooms provide safe, controlled environments where children can access sensory input in a calming or stimulating way. Features like dim lighting, soft textures, or interactive equipment can help children manage both sensory overload and under-stimulation. Studies have found that the use of sensory rooms can significantly reduce anxiety and help improve self-regulation and emotional well-being in autistic children (Unwin </w:t>
      </w:r>
      <w:r w:rsidRPr="003E79E5">
        <w:rPr>
          <w:rFonts w:ascii="Arial" w:eastAsiaTheme="minorEastAsia" w:hAnsi="Arial" w:cs="Arial"/>
          <w:i/>
          <w:iCs/>
          <w:kern w:val="24"/>
          <w:sz w:val="22"/>
          <w:szCs w:val="22"/>
        </w:rPr>
        <w:t>et al</w:t>
      </w:r>
      <w:r w:rsidRPr="00691AC3">
        <w:rPr>
          <w:rFonts w:ascii="Arial" w:eastAsiaTheme="minorEastAsia" w:hAnsi="Arial" w:cs="Arial"/>
          <w:kern w:val="24"/>
          <w:sz w:val="22"/>
          <w:szCs w:val="22"/>
        </w:rPr>
        <w:t>., 2024).</w:t>
      </w:r>
    </w:p>
    <w:p w14:paraId="3D5C2F36" w14:textId="77777777" w:rsidR="003D434B" w:rsidRPr="00691AC3" w:rsidRDefault="003D434B" w:rsidP="00691AC3">
      <w:pPr>
        <w:pStyle w:val="NormalWeb"/>
        <w:spacing w:before="0" w:beforeAutospacing="0" w:after="0" w:afterAutospacing="0" w:line="360" w:lineRule="auto"/>
        <w:rPr>
          <w:rFonts w:ascii="Arial" w:eastAsiaTheme="minorEastAsia" w:hAnsi="Arial" w:cs="Arial"/>
          <w:kern w:val="24"/>
          <w:sz w:val="22"/>
          <w:szCs w:val="22"/>
        </w:rPr>
      </w:pPr>
    </w:p>
    <w:p w14:paraId="568CDF88" w14:textId="77777777" w:rsidR="003D434B" w:rsidRPr="00691AC3" w:rsidRDefault="003D434B" w:rsidP="00691AC3">
      <w:pPr>
        <w:pStyle w:val="NormalWeb"/>
        <w:spacing w:before="0" w:beforeAutospacing="0" w:after="0" w:afterAutospacing="0" w:line="360" w:lineRule="auto"/>
        <w:rPr>
          <w:rFonts w:ascii="Arial" w:hAnsi="Arial" w:cs="Arial"/>
          <w:sz w:val="22"/>
          <w:szCs w:val="22"/>
        </w:rPr>
      </w:pPr>
    </w:p>
    <w:p w14:paraId="634F5CC5" w14:textId="77777777" w:rsidR="006F48AB" w:rsidRPr="00691AC3" w:rsidRDefault="006F48AB"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b/>
          <w:bCs/>
          <w:kern w:val="24"/>
          <w:sz w:val="22"/>
          <w:szCs w:val="22"/>
        </w:rPr>
        <w:t>Simple Tools That Make a Big Difference</w:t>
      </w:r>
    </w:p>
    <w:p w14:paraId="76A6EDCB" w14:textId="1AD967DD"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Simple environmental adjustments can also have a big impact. Quiet spaces offer a </w:t>
      </w:r>
      <w:r w:rsidR="000B6042" w:rsidRPr="00691AC3">
        <w:rPr>
          <w:rFonts w:ascii="Arial" w:eastAsiaTheme="minorEastAsia" w:hAnsi="Arial" w:cs="Arial"/>
          <w:kern w:val="24"/>
          <w:sz w:val="22"/>
          <w:szCs w:val="22"/>
        </w:rPr>
        <w:t>haven</w:t>
      </w:r>
      <w:r w:rsidRPr="00691AC3">
        <w:rPr>
          <w:rFonts w:ascii="Arial" w:eastAsiaTheme="minorEastAsia" w:hAnsi="Arial" w:cs="Arial"/>
          <w:kern w:val="24"/>
          <w:sz w:val="22"/>
          <w:szCs w:val="22"/>
        </w:rPr>
        <w:t xml:space="preserve"> from overwhelming stimuli like noise or movement, while sensory tools such as weighted </w:t>
      </w:r>
      <w:r w:rsidRPr="00691AC3">
        <w:rPr>
          <w:rFonts w:ascii="Arial" w:eastAsiaTheme="minorEastAsia" w:hAnsi="Arial" w:cs="Arial"/>
          <w:kern w:val="24"/>
          <w:sz w:val="22"/>
          <w:szCs w:val="22"/>
        </w:rPr>
        <w:lastRenderedPageBreak/>
        <w:t xml:space="preserve">blankets or noise-cancelling headphones can provide calming input for children who seek pressure or need to block out sensory distractions. These types of sensory supports have been shown to improve focus and reduce distress for children with sensory processing challenges (Feldman </w:t>
      </w:r>
      <w:r w:rsidRPr="003E79E5">
        <w:rPr>
          <w:rFonts w:ascii="Arial" w:eastAsiaTheme="minorEastAsia" w:hAnsi="Arial" w:cs="Arial"/>
          <w:i/>
          <w:iCs/>
          <w:kern w:val="24"/>
          <w:sz w:val="22"/>
          <w:szCs w:val="22"/>
        </w:rPr>
        <w:t>et al.,</w:t>
      </w:r>
      <w:r w:rsidRPr="00691AC3">
        <w:rPr>
          <w:rFonts w:ascii="Arial" w:eastAsiaTheme="minorEastAsia" w:hAnsi="Arial" w:cs="Arial"/>
          <w:kern w:val="24"/>
          <w:sz w:val="22"/>
          <w:szCs w:val="22"/>
        </w:rPr>
        <w:t xml:space="preserve"> 2020).</w:t>
      </w:r>
    </w:p>
    <w:p w14:paraId="54570877" w14:textId="77777777" w:rsidR="003D434B" w:rsidRPr="00691AC3" w:rsidRDefault="003D434B" w:rsidP="00691AC3">
      <w:pPr>
        <w:pStyle w:val="NormalWeb"/>
        <w:spacing w:before="0" w:beforeAutospacing="0" w:after="0" w:afterAutospacing="0" w:line="360" w:lineRule="auto"/>
        <w:rPr>
          <w:rFonts w:ascii="Arial" w:hAnsi="Arial" w:cs="Arial"/>
          <w:sz w:val="22"/>
          <w:szCs w:val="22"/>
        </w:rPr>
      </w:pPr>
    </w:p>
    <w:p w14:paraId="5F3CB9CA" w14:textId="7947738E" w:rsidR="003D434B" w:rsidRPr="00691AC3" w:rsidRDefault="003D434B"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b/>
          <w:bCs/>
          <w:kern w:val="0"/>
          <w:lang w:eastAsia="en-GB"/>
          <w14:ligatures w14:val="none"/>
        </w:rPr>
        <w:t>Inclusive Practice</w:t>
      </w:r>
      <w:r w:rsidRPr="00691AC3">
        <w:rPr>
          <w:rFonts w:ascii="Arial" w:eastAsia="Times New Roman" w:hAnsi="Arial" w:cs="Arial"/>
          <w:kern w:val="0"/>
          <w:lang w:eastAsia="en-GB"/>
          <w14:ligatures w14:val="none"/>
        </w:rPr>
        <w:t xml:space="preserve"> is the </w:t>
      </w:r>
      <w:r w:rsidR="007E7BE4" w:rsidRPr="00691AC3">
        <w:rPr>
          <w:rFonts w:ascii="Arial" w:eastAsia="Times New Roman" w:hAnsi="Arial" w:cs="Arial"/>
          <w:kern w:val="0"/>
          <w:lang w:eastAsia="en-GB"/>
          <w14:ligatures w14:val="none"/>
        </w:rPr>
        <w:t>key</w:t>
      </w:r>
      <w:r w:rsidRPr="00691AC3">
        <w:rPr>
          <w:rFonts w:ascii="Arial" w:eastAsia="Times New Roman" w:hAnsi="Arial" w:cs="Arial"/>
          <w:kern w:val="0"/>
          <w:lang w:eastAsia="en-GB"/>
          <w14:ligatures w14:val="none"/>
        </w:rPr>
        <w:t xml:space="preserve"> principle that ensures these strategies are embedded, not optional. It means recognising sensory differences as </w:t>
      </w:r>
      <w:r w:rsidR="007603B7" w:rsidRPr="00691AC3">
        <w:rPr>
          <w:rFonts w:ascii="Arial" w:eastAsia="Times New Roman" w:hAnsi="Arial" w:cs="Arial"/>
          <w:kern w:val="0"/>
          <w:lang w:eastAsia="en-GB"/>
          <w14:ligatures w14:val="none"/>
        </w:rPr>
        <w:t>recognised</w:t>
      </w:r>
      <w:r w:rsidRPr="00691AC3">
        <w:rPr>
          <w:rFonts w:ascii="Arial" w:eastAsia="Times New Roman" w:hAnsi="Arial" w:cs="Arial"/>
          <w:kern w:val="0"/>
          <w:lang w:eastAsia="en-GB"/>
          <w14:ligatures w14:val="none"/>
        </w:rPr>
        <w:t xml:space="preserve"> needs, not behavioural issues, and providing consistent, equitable access to appropriate supports</w:t>
      </w:r>
      <w:r w:rsidR="00CC1B5A" w:rsidRPr="00691AC3">
        <w:rPr>
          <w:rFonts w:ascii="Arial" w:eastAsia="Times New Roman" w:hAnsi="Arial" w:cs="Arial"/>
          <w:kern w:val="0"/>
          <w:lang w:eastAsia="en-GB"/>
          <w14:ligatures w14:val="none"/>
        </w:rPr>
        <w:t xml:space="preserve"> </w:t>
      </w:r>
      <w:r w:rsidR="00CD4AA1" w:rsidRPr="00691AC3">
        <w:rPr>
          <w:rFonts w:ascii="Arial" w:hAnsi="Arial" w:cs="Arial"/>
        </w:rPr>
        <w:t>(Sharma, 2019).</w:t>
      </w:r>
    </w:p>
    <w:p w14:paraId="07063B72" w14:textId="77777777" w:rsidR="003D434B" w:rsidRPr="00691AC3" w:rsidRDefault="003D434B" w:rsidP="00691AC3">
      <w:pPr>
        <w:pStyle w:val="NormalWeb"/>
        <w:spacing w:before="0" w:beforeAutospacing="0" w:after="0" w:afterAutospacing="0" w:line="360" w:lineRule="auto"/>
        <w:rPr>
          <w:rFonts w:ascii="Arial" w:hAnsi="Arial" w:cs="Arial"/>
          <w:b/>
          <w:bCs/>
          <w:sz w:val="22"/>
          <w:szCs w:val="22"/>
          <w:u w:val="single"/>
        </w:rPr>
      </w:pPr>
    </w:p>
    <w:p w14:paraId="042C6B9B" w14:textId="5E137A98" w:rsidR="003D434B" w:rsidRPr="00691AC3" w:rsidRDefault="003D434B" w:rsidP="00691AC3">
      <w:pPr>
        <w:pStyle w:val="NormalWeb"/>
        <w:spacing w:before="0" w:beforeAutospacing="0" w:after="0" w:afterAutospacing="0" w:line="360" w:lineRule="auto"/>
        <w:rPr>
          <w:rFonts w:ascii="Arial" w:hAnsi="Arial" w:cs="Arial"/>
          <w:sz w:val="22"/>
          <w:szCs w:val="22"/>
        </w:rPr>
      </w:pPr>
      <w:r w:rsidRPr="00691AC3">
        <w:rPr>
          <w:rFonts w:ascii="Arial" w:hAnsi="Arial" w:cs="Arial"/>
          <w:b/>
          <w:bCs/>
          <w:sz w:val="22"/>
          <w:szCs w:val="22"/>
          <w:u w:val="single"/>
        </w:rPr>
        <w:t>Impact on the child and family</w:t>
      </w:r>
    </w:p>
    <w:p w14:paraId="25CDE56C" w14:textId="77777777" w:rsidR="006F48AB" w:rsidRPr="00691AC3" w:rsidRDefault="006F48AB" w:rsidP="00691AC3">
      <w:pPr>
        <w:pStyle w:val="NormalWeb"/>
        <w:spacing w:before="0" w:beforeAutospacing="0" w:after="0" w:afterAutospacing="0" w:line="360" w:lineRule="auto"/>
        <w:rPr>
          <w:rFonts w:ascii="Arial" w:hAnsi="Arial" w:cs="Arial"/>
          <w:sz w:val="22"/>
          <w:szCs w:val="22"/>
        </w:rPr>
      </w:pPr>
    </w:p>
    <w:p w14:paraId="245D9909"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t xml:space="preserve">Sensory and behavioural challenges can have wide-reaching effects. The emotional and behavioural responses that follow often interfere with learning, social engagement, and self-esteem (Strang </w:t>
      </w:r>
      <w:r w:rsidRPr="00691AC3">
        <w:rPr>
          <w:rFonts w:ascii="Arial" w:eastAsiaTheme="minorEastAsia" w:hAnsi="Arial" w:cs="Arial"/>
          <w:i/>
          <w:iCs/>
          <w:kern w:val="24"/>
          <w:sz w:val="22"/>
          <w:szCs w:val="22"/>
        </w:rPr>
        <w:t>et al</w:t>
      </w:r>
      <w:r w:rsidRPr="00691AC3">
        <w:rPr>
          <w:rFonts w:ascii="Arial" w:eastAsiaTheme="minorEastAsia" w:hAnsi="Arial" w:cs="Arial"/>
          <w:kern w:val="24"/>
          <w:sz w:val="22"/>
          <w:szCs w:val="22"/>
        </w:rPr>
        <w:t>., 2020). This, in turn, impacts the family, who must continuously manage unpredictable situations and adjust their routines. Parents frequently report high levels of stress, anxiety, and fatigue, and siblings may feel neglected or confused about their sibling’s needs (Rodger and Umaibalan, 2011).</w:t>
      </w:r>
    </w:p>
    <w:p w14:paraId="18DFD3DC" w14:textId="4F52F6D2" w:rsidR="003D434B" w:rsidRPr="00691AC3" w:rsidRDefault="00FE0520"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To improve outcomes, what’s needed is more than just earlier screening. We need systems that are culturally competent, responsive, and flexible enough to reflect the diversity of children’s experiences.</w:t>
      </w:r>
    </w:p>
    <w:p w14:paraId="00EBA6FC" w14:textId="0A69B2A5" w:rsidR="00820A70" w:rsidRPr="00691AC3" w:rsidRDefault="00423780" w:rsidP="00691AC3">
      <w:pPr>
        <w:pStyle w:val="NormalWeb"/>
        <w:spacing w:before="0" w:beforeAutospacing="0" w:after="0" w:afterAutospacing="0" w:line="360" w:lineRule="auto"/>
        <w:rPr>
          <w:rFonts w:ascii="Arial" w:hAnsi="Arial" w:cs="Arial"/>
          <w:sz w:val="22"/>
          <w:szCs w:val="22"/>
        </w:rPr>
      </w:pPr>
      <w:r w:rsidRPr="00691AC3">
        <w:rPr>
          <w:rFonts w:ascii="Arial" w:hAnsi="Arial" w:cs="Arial"/>
          <w:sz w:val="22"/>
          <w:szCs w:val="22"/>
        </w:rPr>
        <w:t>R</w:t>
      </w:r>
      <w:r w:rsidR="00820A70" w:rsidRPr="00691AC3">
        <w:rPr>
          <w:rFonts w:ascii="Arial" w:hAnsi="Arial" w:cs="Arial"/>
          <w:sz w:val="22"/>
          <w:szCs w:val="22"/>
        </w:rPr>
        <w:t xml:space="preserve">esearch highlights the benefits of timely, tailored sensory support. Williams, Rea and Griffiths (2022) report improvements in emotional regulation and school participation when sensory spaces are available. Similarly, Mallory and Keehn (2021) link early sensory interventions with reduced behavioural exclusions and increased engagement. However, no single strategy works for every child. True inclusion requires flexibility, family involvement, and a </w:t>
      </w:r>
      <w:r w:rsidR="00C5404F" w:rsidRPr="00691AC3">
        <w:rPr>
          <w:rFonts w:ascii="Arial" w:hAnsi="Arial" w:cs="Arial"/>
          <w:sz w:val="22"/>
          <w:szCs w:val="22"/>
        </w:rPr>
        <w:t>true</w:t>
      </w:r>
      <w:r w:rsidR="00820A70" w:rsidRPr="00691AC3">
        <w:rPr>
          <w:rFonts w:ascii="Arial" w:hAnsi="Arial" w:cs="Arial"/>
          <w:sz w:val="22"/>
          <w:szCs w:val="22"/>
        </w:rPr>
        <w:t xml:space="preserve"> understanding of each child’s unique sensory profile. As Tonge et al. (2020) emphasise, behaviours often interpreted as difficult may instead be expressions of distress — a child’s attempt to escape overstimulation, not resist learning.</w:t>
      </w:r>
    </w:p>
    <w:p w14:paraId="5E7BFC13" w14:textId="77777777" w:rsidR="003D434B" w:rsidRPr="00691AC3" w:rsidRDefault="003D434B" w:rsidP="00691AC3">
      <w:pPr>
        <w:pStyle w:val="NormalWeb"/>
        <w:spacing w:before="0" w:beforeAutospacing="0" w:after="0" w:afterAutospacing="0" w:line="360" w:lineRule="auto"/>
        <w:rPr>
          <w:rFonts w:ascii="Arial" w:hAnsi="Arial" w:cs="Arial"/>
          <w:sz w:val="22"/>
          <w:szCs w:val="22"/>
        </w:rPr>
      </w:pPr>
    </w:p>
    <w:p w14:paraId="35C4B048" w14:textId="3DFAB13A" w:rsidR="006F48AB" w:rsidRPr="00691AC3" w:rsidRDefault="006F48AB" w:rsidP="00691AC3">
      <w:pPr>
        <w:pStyle w:val="NormalWeb"/>
        <w:spacing w:before="0" w:beforeAutospacing="0" w:after="0" w:afterAutospacing="0" w:line="360" w:lineRule="auto"/>
        <w:rPr>
          <w:rFonts w:ascii="Arial" w:hAnsi="Arial" w:cs="Arial"/>
          <w:sz w:val="22"/>
          <w:szCs w:val="22"/>
        </w:rPr>
      </w:pPr>
      <w:r w:rsidRPr="00691AC3">
        <w:rPr>
          <w:rFonts w:ascii="Arial" w:eastAsiaTheme="minorEastAsia" w:hAnsi="Arial" w:cs="Arial"/>
          <w:kern w:val="24"/>
          <w:sz w:val="22"/>
          <w:szCs w:val="22"/>
        </w:rPr>
        <w:t>Children</w:t>
      </w:r>
      <w:r w:rsidR="00B07144" w:rsidRPr="00691AC3">
        <w:rPr>
          <w:rFonts w:ascii="Arial" w:eastAsiaTheme="minorEastAsia" w:hAnsi="Arial" w:cs="Arial"/>
          <w:kern w:val="24"/>
          <w:sz w:val="22"/>
          <w:szCs w:val="22"/>
        </w:rPr>
        <w:t xml:space="preserve"> have a </w:t>
      </w:r>
      <w:r w:rsidRPr="00691AC3">
        <w:rPr>
          <w:rFonts w:ascii="Arial" w:eastAsiaTheme="minorEastAsia" w:hAnsi="Arial" w:cs="Arial"/>
          <w:kern w:val="24"/>
          <w:sz w:val="22"/>
          <w:szCs w:val="22"/>
        </w:rPr>
        <w:t xml:space="preserve">right to access appropriate </w:t>
      </w:r>
      <w:r w:rsidR="0065553B" w:rsidRPr="00691AC3">
        <w:rPr>
          <w:rFonts w:ascii="Arial" w:eastAsiaTheme="minorEastAsia" w:hAnsi="Arial" w:cs="Arial"/>
          <w:kern w:val="24"/>
          <w:sz w:val="22"/>
          <w:szCs w:val="22"/>
        </w:rPr>
        <w:t>support,</w:t>
      </w:r>
      <w:r w:rsidRPr="00691AC3">
        <w:rPr>
          <w:rFonts w:ascii="Arial" w:eastAsiaTheme="minorEastAsia" w:hAnsi="Arial" w:cs="Arial"/>
          <w:kern w:val="24"/>
          <w:sz w:val="22"/>
          <w:szCs w:val="22"/>
        </w:rPr>
        <w:t xml:space="preserve"> </w:t>
      </w:r>
      <w:r w:rsidR="00B07144" w:rsidRPr="00691AC3">
        <w:rPr>
          <w:rFonts w:ascii="Arial" w:eastAsiaTheme="minorEastAsia" w:hAnsi="Arial" w:cs="Arial"/>
          <w:kern w:val="24"/>
          <w:sz w:val="22"/>
          <w:szCs w:val="22"/>
        </w:rPr>
        <w:t>and th</w:t>
      </w:r>
      <w:r w:rsidR="0023296A" w:rsidRPr="00691AC3">
        <w:rPr>
          <w:rFonts w:ascii="Arial" w:eastAsiaTheme="minorEastAsia" w:hAnsi="Arial" w:cs="Arial"/>
          <w:kern w:val="24"/>
          <w:sz w:val="22"/>
          <w:szCs w:val="22"/>
        </w:rPr>
        <w:t xml:space="preserve">is </w:t>
      </w:r>
      <w:r w:rsidRPr="00691AC3">
        <w:rPr>
          <w:rFonts w:ascii="Arial" w:eastAsiaTheme="minorEastAsia" w:hAnsi="Arial" w:cs="Arial"/>
          <w:kern w:val="24"/>
          <w:sz w:val="22"/>
          <w:szCs w:val="22"/>
        </w:rPr>
        <w:t xml:space="preserve">is recognised in </w:t>
      </w:r>
      <w:r w:rsidRPr="00B119AF">
        <w:rPr>
          <w:rFonts w:ascii="Arial" w:eastAsiaTheme="minorEastAsia" w:hAnsi="Arial" w:cs="Arial"/>
          <w:kern w:val="24"/>
          <w:sz w:val="22"/>
          <w:szCs w:val="22"/>
        </w:rPr>
        <w:t>Article 23 of the UNCRC</w:t>
      </w:r>
      <w:r w:rsidRPr="00691AC3">
        <w:rPr>
          <w:rFonts w:ascii="Arial" w:eastAsiaTheme="minorEastAsia" w:hAnsi="Arial" w:cs="Arial"/>
          <w:kern w:val="24"/>
          <w:sz w:val="22"/>
          <w:szCs w:val="22"/>
        </w:rPr>
        <w:t xml:space="preserve">, which </w:t>
      </w:r>
      <w:r w:rsidR="0023296A" w:rsidRPr="00691AC3">
        <w:rPr>
          <w:rFonts w:ascii="Arial" w:eastAsiaTheme="minorEastAsia" w:hAnsi="Arial" w:cs="Arial"/>
          <w:kern w:val="24"/>
          <w:sz w:val="22"/>
          <w:szCs w:val="22"/>
        </w:rPr>
        <w:t>supports</w:t>
      </w:r>
      <w:r w:rsidRPr="00691AC3">
        <w:rPr>
          <w:rFonts w:ascii="Arial" w:eastAsiaTheme="minorEastAsia" w:hAnsi="Arial" w:cs="Arial"/>
          <w:kern w:val="24"/>
          <w:sz w:val="22"/>
          <w:szCs w:val="22"/>
        </w:rPr>
        <w:t xml:space="preserve"> the rights of children with disabilities to enjoy a full and decent life, with dignity and support to ensure active participation in the community (UNCRC, 1989). The </w:t>
      </w:r>
      <w:r w:rsidRPr="00B119AF">
        <w:rPr>
          <w:rFonts w:ascii="Arial" w:eastAsiaTheme="minorEastAsia" w:hAnsi="Arial" w:cs="Arial"/>
          <w:kern w:val="24"/>
          <w:sz w:val="22"/>
          <w:szCs w:val="22"/>
        </w:rPr>
        <w:t>Children Act 1989</w:t>
      </w:r>
      <w:r w:rsidRPr="00691AC3">
        <w:rPr>
          <w:rFonts w:ascii="Arial" w:eastAsiaTheme="minorEastAsia" w:hAnsi="Arial" w:cs="Arial"/>
          <w:kern w:val="24"/>
          <w:sz w:val="22"/>
          <w:szCs w:val="22"/>
        </w:rPr>
        <w:t xml:space="preserve"> further </w:t>
      </w:r>
      <w:r w:rsidR="00EB2A76" w:rsidRPr="00691AC3">
        <w:rPr>
          <w:rFonts w:ascii="Arial" w:eastAsiaTheme="minorEastAsia" w:hAnsi="Arial" w:cs="Arial"/>
          <w:kern w:val="24"/>
          <w:sz w:val="22"/>
          <w:szCs w:val="22"/>
        </w:rPr>
        <w:t>values</w:t>
      </w:r>
      <w:r w:rsidRPr="00691AC3">
        <w:rPr>
          <w:rFonts w:ascii="Arial" w:eastAsiaTheme="minorEastAsia" w:hAnsi="Arial" w:cs="Arial"/>
          <w:kern w:val="24"/>
          <w:sz w:val="22"/>
          <w:szCs w:val="22"/>
        </w:rPr>
        <w:t xml:space="preserve"> the welfare of the child as paramount, requiring professionals and systems to work together to meet their needs.</w:t>
      </w:r>
    </w:p>
    <w:p w14:paraId="55AB94F8" w14:textId="77777777" w:rsidR="006F48AB" w:rsidRPr="00691AC3" w:rsidRDefault="006F48AB" w:rsidP="00691AC3">
      <w:pPr>
        <w:pStyle w:val="NormalWeb"/>
        <w:spacing w:before="0" w:beforeAutospacing="0" w:after="0" w:afterAutospacing="0" w:line="360" w:lineRule="auto"/>
        <w:rPr>
          <w:rFonts w:ascii="Arial" w:eastAsiaTheme="minorEastAsia" w:hAnsi="Arial" w:cs="Arial"/>
          <w:kern w:val="24"/>
          <w:sz w:val="22"/>
          <w:szCs w:val="22"/>
        </w:rPr>
      </w:pPr>
      <w:r w:rsidRPr="00691AC3">
        <w:rPr>
          <w:rFonts w:ascii="Arial" w:eastAsiaTheme="minorEastAsia" w:hAnsi="Arial" w:cs="Arial"/>
          <w:kern w:val="24"/>
          <w:sz w:val="22"/>
          <w:szCs w:val="22"/>
        </w:rPr>
        <w:lastRenderedPageBreak/>
        <w:t>According to the National Autistic Society (2022), families often face long waiting times for diagnosis and support, compounding stress and reducing access to early intervention. The NHS acknowledges these issues and offers resources such as the Sensory-Friendly Resource Pack to help families and professionals create supportive environments (NHS England, 2023).</w:t>
      </w:r>
    </w:p>
    <w:p w14:paraId="47F7D448" w14:textId="77777777" w:rsidR="00820A70" w:rsidRPr="00691AC3" w:rsidRDefault="00820A70" w:rsidP="00691AC3">
      <w:pPr>
        <w:pStyle w:val="NormalWeb"/>
        <w:spacing w:before="0" w:beforeAutospacing="0" w:after="0" w:afterAutospacing="0" w:line="360" w:lineRule="auto"/>
        <w:rPr>
          <w:rFonts w:ascii="Arial" w:eastAsiaTheme="minorEastAsia" w:hAnsi="Arial" w:cs="Arial"/>
          <w:kern w:val="24"/>
          <w:sz w:val="22"/>
          <w:szCs w:val="22"/>
        </w:rPr>
      </w:pPr>
    </w:p>
    <w:p w14:paraId="1B9BA1B9" w14:textId="3978BEB4" w:rsidR="00820A70" w:rsidRPr="00691AC3" w:rsidRDefault="004E5B9E" w:rsidP="00691AC3">
      <w:pPr>
        <w:pStyle w:val="NormalWeb"/>
        <w:spacing w:before="0" w:beforeAutospacing="0" w:after="0" w:afterAutospacing="0" w:line="360" w:lineRule="auto"/>
        <w:rPr>
          <w:rFonts w:ascii="Arial" w:hAnsi="Arial" w:cs="Arial"/>
          <w:sz w:val="22"/>
          <w:szCs w:val="22"/>
          <w:u w:val="single"/>
        </w:rPr>
      </w:pPr>
      <w:r w:rsidRPr="00691AC3">
        <w:rPr>
          <w:rFonts w:ascii="Arial" w:eastAsiaTheme="minorEastAsia" w:hAnsi="Arial" w:cs="Arial"/>
          <w:kern w:val="24"/>
          <w:sz w:val="22"/>
          <w:szCs w:val="22"/>
          <w:u w:val="single"/>
        </w:rPr>
        <w:t xml:space="preserve">In </w:t>
      </w:r>
      <w:r w:rsidR="00820A70" w:rsidRPr="00691AC3">
        <w:rPr>
          <w:rFonts w:ascii="Arial" w:eastAsiaTheme="minorEastAsia" w:hAnsi="Arial" w:cs="Arial"/>
          <w:kern w:val="24"/>
          <w:sz w:val="22"/>
          <w:szCs w:val="22"/>
          <w:u w:val="single"/>
        </w:rPr>
        <w:t>Conclusion</w:t>
      </w:r>
    </w:p>
    <w:p w14:paraId="767AD651" w14:textId="77777777" w:rsidR="006F48AB" w:rsidRPr="00691AC3" w:rsidRDefault="006F48AB" w:rsidP="00691AC3">
      <w:pPr>
        <w:spacing w:line="360" w:lineRule="auto"/>
        <w:rPr>
          <w:rFonts w:ascii="Arial" w:hAnsi="Arial" w:cs="Arial"/>
        </w:rPr>
      </w:pPr>
    </w:p>
    <w:p w14:paraId="5F553D16" w14:textId="23928861" w:rsidR="006F48AB" w:rsidRPr="00691AC3" w:rsidRDefault="006F48AB"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 xml:space="preserve">To truly support autistic children, we need systems that listen, adapt, and respond. Sensory processing isn’t a side note — it’s central to how many autistic children engage with the world. If we commit to early identification, inclusive environments, and </w:t>
      </w:r>
      <w:r w:rsidR="006F2D4B" w:rsidRPr="00691AC3">
        <w:rPr>
          <w:rFonts w:ascii="Arial" w:eastAsia="Calibri" w:hAnsi="Arial" w:cs="Arial"/>
          <w:sz w:val="22"/>
          <w:szCs w:val="22"/>
        </w:rPr>
        <w:t>practical</w:t>
      </w:r>
      <w:r w:rsidRPr="00691AC3">
        <w:rPr>
          <w:rFonts w:ascii="Arial" w:eastAsia="Calibri" w:hAnsi="Arial" w:cs="Arial"/>
          <w:sz w:val="22"/>
          <w:szCs w:val="22"/>
        </w:rPr>
        <w:t xml:space="preserve"> access to personalised support, we can move from awareness to action — and ensure every child is given the opportunity to thrive.</w:t>
      </w:r>
    </w:p>
    <w:p w14:paraId="680F3CCF" w14:textId="77777777" w:rsidR="004E5B9E" w:rsidRPr="00691AC3" w:rsidRDefault="004E5B9E" w:rsidP="00691AC3">
      <w:pPr>
        <w:pStyle w:val="NormalWeb"/>
        <w:spacing w:before="0" w:beforeAutospacing="0" w:after="113" w:afterAutospacing="0" w:line="360" w:lineRule="auto"/>
        <w:rPr>
          <w:rFonts w:ascii="Arial" w:eastAsia="Calibri" w:hAnsi="Arial" w:cs="Arial"/>
          <w:sz w:val="22"/>
          <w:szCs w:val="22"/>
        </w:rPr>
      </w:pPr>
    </w:p>
    <w:p w14:paraId="4E4DA2F4" w14:textId="7A7824B6" w:rsidR="006366E8" w:rsidRDefault="006366E8"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Thank you for listening</w:t>
      </w:r>
      <w:r w:rsidR="00B119AF">
        <w:rPr>
          <w:rFonts w:ascii="Arial" w:eastAsia="Calibri" w:hAnsi="Arial" w:cs="Arial"/>
          <w:sz w:val="22"/>
          <w:szCs w:val="22"/>
        </w:rPr>
        <w:t>.</w:t>
      </w:r>
      <w:r w:rsidRPr="00691AC3">
        <w:rPr>
          <w:rFonts w:ascii="Arial" w:eastAsia="Calibri" w:hAnsi="Arial" w:cs="Arial"/>
          <w:sz w:val="22"/>
          <w:szCs w:val="22"/>
        </w:rPr>
        <w:t xml:space="preserve"> </w:t>
      </w:r>
    </w:p>
    <w:p w14:paraId="6C943129" w14:textId="77777777" w:rsidR="00B119AF" w:rsidRDefault="00B119AF" w:rsidP="00691AC3">
      <w:pPr>
        <w:pStyle w:val="NormalWeb"/>
        <w:spacing w:before="0" w:beforeAutospacing="0" w:after="113" w:afterAutospacing="0" w:line="360" w:lineRule="auto"/>
        <w:rPr>
          <w:rFonts w:ascii="Arial" w:eastAsia="Calibri" w:hAnsi="Arial" w:cs="Arial"/>
          <w:sz w:val="22"/>
          <w:szCs w:val="22"/>
        </w:rPr>
      </w:pPr>
    </w:p>
    <w:p w14:paraId="0389CBD4" w14:textId="5C9BCD97" w:rsidR="00B119AF" w:rsidRPr="00B119AF" w:rsidRDefault="00B119AF" w:rsidP="00691AC3">
      <w:pPr>
        <w:pStyle w:val="NormalWeb"/>
        <w:spacing w:before="0" w:beforeAutospacing="0" w:after="113" w:afterAutospacing="0" w:line="360" w:lineRule="auto"/>
        <w:rPr>
          <w:rFonts w:ascii="Arial" w:eastAsia="Calibri" w:hAnsi="Arial" w:cs="Arial"/>
          <w:b/>
          <w:bCs/>
          <w:sz w:val="22"/>
          <w:szCs w:val="22"/>
          <w:u w:val="single"/>
        </w:rPr>
      </w:pPr>
      <w:r w:rsidRPr="00B119AF">
        <w:rPr>
          <w:rFonts w:ascii="Arial" w:eastAsia="Calibri" w:hAnsi="Arial" w:cs="Arial"/>
          <w:b/>
          <w:bCs/>
          <w:sz w:val="22"/>
          <w:szCs w:val="22"/>
          <w:u w:val="single"/>
        </w:rPr>
        <w:t>Questions</w:t>
      </w:r>
    </w:p>
    <w:p w14:paraId="3B079A55" w14:textId="77777777" w:rsidR="00D66692" w:rsidRPr="00691AC3" w:rsidRDefault="00D66692" w:rsidP="00691AC3">
      <w:pPr>
        <w:pStyle w:val="NormalWeb"/>
        <w:spacing w:before="0" w:beforeAutospacing="0" w:after="113" w:afterAutospacing="0" w:line="360" w:lineRule="auto"/>
        <w:rPr>
          <w:rFonts w:ascii="Arial" w:eastAsia="Calibri" w:hAnsi="Arial" w:cs="Arial"/>
          <w:sz w:val="22"/>
          <w:szCs w:val="22"/>
        </w:rPr>
      </w:pPr>
    </w:p>
    <w:p w14:paraId="192E65DE" w14:textId="1D8D2233" w:rsidR="00D66692" w:rsidRPr="00691AC3" w:rsidRDefault="00391E3A"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 xml:space="preserve">Laura </w:t>
      </w:r>
      <w:r w:rsidR="0063244B" w:rsidRPr="00691AC3">
        <w:rPr>
          <w:rFonts w:ascii="Arial" w:eastAsia="Calibri" w:hAnsi="Arial" w:cs="Arial"/>
          <w:sz w:val="22"/>
          <w:szCs w:val="22"/>
        </w:rPr>
        <w:t>Question</w:t>
      </w:r>
      <w:r w:rsidRPr="00691AC3">
        <w:rPr>
          <w:rFonts w:ascii="Arial" w:eastAsia="Calibri" w:hAnsi="Arial" w:cs="Arial"/>
          <w:sz w:val="22"/>
          <w:szCs w:val="22"/>
        </w:rPr>
        <w:t xml:space="preserve"> 1</w:t>
      </w:r>
    </w:p>
    <w:p w14:paraId="6A40AB2A" w14:textId="1E9AC251" w:rsidR="00303E1E" w:rsidRPr="00691AC3" w:rsidRDefault="0098527F" w:rsidP="00691AC3">
      <w:pPr>
        <w:pStyle w:val="NormalWeb"/>
        <w:spacing w:before="0" w:beforeAutospacing="0" w:after="113" w:afterAutospacing="0" w:line="360" w:lineRule="auto"/>
        <w:rPr>
          <w:rFonts w:ascii="Arial" w:eastAsia="Calibri" w:hAnsi="Arial" w:cs="Arial"/>
          <w:b/>
          <w:bCs/>
          <w:sz w:val="22"/>
          <w:szCs w:val="22"/>
        </w:rPr>
      </w:pPr>
      <w:r w:rsidRPr="00691AC3">
        <w:rPr>
          <w:rFonts w:ascii="Arial" w:hAnsi="Arial" w:cs="Arial"/>
          <w:b/>
          <w:bCs/>
          <w:sz w:val="22"/>
          <w:szCs w:val="22"/>
        </w:rPr>
        <w:t>What types of sensory activities are most beneficial for children who seek tactile input?</w:t>
      </w:r>
    </w:p>
    <w:p w14:paraId="0DC3C87E" w14:textId="13E1C438" w:rsidR="00303E1E" w:rsidRPr="00691AC3" w:rsidRDefault="007918C9" w:rsidP="00691AC3">
      <w:pPr>
        <w:pStyle w:val="NormalWeb"/>
        <w:spacing w:before="0" w:beforeAutospacing="0" w:after="113" w:afterAutospacing="0" w:line="360" w:lineRule="auto"/>
        <w:rPr>
          <w:rFonts w:ascii="Arial" w:hAnsi="Arial" w:cs="Arial"/>
          <w:sz w:val="22"/>
          <w:szCs w:val="22"/>
        </w:rPr>
      </w:pPr>
      <w:r w:rsidRPr="00691AC3">
        <w:rPr>
          <w:rFonts w:ascii="Arial" w:hAnsi="Arial" w:cs="Arial"/>
          <w:sz w:val="22"/>
          <w:szCs w:val="22"/>
        </w:rPr>
        <w:t xml:space="preserve">Children who seek tactile input benefit most from activities that provide rich, structured touch experiences. Sensory play using materials like playdough, kinetic sand, water beads, and textured fabrics can meet their need for touch in a safe and calming way. These activities not only satisfy sensory cravings but also promote emotional regulation and engagement (Moradi et al., 2023). Research shows that tactile-based interventions help improve focus and reduce anxiety in children with autism spectrum disorder (Baranek </w:t>
      </w:r>
      <w:r w:rsidRPr="00357B01">
        <w:rPr>
          <w:rFonts w:ascii="Arial" w:hAnsi="Arial" w:cs="Arial"/>
          <w:i/>
          <w:iCs/>
          <w:sz w:val="22"/>
          <w:szCs w:val="22"/>
        </w:rPr>
        <w:t>et al.</w:t>
      </w:r>
      <w:r w:rsidRPr="00691AC3">
        <w:rPr>
          <w:rFonts w:ascii="Arial" w:hAnsi="Arial" w:cs="Arial"/>
          <w:sz w:val="22"/>
          <w:szCs w:val="22"/>
        </w:rPr>
        <w:t>, 2022).</w:t>
      </w:r>
    </w:p>
    <w:p w14:paraId="0D8C333B" w14:textId="1DDB3041" w:rsidR="0063244B" w:rsidRPr="00691AC3" w:rsidRDefault="00B119AF" w:rsidP="00691AC3">
      <w:pPr>
        <w:pStyle w:val="NormalWeb"/>
        <w:spacing w:before="0" w:beforeAutospacing="0" w:after="113" w:afterAutospacing="0" w:line="360" w:lineRule="auto"/>
        <w:rPr>
          <w:rFonts w:ascii="Arial" w:hAnsi="Arial" w:cs="Arial"/>
          <w:sz w:val="22"/>
          <w:szCs w:val="22"/>
        </w:rPr>
      </w:pPr>
      <w:r>
        <w:rPr>
          <w:rFonts w:ascii="Arial" w:hAnsi="Arial" w:cs="Arial"/>
          <w:sz w:val="22"/>
          <w:szCs w:val="22"/>
        </w:rPr>
        <w:t xml:space="preserve">Carys </w:t>
      </w:r>
      <w:r w:rsidR="0063244B" w:rsidRPr="00691AC3">
        <w:rPr>
          <w:rFonts w:ascii="Arial" w:hAnsi="Arial" w:cs="Arial"/>
          <w:sz w:val="22"/>
          <w:szCs w:val="22"/>
        </w:rPr>
        <w:t>Question 2</w:t>
      </w:r>
    </w:p>
    <w:p w14:paraId="499114B2" w14:textId="77777777" w:rsidR="00391E3A" w:rsidRPr="00691AC3" w:rsidRDefault="00391E3A"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b/>
          <w:bCs/>
          <w:kern w:val="0"/>
          <w:lang w:eastAsia="en-GB"/>
          <w14:ligatures w14:val="none"/>
        </w:rPr>
        <w:t>Could you tell me a little more about the benefits of sensory experiences?</w:t>
      </w:r>
    </w:p>
    <w:p w14:paraId="5DD3C508" w14:textId="77777777" w:rsidR="00391E3A" w:rsidRPr="00691AC3" w:rsidRDefault="00391E3A"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Absolutely. Many behaviours considered ‘challenging’ in children with autism often stem from unmet sensory needs—such as seeking movement or avoiding overwhelming sounds. Tailored sensory experiences can help regulate these responses, particularly for children </w:t>
      </w:r>
      <w:r w:rsidRPr="00691AC3">
        <w:rPr>
          <w:rFonts w:ascii="Arial" w:eastAsia="Times New Roman" w:hAnsi="Arial" w:cs="Arial"/>
          <w:kern w:val="0"/>
          <w:lang w:eastAsia="en-GB"/>
          <w14:ligatures w14:val="none"/>
        </w:rPr>
        <w:lastRenderedPageBreak/>
        <w:t xml:space="preserve">who are overstimulated. Structured sensory input has been shown to improve attention, reduce anxiety, and support exploration of the environment (Moradi </w:t>
      </w:r>
      <w:r w:rsidRPr="00357B01">
        <w:rPr>
          <w:rFonts w:ascii="Arial" w:eastAsia="Times New Roman" w:hAnsi="Arial" w:cs="Arial"/>
          <w:i/>
          <w:iCs/>
          <w:kern w:val="0"/>
          <w:lang w:eastAsia="en-GB"/>
          <w14:ligatures w14:val="none"/>
        </w:rPr>
        <w:t>et al.</w:t>
      </w:r>
      <w:r w:rsidRPr="00691AC3">
        <w:rPr>
          <w:rFonts w:ascii="Arial" w:eastAsia="Times New Roman" w:hAnsi="Arial" w:cs="Arial"/>
          <w:kern w:val="0"/>
          <w:lang w:eastAsia="en-GB"/>
          <w14:ligatures w14:val="none"/>
        </w:rPr>
        <w:t>, 2023). Additionally, sensory activities can foster emotional expression and communication skills while decreasing behaviours linked to sensory overload (Cardiff University, 2023).</w:t>
      </w:r>
    </w:p>
    <w:p w14:paraId="36A61694"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19B8268E" w14:textId="72A72F80" w:rsidR="00303E1E" w:rsidRPr="00691AC3" w:rsidRDefault="00D5467A"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 xml:space="preserve">Thankyou </w:t>
      </w:r>
    </w:p>
    <w:p w14:paraId="07524862" w14:textId="77777777" w:rsidR="002472D4" w:rsidRPr="00691AC3" w:rsidRDefault="002472D4" w:rsidP="00691AC3">
      <w:pPr>
        <w:pStyle w:val="NormalWeb"/>
        <w:spacing w:before="0" w:beforeAutospacing="0" w:after="113" w:afterAutospacing="0" w:line="360" w:lineRule="auto"/>
        <w:rPr>
          <w:rFonts w:ascii="Arial" w:eastAsia="Calibri" w:hAnsi="Arial" w:cs="Arial"/>
          <w:sz w:val="22"/>
          <w:szCs w:val="22"/>
        </w:rPr>
      </w:pPr>
    </w:p>
    <w:p w14:paraId="30D46BEE" w14:textId="18BCEA92" w:rsidR="002472D4" w:rsidRPr="00691AC3" w:rsidRDefault="00D666A6"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 xml:space="preserve">Question </w:t>
      </w:r>
      <w:r w:rsidR="00357B01">
        <w:rPr>
          <w:rFonts w:ascii="Arial" w:eastAsia="Calibri" w:hAnsi="Arial" w:cs="Arial"/>
          <w:sz w:val="22"/>
          <w:szCs w:val="22"/>
        </w:rPr>
        <w:t>Number</w:t>
      </w:r>
      <w:r w:rsidR="002472D4" w:rsidRPr="00691AC3">
        <w:rPr>
          <w:rFonts w:ascii="Arial" w:eastAsia="Calibri" w:hAnsi="Arial" w:cs="Arial"/>
          <w:sz w:val="22"/>
          <w:szCs w:val="22"/>
        </w:rPr>
        <w:t xml:space="preserve"> 2 for </w:t>
      </w:r>
      <w:r w:rsidR="004B54C9" w:rsidRPr="00691AC3">
        <w:rPr>
          <w:rFonts w:ascii="Arial" w:eastAsia="Calibri" w:hAnsi="Arial" w:cs="Arial"/>
          <w:sz w:val="22"/>
          <w:szCs w:val="22"/>
        </w:rPr>
        <w:t>Carys</w:t>
      </w:r>
      <w:r w:rsidR="002472D4" w:rsidRPr="00691AC3">
        <w:rPr>
          <w:rFonts w:ascii="Arial" w:eastAsia="Calibri" w:hAnsi="Arial" w:cs="Arial"/>
          <w:sz w:val="22"/>
          <w:szCs w:val="22"/>
        </w:rPr>
        <w:t>…</w:t>
      </w:r>
    </w:p>
    <w:p w14:paraId="2EE08998" w14:textId="77777777" w:rsidR="002472D4" w:rsidRPr="00691AC3" w:rsidRDefault="002472D4" w:rsidP="00691AC3">
      <w:pPr>
        <w:pStyle w:val="NormalWeb"/>
        <w:spacing w:before="0" w:beforeAutospacing="0" w:after="113" w:afterAutospacing="0" w:line="360" w:lineRule="auto"/>
        <w:rPr>
          <w:rFonts w:ascii="Arial" w:eastAsia="Calibri" w:hAnsi="Arial" w:cs="Arial"/>
          <w:sz w:val="22"/>
          <w:szCs w:val="22"/>
        </w:rPr>
      </w:pPr>
    </w:p>
    <w:p w14:paraId="32E5480D" w14:textId="603D688B" w:rsidR="00B0360C" w:rsidRPr="00691AC3" w:rsidRDefault="002472D4" w:rsidP="00691AC3">
      <w:pPr>
        <w:pStyle w:val="NormalWeb"/>
        <w:spacing w:before="0" w:beforeAutospacing="0" w:after="113" w:afterAutospacing="0" w:line="360" w:lineRule="auto"/>
        <w:rPr>
          <w:rFonts w:ascii="Arial" w:eastAsia="Calibri" w:hAnsi="Arial" w:cs="Arial"/>
          <w:sz w:val="22"/>
          <w:szCs w:val="22"/>
        </w:rPr>
      </w:pPr>
      <w:r w:rsidRPr="00691AC3">
        <w:rPr>
          <w:rFonts w:ascii="Arial" w:eastAsia="Calibri" w:hAnsi="Arial" w:cs="Arial"/>
          <w:sz w:val="22"/>
          <w:szCs w:val="22"/>
        </w:rPr>
        <w:t>Do you think Portage is accessible and sustainable for all families?</w:t>
      </w:r>
    </w:p>
    <w:p w14:paraId="57AE620E" w14:textId="77777777" w:rsidR="00FA0DE0" w:rsidRPr="00691AC3" w:rsidRDefault="00FA0DE0" w:rsidP="00691AC3">
      <w:pPr>
        <w:pStyle w:val="NormalWeb"/>
        <w:spacing w:before="0" w:beforeAutospacing="0" w:after="113" w:afterAutospacing="0" w:line="360" w:lineRule="auto"/>
        <w:rPr>
          <w:rFonts w:ascii="Arial" w:hAnsi="Arial" w:cs="Arial"/>
          <w:sz w:val="22"/>
          <w:szCs w:val="22"/>
        </w:rPr>
      </w:pPr>
    </w:p>
    <w:p w14:paraId="5B5C4268" w14:textId="762E3036" w:rsidR="00FA0DE0" w:rsidRPr="00691AC3" w:rsidRDefault="00FA0DE0" w:rsidP="00691AC3">
      <w:pPr>
        <w:pStyle w:val="NormalWeb"/>
        <w:spacing w:before="0" w:beforeAutospacing="0" w:after="113" w:afterAutospacing="0" w:line="360" w:lineRule="auto"/>
        <w:rPr>
          <w:rFonts w:ascii="Arial" w:hAnsi="Arial" w:cs="Arial"/>
          <w:sz w:val="22"/>
          <w:szCs w:val="22"/>
        </w:rPr>
      </w:pPr>
      <w:r w:rsidRPr="00691AC3">
        <w:rPr>
          <w:rFonts w:ascii="Arial" w:hAnsi="Arial" w:cs="Arial"/>
          <w:sz w:val="22"/>
          <w:szCs w:val="22"/>
        </w:rPr>
        <w:t xml:space="preserve">Question </w:t>
      </w:r>
      <w:r w:rsidR="000E1FE9" w:rsidRPr="00691AC3">
        <w:rPr>
          <w:rFonts w:ascii="Arial" w:hAnsi="Arial" w:cs="Arial"/>
          <w:sz w:val="22"/>
          <w:szCs w:val="22"/>
        </w:rPr>
        <w:t>1 for Laura…</w:t>
      </w:r>
    </w:p>
    <w:p w14:paraId="47CEAC36" w14:textId="77777777" w:rsidR="00EF7BF4" w:rsidRPr="00691AC3" w:rsidRDefault="00EF7BF4" w:rsidP="00691AC3">
      <w:pPr>
        <w:pStyle w:val="NormalWeb"/>
        <w:spacing w:before="0" w:beforeAutospacing="0" w:after="113" w:afterAutospacing="0" w:line="360" w:lineRule="auto"/>
        <w:rPr>
          <w:rFonts w:ascii="Arial" w:hAnsi="Arial" w:cs="Arial"/>
          <w:sz w:val="22"/>
          <w:szCs w:val="22"/>
        </w:rPr>
      </w:pPr>
    </w:p>
    <w:p w14:paraId="4338FFF9" w14:textId="3B2E9BC6" w:rsidR="000E1FE9" w:rsidRPr="00691AC3" w:rsidRDefault="000E1FE9" w:rsidP="00691AC3">
      <w:pPr>
        <w:pStyle w:val="NormalWeb"/>
        <w:spacing w:before="0" w:beforeAutospacing="0" w:after="113" w:afterAutospacing="0" w:line="360" w:lineRule="auto"/>
        <w:rPr>
          <w:rFonts w:ascii="Arial" w:hAnsi="Arial" w:cs="Arial"/>
          <w:sz w:val="22"/>
          <w:szCs w:val="22"/>
        </w:rPr>
      </w:pPr>
      <w:r w:rsidRPr="00691AC3">
        <w:rPr>
          <w:rFonts w:ascii="Arial" w:hAnsi="Arial" w:cs="Arial"/>
          <w:sz w:val="22"/>
          <w:szCs w:val="22"/>
        </w:rPr>
        <w:t>You mentioned ‘dysle</w:t>
      </w:r>
      <w:r w:rsidR="00EB2E04" w:rsidRPr="00691AC3">
        <w:rPr>
          <w:rFonts w:ascii="Arial" w:hAnsi="Arial" w:cs="Arial"/>
          <w:sz w:val="22"/>
          <w:szCs w:val="22"/>
        </w:rPr>
        <w:t xml:space="preserve">xia friendly schools’ can you tell me a bit more about </w:t>
      </w:r>
      <w:r w:rsidR="00A4003D" w:rsidRPr="00691AC3">
        <w:rPr>
          <w:rFonts w:ascii="Arial" w:hAnsi="Arial" w:cs="Arial"/>
          <w:sz w:val="22"/>
          <w:szCs w:val="22"/>
        </w:rPr>
        <w:t>what they are?</w:t>
      </w:r>
    </w:p>
    <w:p w14:paraId="4979A88E" w14:textId="30A61C72" w:rsidR="00A4003D" w:rsidRPr="00691AC3" w:rsidRDefault="00A4003D" w:rsidP="00691AC3">
      <w:pPr>
        <w:pStyle w:val="NormalWeb"/>
        <w:spacing w:before="0" w:beforeAutospacing="0" w:after="113" w:afterAutospacing="0" w:line="360" w:lineRule="auto"/>
        <w:rPr>
          <w:rFonts w:ascii="Arial" w:hAnsi="Arial" w:cs="Arial"/>
          <w:sz w:val="22"/>
          <w:szCs w:val="22"/>
        </w:rPr>
      </w:pPr>
    </w:p>
    <w:p w14:paraId="2F0CB85D" w14:textId="77777777" w:rsidR="00A4003D" w:rsidRPr="00691AC3" w:rsidRDefault="00A4003D" w:rsidP="00691AC3">
      <w:pPr>
        <w:pStyle w:val="NormalWeb"/>
        <w:spacing w:before="0" w:beforeAutospacing="0" w:after="113" w:afterAutospacing="0" w:line="360" w:lineRule="auto"/>
        <w:rPr>
          <w:rFonts w:ascii="Arial" w:eastAsia="Calibri" w:hAnsi="Arial" w:cs="Arial"/>
          <w:sz w:val="22"/>
          <w:szCs w:val="22"/>
        </w:rPr>
      </w:pPr>
    </w:p>
    <w:p w14:paraId="0542A26E"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79DC4805"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01B9ED5B"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4F4242BE"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022A68C9"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6D9A9B12"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17DFF89B"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6C7A6BA6"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74FE40E9"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6779CC70"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3DB47E99"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7AA5ADF3"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7F88CF6D" w14:textId="77777777" w:rsidR="00303E1E" w:rsidRPr="00691AC3" w:rsidRDefault="00303E1E" w:rsidP="00691AC3">
      <w:pPr>
        <w:pStyle w:val="NormalWeb"/>
        <w:spacing w:before="0" w:beforeAutospacing="0" w:after="113" w:afterAutospacing="0" w:line="360" w:lineRule="auto"/>
        <w:rPr>
          <w:rFonts w:ascii="Arial" w:eastAsia="Calibri" w:hAnsi="Arial" w:cs="Arial"/>
          <w:sz w:val="22"/>
          <w:szCs w:val="22"/>
        </w:rPr>
      </w:pPr>
    </w:p>
    <w:p w14:paraId="7E3795C4" w14:textId="77777777" w:rsidR="00E601C1" w:rsidRPr="00691AC3" w:rsidRDefault="00E601C1" w:rsidP="00691AC3">
      <w:pPr>
        <w:spacing w:line="360" w:lineRule="auto"/>
        <w:rPr>
          <w:rFonts w:ascii="Arial" w:hAnsi="Arial" w:cs="Arial"/>
          <w:b/>
          <w:bCs/>
          <w:u w:val="single"/>
        </w:rPr>
      </w:pPr>
    </w:p>
    <w:p w14:paraId="2DA1AF5B" w14:textId="46D54151" w:rsidR="006F48AB" w:rsidRPr="00691AC3" w:rsidRDefault="0080395A" w:rsidP="00691AC3">
      <w:pPr>
        <w:spacing w:line="360" w:lineRule="auto"/>
        <w:rPr>
          <w:rFonts w:ascii="Arial" w:hAnsi="Arial" w:cs="Arial"/>
          <w:b/>
          <w:bCs/>
          <w:u w:val="single"/>
        </w:rPr>
      </w:pPr>
      <w:r w:rsidRPr="00691AC3">
        <w:rPr>
          <w:rFonts w:ascii="Arial" w:hAnsi="Arial" w:cs="Arial"/>
          <w:b/>
          <w:bCs/>
          <w:u w:val="single"/>
        </w:rPr>
        <w:t>References</w:t>
      </w:r>
    </w:p>
    <w:p w14:paraId="7A442B96" w14:textId="59663F32" w:rsidR="00E058BE" w:rsidRPr="00691AC3" w:rsidRDefault="00E058B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hAnsi="Arial" w:cs="Arial"/>
        </w:rPr>
        <w:t xml:space="preserve">Baranek, G. T., Boyd, B. A., Poe, M. D., David, F. J., &amp; Watson, L. R. (2022). </w:t>
      </w:r>
      <w:r w:rsidRPr="00691AC3">
        <w:rPr>
          <w:rStyle w:val="Emphasis"/>
          <w:rFonts w:ascii="Arial" w:hAnsi="Arial" w:cs="Arial"/>
        </w:rPr>
        <w:t>Sensory features as predictors of social responsiveness in young children with autism</w:t>
      </w:r>
      <w:r w:rsidRPr="00691AC3">
        <w:rPr>
          <w:rFonts w:ascii="Arial" w:hAnsi="Arial" w:cs="Arial"/>
        </w:rPr>
        <w:t>. Journal of Autism and Developmental Disorders, 52(1), 52–63.</w:t>
      </w:r>
    </w:p>
    <w:p w14:paraId="1123A596"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Beauchamp, M.H., </w:t>
      </w:r>
      <w:proofErr w:type="spellStart"/>
      <w:r w:rsidRPr="00691AC3">
        <w:rPr>
          <w:rFonts w:ascii="Arial" w:eastAsia="Times New Roman" w:hAnsi="Arial" w:cs="Arial"/>
          <w:kern w:val="0"/>
          <w:lang w:eastAsia="en-GB"/>
          <w14:ligatures w14:val="none"/>
        </w:rPr>
        <w:t>Shikako</w:t>
      </w:r>
      <w:proofErr w:type="spellEnd"/>
      <w:r w:rsidRPr="00691AC3">
        <w:rPr>
          <w:rFonts w:ascii="Arial" w:eastAsia="Times New Roman" w:hAnsi="Arial" w:cs="Arial"/>
          <w:kern w:val="0"/>
          <w:lang w:eastAsia="en-GB"/>
          <w14:ligatures w14:val="none"/>
        </w:rPr>
        <w:t xml:space="preserve">-Thomas, K. and </w:t>
      </w:r>
      <w:proofErr w:type="spellStart"/>
      <w:r w:rsidRPr="00691AC3">
        <w:rPr>
          <w:rFonts w:ascii="Arial" w:eastAsia="Times New Roman" w:hAnsi="Arial" w:cs="Arial"/>
          <w:kern w:val="0"/>
          <w:lang w:eastAsia="en-GB"/>
          <w14:ligatures w14:val="none"/>
        </w:rPr>
        <w:t>Majnemer</w:t>
      </w:r>
      <w:proofErr w:type="spellEnd"/>
      <w:r w:rsidRPr="00691AC3">
        <w:rPr>
          <w:rFonts w:ascii="Arial" w:eastAsia="Times New Roman" w:hAnsi="Arial" w:cs="Arial"/>
          <w:kern w:val="0"/>
          <w:lang w:eastAsia="en-GB"/>
          <w14:ligatures w14:val="none"/>
        </w:rPr>
        <w:t xml:space="preserve">, A. (2022) ‘Cultural influences on the diagnosis of autism spectrum disorders in children’, </w:t>
      </w:r>
      <w:r w:rsidRPr="00691AC3">
        <w:rPr>
          <w:rFonts w:ascii="Arial" w:eastAsia="Times New Roman" w:hAnsi="Arial" w:cs="Arial"/>
          <w:i/>
          <w:iCs/>
          <w:kern w:val="0"/>
          <w:lang w:eastAsia="en-GB"/>
          <w14:ligatures w14:val="none"/>
        </w:rPr>
        <w:t>Paediatrics &amp; Child Health</w:t>
      </w:r>
      <w:r w:rsidRPr="00691AC3">
        <w:rPr>
          <w:rFonts w:ascii="Arial" w:eastAsia="Times New Roman" w:hAnsi="Arial" w:cs="Arial"/>
          <w:kern w:val="0"/>
          <w:lang w:eastAsia="en-GB"/>
          <w14:ligatures w14:val="none"/>
        </w:rPr>
        <w:t>, 27(2), pp. 83–88.</w:t>
      </w:r>
    </w:p>
    <w:p w14:paraId="1F942125"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Bourgeron, T. (2015) ‘From the genetic architecture to synaptic plasticity in autism spectrum disorder’, </w:t>
      </w:r>
      <w:r w:rsidRPr="00691AC3">
        <w:rPr>
          <w:rFonts w:ascii="Arial" w:eastAsia="Times New Roman" w:hAnsi="Arial" w:cs="Arial"/>
          <w:i/>
          <w:iCs/>
          <w:kern w:val="0"/>
          <w:lang w:eastAsia="en-GB"/>
          <w14:ligatures w14:val="none"/>
        </w:rPr>
        <w:t>Nature Reviews Neuroscience</w:t>
      </w:r>
      <w:r w:rsidRPr="00691AC3">
        <w:rPr>
          <w:rFonts w:ascii="Arial" w:eastAsia="Times New Roman" w:hAnsi="Arial" w:cs="Arial"/>
          <w:kern w:val="0"/>
          <w:lang w:eastAsia="en-GB"/>
          <w14:ligatures w14:val="none"/>
        </w:rPr>
        <w:t>, 16(9), pp. 551–563.</w:t>
      </w:r>
    </w:p>
    <w:p w14:paraId="322C9CDA" w14:textId="51813A26" w:rsidR="00893CCC" w:rsidRPr="00691AC3" w:rsidRDefault="00893CCC" w:rsidP="00691AC3">
      <w:pPr>
        <w:spacing w:before="100" w:beforeAutospacing="1" w:after="100" w:afterAutospacing="1" w:line="360" w:lineRule="auto"/>
        <w:rPr>
          <w:rFonts w:ascii="Arial" w:eastAsia="Times New Roman" w:hAnsi="Arial" w:cs="Arial"/>
          <w:kern w:val="0"/>
          <w:lang w:eastAsia="en-GB"/>
          <w14:ligatures w14:val="none"/>
        </w:rPr>
      </w:pPr>
      <w:bookmarkStart w:id="1" w:name="_Hlk197617818"/>
      <w:r w:rsidRPr="00691AC3">
        <w:rPr>
          <w:rFonts w:ascii="Arial" w:hAnsi="Arial" w:cs="Arial"/>
        </w:rPr>
        <w:t xml:space="preserve">Cardiff University. (2023). </w:t>
      </w:r>
      <w:bookmarkEnd w:id="1"/>
      <w:r w:rsidRPr="00691AC3">
        <w:rPr>
          <w:rStyle w:val="Emphasis"/>
          <w:rFonts w:ascii="Arial" w:hAnsi="Arial" w:cs="Arial"/>
        </w:rPr>
        <w:t>Improving learning and wellbeing for autistic children</w:t>
      </w:r>
      <w:r w:rsidRPr="00691AC3">
        <w:rPr>
          <w:rFonts w:ascii="Arial" w:hAnsi="Arial" w:cs="Arial"/>
        </w:rPr>
        <w:t xml:space="preserve">. </w:t>
      </w:r>
      <w:hyperlink r:id="rId8" w:history="1">
        <w:r w:rsidRPr="00691AC3">
          <w:rPr>
            <w:rStyle w:val="Hyperlink"/>
            <w:rFonts w:ascii="Arial" w:hAnsi="Arial" w:cs="Arial"/>
            <w:color w:val="auto"/>
          </w:rPr>
          <w:t>https://www.cardiff.ac.uk/news/view/2715846-improving-learning-and-wellbeing-for-autistic-children</w:t>
        </w:r>
      </w:hyperlink>
      <w:r w:rsidRPr="00691AC3">
        <w:rPr>
          <w:rFonts w:ascii="Arial" w:hAnsi="Arial" w:cs="Arial"/>
        </w:rPr>
        <w:t xml:space="preserve"> (Accessed 08.05.2025)</w:t>
      </w:r>
    </w:p>
    <w:p w14:paraId="6408D066" w14:textId="77777777" w:rsidR="007A552A"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Camino-Alarcón, M., García-Sánchez, J.N. and Sánchez-López, C.R. (2024) ‘Sensory processing patterns and their relationship with challenging </w:t>
      </w:r>
      <w:r w:rsidR="00357B01" w:rsidRPr="00691AC3">
        <w:rPr>
          <w:rFonts w:ascii="Arial" w:eastAsia="Times New Roman" w:hAnsi="Arial" w:cs="Arial"/>
          <w:kern w:val="0"/>
          <w:lang w:eastAsia="en-GB"/>
          <w14:ligatures w14:val="none"/>
        </w:rPr>
        <w:t>behaviours</w:t>
      </w:r>
      <w:r w:rsidRPr="00691AC3">
        <w:rPr>
          <w:rFonts w:ascii="Arial" w:eastAsia="Times New Roman" w:hAnsi="Arial" w:cs="Arial"/>
          <w:kern w:val="0"/>
          <w:lang w:eastAsia="en-GB"/>
          <w14:ligatures w14:val="none"/>
        </w:rPr>
        <w:t xml:space="preserve"> </w:t>
      </w:r>
    </w:p>
    <w:p w14:paraId="10C83E05" w14:textId="64E5EED8"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in children with autism’, </w:t>
      </w:r>
      <w:r w:rsidRPr="00691AC3">
        <w:rPr>
          <w:rFonts w:ascii="Arial" w:eastAsia="Times New Roman" w:hAnsi="Arial" w:cs="Arial"/>
          <w:i/>
          <w:iCs/>
          <w:kern w:val="0"/>
          <w:lang w:eastAsia="en-GB"/>
          <w14:ligatures w14:val="none"/>
        </w:rPr>
        <w:t>International Journal of Environmental Research and Public Health</w:t>
      </w:r>
      <w:r w:rsidRPr="00691AC3">
        <w:rPr>
          <w:rFonts w:ascii="Arial" w:eastAsia="Times New Roman" w:hAnsi="Arial" w:cs="Arial"/>
          <w:kern w:val="0"/>
          <w:lang w:eastAsia="en-GB"/>
          <w14:ligatures w14:val="none"/>
        </w:rPr>
        <w:t>, 21(1), pp. 1–15.</w:t>
      </w:r>
    </w:p>
    <w:p w14:paraId="6CFFF46B"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proofErr w:type="spellStart"/>
      <w:r w:rsidRPr="00691AC3">
        <w:rPr>
          <w:rFonts w:ascii="Arial" w:eastAsia="Times New Roman" w:hAnsi="Arial" w:cs="Arial"/>
          <w:kern w:val="0"/>
          <w:lang w:eastAsia="en-GB"/>
          <w14:ligatures w14:val="none"/>
        </w:rPr>
        <w:t>Centers</w:t>
      </w:r>
      <w:proofErr w:type="spellEnd"/>
      <w:r w:rsidRPr="00691AC3">
        <w:rPr>
          <w:rFonts w:ascii="Arial" w:eastAsia="Times New Roman" w:hAnsi="Arial" w:cs="Arial"/>
          <w:kern w:val="0"/>
          <w:lang w:eastAsia="en-GB"/>
          <w14:ligatures w14:val="none"/>
        </w:rPr>
        <w:t xml:space="preserve"> for Disease Control and Prevention (CDC) (2022) </w:t>
      </w:r>
      <w:r w:rsidRPr="00691AC3">
        <w:rPr>
          <w:rFonts w:ascii="Arial" w:eastAsia="Times New Roman" w:hAnsi="Arial" w:cs="Arial"/>
          <w:i/>
          <w:iCs/>
          <w:kern w:val="0"/>
          <w:lang w:eastAsia="en-GB"/>
          <w14:ligatures w14:val="none"/>
        </w:rPr>
        <w:t>Signs and symptoms of autism spectrum disorder</w:t>
      </w:r>
      <w:r w:rsidRPr="00691AC3">
        <w:rPr>
          <w:rFonts w:ascii="Arial" w:eastAsia="Times New Roman" w:hAnsi="Arial" w:cs="Arial"/>
          <w:kern w:val="0"/>
          <w:lang w:eastAsia="en-GB"/>
          <w14:ligatures w14:val="none"/>
        </w:rPr>
        <w:t xml:space="preserve">. Available at: </w:t>
      </w:r>
      <w:hyperlink r:id="rId9" w:tgtFrame="_new" w:history="1">
        <w:r w:rsidRPr="00691AC3">
          <w:rPr>
            <w:rFonts w:ascii="Arial" w:eastAsia="Times New Roman" w:hAnsi="Arial" w:cs="Arial"/>
            <w:kern w:val="0"/>
            <w:u w:val="single"/>
            <w:lang w:eastAsia="en-GB"/>
            <w14:ligatures w14:val="none"/>
          </w:rPr>
          <w:t>https://www.cdc.gov/ncbddd/autism/signs.html</w:t>
        </w:r>
      </w:hyperlink>
      <w:r w:rsidRPr="00691AC3">
        <w:rPr>
          <w:rFonts w:ascii="Arial" w:eastAsia="Times New Roman" w:hAnsi="Arial" w:cs="Arial"/>
          <w:kern w:val="0"/>
          <w:lang w:eastAsia="en-GB"/>
          <w14:ligatures w14:val="none"/>
        </w:rPr>
        <w:t xml:space="preserve"> (Accessed: 3 May 2025).</w:t>
      </w:r>
    </w:p>
    <w:p w14:paraId="3250AC53"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Crane, L., Chester, J.W., Goddard, L., Henry, L.A. and Hill, E.L. (2016) ‘Experiences of autism diagnosis: A survey of over 1000 parents in the United Kingdom’, </w:t>
      </w:r>
      <w:r w:rsidRPr="00691AC3">
        <w:rPr>
          <w:rFonts w:ascii="Arial" w:eastAsia="Times New Roman" w:hAnsi="Arial" w:cs="Arial"/>
          <w:i/>
          <w:iCs/>
          <w:kern w:val="0"/>
          <w:lang w:eastAsia="en-GB"/>
          <w14:ligatures w14:val="none"/>
        </w:rPr>
        <w:t>Autism</w:t>
      </w:r>
      <w:r w:rsidRPr="00691AC3">
        <w:rPr>
          <w:rFonts w:ascii="Arial" w:eastAsia="Times New Roman" w:hAnsi="Arial" w:cs="Arial"/>
          <w:kern w:val="0"/>
          <w:lang w:eastAsia="en-GB"/>
          <w14:ligatures w14:val="none"/>
        </w:rPr>
        <w:t>, 20(2), pp. 153–162.</w:t>
      </w:r>
    </w:p>
    <w:p w14:paraId="5BEFC4F1"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Dewis Cymru (2020) </w:t>
      </w:r>
      <w:r w:rsidRPr="00691AC3">
        <w:rPr>
          <w:rFonts w:ascii="Arial" w:eastAsia="Times New Roman" w:hAnsi="Arial" w:cs="Arial"/>
          <w:i/>
          <w:iCs/>
          <w:kern w:val="0"/>
          <w:lang w:eastAsia="en-GB"/>
          <w14:ligatures w14:val="none"/>
        </w:rPr>
        <w:t>Support for children with additional learning needs</w:t>
      </w:r>
      <w:r w:rsidRPr="00691AC3">
        <w:rPr>
          <w:rFonts w:ascii="Arial" w:eastAsia="Times New Roman" w:hAnsi="Arial" w:cs="Arial"/>
          <w:kern w:val="0"/>
          <w:lang w:eastAsia="en-GB"/>
          <w14:ligatures w14:val="none"/>
        </w:rPr>
        <w:t xml:space="preserve">. Available at: </w:t>
      </w:r>
      <w:hyperlink r:id="rId10" w:tgtFrame="_new" w:history="1">
        <w:r w:rsidRPr="00691AC3">
          <w:rPr>
            <w:rFonts w:ascii="Arial" w:eastAsia="Times New Roman" w:hAnsi="Arial" w:cs="Arial"/>
            <w:kern w:val="0"/>
            <w:u w:val="single"/>
            <w:lang w:eastAsia="en-GB"/>
            <w14:ligatures w14:val="none"/>
          </w:rPr>
          <w:t>https://www.de</w:t>
        </w:r>
        <w:r w:rsidRPr="00691AC3">
          <w:rPr>
            <w:rFonts w:ascii="Arial" w:eastAsia="Times New Roman" w:hAnsi="Arial" w:cs="Arial"/>
            <w:kern w:val="0"/>
            <w:u w:val="single"/>
            <w:lang w:eastAsia="en-GB"/>
            <w14:ligatures w14:val="none"/>
          </w:rPr>
          <w:t>wis.wales</w:t>
        </w:r>
      </w:hyperlink>
      <w:r w:rsidRPr="00691AC3">
        <w:rPr>
          <w:rFonts w:ascii="Arial" w:eastAsia="Times New Roman" w:hAnsi="Arial" w:cs="Arial"/>
          <w:kern w:val="0"/>
          <w:lang w:eastAsia="en-GB"/>
          <w14:ligatures w14:val="none"/>
        </w:rPr>
        <w:t xml:space="preserve"> (Accessed: 4 May 2025).</w:t>
      </w:r>
    </w:p>
    <w:p w14:paraId="30EBBCD6"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Feldman, J.I., Cassidy, M., Liu, Y., Kirby, A.V., Wallace, M.T. and </w:t>
      </w:r>
      <w:proofErr w:type="spellStart"/>
      <w:r w:rsidRPr="00691AC3">
        <w:rPr>
          <w:rFonts w:ascii="Arial" w:eastAsia="Times New Roman" w:hAnsi="Arial" w:cs="Arial"/>
          <w:kern w:val="0"/>
          <w:lang w:eastAsia="en-GB"/>
          <w14:ligatures w14:val="none"/>
        </w:rPr>
        <w:t>Woynaroski</w:t>
      </w:r>
      <w:proofErr w:type="spellEnd"/>
      <w:r w:rsidRPr="00691AC3">
        <w:rPr>
          <w:rFonts w:ascii="Arial" w:eastAsia="Times New Roman" w:hAnsi="Arial" w:cs="Arial"/>
          <w:kern w:val="0"/>
          <w:lang w:eastAsia="en-GB"/>
          <w14:ligatures w14:val="none"/>
        </w:rPr>
        <w:t xml:space="preserve">, T.G. (2020) ‘Relations between sensory responsiveness and features of autism in children’, </w:t>
      </w:r>
      <w:r w:rsidRPr="00691AC3">
        <w:rPr>
          <w:rFonts w:ascii="Arial" w:eastAsia="Times New Roman" w:hAnsi="Arial" w:cs="Arial"/>
          <w:i/>
          <w:iCs/>
          <w:kern w:val="0"/>
          <w:lang w:eastAsia="en-GB"/>
          <w14:ligatures w14:val="none"/>
        </w:rPr>
        <w:t>Brain Sciences</w:t>
      </w:r>
      <w:r w:rsidRPr="00691AC3">
        <w:rPr>
          <w:rFonts w:ascii="Arial" w:eastAsia="Times New Roman" w:hAnsi="Arial" w:cs="Arial"/>
          <w:kern w:val="0"/>
          <w:lang w:eastAsia="en-GB"/>
          <w14:ligatures w14:val="none"/>
        </w:rPr>
        <w:t xml:space="preserve">, 10(11), p. 775. </w:t>
      </w:r>
      <w:hyperlink r:id="rId11" w:tgtFrame="_new" w:history="1">
        <w:r w:rsidRPr="00691AC3">
          <w:rPr>
            <w:rFonts w:ascii="Arial" w:eastAsia="Times New Roman" w:hAnsi="Arial" w:cs="Arial"/>
            <w:kern w:val="0"/>
            <w:u w:val="single"/>
            <w:lang w:eastAsia="en-GB"/>
            <w14:ligatures w14:val="none"/>
          </w:rPr>
          <w:t>https://doi.org/10.3390/brainsci10110775</w:t>
        </w:r>
      </w:hyperlink>
    </w:p>
    <w:p w14:paraId="5EB826B9"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lastRenderedPageBreak/>
        <w:t xml:space="preserve">Feldman, M.A., McConnell, D. and </w:t>
      </w:r>
      <w:proofErr w:type="spellStart"/>
      <w:r w:rsidRPr="00691AC3">
        <w:rPr>
          <w:rFonts w:ascii="Arial" w:eastAsia="Times New Roman" w:hAnsi="Arial" w:cs="Arial"/>
          <w:kern w:val="0"/>
          <w:lang w:eastAsia="en-GB"/>
          <w14:ligatures w14:val="none"/>
        </w:rPr>
        <w:t>Aunos</w:t>
      </w:r>
      <w:proofErr w:type="spellEnd"/>
      <w:r w:rsidRPr="00691AC3">
        <w:rPr>
          <w:rFonts w:ascii="Arial" w:eastAsia="Times New Roman" w:hAnsi="Arial" w:cs="Arial"/>
          <w:kern w:val="0"/>
          <w:lang w:eastAsia="en-GB"/>
          <w14:ligatures w14:val="none"/>
        </w:rPr>
        <w:t xml:space="preserve">, M. (2020) ‘Effectiveness of sensory-based interventions for children with autism spectrum disorder’, </w:t>
      </w:r>
      <w:r w:rsidRPr="00691AC3">
        <w:rPr>
          <w:rFonts w:ascii="Arial" w:eastAsia="Times New Roman" w:hAnsi="Arial" w:cs="Arial"/>
          <w:i/>
          <w:iCs/>
          <w:kern w:val="0"/>
          <w:lang w:eastAsia="en-GB"/>
          <w14:ligatures w14:val="none"/>
        </w:rPr>
        <w:t>Research in Autism Spectrum Disorders</w:t>
      </w:r>
      <w:r w:rsidRPr="00691AC3">
        <w:rPr>
          <w:rFonts w:ascii="Arial" w:eastAsia="Times New Roman" w:hAnsi="Arial" w:cs="Arial"/>
          <w:kern w:val="0"/>
          <w:lang w:eastAsia="en-GB"/>
          <w14:ligatures w14:val="none"/>
        </w:rPr>
        <w:t>, 74, 101557.</w:t>
      </w:r>
    </w:p>
    <w:p w14:paraId="59B25DE6"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Green, D., Chandler, S., Charman, T., Simonoff, E. and Baird, G. (2016) ‘Brief report: DSM-5 sensory behaviours in children with and without an autism spectrum disorder’, </w:t>
      </w:r>
      <w:r w:rsidRPr="00691AC3">
        <w:rPr>
          <w:rFonts w:ascii="Arial" w:eastAsia="Times New Roman" w:hAnsi="Arial" w:cs="Arial"/>
          <w:i/>
          <w:iCs/>
          <w:kern w:val="0"/>
          <w:lang w:eastAsia="en-GB"/>
          <w14:ligatures w14:val="none"/>
        </w:rPr>
        <w:t>Journal of Autism and Developmental Disorders</w:t>
      </w:r>
      <w:r w:rsidRPr="00691AC3">
        <w:rPr>
          <w:rFonts w:ascii="Arial" w:eastAsia="Times New Roman" w:hAnsi="Arial" w:cs="Arial"/>
          <w:kern w:val="0"/>
          <w:lang w:eastAsia="en-GB"/>
          <w14:ligatures w14:val="none"/>
        </w:rPr>
        <w:t>, 46(11), pp. 3597–3606.</w:t>
      </w:r>
    </w:p>
    <w:p w14:paraId="74D95851"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Hull, L., Mandy, W. and Petrides, K.V. (2020) ‘Behavioural and cognitive sex/gender differences in autism spectrum condition and typically developing males and females’, </w:t>
      </w:r>
      <w:r w:rsidRPr="00691AC3">
        <w:rPr>
          <w:rFonts w:ascii="Arial" w:eastAsia="Times New Roman" w:hAnsi="Arial" w:cs="Arial"/>
          <w:i/>
          <w:iCs/>
          <w:kern w:val="0"/>
          <w:lang w:eastAsia="en-GB"/>
          <w14:ligatures w14:val="none"/>
        </w:rPr>
        <w:t>Autism</w:t>
      </w:r>
      <w:r w:rsidRPr="00691AC3">
        <w:rPr>
          <w:rFonts w:ascii="Arial" w:eastAsia="Times New Roman" w:hAnsi="Arial" w:cs="Arial"/>
          <w:kern w:val="0"/>
          <w:lang w:eastAsia="en-GB"/>
          <w14:ligatures w14:val="none"/>
        </w:rPr>
        <w:t>, 24(5), pp. 1077–1091.</w:t>
      </w:r>
    </w:p>
    <w:p w14:paraId="511E07FF"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Hwang, Y.I., Foley, K.R., </w:t>
      </w:r>
      <w:proofErr w:type="spellStart"/>
      <w:r w:rsidRPr="00691AC3">
        <w:rPr>
          <w:rFonts w:ascii="Arial" w:eastAsia="Times New Roman" w:hAnsi="Arial" w:cs="Arial"/>
          <w:kern w:val="0"/>
          <w:lang w:eastAsia="en-GB"/>
          <w14:ligatures w14:val="none"/>
        </w:rPr>
        <w:t>Trollor</w:t>
      </w:r>
      <w:proofErr w:type="spellEnd"/>
      <w:r w:rsidRPr="00691AC3">
        <w:rPr>
          <w:rFonts w:ascii="Arial" w:eastAsia="Times New Roman" w:hAnsi="Arial" w:cs="Arial"/>
          <w:kern w:val="0"/>
          <w:lang w:eastAsia="en-GB"/>
          <w14:ligatures w14:val="none"/>
        </w:rPr>
        <w:t xml:space="preserve">, J.N. and Lennox, N. (2019) ‘Tactile defensiveness and texture preferences in children with autism spectrum disorders’, </w:t>
      </w:r>
      <w:r w:rsidRPr="00691AC3">
        <w:rPr>
          <w:rFonts w:ascii="Arial" w:eastAsia="Times New Roman" w:hAnsi="Arial" w:cs="Arial"/>
          <w:i/>
          <w:iCs/>
          <w:kern w:val="0"/>
          <w:lang w:eastAsia="en-GB"/>
          <w14:ligatures w14:val="none"/>
        </w:rPr>
        <w:t>Autism Research</w:t>
      </w:r>
      <w:r w:rsidRPr="00691AC3">
        <w:rPr>
          <w:rFonts w:ascii="Arial" w:eastAsia="Times New Roman" w:hAnsi="Arial" w:cs="Arial"/>
          <w:kern w:val="0"/>
          <w:lang w:eastAsia="en-GB"/>
          <w14:ligatures w14:val="none"/>
        </w:rPr>
        <w:t>, 12(5), pp. 773–783.</w:t>
      </w:r>
    </w:p>
    <w:p w14:paraId="0825AEA9"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Long, C. (2014) </w:t>
      </w:r>
      <w:r w:rsidRPr="00691AC3">
        <w:rPr>
          <w:rFonts w:ascii="Arial" w:eastAsia="Times New Roman" w:hAnsi="Arial" w:cs="Arial"/>
          <w:i/>
          <w:iCs/>
          <w:kern w:val="0"/>
          <w:lang w:eastAsia="en-GB"/>
          <w14:ligatures w14:val="none"/>
        </w:rPr>
        <w:t>The sensory processing handbook</w:t>
      </w:r>
      <w:r w:rsidRPr="00691AC3">
        <w:rPr>
          <w:rFonts w:ascii="Arial" w:eastAsia="Times New Roman" w:hAnsi="Arial" w:cs="Arial"/>
          <w:kern w:val="0"/>
          <w:lang w:eastAsia="en-GB"/>
          <w14:ligatures w14:val="none"/>
        </w:rPr>
        <w:t>. London: Jessica Kingsley Publishers.</w:t>
      </w:r>
    </w:p>
    <w:p w14:paraId="28AA47E3"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Mallory, C. and Keehn, B. (2021) ‘The role of sensory features in supporting inclusive education for students with autism’, </w:t>
      </w:r>
      <w:r w:rsidRPr="00691AC3">
        <w:rPr>
          <w:rFonts w:ascii="Arial" w:eastAsia="Times New Roman" w:hAnsi="Arial" w:cs="Arial"/>
          <w:i/>
          <w:iCs/>
          <w:kern w:val="0"/>
          <w:lang w:eastAsia="en-GB"/>
          <w14:ligatures w14:val="none"/>
        </w:rPr>
        <w:t>Autism</w:t>
      </w:r>
      <w:r w:rsidRPr="00691AC3">
        <w:rPr>
          <w:rFonts w:ascii="Arial" w:eastAsia="Times New Roman" w:hAnsi="Arial" w:cs="Arial"/>
          <w:kern w:val="0"/>
          <w:lang w:eastAsia="en-GB"/>
          <w14:ligatures w14:val="none"/>
        </w:rPr>
        <w:t>, 25(2), pp. 321–332.</w:t>
      </w:r>
    </w:p>
    <w:p w14:paraId="6F893226" w14:textId="76765C0A" w:rsidR="003552AE" w:rsidRPr="00691AC3" w:rsidRDefault="008839E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hAnsi="Arial" w:cs="Arial"/>
        </w:rPr>
        <w:t xml:space="preserve">Moradi, M., Ghasemzadeh, A., Ghanbari, S., &amp; </w:t>
      </w:r>
      <w:proofErr w:type="spellStart"/>
      <w:r w:rsidRPr="00691AC3">
        <w:rPr>
          <w:rFonts w:ascii="Arial" w:hAnsi="Arial" w:cs="Arial"/>
        </w:rPr>
        <w:t>Aghamohammadi</w:t>
      </w:r>
      <w:proofErr w:type="spellEnd"/>
      <w:r w:rsidRPr="00691AC3">
        <w:rPr>
          <w:rFonts w:ascii="Arial" w:hAnsi="Arial" w:cs="Arial"/>
        </w:rPr>
        <w:t xml:space="preserve">, S. (2023). </w:t>
      </w:r>
      <w:r w:rsidRPr="00691AC3">
        <w:rPr>
          <w:rStyle w:val="Emphasis"/>
          <w:rFonts w:ascii="Arial" w:hAnsi="Arial" w:cs="Arial"/>
        </w:rPr>
        <w:t xml:space="preserve">Effect of sensory </w:t>
      </w:r>
      <w:r w:rsidRPr="00CF106C">
        <w:rPr>
          <w:rStyle w:val="Emphasis"/>
          <w:rFonts w:ascii="Arial" w:hAnsi="Arial" w:cs="Arial"/>
        </w:rPr>
        <w:t xml:space="preserve">integration therapy on the </w:t>
      </w:r>
      <w:r w:rsidR="000E3175" w:rsidRPr="00CF106C">
        <w:rPr>
          <w:rStyle w:val="Emphasis"/>
          <w:rFonts w:ascii="Arial" w:hAnsi="Arial" w:cs="Arial"/>
        </w:rPr>
        <w:t>behaviours</w:t>
      </w:r>
      <w:r w:rsidRPr="00CF106C">
        <w:rPr>
          <w:rStyle w:val="Emphasis"/>
          <w:rFonts w:ascii="Arial" w:hAnsi="Arial" w:cs="Arial"/>
        </w:rPr>
        <w:t xml:space="preserve"> and sensory problems of children with autism spectrum disorders</w:t>
      </w:r>
      <w:r w:rsidRPr="00CF106C">
        <w:rPr>
          <w:rFonts w:ascii="Arial" w:hAnsi="Arial" w:cs="Arial"/>
        </w:rPr>
        <w:t xml:space="preserve">. Iranian Journal of Psychiatry and </w:t>
      </w:r>
      <w:r w:rsidR="000E3175" w:rsidRPr="00CF106C">
        <w:rPr>
          <w:rFonts w:ascii="Arial" w:hAnsi="Arial" w:cs="Arial"/>
        </w:rPr>
        <w:t>Behavioural</w:t>
      </w:r>
      <w:r w:rsidRPr="00CF106C">
        <w:rPr>
          <w:rFonts w:ascii="Arial" w:hAnsi="Arial" w:cs="Arial"/>
        </w:rPr>
        <w:t xml:space="preserve"> Sciences. </w:t>
      </w:r>
      <w:hyperlink r:id="rId12" w:history="1">
        <w:r w:rsidR="00406D48" w:rsidRPr="00CF106C">
          <w:rPr>
            <w:rStyle w:val="Hyperlink"/>
            <w:rFonts w:ascii="Arial" w:hAnsi="Arial" w:cs="Arial"/>
            <w:color w:val="auto"/>
          </w:rPr>
          <w:t>https://brieflands.com/articles/ijpbs-136750.html</w:t>
        </w:r>
      </w:hyperlink>
      <w:r w:rsidRPr="00691AC3">
        <w:rPr>
          <w:rFonts w:ascii="Arial" w:hAnsi="Arial" w:cs="Arial"/>
        </w:rPr>
        <w:t xml:space="preserve"> </w:t>
      </w:r>
      <w:r w:rsidR="00486FEC" w:rsidRPr="00691AC3">
        <w:rPr>
          <w:rFonts w:ascii="Arial" w:hAnsi="Arial" w:cs="Arial"/>
        </w:rPr>
        <w:t>(A</w:t>
      </w:r>
      <w:r w:rsidR="00406D48" w:rsidRPr="00691AC3">
        <w:rPr>
          <w:rFonts w:ascii="Arial" w:hAnsi="Arial" w:cs="Arial"/>
        </w:rPr>
        <w:t>ccessed 08.05.2025</w:t>
      </w:r>
      <w:r w:rsidR="00486FEC" w:rsidRPr="00691AC3">
        <w:rPr>
          <w:rFonts w:ascii="Arial" w:hAnsi="Arial" w:cs="Arial"/>
        </w:rPr>
        <w:t>)</w:t>
      </w:r>
    </w:p>
    <w:p w14:paraId="25ADB1C4"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National Autistic Society (2022) </w:t>
      </w:r>
      <w:r w:rsidRPr="00691AC3">
        <w:rPr>
          <w:rFonts w:ascii="Arial" w:eastAsia="Times New Roman" w:hAnsi="Arial" w:cs="Arial"/>
          <w:i/>
          <w:iCs/>
          <w:kern w:val="0"/>
          <w:lang w:eastAsia="en-GB"/>
          <w14:ligatures w14:val="none"/>
        </w:rPr>
        <w:t>Autism and sensory differences</w:t>
      </w:r>
      <w:r w:rsidRPr="00691AC3">
        <w:rPr>
          <w:rFonts w:ascii="Arial" w:eastAsia="Times New Roman" w:hAnsi="Arial" w:cs="Arial"/>
          <w:kern w:val="0"/>
          <w:lang w:eastAsia="en-GB"/>
          <w14:ligatures w14:val="none"/>
        </w:rPr>
        <w:t xml:space="preserve">. Available at: </w:t>
      </w:r>
      <w:hyperlink r:id="rId13" w:tgtFrame="_new" w:history="1">
        <w:r w:rsidRPr="00691AC3">
          <w:rPr>
            <w:rFonts w:ascii="Arial" w:eastAsia="Times New Roman" w:hAnsi="Arial" w:cs="Arial"/>
            <w:kern w:val="0"/>
            <w:u w:val="single"/>
            <w:lang w:eastAsia="en-GB"/>
            <w14:ligatures w14:val="none"/>
          </w:rPr>
          <w:t>https://www.autism.org.uk</w:t>
        </w:r>
      </w:hyperlink>
      <w:r w:rsidRPr="00691AC3">
        <w:rPr>
          <w:rFonts w:ascii="Arial" w:eastAsia="Times New Roman" w:hAnsi="Arial" w:cs="Arial"/>
          <w:kern w:val="0"/>
          <w:lang w:eastAsia="en-GB"/>
          <w14:ligatures w14:val="none"/>
        </w:rPr>
        <w:t xml:space="preserve"> (Accessed: 4 May 2025).</w:t>
      </w:r>
    </w:p>
    <w:p w14:paraId="13896500"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NHS (2023) </w:t>
      </w:r>
      <w:r w:rsidRPr="00691AC3">
        <w:rPr>
          <w:rFonts w:ascii="Arial" w:eastAsia="Times New Roman" w:hAnsi="Arial" w:cs="Arial"/>
          <w:i/>
          <w:iCs/>
          <w:kern w:val="0"/>
          <w:lang w:eastAsia="en-GB"/>
          <w14:ligatures w14:val="none"/>
        </w:rPr>
        <w:t>Autism in Children</w:t>
      </w:r>
      <w:r w:rsidRPr="00691AC3">
        <w:rPr>
          <w:rFonts w:ascii="Arial" w:eastAsia="Times New Roman" w:hAnsi="Arial" w:cs="Arial"/>
          <w:kern w:val="0"/>
          <w:lang w:eastAsia="en-GB"/>
          <w14:ligatures w14:val="none"/>
        </w:rPr>
        <w:t xml:space="preserve">. National Health Service. Available at: </w:t>
      </w:r>
      <w:hyperlink r:id="rId14" w:tgtFrame="_new" w:history="1">
        <w:r w:rsidRPr="00691AC3">
          <w:rPr>
            <w:rFonts w:ascii="Arial" w:eastAsia="Times New Roman" w:hAnsi="Arial" w:cs="Arial"/>
            <w:kern w:val="0"/>
            <w:u w:val="single"/>
            <w:lang w:eastAsia="en-GB"/>
            <w14:ligatures w14:val="none"/>
          </w:rPr>
          <w:t>https://www.nhs.uk/conditions/autism/autism-in-children/</w:t>
        </w:r>
      </w:hyperlink>
      <w:r w:rsidRPr="00691AC3">
        <w:rPr>
          <w:rFonts w:ascii="Arial" w:eastAsia="Times New Roman" w:hAnsi="Arial" w:cs="Arial"/>
          <w:kern w:val="0"/>
          <w:lang w:eastAsia="en-GB"/>
          <w14:ligatures w14:val="none"/>
        </w:rPr>
        <w:t xml:space="preserve"> (Accessed: 6 May 2025).</w:t>
      </w:r>
    </w:p>
    <w:p w14:paraId="18F47EB4"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NICE (2012) </w:t>
      </w:r>
      <w:proofErr w:type="gramStart"/>
      <w:r w:rsidRPr="00691AC3">
        <w:rPr>
          <w:rFonts w:ascii="Arial" w:eastAsia="Times New Roman" w:hAnsi="Arial" w:cs="Arial"/>
          <w:i/>
          <w:iCs/>
          <w:kern w:val="0"/>
          <w:lang w:eastAsia="en-GB"/>
          <w14:ligatures w14:val="none"/>
        </w:rPr>
        <w:t>Autism spectrum disorder</w:t>
      </w:r>
      <w:proofErr w:type="gramEnd"/>
      <w:r w:rsidRPr="00691AC3">
        <w:rPr>
          <w:rFonts w:ascii="Arial" w:eastAsia="Times New Roman" w:hAnsi="Arial" w:cs="Arial"/>
          <w:i/>
          <w:iCs/>
          <w:kern w:val="0"/>
          <w:lang w:eastAsia="en-GB"/>
          <w14:ligatures w14:val="none"/>
        </w:rPr>
        <w:t xml:space="preserve"> in under 19s: recognition, referral and diagnosis</w:t>
      </w:r>
      <w:r w:rsidRPr="00691AC3">
        <w:rPr>
          <w:rFonts w:ascii="Arial" w:eastAsia="Times New Roman" w:hAnsi="Arial" w:cs="Arial"/>
          <w:kern w:val="0"/>
          <w:lang w:eastAsia="en-GB"/>
          <w14:ligatures w14:val="none"/>
        </w:rPr>
        <w:t xml:space="preserve">. NICE guideline CG128. Available at: </w:t>
      </w:r>
      <w:hyperlink r:id="rId15" w:tgtFrame="_new" w:history="1">
        <w:r w:rsidRPr="00691AC3">
          <w:rPr>
            <w:rFonts w:ascii="Arial" w:eastAsia="Times New Roman" w:hAnsi="Arial" w:cs="Arial"/>
            <w:kern w:val="0"/>
            <w:u w:val="single"/>
            <w:lang w:eastAsia="en-GB"/>
            <w14:ligatures w14:val="none"/>
          </w:rPr>
          <w:t>https://www.nice.org.uk/guidance/cg128</w:t>
        </w:r>
      </w:hyperlink>
      <w:r w:rsidRPr="00691AC3">
        <w:rPr>
          <w:rFonts w:ascii="Arial" w:eastAsia="Times New Roman" w:hAnsi="Arial" w:cs="Arial"/>
          <w:kern w:val="0"/>
          <w:lang w:eastAsia="en-GB"/>
          <w14:ligatures w14:val="none"/>
        </w:rPr>
        <w:t xml:space="preserve"> (Accessed: 6 May 2025).</w:t>
      </w:r>
    </w:p>
    <w:p w14:paraId="76AD80BA"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Rodger, S. and Umaibalan, V. (2011) ‘The routines and rituals of families of typically developing children compared with families of children with autism spectrum disorder: An exploratory study’, </w:t>
      </w:r>
      <w:r w:rsidRPr="00691AC3">
        <w:rPr>
          <w:rFonts w:ascii="Arial" w:eastAsia="Times New Roman" w:hAnsi="Arial" w:cs="Arial"/>
          <w:i/>
          <w:iCs/>
          <w:kern w:val="0"/>
          <w:lang w:eastAsia="en-GB"/>
          <w14:ligatures w14:val="none"/>
        </w:rPr>
        <w:t>British Journal of Occupational Therapy</w:t>
      </w:r>
      <w:r w:rsidRPr="00691AC3">
        <w:rPr>
          <w:rFonts w:ascii="Arial" w:eastAsia="Times New Roman" w:hAnsi="Arial" w:cs="Arial"/>
          <w:kern w:val="0"/>
          <w:lang w:eastAsia="en-GB"/>
          <w14:ligatures w14:val="none"/>
        </w:rPr>
        <w:t>, 74(1), pp. 20–26.</w:t>
      </w:r>
    </w:p>
    <w:p w14:paraId="79304864"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lastRenderedPageBreak/>
        <w:t xml:space="preserve">Sharpe, D. et al. (2021) ‘Barriers to autism diagnosis for young people from racial and ethnic minority backgrounds’, </w:t>
      </w:r>
      <w:r w:rsidRPr="00691AC3">
        <w:rPr>
          <w:rFonts w:ascii="Arial" w:eastAsia="Times New Roman" w:hAnsi="Arial" w:cs="Arial"/>
          <w:i/>
          <w:iCs/>
          <w:kern w:val="0"/>
          <w:lang w:eastAsia="en-GB"/>
          <w14:ligatures w14:val="none"/>
        </w:rPr>
        <w:t>Autism Research</w:t>
      </w:r>
      <w:r w:rsidRPr="00691AC3">
        <w:rPr>
          <w:rFonts w:ascii="Arial" w:eastAsia="Times New Roman" w:hAnsi="Arial" w:cs="Arial"/>
          <w:kern w:val="0"/>
          <w:lang w:eastAsia="en-GB"/>
          <w14:ligatures w14:val="none"/>
        </w:rPr>
        <w:t>, 14(5), pp. 873–885.</w:t>
      </w:r>
    </w:p>
    <w:p w14:paraId="4C562907" w14:textId="240287BC"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Sharpe, R.A., Yorke, I., Attwood, L., O’Hare, A. and Charman, T. (2021) ‘Autism spectrum disorder and ethnicity: Evidence for inequality in health and education service access and outcomes’, </w:t>
      </w:r>
      <w:r w:rsidRPr="00691AC3">
        <w:rPr>
          <w:rFonts w:ascii="Arial" w:eastAsia="Times New Roman" w:hAnsi="Arial" w:cs="Arial"/>
          <w:i/>
          <w:iCs/>
          <w:kern w:val="0"/>
          <w:lang w:eastAsia="en-GB"/>
          <w14:ligatures w14:val="none"/>
        </w:rPr>
        <w:t>BMC Public Health</w:t>
      </w:r>
      <w:r w:rsidRPr="00691AC3">
        <w:rPr>
          <w:rFonts w:ascii="Arial" w:eastAsia="Times New Roman" w:hAnsi="Arial" w:cs="Arial"/>
          <w:kern w:val="0"/>
          <w:lang w:eastAsia="en-GB"/>
          <w14:ligatures w14:val="none"/>
        </w:rPr>
        <w:t xml:space="preserve">, 21, Article number: 722. </w:t>
      </w:r>
      <w:hyperlink r:id="rId16" w:tgtFrame="_new" w:history="1">
        <w:r w:rsidRPr="00691AC3">
          <w:rPr>
            <w:rFonts w:ascii="Arial" w:eastAsia="Times New Roman" w:hAnsi="Arial" w:cs="Arial"/>
            <w:kern w:val="0"/>
            <w:u w:val="single"/>
            <w:lang w:eastAsia="en-GB"/>
            <w14:ligatures w14:val="none"/>
          </w:rPr>
          <w:t>https://doi.org/10.1186/s12889-021-10773-5</w:t>
        </w:r>
      </w:hyperlink>
      <w:r w:rsidR="00CA63B9" w:rsidRPr="00691AC3">
        <w:rPr>
          <w:rFonts w:ascii="Arial" w:hAnsi="Arial" w:cs="Arial"/>
        </w:rPr>
        <w:t xml:space="preserve"> </w:t>
      </w:r>
      <w:r w:rsidR="00647855" w:rsidRPr="00691AC3">
        <w:rPr>
          <w:rFonts w:ascii="Arial" w:hAnsi="Arial" w:cs="Arial"/>
        </w:rPr>
        <w:t>(Accessed 5.5.25)</w:t>
      </w:r>
    </w:p>
    <w:p w14:paraId="50A76850"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Strang, J.F. et al. (2020) ‘Understanding and evaluating autism in females: A multi-centre qualitative study’, </w:t>
      </w:r>
      <w:r w:rsidRPr="00691AC3">
        <w:rPr>
          <w:rFonts w:ascii="Arial" w:eastAsia="Times New Roman" w:hAnsi="Arial" w:cs="Arial"/>
          <w:i/>
          <w:iCs/>
          <w:kern w:val="0"/>
          <w:lang w:eastAsia="en-GB"/>
          <w14:ligatures w14:val="none"/>
        </w:rPr>
        <w:t>Journal of Autism and Developmental Disorders</w:t>
      </w:r>
      <w:r w:rsidRPr="00691AC3">
        <w:rPr>
          <w:rFonts w:ascii="Arial" w:eastAsia="Times New Roman" w:hAnsi="Arial" w:cs="Arial"/>
          <w:kern w:val="0"/>
          <w:lang w:eastAsia="en-GB"/>
          <w14:ligatures w14:val="none"/>
        </w:rPr>
        <w:t>, 50(11), pp. 3994–4009.</w:t>
      </w:r>
    </w:p>
    <w:p w14:paraId="4159A412"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Strang, J.F., van der Miesen, A.I.R., Caplan, R., Hughes, C., </w:t>
      </w:r>
      <w:proofErr w:type="spellStart"/>
      <w:r w:rsidRPr="00691AC3">
        <w:rPr>
          <w:rFonts w:ascii="Arial" w:eastAsia="Times New Roman" w:hAnsi="Arial" w:cs="Arial"/>
          <w:kern w:val="0"/>
          <w:lang w:eastAsia="en-GB"/>
          <w14:ligatures w14:val="none"/>
        </w:rPr>
        <w:t>daVanport</w:t>
      </w:r>
      <w:proofErr w:type="spellEnd"/>
      <w:r w:rsidRPr="00691AC3">
        <w:rPr>
          <w:rFonts w:ascii="Arial" w:eastAsia="Times New Roman" w:hAnsi="Arial" w:cs="Arial"/>
          <w:kern w:val="0"/>
          <w:lang w:eastAsia="en-GB"/>
          <w14:ligatures w14:val="none"/>
        </w:rPr>
        <w:t xml:space="preserve">, S. and Lai, M.-C. (2020) ‘Both sex- and gender-related factors should be considered in autism research and clinical practice’, </w:t>
      </w:r>
      <w:r w:rsidRPr="00691AC3">
        <w:rPr>
          <w:rFonts w:ascii="Arial" w:eastAsia="Times New Roman" w:hAnsi="Arial" w:cs="Arial"/>
          <w:i/>
          <w:iCs/>
          <w:kern w:val="0"/>
          <w:lang w:eastAsia="en-GB"/>
          <w14:ligatures w14:val="none"/>
        </w:rPr>
        <w:t>Autism</w:t>
      </w:r>
      <w:r w:rsidRPr="00691AC3">
        <w:rPr>
          <w:rFonts w:ascii="Arial" w:eastAsia="Times New Roman" w:hAnsi="Arial" w:cs="Arial"/>
          <w:kern w:val="0"/>
          <w:lang w:eastAsia="en-GB"/>
          <w14:ligatures w14:val="none"/>
        </w:rPr>
        <w:t>, 24(3), pp. 539–543.</w:t>
      </w:r>
    </w:p>
    <w:p w14:paraId="26F82CAB"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Tomchek, S.D. and Dunn, W. (2007) ‘Sensory processing in children with and without autism: A comparative study using the short sensory profile’, </w:t>
      </w:r>
      <w:r w:rsidRPr="00691AC3">
        <w:rPr>
          <w:rFonts w:ascii="Arial" w:eastAsia="Times New Roman" w:hAnsi="Arial" w:cs="Arial"/>
          <w:i/>
          <w:iCs/>
          <w:kern w:val="0"/>
          <w:lang w:eastAsia="en-GB"/>
          <w14:ligatures w14:val="none"/>
        </w:rPr>
        <w:t>American Journal of Occupational Therapy</w:t>
      </w:r>
      <w:r w:rsidRPr="00691AC3">
        <w:rPr>
          <w:rFonts w:ascii="Arial" w:eastAsia="Times New Roman" w:hAnsi="Arial" w:cs="Arial"/>
          <w:kern w:val="0"/>
          <w:lang w:eastAsia="en-GB"/>
          <w14:ligatures w14:val="none"/>
        </w:rPr>
        <w:t>, 61(2), pp. 190–200.</w:t>
      </w:r>
    </w:p>
    <w:p w14:paraId="19D665B4"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UNCRC (1989) </w:t>
      </w:r>
      <w:r w:rsidRPr="00691AC3">
        <w:rPr>
          <w:rFonts w:ascii="Arial" w:eastAsia="Times New Roman" w:hAnsi="Arial" w:cs="Arial"/>
          <w:i/>
          <w:iCs/>
          <w:kern w:val="0"/>
          <w:lang w:eastAsia="en-GB"/>
          <w14:ligatures w14:val="none"/>
        </w:rPr>
        <w:t>United Nations Convention on the Rights of the Child, Article 23</w:t>
      </w:r>
      <w:r w:rsidRPr="00691AC3">
        <w:rPr>
          <w:rFonts w:ascii="Arial" w:eastAsia="Times New Roman" w:hAnsi="Arial" w:cs="Arial"/>
          <w:kern w:val="0"/>
          <w:lang w:eastAsia="en-GB"/>
          <w14:ligatures w14:val="none"/>
        </w:rPr>
        <w:t xml:space="preserve">. Available at: </w:t>
      </w:r>
      <w:hyperlink r:id="rId17" w:tgtFrame="_new" w:history="1">
        <w:r w:rsidRPr="00691AC3">
          <w:rPr>
            <w:rFonts w:ascii="Arial" w:eastAsia="Times New Roman" w:hAnsi="Arial" w:cs="Arial"/>
            <w:kern w:val="0"/>
            <w:u w:val="single"/>
            <w:lang w:eastAsia="en-GB"/>
            <w14:ligatures w14:val="none"/>
          </w:rPr>
          <w:t>https://www.unicef.org.uk/what-we-do/un-convention-child-rights/</w:t>
        </w:r>
      </w:hyperlink>
      <w:r w:rsidRPr="00691AC3">
        <w:rPr>
          <w:rFonts w:ascii="Arial" w:eastAsia="Times New Roman" w:hAnsi="Arial" w:cs="Arial"/>
          <w:kern w:val="0"/>
          <w:lang w:eastAsia="en-GB"/>
          <w14:ligatures w14:val="none"/>
        </w:rPr>
        <w:t xml:space="preserve"> (Accessed: 22 April 2025).</w:t>
      </w:r>
    </w:p>
    <w:p w14:paraId="51086C1A"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Unwin, K.L., Powell, G., Price, A. and Jones, C.R.G. (2024) ‘Patterns of equipment use for autistic children in multi-sensory environments: Time spent with sensory equipment varies by sensory profile and intellectual ability’, </w:t>
      </w:r>
      <w:r w:rsidRPr="00691AC3">
        <w:rPr>
          <w:rFonts w:ascii="Arial" w:eastAsia="Times New Roman" w:hAnsi="Arial" w:cs="Arial"/>
          <w:i/>
          <w:iCs/>
          <w:kern w:val="0"/>
          <w:lang w:eastAsia="en-GB"/>
          <w14:ligatures w14:val="none"/>
        </w:rPr>
        <w:t>Autism</w:t>
      </w:r>
      <w:r w:rsidRPr="00691AC3">
        <w:rPr>
          <w:rFonts w:ascii="Arial" w:eastAsia="Times New Roman" w:hAnsi="Arial" w:cs="Arial"/>
          <w:kern w:val="0"/>
          <w:lang w:eastAsia="en-GB"/>
          <w14:ligatures w14:val="none"/>
        </w:rPr>
        <w:t xml:space="preserve">, 28(1), pp. 123–135. </w:t>
      </w:r>
      <w:hyperlink r:id="rId18" w:tgtFrame="_new" w:history="1">
        <w:r w:rsidRPr="00691AC3">
          <w:rPr>
            <w:rFonts w:ascii="Arial" w:eastAsia="Times New Roman" w:hAnsi="Arial" w:cs="Arial"/>
            <w:kern w:val="0"/>
            <w:u w:val="single"/>
            <w:lang w:eastAsia="en-GB"/>
            <w14:ligatures w14:val="none"/>
          </w:rPr>
          <w:t>https://doi.org/10.1177/13623613231180266</w:t>
        </w:r>
      </w:hyperlink>
    </w:p>
    <w:p w14:paraId="4B2806BF"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Welsh Government (2021) </w:t>
      </w:r>
      <w:r w:rsidRPr="00691AC3">
        <w:rPr>
          <w:rFonts w:ascii="Arial" w:eastAsia="Times New Roman" w:hAnsi="Arial" w:cs="Arial"/>
          <w:i/>
          <w:iCs/>
          <w:kern w:val="0"/>
          <w:lang w:eastAsia="en-GB"/>
          <w14:ligatures w14:val="none"/>
        </w:rPr>
        <w:t>Additional Learning Needs and Education Tribunal (Wales) Act 2018: Code</w:t>
      </w:r>
      <w:r w:rsidRPr="00691AC3">
        <w:rPr>
          <w:rFonts w:ascii="Arial" w:eastAsia="Times New Roman" w:hAnsi="Arial" w:cs="Arial"/>
          <w:kern w:val="0"/>
          <w:lang w:eastAsia="en-GB"/>
          <w14:ligatures w14:val="none"/>
        </w:rPr>
        <w:t xml:space="preserve">. Available at: </w:t>
      </w:r>
      <w:hyperlink r:id="rId19" w:tgtFrame="_new" w:history="1">
        <w:r w:rsidRPr="00691AC3">
          <w:rPr>
            <w:rFonts w:ascii="Arial" w:eastAsia="Times New Roman" w:hAnsi="Arial" w:cs="Arial"/>
            <w:kern w:val="0"/>
            <w:u w:val="single"/>
            <w:lang w:eastAsia="en-GB"/>
            <w14:ligatures w14:val="none"/>
          </w:rPr>
          <w:t>https://gov.wales/additional-learning-needs-code</w:t>
        </w:r>
      </w:hyperlink>
      <w:r w:rsidRPr="00691AC3">
        <w:rPr>
          <w:rFonts w:ascii="Arial" w:eastAsia="Times New Roman" w:hAnsi="Arial" w:cs="Arial"/>
          <w:kern w:val="0"/>
          <w:lang w:eastAsia="en-GB"/>
          <w14:ligatures w14:val="none"/>
        </w:rPr>
        <w:t xml:space="preserve"> (Accessed: 22 April 2025).</w:t>
      </w:r>
    </w:p>
    <w:p w14:paraId="5997BD67"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r w:rsidRPr="00691AC3">
        <w:rPr>
          <w:rFonts w:ascii="Arial" w:eastAsia="Times New Roman" w:hAnsi="Arial" w:cs="Arial"/>
          <w:kern w:val="0"/>
          <w:lang w:eastAsia="en-GB"/>
          <w14:ligatures w14:val="none"/>
        </w:rPr>
        <w:t xml:space="preserve">Williams, R., Rea, H.M. and Griffiths, D. (2022) ‘Sensory processing and autism: Impacts on participation and behaviour’, </w:t>
      </w:r>
      <w:r w:rsidRPr="00691AC3">
        <w:rPr>
          <w:rFonts w:ascii="Arial" w:eastAsia="Times New Roman" w:hAnsi="Arial" w:cs="Arial"/>
          <w:i/>
          <w:iCs/>
          <w:kern w:val="0"/>
          <w:lang w:eastAsia="en-GB"/>
          <w14:ligatures w14:val="none"/>
        </w:rPr>
        <w:t>Frontiers in Psychiatry</w:t>
      </w:r>
      <w:r w:rsidRPr="00691AC3">
        <w:rPr>
          <w:rFonts w:ascii="Arial" w:eastAsia="Times New Roman" w:hAnsi="Arial" w:cs="Arial"/>
          <w:kern w:val="0"/>
          <w:lang w:eastAsia="en-GB"/>
          <w14:ligatures w14:val="none"/>
        </w:rPr>
        <w:t xml:space="preserve">, 13, 968839. </w:t>
      </w:r>
      <w:hyperlink r:id="rId20" w:tgtFrame="_new" w:history="1">
        <w:r w:rsidRPr="00691AC3">
          <w:rPr>
            <w:rFonts w:ascii="Arial" w:eastAsia="Times New Roman" w:hAnsi="Arial" w:cs="Arial"/>
            <w:kern w:val="0"/>
            <w:u w:val="single"/>
            <w:lang w:eastAsia="en-GB"/>
            <w14:ligatures w14:val="none"/>
          </w:rPr>
          <w:t>https://doi.org/10.3389/fpsyt.2022.968839</w:t>
        </w:r>
      </w:hyperlink>
      <w:r w:rsidRPr="00691AC3">
        <w:rPr>
          <w:rFonts w:ascii="Arial" w:eastAsia="Times New Roman" w:hAnsi="Arial" w:cs="Arial"/>
          <w:kern w:val="0"/>
          <w:lang w:eastAsia="en-GB"/>
          <w14:ligatures w14:val="none"/>
        </w:rPr>
        <w:t xml:space="preserve"> (Accessed: 22 April 2025).</w:t>
      </w:r>
    </w:p>
    <w:p w14:paraId="2D4A0777" w14:textId="77777777" w:rsidR="00303E1E" w:rsidRPr="00691AC3" w:rsidRDefault="00303E1E" w:rsidP="00691AC3">
      <w:pPr>
        <w:spacing w:before="100" w:beforeAutospacing="1" w:after="100" w:afterAutospacing="1" w:line="360" w:lineRule="auto"/>
        <w:rPr>
          <w:rFonts w:ascii="Arial" w:eastAsia="Times New Roman" w:hAnsi="Arial" w:cs="Arial"/>
          <w:kern w:val="0"/>
          <w:lang w:eastAsia="en-GB"/>
          <w14:ligatures w14:val="none"/>
        </w:rPr>
      </w:pPr>
      <w:proofErr w:type="spellStart"/>
      <w:r w:rsidRPr="00691AC3">
        <w:rPr>
          <w:rFonts w:ascii="Arial" w:eastAsia="Times New Roman" w:hAnsi="Arial" w:cs="Arial"/>
          <w:kern w:val="0"/>
          <w:lang w:eastAsia="en-GB"/>
          <w14:ligatures w14:val="none"/>
        </w:rPr>
        <w:t>Zwaigenbaum</w:t>
      </w:r>
      <w:proofErr w:type="spellEnd"/>
      <w:r w:rsidRPr="00691AC3">
        <w:rPr>
          <w:rFonts w:ascii="Arial" w:eastAsia="Times New Roman" w:hAnsi="Arial" w:cs="Arial"/>
          <w:kern w:val="0"/>
          <w:lang w:eastAsia="en-GB"/>
          <w14:ligatures w14:val="none"/>
        </w:rPr>
        <w:t xml:space="preserve">, L. et al. (2015) ‘Early intervention for children with autism spectrum disorder under 3 years of age: Recommendations for practice and research’, </w:t>
      </w:r>
      <w:proofErr w:type="spellStart"/>
      <w:r w:rsidRPr="00691AC3">
        <w:rPr>
          <w:rFonts w:ascii="Arial" w:eastAsia="Times New Roman" w:hAnsi="Arial" w:cs="Arial"/>
          <w:i/>
          <w:iCs/>
          <w:kern w:val="0"/>
          <w:lang w:eastAsia="en-GB"/>
          <w14:ligatures w14:val="none"/>
        </w:rPr>
        <w:t>Pediatrics</w:t>
      </w:r>
      <w:proofErr w:type="spellEnd"/>
      <w:r w:rsidRPr="00691AC3">
        <w:rPr>
          <w:rFonts w:ascii="Arial" w:eastAsia="Times New Roman" w:hAnsi="Arial" w:cs="Arial"/>
          <w:kern w:val="0"/>
          <w:lang w:eastAsia="en-GB"/>
          <w14:ligatures w14:val="none"/>
        </w:rPr>
        <w:t>, 136(Supplement 1), pp. S60–S81.</w:t>
      </w:r>
    </w:p>
    <w:p w14:paraId="1769CD8F" w14:textId="77777777" w:rsidR="0080395A" w:rsidRPr="0080395A" w:rsidRDefault="0080395A">
      <w:pPr>
        <w:rPr>
          <w:rFonts w:ascii="Arial" w:hAnsi="Arial" w:cs="Arial"/>
        </w:rPr>
      </w:pPr>
    </w:p>
    <w:sectPr w:rsidR="0080395A" w:rsidRPr="0080395A">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A68B5" w14:textId="77777777" w:rsidR="00F810CF" w:rsidRDefault="00F810CF" w:rsidP="00DA59B5">
      <w:pPr>
        <w:spacing w:after="0" w:line="240" w:lineRule="auto"/>
      </w:pPr>
      <w:r>
        <w:separator/>
      </w:r>
    </w:p>
  </w:endnote>
  <w:endnote w:type="continuationSeparator" w:id="0">
    <w:p w14:paraId="1C0502AE" w14:textId="77777777" w:rsidR="00F810CF" w:rsidRDefault="00F810CF" w:rsidP="00DA59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1E005" w14:textId="77777777" w:rsidR="00F810CF" w:rsidRDefault="00F810CF" w:rsidP="00DA59B5">
      <w:pPr>
        <w:spacing w:after="0" w:line="240" w:lineRule="auto"/>
      </w:pPr>
      <w:r>
        <w:separator/>
      </w:r>
    </w:p>
  </w:footnote>
  <w:footnote w:type="continuationSeparator" w:id="0">
    <w:p w14:paraId="1004BD2A" w14:textId="77777777" w:rsidR="00F810CF" w:rsidRDefault="00F810CF" w:rsidP="00DA59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6AF0D" w14:textId="33A6570C" w:rsidR="00DA59B5" w:rsidRDefault="00B71A3E">
    <w:pPr>
      <w:pStyle w:val="Header"/>
    </w:pPr>
    <w:r>
      <w:t>ECEY600</w:t>
    </w:r>
    <w:r w:rsidR="007F46D5">
      <w:t xml:space="preserve">6/C                                                       0952338                                                              </w:t>
    </w:r>
    <w:r w:rsidR="000E5B70">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E67CF0"/>
    <w:multiLevelType w:val="multilevel"/>
    <w:tmpl w:val="C13CD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4689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8AB"/>
    <w:rsid w:val="000010FE"/>
    <w:rsid w:val="00005AC4"/>
    <w:rsid w:val="00012365"/>
    <w:rsid w:val="00030498"/>
    <w:rsid w:val="00040D1F"/>
    <w:rsid w:val="00047208"/>
    <w:rsid w:val="000B6042"/>
    <w:rsid w:val="000C48C0"/>
    <w:rsid w:val="000E1FE9"/>
    <w:rsid w:val="000E3175"/>
    <w:rsid w:val="000E5B70"/>
    <w:rsid w:val="00133439"/>
    <w:rsid w:val="001979A4"/>
    <w:rsid w:val="001B3737"/>
    <w:rsid w:val="001D1B4F"/>
    <w:rsid w:val="001F2A5C"/>
    <w:rsid w:val="00212E30"/>
    <w:rsid w:val="0023296A"/>
    <w:rsid w:val="00241359"/>
    <w:rsid w:val="00246F0B"/>
    <w:rsid w:val="002472D4"/>
    <w:rsid w:val="002A1191"/>
    <w:rsid w:val="002C1E99"/>
    <w:rsid w:val="002C531E"/>
    <w:rsid w:val="002D1267"/>
    <w:rsid w:val="002E4A5E"/>
    <w:rsid w:val="002E5395"/>
    <w:rsid w:val="002F5850"/>
    <w:rsid w:val="002F5F03"/>
    <w:rsid w:val="00303E1E"/>
    <w:rsid w:val="00346998"/>
    <w:rsid w:val="00351076"/>
    <w:rsid w:val="003552AE"/>
    <w:rsid w:val="00357B01"/>
    <w:rsid w:val="00381766"/>
    <w:rsid w:val="0038201A"/>
    <w:rsid w:val="00391E3A"/>
    <w:rsid w:val="003A5733"/>
    <w:rsid w:val="003B7412"/>
    <w:rsid w:val="003D1874"/>
    <w:rsid w:val="003D434B"/>
    <w:rsid w:val="003E0C0B"/>
    <w:rsid w:val="003E6BAA"/>
    <w:rsid w:val="003E6C03"/>
    <w:rsid w:val="003E79E5"/>
    <w:rsid w:val="003F65E5"/>
    <w:rsid w:val="00400379"/>
    <w:rsid w:val="004042A6"/>
    <w:rsid w:val="00406D48"/>
    <w:rsid w:val="00423780"/>
    <w:rsid w:val="00434819"/>
    <w:rsid w:val="0044703F"/>
    <w:rsid w:val="00462537"/>
    <w:rsid w:val="00486FEC"/>
    <w:rsid w:val="004B54C9"/>
    <w:rsid w:val="004E5B9E"/>
    <w:rsid w:val="004E7396"/>
    <w:rsid w:val="00501492"/>
    <w:rsid w:val="00511E63"/>
    <w:rsid w:val="00515AED"/>
    <w:rsid w:val="00526939"/>
    <w:rsid w:val="0053341D"/>
    <w:rsid w:val="0057285E"/>
    <w:rsid w:val="00572918"/>
    <w:rsid w:val="005B43A4"/>
    <w:rsid w:val="005E138F"/>
    <w:rsid w:val="005F1C11"/>
    <w:rsid w:val="0063244B"/>
    <w:rsid w:val="00633D85"/>
    <w:rsid w:val="006366E8"/>
    <w:rsid w:val="00642B1F"/>
    <w:rsid w:val="00647855"/>
    <w:rsid w:val="0065553B"/>
    <w:rsid w:val="00691AC3"/>
    <w:rsid w:val="006F2D4B"/>
    <w:rsid w:val="006F48AB"/>
    <w:rsid w:val="006F75BD"/>
    <w:rsid w:val="00740AAD"/>
    <w:rsid w:val="00744785"/>
    <w:rsid w:val="007603B7"/>
    <w:rsid w:val="0077220B"/>
    <w:rsid w:val="00773C2F"/>
    <w:rsid w:val="007918C9"/>
    <w:rsid w:val="007A552A"/>
    <w:rsid w:val="007C0CFC"/>
    <w:rsid w:val="007C2A6E"/>
    <w:rsid w:val="007E34D2"/>
    <w:rsid w:val="007E7BE4"/>
    <w:rsid w:val="007F46D5"/>
    <w:rsid w:val="0080395A"/>
    <w:rsid w:val="00811420"/>
    <w:rsid w:val="00813B14"/>
    <w:rsid w:val="0081540B"/>
    <w:rsid w:val="0081590C"/>
    <w:rsid w:val="00816C75"/>
    <w:rsid w:val="00820A70"/>
    <w:rsid w:val="008262FC"/>
    <w:rsid w:val="008326F5"/>
    <w:rsid w:val="00875918"/>
    <w:rsid w:val="008839EE"/>
    <w:rsid w:val="00885CEE"/>
    <w:rsid w:val="00893CCC"/>
    <w:rsid w:val="008D70F3"/>
    <w:rsid w:val="00935083"/>
    <w:rsid w:val="009514D5"/>
    <w:rsid w:val="00953F81"/>
    <w:rsid w:val="0098527F"/>
    <w:rsid w:val="00A4003D"/>
    <w:rsid w:val="00A649AC"/>
    <w:rsid w:val="00A82E3C"/>
    <w:rsid w:val="00A97074"/>
    <w:rsid w:val="00A97743"/>
    <w:rsid w:val="00AA23AF"/>
    <w:rsid w:val="00AB76A2"/>
    <w:rsid w:val="00AD4EB3"/>
    <w:rsid w:val="00AE7C20"/>
    <w:rsid w:val="00B0360C"/>
    <w:rsid w:val="00B07144"/>
    <w:rsid w:val="00B119AF"/>
    <w:rsid w:val="00B12358"/>
    <w:rsid w:val="00B311A7"/>
    <w:rsid w:val="00B32E6A"/>
    <w:rsid w:val="00B64827"/>
    <w:rsid w:val="00B71A3E"/>
    <w:rsid w:val="00BA0A5F"/>
    <w:rsid w:val="00C07651"/>
    <w:rsid w:val="00C5404F"/>
    <w:rsid w:val="00C731B4"/>
    <w:rsid w:val="00C73D0B"/>
    <w:rsid w:val="00C945FB"/>
    <w:rsid w:val="00CA5C13"/>
    <w:rsid w:val="00CA63B9"/>
    <w:rsid w:val="00CB2788"/>
    <w:rsid w:val="00CC1B5A"/>
    <w:rsid w:val="00CC215C"/>
    <w:rsid w:val="00CD4AA1"/>
    <w:rsid w:val="00CF106C"/>
    <w:rsid w:val="00D05C4D"/>
    <w:rsid w:val="00D072A5"/>
    <w:rsid w:val="00D21B07"/>
    <w:rsid w:val="00D322FC"/>
    <w:rsid w:val="00D5105D"/>
    <w:rsid w:val="00D5467A"/>
    <w:rsid w:val="00D56BAF"/>
    <w:rsid w:val="00D56D2A"/>
    <w:rsid w:val="00D62225"/>
    <w:rsid w:val="00D65522"/>
    <w:rsid w:val="00D66692"/>
    <w:rsid w:val="00D666A6"/>
    <w:rsid w:val="00D718BB"/>
    <w:rsid w:val="00D74FDF"/>
    <w:rsid w:val="00D85434"/>
    <w:rsid w:val="00D90701"/>
    <w:rsid w:val="00D91400"/>
    <w:rsid w:val="00DA59B5"/>
    <w:rsid w:val="00DD0A11"/>
    <w:rsid w:val="00DF10A5"/>
    <w:rsid w:val="00E058BE"/>
    <w:rsid w:val="00E25EEF"/>
    <w:rsid w:val="00E601C1"/>
    <w:rsid w:val="00EA4B40"/>
    <w:rsid w:val="00EB2A76"/>
    <w:rsid w:val="00EB2E04"/>
    <w:rsid w:val="00EC481F"/>
    <w:rsid w:val="00EF0F68"/>
    <w:rsid w:val="00EF7BF4"/>
    <w:rsid w:val="00F41B98"/>
    <w:rsid w:val="00F53E6B"/>
    <w:rsid w:val="00F653A7"/>
    <w:rsid w:val="00F810CF"/>
    <w:rsid w:val="00F8512A"/>
    <w:rsid w:val="00FA0DE0"/>
    <w:rsid w:val="00FA2645"/>
    <w:rsid w:val="00FA26FD"/>
    <w:rsid w:val="00FA4F0E"/>
    <w:rsid w:val="00FE05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9154E"/>
  <w15:chartTrackingRefBased/>
  <w15:docId w15:val="{D12EF0D6-3AEB-488A-A043-8DB0FB796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4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F4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F4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4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4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48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48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48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48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4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F4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F4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4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4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4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4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4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48AB"/>
    <w:rPr>
      <w:rFonts w:eastAsiaTheme="majorEastAsia" w:cstheme="majorBidi"/>
      <w:color w:val="272727" w:themeColor="text1" w:themeTint="D8"/>
    </w:rPr>
  </w:style>
  <w:style w:type="paragraph" w:styleId="Title">
    <w:name w:val="Title"/>
    <w:basedOn w:val="Normal"/>
    <w:next w:val="Normal"/>
    <w:link w:val="TitleChar"/>
    <w:uiPriority w:val="10"/>
    <w:qFormat/>
    <w:rsid w:val="006F4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4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48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4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48AB"/>
    <w:pPr>
      <w:spacing w:before="160"/>
      <w:jc w:val="center"/>
    </w:pPr>
    <w:rPr>
      <w:i/>
      <w:iCs/>
      <w:color w:val="404040" w:themeColor="text1" w:themeTint="BF"/>
    </w:rPr>
  </w:style>
  <w:style w:type="character" w:customStyle="1" w:styleId="QuoteChar">
    <w:name w:val="Quote Char"/>
    <w:basedOn w:val="DefaultParagraphFont"/>
    <w:link w:val="Quote"/>
    <w:uiPriority w:val="29"/>
    <w:rsid w:val="006F48AB"/>
    <w:rPr>
      <w:i/>
      <w:iCs/>
      <w:color w:val="404040" w:themeColor="text1" w:themeTint="BF"/>
    </w:rPr>
  </w:style>
  <w:style w:type="paragraph" w:styleId="ListParagraph">
    <w:name w:val="List Paragraph"/>
    <w:basedOn w:val="Normal"/>
    <w:uiPriority w:val="34"/>
    <w:qFormat/>
    <w:rsid w:val="006F48AB"/>
    <w:pPr>
      <w:ind w:left="720"/>
      <w:contextualSpacing/>
    </w:pPr>
  </w:style>
  <w:style w:type="character" w:styleId="IntenseEmphasis">
    <w:name w:val="Intense Emphasis"/>
    <w:basedOn w:val="DefaultParagraphFont"/>
    <w:uiPriority w:val="21"/>
    <w:qFormat/>
    <w:rsid w:val="006F48AB"/>
    <w:rPr>
      <w:i/>
      <w:iCs/>
      <w:color w:val="0F4761" w:themeColor="accent1" w:themeShade="BF"/>
    </w:rPr>
  </w:style>
  <w:style w:type="paragraph" w:styleId="IntenseQuote">
    <w:name w:val="Intense Quote"/>
    <w:basedOn w:val="Normal"/>
    <w:next w:val="Normal"/>
    <w:link w:val="IntenseQuoteChar"/>
    <w:uiPriority w:val="30"/>
    <w:qFormat/>
    <w:rsid w:val="006F4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48AB"/>
    <w:rPr>
      <w:i/>
      <w:iCs/>
      <w:color w:val="0F4761" w:themeColor="accent1" w:themeShade="BF"/>
    </w:rPr>
  </w:style>
  <w:style w:type="character" w:styleId="IntenseReference">
    <w:name w:val="Intense Reference"/>
    <w:basedOn w:val="DefaultParagraphFont"/>
    <w:uiPriority w:val="32"/>
    <w:qFormat/>
    <w:rsid w:val="006F48AB"/>
    <w:rPr>
      <w:b/>
      <w:bCs/>
      <w:smallCaps/>
      <w:color w:val="0F4761" w:themeColor="accent1" w:themeShade="BF"/>
      <w:spacing w:val="5"/>
    </w:rPr>
  </w:style>
  <w:style w:type="paragraph" w:styleId="NormalWeb">
    <w:name w:val="Normal (Web)"/>
    <w:basedOn w:val="Normal"/>
    <w:uiPriority w:val="99"/>
    <w:unhideWhenUsed/>
    <w:rsid w:val="006F4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42B1F"/>
    <w:rPr>
      <w:b/>
      <w:bCs/>
    </w:rPr>
  </w:style>
  <w:style w:type="character" w:styleId="Emphasis">
    <w:name w:val="Emphasis"/>
    <w:basedOn w:val="DefaultParagraphFont"/>
    <w:uiPriority w:val="20"/>
    <w:qFormat/>
    <w:rsid w:val="00B32E6A"/>
    <w:rPr>
      <w:i/>
      <w:iCs/>
    </w:rPr>
  </w:style>
  <w:style w:type="character" w:styleId="Hyperlink">
    <w:name w:val="Hyperlink"/>
    <w:basedOn w:val="DefaultParagraphFont"/>
    <w:uiPriority w:val="99"/>
    <w:unhideWhenUsed/>
    <w:rsid w:val="008839EE"/>
    <w:rPr>
      <w:color w:val="467886" w:themeColor="hyperlink"/>
      <w:u w:val="single"/>
    </w:rPr>
  </w:style>
  <w:style w:type="character" w:styleId="UnresolvedMention">
    <w:name w:val="Unresolved Mention"/>
    <w:basedOn w:val="DefaultParagraphFont"/>
    <w:uiPriority w:val="99"/>
    <w:semiHidden/>
    <w:unhideWhenUsed/>
    <w:rsid w:val="008839EE"/>
    <w:rPr>
      <w:color w:val="605E5C"/>
      <w:shd w:val="clear" w:color="auto" w:fill="E1DFDD"/>
    </w:rPr>
  </w:style>
  <w:style w:type="character" w:styleId="FollowedHyperlink">
    <w:name w:val="FollowedHyperlink"/>
    <w:basedOn w:val="DefaultParagraphFont"/>
    <w:uiPriority w:val="99"/>
    <w:semiHidden/>
    <w:unhideWhenUsed/>
    <w:rsid w:val="00893CCC"/>
    <w:rPr>
      <w:color w:val="96607D" w:themeColor="followedHyperlink"/>
      <w:u w:val="single"/>
    </w:rPr>
  </w:style>
  <w:style w:type="paragraph" w:styleId="Header">
    <w:name w:val="header"/>
    <w:basedOn w:val="Normal"/>
    <w:link w:val="HeaderChar"/>
    <w:uiPriority w:val="99"/>
    <w:unhideWhenUsed/>
    <w:rsid w:val="00DA59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9B5"/>
  </w:style>
  <w:style w:type="paragraph" w:styleId="Footer">
    <w:name w:val="footer"/>
    <w:basedOn w:val="Normal"/>
    <w:link w:val="FooterChar"/>
    <w:uiPriority w:val="99"/>
    <w:unhideWhenUsed/>
    <w:rsid w:val="00DA59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9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444915">
      <w:bodyDiv w:val="1"/>
      <w:marLeft w:val="0"/>
      <w:marRight w:val="0"/>
      <w:marTop w:val="0"/>
      <w:marBottom w:val="0"/>
      <w:divBdr>
        <w:top w:val="none" w:sz="0" w:space="0" w:color="auto"/>
        <w:left w:val="none" w:sz="0" w:space="0" w:color="auto"/>
        <w:bottom w:val="none" w:sz="0" w:space="0" w:color="auto"/>
        <w:right w:val="none" w:sz="0" w:space="0" w:color="auto"/>
      </w:divBdr>
    </w:div>
    <w:div w:id="404378105">
      <w:bodyDiv w:val="1"/>
      <w:marLeft w:val="0"/>
      <w:marRight w:val="0"/>
      <w:marTop w:val="0"/>
      <w:marBottom w:val="0"/>
      <w:divBdr>
        <w:top w:val="none" w:sz="0" w:space="0" w:color="auto"/>
        <w:left w:val="none" w:sz="0" w:space="0" w:color="auto"/>
        <w:bottom w:val="none" w:sz="0" w:space="0" w:color="auto"/>
        <w:right w:val="none" w:sz="0" w:space="0" w:color="auto"/>
      </w:divBdr>
    </w:div>
    <w:div w:id="426585066">
      <w:bodyDiv w:val="1"/>
      <w:marLeft w:val="0"/>
      <w:marRight w:val="0"/>
      <w:marTop w:val="0"/>
      <w:marBottom w:val="0"/>
      <w:divBdr>
        <w:top w:val="none" w:sz="0" w:space="0" w:color="auto"/>
        <w:left w:val="none" w:sz="0" w:space="0" w:color="auto"/>
        <w:bottom w:val="none" w:sz="0" w:space="0" w:color="auto"/>
        <w:right w:val="none" w:sz="0" w:space="0" w:color="auto"/>
      </w:divBdr>
    </w:div>
    <w:div w:id="482544779">
      <w:bodyDiv w:val="1"/>
      <w:marLeft w:val="0"/>
      <w:marRight w:val="0"/>
      <w:marTop w:val="0"/>
      <w:marBottom w:val="0"/>
      <w:divBdr>
        <w:top w:val="none" w:sz="0" w:space="0" w:color="auto"/>
        <w:left w:val="none" w:sz="0" w:space="0" w:color="auto"/>
        <w:bottom w:val="none" w:sz="0" w:space="0" w:color="auto"/>
        <w:right w:val="none" w:sz="0" w:space="0" w:color="auto"/>
      </w:divBdr>
    </w:div>
    <w:div w:id="495153880">
      <w:bodyDiv w:val="1"/>
      <w:marLeft w:val="0"/>
      <w:marRight w:val="0"/>
      <w:marTop w:val="0"/>
      <w:marBottom w:val="0"/>
      <w:divBdr>
        <w:top w:val="none" w:sz="0" w:space="0" w:color="auto"/>
        <w:left w:val="none" w:sz="0" w:space="0" w:color="auto"/>
        <w:bottom w:val="none" w:sz="0" w:space="0" w:color="auto"/>
        <w:right w:val="none" w:sz="0" w:space="0" w:color="auto"/>
      </w:divBdr>
    </w:div>
    <w:div w:id="542332443">
      <w:bodyDiv w:val="1"/>
      <w:marLeft w:val="0"/>
      <w:marRight w:val="0"/>
      <w:marTop w:val="0"/>
      <w:marBottom w:val="0"/>
      <w:divBdr>
        <w:top w:val="none" w:sz="0" w:space="0" w:color="auto"/>
        <w:left w:val="none" w:sz="0" w:space="0" w:color="auto"/>
        <w:bottom w:val="none" w:sz="0" w:space="0" w:color="auto"/>
        <w:right w:val="none" w:sz="0" w:space="0" w:color="auto"/>
      </w:divBdr>
    </w:div>
    <w:div w:id="618225795">
      <w:bodyDiv w:val="1"/>
      <w:marLeft w:val="0"/>
      <w:marRight w:val="0"/>
      <w:marTop w:val="0"/>
      <w:marBottom w:val="0"/>
      <w:divBdr>
        <w:top w:val="none" w:sz="0" w:space="0" w:color="auto"/>
        <w:left w:val="none" w:sz="0" w:space="0" w:color="auto"/>
        <w:bottom w:val="none" w:sz="0" w:space="0" w:color="auto"/>
        <w:right w:val="none" w:sz="0" w:space="0" w:color="auto"/>
      </w:divBdr>
    </w:div>
    <w:div w:id="847133677">
      <w:bodyDiv w:val="1"/>
      <w:marLeft w:val="0"/>
      <w:marRight w:val="0"/>
      <w:marTop w:val="0"/>
      <w:marBottom w:val="0"/>
      <w:divBdr>
        <w:top w:val="none" w:sz="0" w:space="0" w:color="auto"/>
        <w:left w:val="none" w:sz="0" w:space="0" w:color="auto"/>
        <w:bottom w:val="none" w:sz="0" w:space="0" w:color="auto"/>
        <w:right w:val="none" w:sz="0" w:space="0" w:color="auto"/>
      </w:divBdr>
    </w:div>
    <w:div w:id="1041634609">
      <w:bodyDiv w:val="1"/>
      <w:marLeft w:val="0"/>
      <w:marRight w:val="0"/>
      <w:marTop w:val="0"/>
      <w:marBottom w:val="0"/>
      <w:divBdr>
        <w:top w:val="none" w:sz="0" w:space="0" w:color="auto"/>
        <w:left w:val="none" w:sz="0" w:space="0" w:color="auto"/>
        <w:bottom w:val="none" w:sz="0" w:space="0" w:color="auto"/>
        <w:right w:val="none" w:sz="0" w:space="0" w:color="auto"/>
      </w:divBdr>
    </w:div>
    <w:div w:id="1320964345">
      <w:bodyDiv w:val="1"/>
      <w:marLeft w:val="0"/>
      <w:marRight w:val="0"/>
      <w:marTop w:val="0"/>
      <w:marBottom w:val="0"/>
      <w:divBdr>
        <w:top w:val="none" w:sz="0" w:space="0" w:color="auto"/>
        <w:left w:val="none" w:sz="0" w:space="0" w:color="auto"/>
        <w:bottom w:val="none" w:sz="0" w:space="0" w:color="auto"/>
        <w:right w:val="none" w:sz="0" w:space="0" w:color="auto"/>
      </w:divBdr>
    </w:div>
    <w:div w:id="1343047866">
      <w:bodyDiv w:val="1"/>
      <w:marLeft w:val="0"/>
      <w:marRight w:val="0"/>
      <w:marTop w:val="0"/>
      <w:marBottom w:val="0"/>
      <w:divBdr>
        <w:top w:val="none" w:sz="0" w:space="0" w:color="auto"/>
        <w:left w:val="none" w:sz="0" w:space="0" w:color="auto"/>
        <w:bottom w:val="none" w:sz="0" w:space="0" w:color="auto"/>
        <w:right w:val="none" w:sz="0" w:space="0" w:color="auto"/>
      </w:divBdr>
    </w:div>
    <w:div w:id="1362053588">
      <w:bodyDiv w:val="1"/>
      <w:marLeft w:val="0"/>
      <w:marRight w:val="0"/>
      <w:marTop w:val="0"/>
      <w:marBottom w:val="0"/>
      <w:divBdr>
        <w:top w:val="none" w:sz="0" w:space="0" w:color="auto"/>
        <w:left w:val="none" w:sz="0" w:space="0" w:color="auto"/>
        <w:bottom w:val="none" w:sz="0" w:space="0" w:color="auto"/>
        <w:right w:val="none" w:sz="0" w:space="0" w:color="auto"/>
      </w:divBdr>
    </w:div>
    <w:div w:id="166500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diff.ac.uk/news/view/2715846-improving-learning-and-wellbeing-for-autistic-children" TargetMode="External"/><Relationship Id="rId13" Type="http://schemas.openxmlformats.org/officeDocument/2006/relationships/hyperlink" Target="https://www.autism.org.uk" TargetMode="External"/><Relationship Id="rId18" Type="http://schemas.openxmlformats.org/officeDocument/2006/relationships/hyperlink" Target="https://doi.org/10.1177/13623613231180266"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chatgpt.com/" TargetMode="External"/><Relationship Id="rId12" Type="http://schemas.openxmlformats.org/officeDocument/2006/relationships/hyperlink" Target="https://brieflands.com/articles/ijpbs-136750.html" TargetMode="External"/><Relationship Id="rId17" Type="http://schemas.openxmlformats.org/officeDocument/2006/relationships/hyperlink" Target="https://www.unicef.org.uk/what-we-do/un-convention-child-rights/" TargetMode="External"/><Relationship Id="rId2" Type="http://schemas.openxmlformats.org/officeDocument/2006/relationships/styles" Target="styles.xml"/><Relationship Id="rId16" Type="http://schemas.openxmlformats.org/officeDocument/2006/relationships/hyperlink" Target="https://doi.org/10.1186/s12889-021-10773-5" TargetMode="External"/><Relationship Id="rId20" Type="http://schemas.openxmlformats.org/officeDocument/2006/relationships/hyperlink" Target="https://doi.org/10.3389/fpsyt.2022.96883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brainsci10110775" TargetMode="External"/><Relationship Id="rId5" Type="http://schemas.openxmlformats.org/officeDocument/2006/relationships/footnotes" Target="footnotes.xml"/><Relationship Id="rId15" Type="http://schemas.openxmlformats.org/officeDocument/2006/relationships/hyperlink" Target="https://www.nice.org.uk/guidance/cg128" TargetMode="External"/><Relationship Id="rId23" Type="http://schemas.openxmlformats.org/officeDocument/2006/relationships/theme" Target="theme/theme1.xml"/><Relationship Id="rId10" Type="http://schemas.openxmlformats.org/officeDocument/2006/relationships/hyperlink" Target="https://www.dewis.wales" TargetMode="External"/><Relationship Id="rId19" Type="http://schemas.openxmlformats.org/officeDocument/2006/relationships/hyperlink" Target="https://gov.wales/additional-learning-needs-code" TargetMode="External"/><Relationship Id="rId4" Type="http://schemas.openxmlformats.org/officeDocument/2006/relationships/webSettings" Target="webSettings.xml"/><Relationship Id="rId9" Type="http://schemas.openxmlformats.org/officeDocument/2006/relationships/hyperlink" Target="https://www.cdc.gov/ncbddd/autism/signs.html" TargetMode="External"/><Relationship Id="rId14" Type="http://schemas.openxmlformats.org/officeDocument/2006/relationships/hyperlink" Target="https://www.nhs.uk/conditions/autism/autism-in-childre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513</TotalTime>
  <Pages>12</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 salway</dc:creator>
  <cp:keywords/>
  <dc:description/>
  <cp:lastModifiedBy>lil salway</cp:lastModifiedBy>
  <cp:revision>69</cp:revision>
  <dcterms:created xsi:type="dcterms:W3CDTF">2025-05-08T18:16:00Z</dcterms:created>
  <dcterms:modified xsi:type="dcterms:W3CDTF">2025-05-12T17:43:00Z</dcterms:modified>
</cp:coreProperties>
</file>