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1D3AA0" w14:textId="780B1E20" w:rsidR="00F621B4" w:rsidRDefault="00F621B4">
      <w:r>
        <w:t>Aggression presentation Link</w:t>
      </w:r>
    </w:p>
    <w:p w14:paraId="6F75302E" w14:textId="4FEFE442" w:rsidR="00F621B4" w:rsidRDefault="00F621B4"/>
    <w:p w14:paraId="3693D567" w14:textId="25346FD3" w:rsidR="001778C2" w:rsidRDefault="001778C2">
      <w:hyperlink r:id="rId4" w:history="1">
        <w:r>
          <w:rPr>
            <w:rStyle w:val="Hyperlink"/>
          </w:rPr>
          <w:t>Aggression Presentation final.pptx</w:t>
        </w:r>
      </w:hyperlink>
    </w:p>
    <w:p w14:paraId="6C6DB11E" w14:textId="77777777" w:rsidR="006D1408" w:rsidRDefault="006D1408"/>
    <w:p w14:paraId="34948478" w14:textId="6DF47AF1" w:rsidR="006D1408" w:rsidRPr="006D1408" w:rsidRDefault="006D1408">
      <w:pPr>
        <w:rPr>
          <w:b/>
          <w:bCs/>
          <w:u w:val="single"/>
        </w:rPr>
      </w:pPr>
      <w:r w:rsidRPr="006D1408">
        <w:rPr>
          <w:b/>
          <w:bCs/>
          <w:u w:val="single"/>
        </w:rPr>
        <w:t>Script</w:t>
      </w:r>
    </w:p>
    <w:p w14:paraId="5511957B" w14:textId="77777777" w:rsidR="006D1408" w:rsidRPr="00D34207" w:rsidRDefault="006D1408" w:rsidP="006D1408">
      <w:pPr>
        <w:rPr>
          <w:rFonts w:ascii="Arial" w:hAnsi="Arial" w:cs="Arial"/>
          <w:b/>
          <w:bCs/>
          <w:u w:val="single"/>
        </w:rPr>
      </w:pPr>
      <w:r w:rsidRPr="00D34207">
        <w:rPr>
          <w:rFonts w:ascii="Arial" w:hAnsi="Arial" w:cs="Arial"/>
          <w:b/>
          <w:bCs/>
          <w:u w:val="single"/>
        </w:rPr>
        <w:t>Discussion on the extent to which various forms of media may influence aggression or violence in an individual.</w:t>
      </w:r>
    </w:p>
    <w:p w14:paraId="1EA0719F" w14:textId="77777777" w:rsidR="006D1408" w:rsidRPr="00D34207" w:rsidRDefault="006D1408" w:rsidP="006D1408">
      <w:pPr>
        <w:rPr>
          <w:rFonts w:ascii="Arial" w:hAnsi="Arial" w:cs="Arial"/>
          <w:b/>
          <w:bCs/>
          <w:u w:val="single"/>
        </w:rPr>
      </w:pPr>
    </w:p>
    <w:p w14:paraId="0C339464" w14:textId="77777777" w:rsidR="006D1408" w:rsidRPr="001D6B9B" w:rsidRDefault="006D1408" w:rsidP="006D1408">
      <w:pPr>
        <w:rPr>
          <w:rFonts w:ascii="Arial" w:hAnsi="Arial" w:cs="Arial"/>
          <w:b/>
          <w:bCs/>
          <w:u w:val="single"/>
        </w:rPr>
      </w:pPr>
      <w:r w:rsidRPr="001D6B9B">
        <w:rPr>
          <w:rFonts w:ascii="Arial" w:hAnsi="Arial" w:cs="Arial"/>
          <w:b/>
          <w:bCs/>
          <w:u w:val="single"/>
        </w:rPr>
        <w:t>Introduction</w:t>
      </w:r>
    </w:p>
    <w:p w14:paraId="31D07993" w14:textId="77777777" w:rsidR="006D1408" w:rsidRPr="00D34207" w:rsidRDefault="006D1408" w:rsidP="006D1408">
      <w:pPr>
        <w:rPr>
          <w:rFonts w:ascii="Arial" w:hAnsi="Arial" w:cs="Arial"/>
        </w:rPr>
      </w:pPr>
      <w:r w:rsidRPr="00D34207">
        <w:rPr>
          <w:rFonts w:ascii="Arial" w:hAnsi="Arial" w:cs="Arial"/>
        </w:rPr>
        <w:t xml:space="preserve">Media, encompassing television, film, video games, and the internet, plays a significant role in shaping societal perceptions and behaviours. </w:t>
      </w:r>
    </w:p>
    <w:p w14:paraId="25D4CD8D" w14:textId="77777777" w:rsidR="006D1408" w:rsidRPr="00D34207" w:rsidRDefault="006D1408" w:rsidP="006D1408">
      <w:pPr>
        <w:rPr>
          <w:rFonts w:ascii="Arial" w:hAnsi="Arial" w:cs="Arial"/>
        </w:rPr>
      </w:pPr>
      <w:r w:rsidRPr="00D34207">
        <w:rPr>
          <w:rFonts w:ascii="Arial" w:hAnsi="Arial" w:cs="Arial"/>
        </w:rPr>
        <w:t xml:space="preserve">Brewer, (2011), states that media psychology is a diverse, ever-changing area of psychological research. The potential impact that media can have on individuals as well as media content has now begun to gain widespread public interest, with the relationship between media and aggression being a topic of interest for psychologists, policymakers and the public for decades. </w:t>
      </w:r>
    </w:p>
    <w:p w14:paraId="6FDE6932" w14:textId="77777777" w:rsidR="006D1408" w:rsidRPr="00D34207" w:rsidRDefault="006D1408" w:rsidP="006D1408">
      <w:pPr>
        <w:rPr>
          <w:rFonts w:ascii="Arial" w:hAnsi="Arial" w:cs="Arial"/>
        </w:rPr>
      </w:pPr>
      <w:r w:rsidRPr="00D34207">
        <w:rPr>
          <w:rFonts w:ascii="Arial" w:hAnsi="Arial" w:cs="Arial"/>
        </w:rPr>
        <w:t>Today the media is everywhere and is far more accessible to everyone with its influence stretching far and wide, 24 hours a day making it almost unavoidable, with the many forms available including newspapers, radio shows and social media. Each form can provide information as well as entertainment and can be used as a communication tool. With the rise of various forms of media, including television, movies, video games and social media, concerns about their influence on aggressive behaviour have become more prominent.</w:t>
      </w:r>
    </w:p>
    <w:p w14:paraId="42768E3D" w14:textId="77777777" w:rsidR="006D1408" w:rsidRPr="00D34207" w:rsidRDefault="006D1408" w:rsidP="006D1408">
      <w:pPr>
        <w:rPr>
          <w:rFonts w:ascii="Arial" w:hAnsi="Arial" w:cs="Arial"/>
        </w:rPr>
      </w:pPr>
      <w:r w:rsidRPr="00D34207">
        <w:rPr>
          <w:rFonts w:ascii="Arial" w:hAnsi="Arial" w:cs="Arial"/>
        </w:rPr>
        <w:t>According to Rideout, (2016),</w:t>
      </w:r>
      <w:r w:rsidRPr="00D34207">
        <w:rPr>
          <w:rFonts w:ascii="Arial" w:hAnsi="Arial" w:cs="Arial"/>
          <w:b/>
          <w:bCs/>
        </w:rPr>
        <w:t xml:space="preserve"> Adolescents in the US spend an average of 4.5 hours per day watching TV</w:t>
      </w:r>
      <w:r w:rsidRPr="00D34207">
        <w:rPr>
          <w:rFonts w:ascii="Arial" w:hAnsi="Arial" w:cs="Arial"/>
        </w:rPr>
        <w:t>, this is approximately 1/3 of their waking hours! this statement begs the question;</w:t>
      </w:r>
    </w:p>
    <w:p w14:paraId="593B835D" w14:textId="77777777" w:rsidR="006D1408" w:rsidRPr="00D34207" w:rsidRDefault="006D1408" w:rsidP="006D1408">
      <w:pPr>
        <w:rPr>
          <w:rFonts w:ascii="Arial" w:hAnsi="Arial" w:cs="Arial"/>
        </w:rPr>
      </w:pPr>
      <w:r w:rsidRPr="00D34207">
        <w:rPr>
          <w:rFonts w:ascii="Arial" w:hAnsi="Arial" w:cs="Arial"/>
        </w:rPr>
        <w:t>Does the media influence aggression and violence in an individual?</w:t>
      </w:r>
    </w:p>
    <w:p w14:paraId="5B2B7261" w14:textId="77777777" w:rsidR="006D1408" w:rsidRPr="00FB0362" w:rsidRDefault="006D1408" w:rsidP="006D1408">
      <w:pPr>
        <w:rPr>
          <w:rFonts w:ascii="Arial" w:hAnsi="Arial" w:cs="Arial"/>
        </w:rPr>
      </w:pPr>
      <w:r w:rsidRPr="00D34207">
        <w:rPr>
          <w:rFonts w:ascii="Arial" w:hAnsi="Arial" w:cs="Arial"/>
        </w:rPr>
        <w:t>Anderson and Bushman, 2002, define aggression as</w:t>
      </w:r>
    </w:p>
    <w:p w14:paraId="2CCFED26" w14:textId="77777777" w:rsidR="006D1408" w:rsidRPr="00FB0362" w:rsidRDefault="006D1408" w:rsidP="006D1408">
      <w:pPr>
        <w:rPr>
          <w:rFonts w:ascii="Arial" w:hAnsi="Arial" w:cs="Arial"/>
        </w:rPr>
      </w:pPr>
      <w:r w:rsidRPr="00FB0362">
        <w:rPr>
          <w:rFonts w:ascii="Arial" w:hAnsi="Arial" w:cs="Arial"/>
          <w:b/>
          <w:bCs/>
        </w:rPr>
        <w:t xml:space="preserve">‘Behaviour which causes intentional harm to another person.’ </w:t>
      </w:r>
    </w:p>
    <w:p w14:paraId="3FC99296" w14:textId="77777777" w:rsidR="006D1408" w:rsidRPr="00D34207" w:rsidRDefault="006D1408" w:rsidP="006D1408">
      <w:pPr>
        <w:rPr>
          <w:rFonts w:ascii="Arial" w:hAnsi="Arial" w:cs="Arial"/>
        </w:rPr>
      </w:pPr>
      <w:r w:rsidRPr="00D34207">
        <w:rPr>
          <w:rFonts w:ascii="Arial" w:hAnsi="Arial" w:cs="Arial"/>
        </w:rPr>
        <w:t>This presentation aims to explore different psychological theories and evidence regarding the extent to which media can influence aggression and violence in individuals, looking closely/focusing on the social learning theory, general aggression model and desensitisation.</w:t>
      </w:r>
    </w:p>
    <w:p w14:paraId="33095EC8" w14:textId="77777777" w:rsidR="006D1408" w:rsidRPr="00D34207" w:rsidRDefault="006D1408" w:rsidP="006D1408">
      <w:pPr>
        <w:rPr>
          <w:rFonts w:ascii="Arial" w:hAnsi="Arial" w:cs="Arial"/>
          <w:b/>
          <w:bCs/>
        </w:rPr>
      </w:pPr>
    </w:p>
    <w:p w14:paraId="0985F3C7" w14:textId="77777777" w:rsidR="006D1408" w:rsidRPr="00D34207" w:rsidRDefault="006D1408" w:rsidP="006D1408">
      <w:pPr>
        <w:rPr>
          <w:rFonts w:ascii="Arial" w:hAnsi="Arial" w:cs="Arial"/>
          <w:b/>
          <w:bCs/>
        </w:rPr>
      </w:pPr>
    </w:p>
    <w:p w14:paraId="72E5D9F4" w14:textId="77777777" w:rsidR="006D1408" w:rsidRPr="00D34207" w:rsidRDefault="006D1408" w:rsidP="006D1408">
      <w:pPr>
        <w:rPr>
          <w:rFonts w:ascii="Arial" w:hAnsi="Arial" w:cs="Arial"/>
          <w:b/>
          <w:bCs/>
          <w:u w:val="single"/>
        </w:rPr>
      </w:pPr>
      <w:r w:rsidRPr="00D34207">
        <w:rPr>
          <w:rFonts w:ascii="Arial" w:hAnsi="Arial" w:cs="Arial"/>
          <w:b/>
          <w:bCs/>
          <w:u w:val="single"/>
        </w:rPr>
        <w:t>Social learning Theory</w:t>
      </w:r>
    </w:p>
    <w:p w14:paraId="76E75C79" w14:textId="77777777" w:rsidR="006D1408" w:rsidRPr="00D34207" w:rsidRDefault="006D1408" w:rsidP="006D1408">
      <w:pPr>
        <w:rPr>
          <w:rFonts w:ascii="Arial" w:hAnsi="Arial" w:cs="Arial"/>
        </w:rPr>
      </w:pPr>
      <w:r w:rsidRPr="00D34207">
        <w:rPr>
          <w:rFonts w:ascii="Arial" w:hAnsi="Arial" w:cs="Arial"/>
        </w:rPr>
        <w:t xml:space="preserve">Firstly, we will look at Bandura’s Social Learning Theory. </w:t>
      </w:r>
    </w:p>
    <w:p w14:paraId="24D39175" w14:textId="77777777" w:rsidR="006D1408" w:rsidRPr="00D34207" w:rsidRDefault="006D1408" w:rsidP="006D1408">
      <w:pPr>
        <w:rPr>
          <w:rFonts w:ascii="Arial" w:hAnsi="Arial" w:cs="Arial"/>
        </w:rPr>
      </w:pPr>
      <w:r w:rsidRPr="00D34207">
        <w:rPr>
          <w:rFonts w:ascii="Arial" w:hAnsi="Arial" w:cs="Arial"/>
        </w:rPr>
        <w:t>Although many theoretical perspectives try to explain the relationship between media violence and aggression, Bandura’s Social Learning theory is one of the most influential and proposes that individuals learn through observation and imitation. According to Bandura’s theory exposure to aggressive behaviour in the media can lead to the imitation of such behaviour in real life.</w:t>
      </w:r>
    </w:p>
    <w:p w14:paraId="638006F3" w14:textId="77777777" w:rsidR="006D1408" w:rsidRPr="00D34207" w:rsidRDefault="006D1408" w:rsidP="006D1408">
      <w:pPr>
        <w:rPr>
          <w:rFonts w:ascii="Arial" w:hAnsi="Arial" w:cs="Arial"/>
        </w:rPr>
      </w:pPr>
      <w:r w:rsidRPr="00D34207">
        <w:rPr>
          <w:rFonts w:ascii="Arial" w:hAnsi="Arial" w:cs="Arial"/>
        </w:rPr>
        <w:t xml:space="preserve">There have been many studies that have supported this idea with a famous study being that of the Bobo doll experiment conducted by Bandura et al, (1963). The experiment consisted of children being placed in various situations involving a Bobo doll. Some of the children were exposed to adults acting aggressively towards a Bobo doll while some observed the adults acting non-aggressively to the Bobo doll by ignoring it. The children were then roused by being shown attractive toys before being told they were not to touch them. The children’s behaviour was then observed in a room with more toys. The children who had observed aggressive behaviour towards the doll imitated the aggressive behaviour in contrast the children who observed non-aggressive behaviour were significantly less aggressive. The study conducted that children who observed aggressive behaviour towards the doll were more likely to imitate the behaviour themselves, therefore suggesting that observing aggression and violence through the media could encourage or influence a person to imitate the behaviour themselves, (Brewer, 2011). </w:t>
      </w:r>
    </w:p>
    <w:p w14:paraId="41978320" w14:textId="77777777" w:rsidR="006D1408" w:rsidRPr="00D34207" w:rsidRDefault="006D1408" w:rsidP="006D1408">
      <w:pPr>
        <w:rPr>
          <w:rFonts w:ascii="Arial" w:hAnsi="Arial" w:cs="Arial"/>
        </w:rPr>
      </w:pPr>
      <w:r w:rsidRPr="00D34207">
        <w:rPr>
          <w:rFonts w:ascii="Arial" w:hAnsi="Arial" w:cs="Arial"/>
        </w:rPr>
        <w:t xml:space="preserve">Strasburger et al, (2014) stated that Bandura (1965) posed that children can learn equally from a filmed model as from a real person. It was suggested that media could also encourage children to act aggressively in different ways from what they had observed. </w:t>
      </w:r>
    </w:p>
    <w:p w14:paraId="6C8E3D36" w14:textId="77777777" w:rsidR="006D1408" w:rsidRPr="001F6CAE"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1F6CAE">
        <w:rPr>
          <w:rFonts w:ascii="Arial" w:eastAsia="Times New Roman" w:hAnsi="Arial" w:cs="Arial"/>
          <w:kern w:val="0"/>
          <w:lang w:eastAsia="en-GB"/>
          <w14:ligatures w14:val="none"/>
        </w:rPr>
        <w:t xml:space="preserve">In an extension of his work on social learning theory, Albert Bandura </w:t>
      </w:r>
      <w:r w:rsidRPr="00D34207">
        <w:rPr>
          <w:rFonts w:ascii="Arial" w:eastAsia="Times New Roman" w:hAnsi="Arial" w:cs="Arial"/>
          <w:kern w:val="0"/>
          <w:lang w:eastAsia="en-GB"/>
          <w14:ligatures w14:val="none"/>
        </w:rPr>
        <w:t>experimented</w:t>
      </w:r>
      <w:r w:rsidRPr="001F6CAE">
        <w:rPr>
          <w:rFonts w:ascii="Arial" w:eastAsia="Times New Roman" w:hAnsi="Arial" w:cs="Arial"/>
          <w:kern w:val="0"/>
          <w:lang w:eastAsia="en-GB"/>
          <w14:ligatures w14:val="none"/>
        </w:rPr>
        <w:t xml:space="preserve"> with nursery children to explore the effects of observing aggression in cartoons. This study aimed to determine whether exposure to violent cartoon characters would </w:t>
      </w:r>
      <w:r w:rsidRPr="00D34207">
        <w:rPr>
          <w:rFonts w:ascii="Arial" w:eastAsia="Times New Roman" w:hAnsi="Arial" w:cs="Arial"/>
          <w:kern w:val="0"/>
          <w:lang w:eastAsia="en-GB"/>
          <w14:ligatures w14:val="none"/>
        </w:rPr>
        <w:t>similarly influence children's behaviour</w:t>
      </w:r>
      <w:r w:rsidRPr="001F6CAE">
        <w:rPr>
          <w:rFonts w:ascii="Arial" w:eastAsia="Times New Roman" w:hAnsi="Arial" w:cs="Arial"/>
          <w:kern w:val="0"/>
          <w:lang w:eastAsia="en-GB"/>
          <w14:ligatures w14:val="none"/>
        </w:rPr>
        <w:t xml:space="preserve"> to observing real-life aggression.</w:t>
      </w:r>
    </w:p>
    <w:p w14:paraId="27CF319C" w14:textId="77777777" w:rsidR="006D1408" w:rsidRPr="001F6CAE"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1F6CAE">
        <w:rPr>
          <w:rFonts w:ascii="Arial" w:eastAsia="Times New Roman" w:hAnsi="Arial" w:cs="Arial"/>
          <w:kern w:val="0"/>
          <w:lang w:eastAsia="en-GB"/>
          <w14:ligatures w14:val="none"/>
        </w:rPr>
        <w:t>In this experiment, children were divided into groups and shown either a violent cartoon or a non-violent cartoon. After watching the cartoons, the children were placed in a room with a variety of toys, including aggressive toys (like mallets) and non-aggressive toys.</w:t>
      </w:r>
    </w:p>
    <w:p w14:paraId="52AF0437" w14:textId="77777777" w:rsidR="006D1408" w:rsidRPr="001F6CAE"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1F6CAE">
        <w:rPr>
          <w:rFonts w:ascii="Arial" w:eastAsia="Times New Roman" w:hAnsi="Arial" w:cs="Arial"/>
          <w:kern w:val="0"/>
          <w:lang w:eastAsia="en-GB"/>
          <w14:ligatures w14:val="none"/>
        </w:rPr>
        <w:t xml:space="preserve">The findings revealed that children who watched the violent cartoon were more likely to engage in aggressive </w:t>
      </w:r>
      <w:r w:rsidRPr="00D34207">
        <w:rPr>
          <w:rFonts w:ascii="Arial" w:eastAsia="Times New Roman" w:hAnsi="Arial" w:cs="Arial"/>
          <w:kern w:val="0"/>
          <w:lang w:eastAsia="en-GB"/>
          <w14:ligatures w14:val="none"/>
        </w:rPr>
        <w:t>behaviour</w:t>
      </w:r>
      <w:r w:rsidRPr="001F6CAE">
        <w:rPr>
          <w:rFonts w:ascii="Arial" w:eastAsia="Times New Roman" w:hAnsi="Arial" w:cs="Arial"/>
          <w:kern w:val="0"/>
          <w:lang w:eastAsia="en-GB"/>
          <w14:ligatures w14:val="none"/>
        </w:rPr>
        <w:t xml:space="preserve"> with the toys, such as hitting and aggressive play, compared to those who watched the non-violent cartoon. This indicated that even animated depictions of violence could lead to the imitation of aggressive </w:t>
      </w:r>
      <w:r w:rsidRPr="00D34207">
        <w:rPr>
          <w:rFonts w:ascii="Arial" w:eastAsia="Times New Roman" w:hAnsi="Arial" w:cs="Arial"/>
          <w:kern w:val="0"/>
          <w:lang w:eastAsia="en-GB"/>
          <w14:ligatures w14:val="none"/>
        </w:rPr>
        <w:t>behaviours</w:t>
      </w:r>
      <w:r w:rsidRPr="001F6CAE">
        <w:rPr>
          <w:rFonts w:ascii="Arial" w:eastAsia="Times New Roman" w:hAnsi="Arial" w:cs="Arial"/>
          <w:kern w:val="0"/>
          <w:lang w:eastAsia="en-GB"/>
          <w14:ligatures w14:val="none"/>
        </w:rPr>
        <w:t xml:space="preserve"> in children.</w:t>
      </w:r>
    </w:p>
    <w:p w14:paraId="1F4183F4" w14:textId="77777777" w:rsidR="006D1408" w:rsidRPr="00D34207"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1F6CAE">
        <w:rPr>
          <w:rFonts w:ascii="Arial" w:eastAsia="Times New Roman" w:hAnsi="Arial" w:cs="Arial"/>
          <w:kern w:val="0"/>
          <w:lang w:eastAsia="en-GB"/>
          <w14:ligatures w14:val="none"/>
        </w:rPr>
        <w:lastRenderedPageBreak/>
        <w:t xml:space="preserve">This experiment reinforced the principles of Bandura's social learning theory, demonstrating that children can learn and imitate </w:t>
      </w:r>
      <w:r w:rsidRPr="00D34207">
        <w:rPr>
          <w:rFonts w:ascii="Arial" w:eastAsia="Times New Roman" w:hAnsi="Arial" w:cs="Arial"/>
          <w:kern w:val="0"/>
          <w:lang w:eastAsia="en-GB"/>
          <w14:ligatures w14:val="none"/>
        </w:rPr>
        <w:t>behaviours</w:t>
      </w:r>
      <w:r w:rsidRPr="001F6CAE">
        <w:rPr>
          <w:rFonts w:ascii="Arial" w:eastAsia="Times New Roman" w:hAnsi="Arial" w:cs="Arial"/>
          <w:kern w:val="0"/>
          <w:lang w:eastAsia="en-GB"/>
          <w14:ligatures w14:val="none"/>
        </w:rPr>
        <w:t xml:space="preserve"> not only from real-life models but also from fictional characters in media. It highlighted the powerful influence of media on children's </w:t>
      </w:r>
      <w:r w:rsidRPr="00D34207">
        <w:rPr>
          <w:rFonts w:ascii="Arial" w:eastAsia="Times New Roman" w:hAnsi="Arial" w:cs="Arial"/>
          <w:kern w:val="0"/>
          <w:lang w:eastAsia="en-GB"/>
          <w14:ligatures w14:val="none"/>
        </w:rPr>
        <w:t>behaviour</w:t>
      </w:r>
      <w:r w:rsidRPr="001F6CAE">
        <w:rPr>
          <w:rFonts w:ascii="Arial" w:eastAsia="Times New Roman" w:hAnsi="Arial" w:cs="Arial"/>
          <w:kern w:val="0"/>
          <w:lang w:eastAsia="en-GB"/>
          <w14:ligatures w14:val="none"/>
        </w:rPr>
        <w:t xml:space="preserve"> and supported the idea that exposure to violent content can contribute to the development of aggressive </w:t>
      </w:r>
      <w:r w:rsidRPr="00D34207">
        <w:rPr>
          <w:rFonts w:ascii="Arial" w:eastAsia="Times New Roman" w:hAnsi="Arial" w:cs="Arial"/>
          <w:kern w:val="0"/>
          <w:lang w:eastAsia="en-GB"/>
          <w14:ligatures w14:val="none"/>
        </w:rPr>
        <w:t>behaviour</w:t>
      </w:r>
      <w:r w:rsidRPr="001F6CAE">
        <w:rPr>
          <w:rFonts w:ascii="Arial" w:eastAsia="Times New Roman" w:hAnsi="Arial" w:cs="Arial"/>
          <w:kern w:val="0"/>
          <w:lang w:eastAsia="en-GB"/>
          <w14:ligatures w14:val="none"/>
        </w:rPr>
        <w:t xml:space="preserve"> through observational learning.</w:t>
      </w:r>
    </w:p>
    <w:p w14:paraId="2F6FF68B" w14:textId="77777777" w:rsidR="006D1408" w:rsidRPr="001D6B9B"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FB0362">
        <w:rPr>
          <w:rFonts w:ascii="Arial" w:hAnsi="Arial" w:cs="Arial"/>
        </w:rPr>
        <w:t xml:space="preserve">There are however some limitations of this theory, according to </w:t>
      </w:r>
      <w:r w:rsidRPr="001D6B9B">
        <w:rPr>
          <w:rFonts w:ascii="Arial" w:hAnsi="Arial" w:cs="Arial"/>
        </w:rPr>
        <w:t>Tremblay, (2000), they</w:t>
      </w:r>
      <w:r w:rsidRPr="00FB0362">
        <w:rPr>
          <w:rFonts w:ascii="Arial" w:hAnsi="Arial" w:cs="Arial"/>
        </w:rPr>
        <w:t xml:space="preserve"> believe that the theory does not fully account for biological factors or innate predispositions that could potentially influence behaviour.</w:t>
      </w:r>
      <w:r w:rsidRPr="001D6B9B">
        <w:rPr>
          <w:rFonts w:ascii="Arial" w:hAnsi="Arial" w:cs="Arial"/>
        </w:rPr>
        <w:t xml:space="preserve"> Additionally, it sometimes oversimplifies complex behaviours by attributing them solely to social learning theory.</w:t>
      </w:r>
    </w:p>
    <w:p w14:paraId="7551F03C" w14:textId="77777777" w:rsidR="006D1408" w:rsidRPr="00D34207" w:rsidRDefault="006D1408" w:rsidP="006D1408">
      <w:pPr>
        <w:rPr>
          <w:rFonts w:ascii="Arial" w:hAnsi="Arial" w:cs="Arial"/>
          <w:b/>
          <w:bCs/>
        </w:rPr>
      </w:pPr>
    </w:p>
    <w:p w14:paraId="637A2169" w14:textId="77777777" w:rsidR="006D1408" w:rsidRPr="00D34207" w:rsidRDefault="006D1408" w:rsidP="006D1408">
      <w:pPr>
        <w:rPr>
          <w:rFonts w:ascii="Arial" w:hAnsi="Arial" w:cs="Arial"/>
          <w:b/>
          <w:bCs/>
          <w:u w:val="single"/>
        </w:rPr>
      </w:pPr>
      <w:proofErr w:type="spellStart"/>
      <w:r w:rsidRPr="00D34207">
        <w:rPr>
          <w:rFonts w:ascii="Arial" w:hAnsi="Arial" w:cs="Arial"/>
          <w:b/>
          <w:bCs/>
          <w:u w:val="single"/>
        </w:rPr>
        <w:t>Richard.E.Tremblay</w:t>
      </w:r>
      <w:proofErr w:type="spellEnd"/>
    </w:p>
    <w:p w14:paraId="5F609D79" w14:textId="77777777" w:rsidR="006D1408" w:rsidRPr="00D34207" w:rsidRDefault="006D1408" w:rsidP="006D1408">
      <w:pPr>
        <w:rPr>
          <w:rFonts w:ascii="Arial" w:hAnsi="Arial" w:cs="Arial"/>
        </w:rPr>
      </w:pPr>
      <w:r w:rsidRPr="00D34207">
        <w:rPr>
          <w:rFonts w:ascii="Arial" w:hAnsi="Arial" w:cs="Arial"/>
        </w:rPr>
        <w:t>Tremblay’s, 2000, work often intersects with Bandura’s Social Learning Theory.</w:t>
      </w:r>
    </w:p>
    <w:p w14:paraId="18860D1E" w14:textId="77777777" w:rsidR="006D1408" w:rsidRPr="00D34207" w:rsidRDefault="006D1408" w:rsidP="006D1408">
      <w:pPr>
        <w:rPr>
          <w:rFonts w:ascii="Arial" w:hAnsi="Arial" w:cs="Arial"/>
        </w:rPr>
      </w:pPr>
      <w:r w:rsidRPr="00D34207">
        <w:rPr>
          <w:rFonts w:ascii="Arial" w:hAnsi="Arial" w:cs="Arial"/>
        </w:rPr>
        <w:t>Tremblay’s research highlights the importance of considering biological factors as well as environmental factors in understanding aggression and anti-social behaviours, with the findings showing that there are biological predispositions, such as genetic factors and neurobiological differences. These can influence an individual’s tendency for aggression.</w:t>
      </w:r>
    </w:p>
    <w:p w14:paraId="69B1E96C" w14:textId="77777777" w:rsidR="006D1408" w:rsidRPr="00D34207" w:rsidRDefault="006D1408" w:rsidP="006D1408">
      <w:pPr>
        <w:rPr>
          <w:rFonts w:ascii="Arial" w:hAnsi="Arial" w:cs="Arial"/>
        </w:rPr>
      </w:pPr>
      <w:r w:rsidRPr="00D34207">
        <w:rPr>
          <w:rFonts w:ascii="Arial" w:hAnsi="Arial" w:cs="Arial"/>
        </w:rPr>
        <w:t>Tremblay, however, also emphasizes the role of social factors, such as parenting styles, peer influences and socioeconomic status in shaping behaviour.</w:t>
      </w:r>
    </w:p>
    <w:p w14:paraId="6954D6E8" w14:textId="77777777" w:rsidR="006D1408" w:rsidRPr="00D34207" w:rsidRDefault="006D1408" w:rsidP="006D1408">
      <w:pPr>
        <w:rPr>
          <w:rFonts w:ascii="Arial" w:hAnsi="Arial" w:cs="Arial"/>
        </w:rPr>
      </w:pPr>
      <w:r w:rsidRPr="00D34207">
        <w:rPr>
          <w:rFonts w:ascii="Arial" w:hAnsi="Arial" w:cs="Arial"/>
        </w:rPr>
        <w:t>Tremblay indicated that most children go through various stages of aggressive behaviours. Beginning with physical aggressing during infancy, which usually reaches its peak by age two, followed by verbal aggression once they begin to talk, due to learning to inhibit aggressive impulses through socialisation.</w:t>
      </w:r>
    </w:p>
    <w:p w14:paraId="76C57A17" w14:textId="77777777" w:rsidR="006D1408" w:rsidRPr="00D34207" w:rsidRDefault="006D1408" w:rsidP="006D1408">
      <w:pPr>
        <w:rPr>
          <w:rFonts w:ascii="Arial" w:hAnsi="Arial" w:cs="Arial"/>
        </w:rPr>
      </w:pPr>
    </w:p>
    <w:p w14:paraId="10E9AF35" w14:textId="77777777" w:rsidR="006D1408" w:rsidRPr="00FB0362" w:rsidRDefault="006D1408" w:rsidP="006D1408">
      <w:pPr>
        <w:rPr>
          <w:rFonts w:ascii="Arial" w:hAnsi="Arial" w:cs="Arial"/>
          <w:b/>
          <w:bCs/>
          <w:u w:val="single"/>
        </w:rPr>
      </w:pPr>
      <w:r w:rsidRPr="00D34207">
        <w:rPr>
          <w:rFonts w:ascii="Arial" w:hAnsi="Arial" w:cs="Arial"/>
          <w:b/>
          <w:bCs/>
          <w:u w:val="single"/>
        </w:rPr>
        <w:t>The General Aggression Model</w:t>
      </w:r>
    </w:p>
    <w:p w14:paraId="6FF338A0" w14:textId="77777777" w:rsidR="006D1408" w:rsidRPr="00FB0362" w:rsidRDefault="006D1408" w:rsidP="006D1408">
      <w:pPr>
        <w:rPr>
          <w:rFonts w:ascii="Arial" w:hAnsi="Arial" w:cs="Arial"/>
        </w:rPr>
      </w:pPr>
      <w:r w:rsidRPr="00FB0362">
        <w:rPr>
          <w:rFonts w:ascii="Arial" w:hAnsi="Arial" w:cs="Arial"/>
          <w:lang w:val="en-US"/>
        </w:rPr>
        <w:t xml:space="preserve">The General Aggression Model that was proposed by Anderson (Anderson and Bushman, 2022, 2018), suggest that; </w:t>
      </w:r>
    </w:p>
    <w:p w14:paraId="60D0510D" w14:textId="77777777" w:rsidR="006D1408" w:rsidRPr="00FB0362" w:rsidRDefault="006D1408" w:rsidP="006D1408">
      <w:pPr>
        <w:rPr>
          <w:rFonts w:ascii="Arial" w:hAnsi="Arial" w:cs="Arial"/>
          <w:b/>
          <w:bCs/>
        </w:rPr>
      </w:pPr>
      <w:r w:rsidRPr="00FB0362">
        <w:rPr>
          <w:rFonts w:ascii="Arial" w:hAnsi="Arial" w:cs="Arial"/>
          <w:b/>
          <w:bCs/>
          <w:lang w:val="en-US"/>
        </w:rPr>
        <w:t>“The interaction between individual variables, for example, attitude towards violence and situational variables such as contact with real-world violence or media containing violence affects one’s internal state, then influences cognition, emotional experience and physiological arousal”.</w:t>
      </w:r>
    </w:p>
    <w:p w14:paraId="32C25489" w14:textId="77777777" w:rsidR="006D1408" w:rsidRPr="00D34207" w:rsidRDefault="006D1408" w:rsidP="006D1408">
      <w:pPr>
        <w:rPr>
          <w:rFonts w:ascii="Arial" w:hAnsi="Arial" w:cs="Arial"/>
          <w:lang w:val="en-US"/>
        </w:rPr>
      </w:pPr>
      <w:r w:rsidRPr="00D34207">
        <w:rPr>
          <w:rFonts w:ascii="Arial" w:hAnsi="Arial" w:cs="Arial"/>
          <w:lang w:val="en-US"/>
        </w:rPr>
        <w:t xml:space="preserve">Allen, 2018, defines the General Aggression Model as </w:t>
      </w:r>
    </w:p>
    <w:p w14:paraId="6431EC6D" w14:textId="77777777" w:rsidR="006D1408" w:rsidRPr="00FB0362" w:rsidRDefault="006D1408" w:rsidP="006D1408">
      <w:pPr>
        <w:rPr>
          <w:rFonts w:ascii="Arial" w:hAnsi="Arial" w:cs="Arial"/>
          <w:b/>
          <w:bCs/>
        </w:rPr>
      </w:pPr>
      <w:r w:rsidRPr="00FB0362">
        <w:rPr>
          <w:rFonts w:ascii="Arial" w:hAnsi="Arial" w:cs="Arial"/>
          <w:b/>
          <w:bCs/>
          <w:lang w:val="en-US"/>
        </w:rPr>
        <w:t>“Comprehensive, integrative, framework for understanding aggression”</w:t>
      </w:r>
      <w:r w:rsidRPr="00D34207">
        <w:rPr>
          <w:rFonts w:ascii="Arial" w:hAnsi="Arial" w:cs="Arial"/>
          <w:b/>
          <w:bCs/>
          <w:lang w:val="en-US"/>
        </w:rPr>
        <w:t>.</w:t>
      </w:r>
    </w:p>
    <w:p w14:paraId="6A47F793" w14:textId="77777777" w:rsidR="006D1408" w:rsidRPr="00FB0362" w:rsidRDefault="006D1408" w:rsidP="006D1408">
      <w:pPr>
        <w:rPr>
          <w:rFonts w:ascii="Arial" w:hAnsi="Arial" w:cs="Arial"/>
        </w:rPr>
      </w:pPr>
      <w:r w:rsidRPr="00FB0362">
        <w:rPr>
          <w:rFonts w:ascii="Arial" w:hAnsi="Arial" w:cs="Arial"/>
          <w:lang w:val="en-US"/>
        </w:rPr>
        <w:lastRenderedPageBreak/>
        <w:t>This Model emphasizes three steps leading to aggression and states that the continuing cycle of these steps will create a cycle of escalation of violence and will constantly increase the possibility of aggression.</w:t>
      </w:r>
    </w:p>
    <w:p w14:paraId="65F1A468" w14:textId="77777777" w:rsidR="006D1408" w:rsidRPr="00FB0362" w:rsidRDefault="006D1408" w:rsidP="006D1408">
      <w:pPr>
        <w:rPr>
          <w:rFonts w:ascii="Arial" w:hAnsi="Arial" w:cs="Arial"/>
        </w:rPr>
      </w:pPr>
      <w:r w:rsidRPr="00FB0362">
        <w:rPr>
          <w:rFonts w:ascii="Arial" w:hAnsi="Arial" w:cs="Arial"/>
          <w:lang w:val="en-US"/>
        </w:rPr>
        <w:t>It takes into consideration the roles of various factors in aggression including biological, social, cognitive, personality and developmental, (Allen, 2018).</w:t>
      </w:r>
    </w:p>
    <w:p w14:paraId="023D1A1A" w14:textId="77777777" w:rsidR="006D1408" w:rsidRPr="00D34207" w:rsidRDefault="006D1408" w:rsidP="006D1408">
      <w:pPr>
        <w:rPr>
          <w:rFonts w:ascii="Arial" w:hAnsi="Arial" w:cs="Arial"/>
          <w:b/>
          <w:bCs/>
        </w:rPr>
      </w:pPr>
      <w:r w:rsidRPr="00D34207">
        <w:rPr>
          <w:rFonts w:ascii="Arial" w:hAnsi="Arial" w:cs="Arial"/>
        </w:rPr>
        <w:t xml:space="preserve">Allen, 2018, explains, </w:t>
      </w:r>
      <w:r w:rsidR="00000000" w:rsidRPr="00FB0362">
        <w:rPr>
          <w:rFonts w:ascii="Arial" w:hAnsi="Arial" w:cs="Arial"/>
          <w:b/>
          <w:bCs/>
        </w:rPr>
        <w:t xml:space="preserve">“Proximate processes of GAM detail how a person and situation factors influence cognitions, feelings and arousal, which in turn affect appraisal decision processes, which in turn influence aggressive or non-aggressive behavioural outcomes”. </w:t>
      </w:r>
    </w:p>
    <w:p w14:paraId="7D1F15A2" w14:textId="77777777" w:rsidR="006D1408" w:rsidRPr="00D34207" w:rsidRDefault="006D1408" w:rsidP="006D1408">
      <w:pPr>
        <w:rPr>
          <w:rFonts w:ascii="Arial" w:hAnsi="Arial" w:cs="Arial"/>
        </w:rPr>
      </w:pPr>
      <w:r w:rsidRPr="00D34207">
        <w:rPr>
          <w:rFonts w:ascii="Arial" w:hAnsi="Arial" w:cs="Arial"/>
        </w:rPr>
        <w:t>Each iteration of proximate processes is a cognitive process which influences the development and accessibility of aggressive knowledge structures. The distal processes of the GAM explain how biological and enduring environmental factors can impact personality by altering knowledge structures.</w:t>
      </w:r>
    </w:p>
    <w:p w14:paraId="2C8DDEEB" w14:textId="77777777" w:rsidR="006D1408" w:rsidRPr="00D34207" w:rsidRDefault="006D1408" w:rsidP="006D1408">
      <w:pPr>
        <w:rPr>
          <w:rFonts w:ascii="Arial" w:hAnsi="Arial" w:cs="Arial"/>
        </w:rPr>
      </w:pPr>
      <w:r w:rsidRPr="00D34207">
        <w:rPr>
          <w:rFonts w:ascii="Arial" w:hAnsi="Arial" w:cs="Arial"/>
        </w:rPr>
        <w:t>GAM has been used to aid in the understanding of aggression in various contexts including media violence effects, and comprises many theories of aggression including, -cognitive neo association theory, social learning theory, script theory, excitation transfer theory and social interaction theory.</w:t>
      </w:r>
    </w:p>
    <w:p w14:paraId="59AD998A" w14:textId="77777777" w:rsidR="00000000" w:rsidRPr="00FB0362" w:rsidRDefault="006D1408" w:rsidP="006D1408">
      <w:pPr>
        <w:rPr>
          <w:rFonts w:ascii="Arial" w:hAnsi="Arial" w:cs="Arial"/>
        </w:rPr>
      </w:pPr>
      <w:r w:rsidRPr="00D34207">
        <w:rPr>
          <w:rFonts w:ascii="Arial" w:hAnsi="Arial" w:cs="Arial"/>
        </w:rPr>
        <w:t xml:space="preserve">Allen, (2018) believes that the unification of these theories, GAM enables a broader framework in various understanding of aggression. </w:t>
      </w:r>
    </w:p>
    <w:p w14:paraId="73E81780" w14:textId="77777777" w:rsidR="00000000" w:rsidRPr="00FB0362" w:rsidRDefault="00000000" w:rsidP="006D1408">
      <w:pPr>
        <w:rPr>
          <w:rFonts w:ascii="Arial" w:hAnsi="Arial" w:cs="Arial"/>
        </w:rPr>
      </w:pPr>
      <w:r w:rsidRPr="00FB0362">
        <w:rPr>
          <w:rFonts w:ascii="Arial" w:hAnsi="Arial" w:cs="Arial"/>
        </w:rPr>
        <w:t>The model suggests that human aggression is significantly shaped by cognitive framework, impacting various social aspects such as perception, interpretation, decision-making and actions.</w:t>
      </w:r>
      <w:r w:rsidR="006D1408" w:rsidRPr="00D34207">
        <w:rPr>
          <w:rFonts w:ascii="Arial" w:hAnsi="Arial" w:cs="Arial"/>
        </w:rPr>
        <w:t xml:space="preserve"> </w:t>
      </w:r>
      <w:r w:rsidRPr="00FB0362">
        <w:rPr>
          <w:rFonts w:ascii="Arial" w:hAnsi="Arial" w:cs="Arial"/>
        </w:rPr>
        <w:t>Key elements include beliefs and attitudes, perceptual patterns, expectations and behavioural patterns.</w:t>
      </w:r>
    </w:p>
    <w:p w14:paraId="29DA7792" w14:textId="77777777" w:rsidR="006D1408" w:rsidRPr="00D34207" w:rsidRDefault="00000000" w:rsidP="006D1408">
      <w:pPr>
        <w:rPr>
          <w:rFonts w:ascii="Arial" w:hAnsi="Arial" w:cs="Arial"/>
        </w:rPr>
      </w:pPr>
      <w:r w:rsidRPr="00FB0362">
        <w:rPr>
          <w:rFonts w:ascii="Arial" w:hAnsi="Arial" w:cs="Arial"/>
        </w:rPr>
        <w:t xml:space="preserve">These cognitive frameworks are formed through lived experiences and can impact perception across various levels, from basic object recognition to understanding intricate social situations. </w:t>
      </w:r>
      <w:r w:rsidR="006D1408" w:rsidRPr="00D34207">
        <w:rPr>
          <w:rFonts w:ascii="Arial" w:hAnsi="Arial" w:cs="Arial"/>
        </w:rPr>
        <w:t>With repetition, these frameworks can become automatic, such as behavioural scripts, and comprise both cognitive and emotional elements. For instance, anger often intertwines with biases in interpreting ambiguous situations as hostile, known as hostile attribution biases.</w:t>
      </w:r>
    </w:p>
    <w:p w14:paraId="3D29EF6F" w14:textId="77777777" w:rsidR="006D1408" w:rsidRPr="00D34207" w:rsidRDefault="006D1408" w:rsidP="006D1408">
      <w:pPr>
        <w:rPr>
          <w:rFonts w:ascii="Arial" w:hAnsi="Arial" w:cs="Arial"/>
        </w:rPr>
      </w:pPr>
      <w:r w:rsidRPr="00FB0362">
        <w:rPr>
          <w:rFonts w:ascii="Arial" w:hAnsi="Arial" w:cs="Arial"/>
        </w:rPr>
        <w:t>Anderson et al, (2010), believe that due to the multiple factors approach applied by the GAM, there are similarities to recent advances in developmental theories that aim to understand differences in individual development through the risk and resilience approach</w:t>
      </w:r>
      <w:r w:rsidRPr="00D34207">
        <w:rPr>
          <w:rFonts w:ascii="Arial" w:hAnsi="Arial" w:cs="Arial"/>
        </w:rPr>
        <w:t>. This approach looks at the varying life experiences that children are experiencing, to which could potentially increase the risk of maladaptation and the elements in place to protect children from exposure to these risks.</w:t>
      </w:r>
    </w:p>
    <w:p w14:paraId="0CD35589" w14:textId="77777777" w:rsidR="006D1408" w:rsidRPr="00FB0362" w:rsidRDefault="006D1408" w:rsidP="006D1408">
      <w:pPr>
        <w:rPr>
          <w:rFonts w:ascii="Arial" w:hAnsi="Arial" w:cs="Arial"/>
        </w:rPr>
      </w:pPr>
      <w:r w:rsidRPr="00D34207">
        <w:rPr>
          <w:rFonts w:ascii="Arial" w:hAnsi="Arial" w:cs="Arial"/>
        </w:rPr>
        <w:t>The risk and resilience approach could aid in the explanation of why some children may portray greater effects of media violence than others.</w:t>
      </w:r>
      <w:r w:rsidRPr="00FB0362">
        <w:rPr>
          <w:rFonts w:ascii="Arial" w:hAnsi="Arial" w:cs="Arial"/>
        </w:rPr>
        <w:t xml:space="preserve"> </w:t>
      </w:r>
    </w:p>
    <w:p w14:paraId="228524F0" w14:textId="77777777" w:rsidR="006D1408" w:rsidRPr="00FB0362" w:rsidRDefault="006D1408" w:rsidP="006D1408">
      <w:pPr>
        <w:rPr>
          <w:rFonts w:ascii="Arial" w:hAnsi="Arial" w:cs="Arial"/>
        </w:rPr>
      </w:pPr>
      <w:r w:rsidRPr="00FB0362">
        <w:rPr>
          <w:rFonts w:ascii="Arial" w:hAnsi="Arial" w:cs="Arial"/>
        </w:rPr>
        <w:lastRenderedPageBreak/>
        <w:t>In brief, exposure to media violence can be deemed as a risk to all children, although some children could have the effects reduced due to protective factors in place, others may have other risk factors that could increase the effects of media violence.</w:t>
      </w:r>
    </w:p>
    <w:p w14:paraId="68E6DF8E" w14:textId="77777777" w:rsidR="006D1408" w:rsidRPr="00D34207" w:rsidRDefault="006D1408" w:rsidP="006D1408">
      <w:pPr>
        <w:rPr>
          <w:rFonts w:ascii="Arial" w:hAnsi="Arial" w:cs="Arial"/>
          <w:b/>
          <w:bCs/>
        </w:rPr>
      </w:pPr>
    </w:p>
    <w:p w14:paraId="7C1B38A7" w14:textId="77777777" w:rsidR="006D1408" w:rsidRPr="00D34207" w:rsidRDefault="006D1408" w:rsidP="006D1408">
      <w:pPr>
        <w:rPr>
          <w:rFonts w:ascii="Arial" w:hAnsi="Arial" w:cs="Arial"/>
          <w:b/>
          <w:bCs/>
        </w:rPr>
      </w:pPr>
    </w:p>
    <w:p w14:paraId="3B59585A" w14:textId="77777777" w:rsidR="006D1408" w:rsidRPr="00D34207" w:rsidRDefault="006D1408" w:rsidP="006D1408">
      <w:pPr>
        <w:rPr>
          <w:rFonts w:ascii="Arial" w:hAnsi="Arial" w:cs="Arial"/>
          <w:b/>
          <w:bCs/>
        </w:rPr>
      </w:pPr>
    </w:p>
    <w:p w14:paraId="6D9F4DEF" w14:textId="77777777" w:rsidR="006D1408" w:rsidRPr="00D34207" w:rsidRDefault="006D1408" w:rsidP="006D1408">
      <w:pPr>
        <w:rPr>
          <w:rFonts w:ascii="Arial" w:hAnsi="Arial" w:cs="Arial"/>
          <w:b/>
          <w:bCs/>
          <w:u w:val="single"/>
        </w:rPr>
      </w:pPr>
      <w:r w:rsidRPr="00D34207">
        <w:rPr>
          <w:rFonts w:ascii="Arial" w:hAnsi="Arial" w:cs="Arial"/>
          <w:b/>
          <w:bCs/>
          <w:u w:val="single"/>
        </w:rPr>
        <w:t>Desensitisation</w:t>
      </w:r>
    </w:p>
    <w:p w14:paraId="137DB07B" w14:textId="77777777" w:rsidR="006D1408" w:rsidRPr="00D34207" w:rsidRDefault="006D1408" w:rsidP="006D1408">
      <w:pPr>
        <w:rPr>
          <w:rFonts w:ascii="Arial" w:hAnsi="Arial" w:cs="Arial"/>
        </w:rPr>
      </w:pPr>
      <w:proofErr w:type="spellStart"/>
      <w:r w:rsidRPr="00D34207">
        <w:rPr>
          <w:rFonts w:ascii="Arial" w:hAnsi="Arial" w:cs="Arial"/>
        </w:rPr>
        <w:t>Krahé</w:t>
      </w:r>
      <w:proofErr w:type="spellEnd"/>
      <w:r w:rsidRPr="00D34207">
        <w:rPr>
          <w:rFonts w:ascii="Arial" w:hAnsi="Arial" w:cs="Arial"/>
        </w:rPr>
        <w:t xml:space="preserve"> et al, (2011), state that the evidence on short-term desensitisation effects in environmental settings is not as clear.</w:t>
      </w:r>
    </w:p>
    <w:p w14:paraId="57E80C77" w14:textId="77777777" w:rsidR="006D1408" w:rsidRPr="00FB0362" w:rsidRDefault="006D1408" w:rsidP="006D1408">
      <w:pPr>
        <w:rPr>
          <w:rFonts w:ascii="Arial" w:hAnsi="Arial" w:cs="Arial"/>
        </w:rPr>
      </w:pPr>
      <w:r w:rsidRPr="00FB0362">
        <w:rPr>
          <w:rFonts w:ascii="Arial" w:hAnsi="Arial" w:cs="Arial"/>
        </w:rPr>
        <w:t>Carnagey and Anderson, (2005</w:t>
      </w:r>
      <w:r w:rsidRPr="00D34207">
        <w:rPr>
          <w:rFonts w:ascii="Arial" w:hAnsi="Arial" w:cs="Arial"/>
        </w:rPr>
        <w:t>), believe</w:t>
      </w:r>
      <w:r w:rsidRPr="00FB0362">
        <w:rPr>
          <w:rFonts w:ascii="Arial" w:hAnsi="Arial" w:cs="Arial"/>
        </w:rPr>
        <w:t xml:space="preserve"> that repeated exposure to violent media can lead to desensitisation. This means that individuals become less sensitive to and more tolerant of aggressive behaviour.</w:t>
      </w:r>
    </w:p>
    <w:p w14:paraId="7C330A64" w14:textId="77777777" w:rsidR="006D1408" w:rsidRPr="00D34207" w:rsidRDefault="006D1408" w:rsidP="006D1408">
      <w:pPr>
        <w:rPr>
          <w:rFonts w:ascii="Arial" w:hAnsi="Arial" w:cs="Arial"/>
        </w:rPr>
      </w:pPr>
      <w:r w:rsidRPr="00FB0362">
        <w:rPr>
          <w:rFonts w:ascii="Arial" w:hAnsi="Arial" w:cs="Arial"/>
        </w:rPr>
        <w:t xml:space="preserve">Desensitisation has the potential to increase the likelihood of an individual engaging in aggressive acts. </w:t>
      </w:r>
    </w:p>
    <w:p w14:paraId="4D22A460" w14:textId="77777777" w:rsidR="006D1408" w:rsidRPr="00FB0362" w:rsidRDefault="006D1408" w:rsidP="006D1408">
      <w:pPr>
        <w:rPr>
          <w:rFonts w:ascii="Arial" w:hAnsi="Arial" w:cs="Arial"/>
        </w:rPr>
      </w:pPr>
      <w:r w:rsidRPr="00D34207">
        <w:rPr>
          <w:rFonts w:ascii="Arial" w:hAnsi="Arial" w:cs="Arial"/>
        </w:rPr>
        <w:t>Previous studies have shown that frequent exposure to violent media is associated with decreased physiological arousal and emotional responsiveness to violence.</w:t>
      </w:r>
    </w:p>
    <w:p w14:paraId="4508CF11" w14:textId="77777777" w:rsidR="006D1408" w:rsidRPr="00FB0362" w:rsidRDefault="006D1408" w:rsidP="006D1408">
      <w:pPr>
        <w:rPr>
          <w:rFonts w:ascii="Arial" w:hAnsi="Arial" w:cs="Arial"/>
        </w:rPr>
      </w:pPr>
      <w:r w:rsidRPr="00FB0362">
        <w:rPr>
          <w:rFonts w:ascii="Arial" w:hAnsi="Arial" w:cs="Arial"/>
        </w:rPr>
        <w:t>In research by Carnagey et al, (2007), it was demonstrated that people’s physiological arousal/response to real-life violence decreased after playing a violent video game in contrast to those who played a non-violent game,</w:t>
      </w:r>
    </w:p>
    <w:p w14:paraId="7DFC90FE" w14:textId="77777777" w:rsidR="006D1408" w:rsidRPr="00FB0362" w:rsidRDefault="006D1408" w:rsidP="006D1408">
      <w:pPr>
        <w:rPr>
          <w:rFonts w:ascii="Arial" w:hAnsi="Arial" w:cs="Arial"/>
        </w:rPr>
      </w:pPr>
      <w:r w:rsidRPr="00D34207">
        <w:rPr>
          <w:rFonts w:ascii="Arial" w:hAnsi="Arial" w:cs="Arial"/>
        </w:rPr>
        <w:t xml:space="preserve">On the other hand, </w:t>
      </w:r>
      <w:r w:rsidRPr="00FB0362">
        <w:rPr>
          <w:rFonts w:ascii="Arial" w:hAnsi="Arial" w:cs="Arial"/>
        </w:rPr>
        <w:t xml:space="preserve">Funk et al, (2003), discovered no signs of immediate desensitisation </w:t>
      </w:r>
      <w:r w:rsidRPr="00D34207">
        <w:rPr>
          <w:rFonts w:ascii="Arial" w:hAnsi="Arial" w:cs="Arial"/>
        </w:rPr>
        <w:t xml:space="preserve">(such as decreased empathy towards others needing assistance) </w:t>
      </w:r>
      <w:r w:rsidRPr="00FB0362">
        <w:rPr>
          <w:rFonts w:ascii="Arial" w:hAnsi="Arial" w:cs="Arial"/>
        </w:rPr>
        <w:t>among the children who played a violent video game compared to those who played a non-violent game.</w:t>
      </w:r>
    </w:p>
    <w:p w14:paraId="5D536DF6" w14:textId="77777777" w:rsidR="006D1408" w:rsidRPr="00D34207" w:rsidRDefault="006D1408" w:rsidP="006D1408">
      <w:pPr>
        <w:rPr>
          <w:rFonts w:ascii="Arial" w:hAnsi="Arial" w:cs="Arial"/>
        </w:rPr>
      </w:pPr>
      <w:r w:rsidRPr="00FB0362">
        <w:rPr>
          <w:rFonts w:ascii="Arial" w:hAnsi="Arial" w:cs="Arial"/>
        </w:rPr>
        <w:t>Ballard et al, (20</w:t>
      </w:r>
      <w:r w:rsidRPr="00D34207">
        <w:rPr>
          <w:rFonts w:ascii="Arial" w:hAnsi="Arial" w:cs="Arial"/>
        </w:rPr>
        <w:t>12</w:t>
      </w:r>
      <w:r w:rsidRPr="00FB0362">
        <w:rPr>
          <w:rFonts w:ascii="Arial" w:hAnsi="Arial" w:cs="Arial"/>
        </w:rPr>
        <w:t xml:space="preserve">), discovered indications of physiological desensitisation during a </w:t>
      </w:r>
      <w:r w:rsidRPr="00D34207">
        <w:rPr>
          <w:rFonts w:ascii="Arial" w:hAnsi="Arial" w:cs="Arial"/>
        </w:rPr>
        <w:t>3-week</w:t>
      </w:r>
      <w:r w:rsidRPr="00FB0362">
        <w:rPr>
          <w:rFonts w:ascii="Arial" w:hAnsi="Arial" w:cs="Arial"/>
        </w:rPr>
        <w:t xml:space="preserve"> gaming period but did not observe varying levels of </w:t>
      </w:r>
      <w:r w:rsidRPr="00D34207">
        <w:rPr>
          <w:rFonts w:ascii="Arial" w:hAnsi="Arial" w:cs="Arial"/>
        </w:rPr>
        <w:t>desensitisation</w:t>
      </w:r>
      <w:r w:rsidRPr="00FB0362">
        <w:rPr>
          <w:rFonts w:ascii="Arial" w:hAnsi="Arial" w:cs="Arial"/>
        </w:rPr>
        <w:t xml:space="preserve"> based on whether participants played a violent or non-violent game.</w:t>
      </w:r>
    </w:p>
    <w:p w14:paraId="64AE62C9" w14:textId="77777777" w:rsidR="006D1408" w:rsidRPr="00D34207" w:rsidRDefault="006D1408" w:rsidP="006D1408">
      <w:pPr>
        <w:spacing w:before="100" w:beforeAutospacing="1" w:after="100" w:afterAutospacing="1" w:line="240" w:lineRule="auto"/>
        <w:rPr>
          <w:rFonts w:ascii="Arial" w:eastAsia="Times New Roman" w:hAnsi="Arial" w:cs="Arial"/>
          <w:b/>
          <w:bCs/>
          <w:kern w:val="0"/>
          <w:u w:val="single"/>
          <w:lang w:eastAsia="en-GB"/>
          <w14:ligatures w14:val="none"/>
        </w:rPr>
      </w:pPr>
      <w:r w:rsidRPr="00D34207">
        <w:rPr>
          <w:rFonts w:ascii="Arial" w:eastAsia="Times New Roman" w:hAnsi="Arial" w:cs="Arial"/>
          <w:b/>
          <w:bCs/>
          <w:kern w:val="0"/>
          <w:u w:val="single"/>
          <w:lang w:eastAsia="en-GB"/>
          <w14:ligatures w14:val="none"/>
        </w:rPr>
        <w:t>Conclusion</w:t>
      </w:r>
    </w:p>
    <w:p w14:paraId="1110B2DB" w14:textId="77777777" w:rsidR="006D1408" w:rsidRPr="00D34207" w:rsidRDefault="006D1408" w:rsidP="006D1408">
      <w:pPr>
        <w:rPr>
          <w:rFonts w:ascii="Arial" w:hAnsi="Arial" w:cs="Arial"/>
        </w:rPr>
      </w:pPr>
      <w:r w:rsidRPr="00D34207">
        <w:rPr>
          <w:rFonts w:ascii="Arial" w:hAnsi="Arial" w:cs="Arial"/>
        </w:rPr>
        <w:t>In conclusion, the exploration of various psychological theories and empirical evidence highlights the significant role that media plays in influencing aggression and violence in individuals. Media, encompassing television, film, video games, and the internet, is pervasive and accessible, shaping societal perceptions and behaviours (Brewer, 2011). Given the average time adolescents in the U.S. spend watching TV (Rideout, 2016), understanding the impact of media on behaviour is crucial.</w:t>
      </w:r>
    </w:p>
    <w:p w14:paraId="48AA3C5F" w14:textId="77777777" w:rsidR="006D1408" w:rsidRPr="00FB0362"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D34207">
        <w:rPr>
          <w:rFonts w:ascii="Arial" w:hAnsi="Arial" w:cs="Arial"/>
        </w:rPr>
        <w:lastRenderedPageBreak/>
        <w:t xml:space="preserve">Bandura's Social Learning Theory suggests that individuals learn through observation and imitation, suggesting that exposure to aggressive behaviour in the media can lead to the imitation of such behaviour in real life (Bandura et al., 1963). This theory is supported by experiments demonstrating that children who observe violent </w:t>
      </w:r>
      <w:proofErr w:type="spellStart"/>
      <w:r w:rsidRPr="00D34207">
        <w:rPr>
          <w:rFonts w:ascii="Arial" w:hAnsi="Arial" w:cs="Arial"/>
        </w:rPr>
        <w:t>behavior</w:t>
      </w:r>
      <w:proofErr w:type="spellEnd"/>
      <w:r w:rsidRPr="00D34207">
        <w:rPr>
          <w:rFonts w:ascii="Arial" w:hAnsi="Arial" w:cs="Arial"/>
        </w:rPr>
        <w:t xml:space="preserve"> are more likely to act aggressively (Brewer, 2011; Strasburger et al., 2014).</w:t>
      </w:r>
      <w:r w:rsidRPr="00D34207">
        <w:rPr>
          <w:rFonts w:ascii="Arial" w:eastAsia="Times New Roman" w:hAnsi="Arial" w:cs="Arial"/>
          <w:kern w:val="0"/>
          <w:lang w:eastAsia="en-GB"/>
          <w14:ligatures w14:val="none"/>
        </w:rPr>
        <w:t xml:space="preserve"> </w:t>
      </w:r>
      <w:r w:rsidRPr="00FB0362">
        <w:rPr>
          <w:rFonts w:ascii="Arial" w:eastAsia="Times New Roman" w:hAnsi="Arial" w:cs="Arial"/>
          <w:kern w:val="0"/>
          <w:lang w:eastAsia="en-GB"/>
          <w14:ligatures w14:val="none"/>
        </w:rPr>
        <w:t>However, this theory has limitations, as it does not fully account for biological factors or innate predispositions, highlighted by Tremblay's (2000) research, which emphasizes the interplay of biological and social factors in understanding aggression.</w:t>
      </w:r>
    </w:p>
    <w:p w14:paraId="45DAE6EC" w14:textId="77777777" w:rsidR="006D1408" w:rsidRPr="00D34207" w:rsidRDefault="006D1408" w:rsidP="006D1408">
      <w:pPr>
        <w:rPr>
          <w:rFonts w:ascii="Arial" w:hAnsi="Arial" w:cs="Arial"/>
        </w:rPr>
      </w:pPr>
      <w:r w:rsidRPr="00D34207">
        <w:rPr>
          <w:rFonts w:ascii="Arial" w:hAnsi="Arial" w:cs="Arial"/>
        </w:rPr>
        <w:t>The General Aggression Model (GAM) offers a comprehensive framework for understanding aggression, integrating various factors such as biological, social, cognitive, personality, and developmental influences (Anderson and Bushman, 2022, 2018; Allen, 2018). This model explains how interactions between personal and situational variables affect internal states, which in turn influence behaviour. It suggests that repeated exposure to media violence can lead to the development of aggressive knowledge structures and behavioural scripts, increasing the likelihood of aggressive behaviour (Anderson et al., 2010).</w:t>
      </w:r>
    </w:p>
    <w:p w14:paraId="79D9C07A" w14:textId="77777777" w:rsidR="006D1408" w:rsidRPr="00FB0362" w:rsidRDefault="006D1408" w:rsidP="006D1408">
      <w:pPr>
        <w:spacing w:before="100" w:beforeAutospacing="1" w:after="100" w:afterAutospacing="1" w:line="240" w:lineRule="auto"/>
        <w:rPr>
          <w:rFonts w:ascii="Arial" w:eastAsia="Times New Roman" w:hAnsi="Arial" w:cs="Arial"/>
          <w:kern w:val="0"/>
          <w:lang w:eastAsia="en-GB"/>
          <w14:ligatures w14:val="none"/>
        </w:rPr>
      </w:pPr>
      <w:r w:rsidRPr="00FB0362">
        <w:rPr>
          <w:rFonts w:ascii="Arial" w:eastAsia="Times New Roman" w:hAnsi="Arial" w:cs="Arial"/>
          <w:kern w:val="0"/>
          <w:lang w:eastAsia="en-GB"/>
          <w14:ligatures w14:val="none"/>
        </w:rPr>
        <w:t xml:space="preserve">Desensitization theory, as explored by Carnagey and Anderson (2005), suggests that repeated exposure to violent media can lead to a decrease in sensitivity to real-life violence and an increase in tolerance of aggressive </w:t>
      </w:r>
      <w:r w:rsidRPr="00D34207">
        <w:rPr>
          <w:rFonts w:ascii="Arial" w:eastAsia="Times New Roman" w:hAnsi="Arial" w:cs="Arial"/>
          <w:kern w:val="0"/>
          <w:lang w:eastAsia="en-GB"/>
          <w14:ligatures w14:val="none"/>
        </w:rPr>
        <w:t>behaviour</w:t>
      </w:r>
      <w:r w:rsidRPr="00FB0362">
        <w:rPr>
          <w:rFonts w:ascii="Arial" w:eastAsia="Times New Roman" w:hAnsi="Arial" w:cs="Arial"/>
          <w:kern w:val="0"/>
          <w:lang w:eastAsia="en-GB"/>
          <w14:ligatures w14:val="none"/>
        </w:rPr>
        <w:t>. Research by Carnagey et al. (2007) supports this, showing decreased physiological arousal to real-life violence after playing violent video games. However, studies by Funk et al. (2003) and Ballard et al. (2006) present mixed findings, indicating no immediate desensitization in children and varying levels of desensitization based on game content, respectively.</w:t>
      </w:r>
    </w:p>
    <w:p w14:paraId="31B9F2DF" w14:textId="77777777" w:rsidR="006D1408" w:rsidRPr="00D34207" w:rsidRDefault="006D1408" w:rsidP="006D1408">
      <w:pPr>
        <w:rPr>
          <w:rFonts w:ascii="Arial" w:hAnsi="Arial" w:cs="Arial"/>
        </w:rPr>
      </w:pPr>
      <w:r w:rsidRPr="00D34207">
        <w:rPr>
          <w:rFonts w:ascii="Arial" w:hAnsi="Arial" w:cs="Arial"/>
        </w:rPr>
        <w:t>Overall, while media exposure can influence aggression and violence through mechanisms like social learning, desensitization, and cognitive changes, the extent of this influence is moderated by individual differences and contextual factors. This underscores the need for a multifaceted approach in understanding and addressing the impact of media on aggressive behaviour.</w:t>
      </w:r>
    </w:p>
    <w:p w14:paraId="45A713E0"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35B2616D" w14:textId="77777777" w:rsidR="006D1408" w:rsidRPr="00D34207" w:rsidRDefault="006D1408" w:rsidP="006D1408">
      <w:pPr>
        <w:spacing w:before="100" w:beforeAutospacing="1" w:after="100" w:afterAutospacing="1" w:line="240" w:lineRule="auto"/>
        <w:rPr>
          <w:rFonts w:ascii="Arial" w:eastAsia="Times New Roman" w:hAnsi="Arial" w:cs="Arial"/>
          <w:b/>
          <w:bCs/>
          <w:kern w:val="0"/>
          <w:u w:val="single"/>
          <w:lang w:eastAsia="en-GB"/>
          <w14:ligatures w14:val="none"/>
        </w:rPr>
      </w:pPr>
      <w:r w:rsidRPr="00D34207">
        <w:rPr>
          <w:rFonts w:ascii="Arial" w:eastAsia="Times New Roman" w:hAnsi="Arial" w:cs="Arial"/>
          <w:b/>
          <w:bCs/>
          <w:kern w:val="0"/>
          <w:u w:val="single"/>
          <w:lang w:eastAsia="en-GB"/>
          <w14:ligatures w14:val="none"/>
        </w:rPr>
        <w:t>References</w:t>
      </w:r>
    </w:p>
    <w:p w14:paraId="17505F67" w14:textId="77777777" w:rsidR="006D1408" w:rsidRPr="00D34207" w:rsidRDefault="006D1408" w:rsidP="006D1408">
      <w:pPr>
        <w:rPr>
          <w:rFonts w:ascii="Arial" w:hAnsi="Arial" w:cs="Arial"/>
        </w:rPr>
      </w:pPr>
      <w:r w:rsidRPr="00D34207">
        <w:rPr>
          <w:rFonts w:ascii="Arial" w:hAnsi="Arial" w:cs="Arial"/>
        </w:rPr>
        <w:t>Allen, J. J., Anderson, C. A., &amp; Bushman, B. J. (2018). The General Aggression Model. </w:t>
      </w:r>
      <w:r w:rsidRPr="00D34207">
        <w:rPr>
          <w:rStyle w:val="Emphasis"/>
          <w:rFonts w:ascii="Arial" w:hAnsi="Arial" w:cs="Arial"/>
        </w:rPr>
        <w:t>Current Opinion in Psychology, 19,</w:t>
      </w:r>
      <w:r w:rsidRPr="00D34207">
        <w:rPr>
          <w:rFonts w:ascii="Arial" w:hAnsi="Arial" w:cs="Arial"/>
        </w:rPr>
        <w:t> 75-80. </w:t>
      </w:r>
      <w:hyperlink r:id="rId5" w:history="1">
        <w:r w:rsidRPr="00D34207">
          <w:rPr>
            <w:rStyle w:val="Hyperlink"/>
            <w:rFonts w:ascii="Arial" w:hAnsi="Arial" w:cs="Arial"/>
            <w:color w:val="auto"/>
          </w:rPr>
          <w:t>https://doi.org/10.1016/j.copsyc.2017.03.034</w:t>
        </w:r>
      </w:hyperlink>
    </w:p>
    <w:p w14:paraId="0168ACDE" w14:textId="77777777" w:rsidR="006D1408" w:rsidRPr="00D34207" w:rsidRDefault="006D1408" w:rsidP="006D1408">
      <w:pPr>
        <w:rPr>
          <w:rFonts w:ascii="Arial" w:hAnsi="Arial" w:cs="Arial"/>
          <w:i/>
          <w:iCs/>
        </w:rPr>
      </w:pPr>
      <w:r w:rsidRPr="00D34207">
        <w:rPr>
          <w:rFonts w:ascii="Arial" w:hAnsi="Arial" w:cs="Arial"/>
        </w:rPr>
        <w:t xml:space="preserve">Anderson, C.A., &amp; Bushman, B.J. (2018). Media violence and the General Aggression Model. </w:t>
      </w:r>
      <w:r w:rsidRPr="00D34207">
        <w:rPr>
          <w:rFonts w:ascii="Arial" w:hAnsi="Arial" w:cs="Arial"/>
          <w:i/>
          <w:iCs/>
        </w:rPr>
        <w:t>Journal of social issues.</w:t>
      </w:r>
    </w:p>
    <w:p w14:paraId="27BC67D6" w14:textId="77777777" w:rsidR="006D1408" w:rsidRPr="00D34207" w:rsidRDefault="006D1408" w:rsidP="006D1408">
      <w:pPr>
        <w:textAlignment w:val="baseline"/>
        <w:rPr>
          <w:rFonts w:ascii="Arial" w:hAnsi="Arial" w:cs="Arial"/>
        </w:rPr>
      </w:pPr>
      <w:r w:rsidRPr="00D34207">
        <w:rPr>
          <w:rStyle w:val="contributors"/>
          <w:rFonts w:ascii="Arial" w:hAnsi="Arial" w:cs="Arial"/>
          <w:bdr w:val="none" w:sz="0" w:space="0" w:color="auto" w:frame="1"/>
        </w:rPr>
        <w:t xml:space="preserve">Anderson, C. A., Douglas A. G., &amp; Katherine E.B., (2010) </w:t>
      </w:r>
      <w:r w:rsidRPr="00D34207">
        <w:rPr>
          <w:rStyle w:val="maintitle"/>
          <w:rFonts w:ascii="Arial" w:hAnsi="Arial" w:cs="Arial"/>
          <w:bdr w:val="none" w:sz="0" w:space="0" w:color="auto" w:frame="1"/>
        </w:rPr>
        <w:t>'The General Aggression Model'</w:t>
      </w:r>
      <w:r w:rsidRPr="00D34207">
        <w:rPr>
          <w:rFonts w:ascii="Arial" w:hAnsi="Arial" w:cs="Arial"/>
          <w:i/>
          <w:iCs/>
        </w:rPr>
        <w:t>, </w:t>
      </w:r>
      <w:r w:rsidRPr="00D34207">
        <w:rPr>
          <w:rStyle w:val="Emphasis"/>
          <w:rFonts w:ascii="Arial" w:hAnsi="Arial" w:cs="Arial"/>
          <w:i w:val="0"/>
          <w:iCs w:val="0"/>
          <w:bdr w:val="none" w:sz="0" w:space="0" w:color="auto" w:frame="1"/>
        </w:rPr>
        <w:t xml:space="preserve">Violent Video Game Effects on Children and Adolescents: </w:t>
      </w:r>
      <w:r w:rsidRPr="00D34207">
        <w:rPr>
          <w:rStyle w:val="Emphasis"/>
          <w:rFonts w:ascii="Arial" w:hAnsi="Arial" w:cs="Arial"/>
          <w:bdr w:val="none" w:sz="0" w:space="0" w:color="auto" w:frame="1"/>
        </w:rPr>
        <w:t xml:space="preserve">Theory, Research, and Public Policy. </w:t>
      </w:r>
      <w:r w:rsidRPr="00D34207">
        <w:rPr>
          <w:rFonts w:ascii="Arial" w:hAnsi="Arial" w:cs="Arial"/>
        </w:rPr>
        <w:t> </w:t>
      </w:r>
      <w:hyperlink r:id="rId6" w:history="1">
        <w:r w:rsidRPr="00D34207">
          <w:rPr>
            <w:rStyle w:val="Hyperlink"/>
            <w:rFonts w:ascii="Arial" w:hAnsi="Arial" w:cs="Arial"/>
            <w:color w:val="auto"/>
            <w:bdr w:val="none" w:sz="0" w:space="0" w:color="auto" w:frame="1"/>
          </w:rPr>
          <w:t>https://doi.org/10.1093/acprof:oso/9780195309836.003.0003</w:t>
        </w:r>
      </w:hyperlink>
    </w:p>
    <w:p w14:paraId="01E85683" w14:textId="77777777" w:rsidR="006D1408" w:rsidRPr="00D34207" w:rsidRDefault="006D1408" w:rsidP="006D1408">
      <w:pPr>
        <w:rPr>
          <w:rFonts w:ascii="Arial" w:hAnsi="Arial" w:cs="Arial"/>
          <w:shd w:val="clear" w:color="auto" w:fill="FFFFFF"/>
        </w:rPr>
      </w:pPr>
      <w:r w:rsidRPr="00D34207">
        <w:rPr>
          <w:rFonts w:ascii="Arial" w:hAnsi="Arial" w:cs="Arial"/>
          <w:shd w:val="clear" w:color="auto" w:fill="FFFFFF"/>
        </w:rPr>
        <w:lastRenderedPageBreak/>
        <w:t xml:space="preserve">Anderson, C.A., Bushman, B.J.,(2002). Human aggression. </w:t>
      </w:r>
      <w:r w:rsidRPr="00D34207">
        <w:rPr>
          <w:rFonts w:ascii="Arial" w:hAnsi="Arial" w:cs="Arial"/>
          <w:i/>
          <w:iCs/>
          <w:shd w:val="clear" w:color="auto" w:fill="FFFFFF"/>
        </w:rPr>
        <w:t>Annu Rev Psychol</w:t>
      </w:r>
      <w:r w:rsidRPr="00D34207">
        <w:rPr>
          <w:rFonts w:ascii="Arial" w:hAnsi="Arial" w:cs="Arial"/>
          <w:shd w:val="clear" w:color="auto" w:fill="FFFFFF"/>
        </w:rPr>
        <w:t xml:space="preserve">. 53, 27-51. </w:t>
      </w:r>
      <w:proofErr w:type="spellStart"/>
      <w:r w:rsidRPr="00D34207">
        <w:rPr>
          <w:rFonts w:ascii="Arial" w:hAnsi="Arial" w:cs="Arial"/>
          <w:shd w:val="clear" w:color="auto" w:fill="FFFFFF"/>
        </w:rPr>
        <w:t>doi</w:t>
      </w:r>
      <w:proofErr w:type="spellEnd"/>
      <w:r w:rsidRPr="00D34207">
        <w:rPr>
          <w:rFonts w:ascii="Arial" w:hAnsi="Arial" w:cs="Arial"/>
          <w:shd w:val="clear" w:color="auto" w:fill="FFFFFF"/>
        </w:rPr>
        <w:t>: 10.1146/annurev.psych.53.100901.135231</w:t>
      </w:r>
    </w:p>
    <w:p w14:paraId="494B8F6E" w14:textId="77777777" w:rsidR="006D1408" w:rsidRPr="00D34207" w:rsidRDefault="006D1408" w:rsidP="006D1408">
      <w:pPr>
        <w:rPr>
          <w:rFonts w:ascii="Arial" w:hAnsi="Arial" w:cs="Arial"/>
          <w:shd w:val="clear" w:color="auto" w:fill="FFFFFF"/>
        </w:rPr>
      </w:pPr>
      <w:r w:rsidRPr="00D34207">
        <w:rPr>
          <w:rFonts w:ascii="Arial" w:hAnsi="Arial" w:cs="Arial"/>
          <w:shd w:val="clear" w:color="auto" w:fill="FFFFFF"/>
        </w:rPr>
        <w:t>Ballard, M., Visser, K., &amp; Jocoy, K. (2012). Social Context and Video Game Play: Impact on Cardiovascular and Affective Responses. </w:t>
      </w:r>
      <w:r w:rsidRPr="00D34207">
        <w:rPr>
          <w:rFonts w:ascii="Arial" w:hAnsi="Arial" w:cs="Arial"/>
          <w:i/>
          <w:iCs/>
          <w:shd w:val="clear" w:color="auto" w:fill="FFFFFF"/>
        </w:rPr>
        <w:t>Mass Communication and Society</w:t>
      </w:r>
      <w:r w:rsidRPr="00D34207">
        <w:rPr>
          <w:rFonts w:ascii="Arial" w:hAnsi="Arial" w:cs="Arial"/>
          <w:shd w:val="clear" w:color="auto" w:fill="FFFFFF"/>
        </w:rPr>
        <w:t>, </w:t>
      </w:r>
      <w:r w:rsidRPr="00D34207">
        <w:rPr>
          <w:rFonts w:ascii="Arial" w:hAnsi="Arial" w:cs="Arial"/>
          <w:i/>
          <w:iCs/>
          <w:shd w:val="clear" w:color="auto" w:fill="FFFFFF"/>
        </w:rPr>
        <w:t>15</w:t>
      </w:r>
      <w:r w:rsidRPr="00D34207">
        <w:rPr>
          <w:rFonts w:ascii="Arial" w:hAnsi="Arial" w:cs="Arial"/>
          <w:shd w:val="clear" w:color="auto" w:fill="FFFFFF"/>
        </w:rPr>
        <w:t>(6), 875–898. https://doi.org/10.1080/15205436.2011.632106</w:t>
      </w:r>
    </w:p>
    <w:p w14:paraId="72CA5B1F" w14:textId="77777777" w:rsidR="006D1408" w:rsidRPr="00D34207" w:rsidRDefault="006D1408" w:rsidP="006D1408">
      <w:pPr>
        <w:rPr>
          <w:rFonts w:ascii="Arial" w:hAnsi="Arial" w:cs="Arial"/>
          <w:shd w:val="clear" w:color="auto" w:fill="FFFFFF"/>
        </w:rPr>
      </w:pPr>
      <w:r w:rsidRPr="00D34207">
        <w:rPr>
          <w:rFonts w:ascii="Arial" w:hAnsi="Arial" w:cs="Arial"/>
          <w:shd w:val="clear" w:color="auto" w:fill="FFFFFF"/>
        </w:rPr>
        <w:t xml:space="preserve">Bandura, A., Ross, D., and Ross, S.a. (1963). Imitation of film-mediated aggressive models. </w:t>
      </w:r>
      <w:r w:rsidRPr="00D34207">
        <w:rPr>
          <w:rFonts w:ascii="Arial" w:hAnsi="Arial" w:cs="Arial"/>
          <w:i/>
          <w:iCs/>
          <w:shd w:val="clear" w:color="auto" w:fill="FFFFFF"/>
        </w:rPr>
        <w:t>The journal of abnormal and social psychology</w:t>
      </w:r>
      <w:r w:rsidRPr="00D34207">
        <w:rPr>
          <w:rFonts w:ascii="Arial" w:hAnsi="Arial" w:cs="Arial"/>
          <w:shd w:val="clear" w:color="auto" w:fill="FFFFFF"/>
        </w:rPr>
        <w:t xml:space="preserve">, 6 (1), 3-11. </w:t>
      </w:r>
      <w:hyperlink r:id="rId7" w:history="1">
        <w:r w:rsidRPr="00D34207">
          <w:rPr>
            <w:rStyle w:val="Hyperlink"/>
            <w:rFonts w:ascii="Arial" w:hAnsi="Arial" w:cs="Arial"/>
            <w:color w:val="auto"/>
            <w:shd w:val="clear" w:color="auto" w:fill="FFFFFF"/>
          </w:rPr>
          <w:t>https://doi.org/10.1037/h0048687</w:t>
        </w:r>
      </w:hyperlink>
      <w:r w:rsidRPr="00D34207">
        <w:rPr>
          <w:rFonts w:ascii="Arial" w:hAnsi="Arial" w:cs="Arial"/>
          <w:shd w:val="clear" w:color="auto" w:fill="FFFFFF"/>
        </w:rPr>
        <w:t>.</w:t>
      </w:r>
    </w:p>
    <w:p w14:paraId="5816997D" w14:textId="77777777" w:rsidR="006D1408" w:rsidRPr="00D34207" w:rsidRDefault="006D1408" w:rsidP="006D1408">
      <w:pPr>
        <w:rPr>
          <w:rFonts w:ascii="Arial" w:hAnsi="Arial" w:cs="Arial"/>
        </w:rPr>
      </w:pPr>
      <w:r w:rsidRPr="00D34207">
        <w:rPr>
          <w:rFonts w:ascii="Arial" w:hAnsi="Arial" w:cs="Arial"/>
        </w:rPr>
        <w:t xml:space="preserve">Carnagey, N. L., &amp; Anderson, C. A. (2005). The Effects of Reward and Punishment in Violent Video Games on Aggressive Affect, Cognition, and </w:t>
      </w:r>
      <w:proofErr w:type="spellStart"/>
      <w:r w:rsidRPr="00D34207">
        <w:rPr>
          <w:rFonts w:ascii="Arial" w:hAnsi="Arial" w:cs="Arial"/>
        </w:rPr>
        <w:t>Behavior</w:t>
      </w:r>
      <w:proofErr w:type="spellEnd"/>
      <w:r w:rsidRPr="00D34207">
        <w:rPr>
          <w:rFonts w:ascii="Arial" w:hAnsi="Arial" w:cs="Arial"/>
        </w:rPr>
        <w:t xml:space="preserve">. </w:t>
      </w:r>
      <w:r w:rsidRPr="00D34207">
        <w:rPr>
          <w:rFonts w:ascii="Arial" w:hAnsi="Arial" w:cs="Arial"/>
          <w:i/>
          <w:iCs/>
        </w:rPr>
        <w:t>Psychological Science, 16</w:t>
      </w:r>
      <w:r w:rsidRPr="00D34207">
        <w:rPr>
          <w:rFonts w:ascii="Arial" w:hAnsi="Arial" w:cs="Arial"/>
        </w:rPr>
        <w:t xml:space="preserve">(11), 882-889. </w:t>
      </w:r>
      <w:hyperlink r:id="rId8" w:history="1">
        <w:r w:rsidRPr="00D34207">
          <w:rPr>
            <w:rStyle w:val="Hyperlink"/>
            <w:rFonts w:ascii="Arial" w:hAnsi="Arial" w:cs="Arial"/>
            <w:color w:val="auto"/>
          </w:rPr>
          <w:t>https://doi.org/10.1111/j.1467-9280.2005.01632.x</w:t>
        </w:r>
      </w:hyperlink>
    </w:p>
    <w:p w14:paraId="760B3988" w14:textId="77777777" w:rsidR="006D1408" w:rsidRPr="00D34207" w:rsidRDefault="006D1408" w:rsidP="006D1408">
      <w:pPr>
        <w:rPr>
          <w:rFonts w:ascii="Arial" w:hAnsi="Arial" w:cs="Arial"/>
        </w:rPr>
      </w:pPr>
      <w:r w:rsidRPr="00D34207">
        <w:rPr>
          <w:rFonts w:ascii="Arial" w:hAnsi="Arial" w:cs="Arial"/>
          <w:shd w:val="clear" w:color="auto" w:fill="FFFFFF"/>
        </w:rPr>
        <w:t>Carnagey, N. L., Anderson, C. A., &amp; Bushman, B. J. (2007). The effect of video game violence on physiological desensitization to real-life violence. </w:t>
      </w:r>
      <w:r w:rsidRPr="00D34207">
        <w:rPr>
          <w:rStyle w:val="Emphasis"/>
          <w:rFonts w:ascii="Arial" w:hAnsi="Arial" w:cs="Arial"/>
          <w:shd w:val="clear" w:color="auto" w:fill="FFFFFF"/>
        </w:rPr>
        <w:t>Journal of Experimental Social Psychology, 43</w:t>
      </w:r>
      <w:r w:rsidRPr="00D34207">
        <w:rPr>
          <w:rFonts w:ascii="Arial" w:hAnsi="Arial" w:cs="Arial"/>
          <w:shd w:val="clear" w:color="auto" w:fill="FFFFFF"/>
        </w:rPr>
        <w:t>(3), 489–496. </w:t>
      </w:r>
      <w:hyperlink r:id="rId9" w:tgtFrame="_blank" w:history="1">
        <w:r w:rsidRPr="00D34207">
          <w:rPr>
            <w:rStyle w:val="Hyperlink"/>
            <w:rFonts w:ascii="Arial" w:hAnsi="Arial" w:cs="Arial"/>
            <w:color w:val="auto"/>
            <w:shd w:val="clear" w:color="auto" w:fill="FFFFFF"/>
          </w:rPr>
          <w:t>https://doi.org/10.1016/j.jesp.2006.05.003</w:t>
        </w:r>
      </w:hyperlink>
    </w:p>
    <w:p w14:paraId="27AB108B" w14:textId="77777777" w:rsidR="006D1408" w:rsidRPr="00D34207" w:rsidRDefault="006D1408" w:rsidP="006D1408">
      <w:pPr>
        <w:rPr>
          <w:rFonts w:ascii="Arial" w:hAnsi="Arial" w:cs="Arial"/>
          <w:shd w:val="clear" w:color="auto" w:fill="FFFFFF"/>
        </w:rPr>
      </w:pPr>
      <w:r w:rsidRPr="00D34207">
        <w:rPr>
          <w:rFonts w:ascii="Arial" w:hAnsi="Arial" w:cs="Arial"/>
          <w:shd w:val="clear" w:color="auto" w:fill="FFFFFF"/>
        </w:rPr>
        <w:t xml:space="preserve">Funk, J.B., Baldacci, H.B., </w:t>
      </w:r>
      <w:proofErr w:type="spellStart"/>
      <w:r w:rsidRPr="00D34207">
        <w:rPr>
          <w:rFonts w:ascii="Arial" w:hAnsi="Arial" w:cs="Arial"/>
          <w:shd w:val="clear" w:color="auto" w:fill="FFFFFF"/>
        </w:rPr>
        <w:t>Pasold</w:t>
      </w:r>
      <w:proofErr w:type="spellEnd"/>
      <w:r w:rsidRPr="00D34207">
        <w:rPr>
          <w:rFonts w:ascii="Arial" w:hAnsi="Arial" w:cs="Arial"/>
          <w:shd w:val="clear" w:color="auto" w:fill="FFFFFF"/>
        </w:rPr>
        <w:t xml:space="preserve">, T., &amp; Baumgardner, J. (2003) Violence exposure in real-life, video games, television, movies, and the internet: is there desensitization? </w:t>
      </w:r>
      <w:r w:rsidRPr="00D34207">
        <w:rPr>
          <w:rFonts w:ascii="Arial" w:hAnsi="Arial" w:cs="Arial"/>
          <w:i/>
          <w:iCs/>
          <w:shd w:val="clear" w:color="auto" w:fill="FFFFFF"/>
        </w:rPr>
        <w:t>Journal of Adolescence,</w:t>
      </w:r>
      <w:r w:rsidRPr="00D34207">
        <w:rPr>
          <w:rFonts w:ascii="Arial" w:hAnsi="Arial" w:cs="Arial"/>
          <w:shd w:val="clear" w:color="auto" w:fill="FFFFFF"/>
        </w:rPr>
        <w:t xml:space="preserve"> 27(1):23-39. </w:t>
      </w:r>
      <w:proofErr w:type="spellStart"/>
      <w:r w:rsidRPr="00D34207">
        <w:rPr>
          <w:rFonts w:ascii="Arial" w:hAnsi="Arial" w:cs="Arial"/>
          <w:shd w:val="clear" w:color="auto" w:fill="FFFFFF"/>
        </w:rPr>
        <w:t>doi</w:t>
      </w:r>
      <w:proofErr w:type="spellEnd"/>
      <w:r w:rsidRPr="00D34207">
        <w:rPr>
          <w:rFonts w:ascii="Arial" w:hAnsi="Arial" w:cs="Arial"/>
          <w:shd w:val="clear" w:color="auto" w:fill="FFFFFF"/>
        </w:rPr>
        <w:t>: 10.1016/j.adolescence.2003.10.005.</w:t>
      </w:r>
    </w:p>
    <w:p w14:paraId="68A65AF8" w14:textId="77777777" w:rsidR="006D1408" w:rsidRPr="00D34207" w:rsidRDefault="006D1408" w:rsidP="006D1408">
      <w:pPr>
        <w:rPr>
          <w:rFonts w:ascii="Arial" w:hAnsi="Arial" w:cs="Arial"/>
        </w:rPr>
      </w:pPr>
      <w:proofErr w:type="spellStart"/>
      <w:r w:rsidRPr="00D34207">
        <w:rPr>
          <w:rFonts w:ascii="Arial" w:hAnsi="Arial" w:cs="Arial"/>
          <w:shd w:val="clear" w:color="auto" w:fill="FFFFFF"/>
        </w:rPr>
        <w:t>Krahé</w:t>
      </w:r>
      <w:proofErr w:type="spellEnd"/>
      <w:r w:rsidRPr="00D34207">
        <w:rPr>
          <w:rFonts w:ascii="Arial" w:hAnsi="Arial" w:cs="Arial"/>
          <w:shd w:val="clear" w:color="auto" w:fill="FFFFFF"/>
        </w:rPr>
        <w:t xml:space="preserve">, B., Möller, I., Huesmann, L. R., </w:t>
      </w:r>
      <w:proofErr w:type="spellStart"/>
      <w:r w:rsidRPr="00D34207">
        <w:rPr>
          <w:rFonts w:ascii="Arial" w:hAnsi="Arial" w:cs="Arial"/>
          <w:shd w:val="clear" w:color="auto" w:fill="FFFFFF"/>
        </w:rPr>
        <w:t>Kirwil</w:t>
      </w:r>
      <w:proofErr w:type="spellEnd"/>
      <w:r w:rsidRPr="00D34207">
        <w:rPr>
          <w:rFonts w:ascii="Arial" w:hAnsi="Arial" w:cs="Arial"/>
          <w:shd w:val="clear" w:color="auto" w:fill="FFFFFF"/>
        </w:rPr>
        <w:t xml:space="preserve">, L., Felber, J., &amp; Berger, A. (2011). Desensitization to media violence: links with habitual media violence exposure, aggressive cognitions, and aggressive </w:t>
      </w:r>
      <w:proofErr w:type="spellStart"/>
      <w:r w:rsidRPr="00D34207">
        <w:rPr>
          <w:rFonts w:ascii="Arial" w:hAnsi="Arial" w:cs="Arial"/>
          <w:shd w:val="clear" w:color="auto" w:fill="FFFFFF"/>
        </w:rPr>
        <w:t>behavior</w:t>
      </w:r>
      <w:proofErr w:type="spellEnd"/>
      <w:r w:rsidRPr="00D34207">
        <w:rPr>
          <w:rFonts w:ascii="Arial" w:hAnsi="Arial" w:cs="Arial"/>
          <w:shd w:val="clear" w:color="auto" w:fill="FFFFFF"/>
        </w:rPr>
        <w:t>. </w:t>
      </w:r>
      <w:r w:rsidRPr="00D34207">
        <w:rPr>
          <w:rFonts w:ascii="Arial" w:hAnsi="Arial" w:cs="Arial"/>
          <w:i/>
          <w:iCs/>
          <w:shd w:val="clear" w:color="auto" w:fill="FFFFFF"/>
        </w:rPr>
        <w:t>Journal of personality and social psychology</w:t>
      </w:r>
      <w:r w:rsidRPr="00D34207">
        <w:rPr>
          <w:rFonts w:ascii="Arial" w:hAnsi="Arial" w:cs="Arial"/>
          <w:shd w:val="clear" w:color="auto" w:fill="FFFFFF"/>
        </w:rPr>
        <w:t>, </w:t>
      </w:r>
      <w:r w:rsidRPr="00D34207">
        <w:rPr>
          <w:rFonts w:ascii="Arial" w:hAnsi="Arial" w:cs="Arial"/>
          <w:i/>
          <w:iCs/>
          <w:shd w:val="clear" w:color="auto" w:fill="FFFFFF"/>
        </w:rPr>
        <w:t>100</w:t>
      </w:r>
      <w:r w:rsidRPr="00D34207">
        <w:rPr>
          <w:rFonts w:ascii="Arial" w:hAnsi="Arial" w:cs="Arial"/>
          <w:shd w:val="clear" w:color="auto" w:fill="FFFFFF"/>
        </w:rPr>
        <w:t>(4), 630–646. https://doi.org/10.1037/a0021711</w:t>
      </w:r>
    </w:p>
    <w:p w14:paraId="50FCB7F5" w14:textId="77777777" w:rsidR="006D1408" w:rsidRPr="00D34207" w:rsidRDefault="006D1408" w:rsidP="006D1408">
      <w:pPr>
        <w:rPr>
          <w:rFonts w:ascii="Arial" w:hAnsi="Arial" w:cs="Arial"/>
        </w:rPr>
      </w:pPr>
      <w:r w:rsidRPr="00D34207">
        <w:rPr>
          <w:rFonts w:ascii="Arial" w:hAnsi="Arial" w:cs="Arial"/>
          <w:shd w:val="clear" w:color="auto" w:fill="FFFFFF"/>
        </w:rPr>
        <w:t>Rideout, V. (2016). Measuring time spent with media: The Common Sense census of media use by US 8- to 18-year-olds. </w:t>
      </w:r>
      <w:r w:rsidRPr="00D34207">
        <w:rPr>
          <w:rStyle w:val="Emphasis"/>
          <w:rFonts w:ascii="Arial" w:hAnsi="Arial" w:cs="Arial"/>
          <w:shd w:val="clear" w:color="auto" w:fill="FFFFFF"/>
        </w:rPr>
        <w:t>Journal of Children and Media, 10</w:t>
      </w:r>
      <w:r w:rsidRPr="00D34207">
        <w:rPr>
          <w:rFonts w:ascii="Arial" w:hAnsi="Arial" w:cs="Arial"/>
          <w:shd w:val="clear" w:color="auto" w:fill="FFFFFF"/>
        </w:rPr>
        <w:t>(1), 138–144. </w:t>
      </w:r>
      <w:hyperlink r:id="rId10" w:tgtFrame="_blank" w:history="1">
        <w:r w:rsidRPr="00D34207">
          <w:rPr>
            <w:rStyle w:val="Hyperlink"/>
            <w:rFonts w:ascii="Arial" w:hAnsi="Arial" w:cs="Arial"/>
            <w:color w:val="auto"/>
            <w:shd w:val="clear" w:color="auto" w:fill="FFFFFF"/>
          </w:rPr>
          <w:t>https://doi.org/10.1080/17482798.2016.1129808</w:t>
        </w:r>
      </w:hyperlink>
    </w:p>
    <w:p w14:paraId="0A2A0002" w14:textId="77777777" w:rsidR="006D1408" w:rsidRPr="00D34207" w:rsidRDefault="006D1408" w:rsidP="006D1408">
      <w:pPr>
        <w:rPr>
          <w:rFonts w:ascii="Arial" w:hAnsi="Arial" w:cs="Arial"/>
        </w:rPr>
      </w:pPr>
      <w:r w:rsidRPr="00D34207">
        <w:rPr>
          <w:rFonts w:ascii="Arial" w:hAnsi="Arial" w:cs="Arial"/>
        </w:rPr>
        <w:t>Strasburger, V.C., Wilson, B.J., &amp; Jordan, A.B. (2014)</w:t>
      </w:r>
      <w:r w:rsidRPr="00D34207">
        <w:rPr>
          <w:rFonts w:ascii="Arial" w:hAnsi="Arial" w:cs="Arial"/>
          <w:i/>
          <w:iCs/>
        </w:rPr>
        <w:t xml:space="preserve"> Children, Adolescents, and the Media. </w:t>
      </w:r>
      <w:r w:rsidRPr="00D34207">
        <w:rPr>
          <w:rFonts w:ascii="Arial" w:hAnsi="Arial" w:cs="Arial"/>
        </w:rPr>
        <w:t>Sage Publications.</w:t>
      </w:r>
    </w:p>
    <w:p w14:paraId="084F0394" w14:textId="77777777" w:rsidR="006D1408" w:rsidRPr="00D34207" w:rsidRDefault="006D1408" w:rsidP="006D1408">
      <w:pPr>
        <w:rPr>
          <w:rFonts w:ascii="Arial" w:hAnsi="Arial" w:cs="Arial"/>
        </w:rPr>
      </w:pPr>
      <w:r w:rsidRPr="00D34207">
        <w:rPr>
          <w:rFonts w:ascii="Arial" w:hAnsi="Arial" w:cs="Arial"/>
          <w:shd w:val="clear" w:color="auto" w:fill="FFFFFF"/>
        </w:rPr>
        <w:t xml:space="preserve">Tremblay, R. E. (2000). The development of </w:t>
      </w:r>
      <w:proofErr w:type="spellStart"/>
      <w:r w:rsidRPr="00D34207">
        <w:rPr>
          <w:rFonts w:ascii="Arial" w:hAnsi="Arial" w:cs="Arial"/>
          <w:shd w:val="clear" w:color="auto" w:fill="FFFFFF"/>
        </w:rPr>
        <w:t>agressive</w:t>
      </w:r>
      <w:proofErr w:type="spellEnd"/>
      <w:r w:rsidRPr="00D34207">
        <w:rPr>
          <w:rFonts w:ascii="Arial" w:hAnsi="Arial" w:cs="Arial"/>
          <w:shd w:val="clear" w:color="auto" w:fill="FFFFFF"/>
        </w:rPr>
        <w:t xml:space="preserve"> behaviour during childhood: What have we learned in the past century? </w:t>
      </w:r>
      <w:r w:rsidRPr="00D34207">
        <w:rPr>
          <w:rFonts w:ascii="Arial" w:hAnsi="Arial" w:cs="Arial"/>
          <w:i/>
          <w:iCs/>
          <w:shd w:val="clear" w:color="auto" w:fill="FFFFFF"/>
        </w:rPr>
        <w:t xml:space="preserve">International Journal of </w:t>
      </w:r>
      <w:proofErr w:type="spellStart"/>
      <w:r w:rsidRPr="00D34207">
        <w:rPr>
          <w:rFonts w:ascii="Arial" w:hAnsi="Arial" w:cs="Arial"/>
          <w:i/>
          <w:iCs/>
          <w:shd w:val="clear" w:color="auto" w:fill="FFFFFF"/>
        </w:rPr>
        <w:t>Behavioral</w:t>
      </w:r>
      <w:proofErr w:type="spellEnd"/>
      <w:r w:rsidRPr="00D34207">
        <w:rPr>
          <w:rFonts w:ascii="Arial" w:hAnsi="Arial" w:cs="Arial"/>
          <w:i/>
          <w:iCs/>
          <w:shd w:val="clear" w:color="auto" w:fill="FFFFFF"/>
        </w:rPr>
        <w:t xml:space="preserve"> Development</w:t>
      </w:r>
      <w:r w:rsidRPr="00D34207">
        <w:rPr>
          <w:rFonts w:ascii="Arial" w:hAnsi="Arial" w:cs="Arial"/>
          <w:shd w:val="clear" w:color="auto" w:fill="FFFFFF"/>
        </w:rPr>
        <w:t>, </w:t>
      </w:r>
      <w:r w:rsidRPr="00D34207">
        <w:rPr>
          <w:rFonts w:ascii="Arial" w:hAnsi="Arial" w:cs="Arial"/>
          <w:i/>
          <w:iCs/>
          <w:shd w:val="clear" w:color="auto" w:fill="FFFFFF"/>
        </w:rPr>
        <w:t>24</w:t>
      </w:r>
      <w:r w:rsidRPr="00D34207">
        <w:rPr>
          <w:rFonts w:ascii="Arial" w:hAnsi="Arial" w:cs="Arial"/>
          <w:shd w:val="clear" w:color="auto" w:fill="FFFFFF"/>
        </w:rPr>
        <w:t>(2), 129–141. https://doi.org/10.1080/016502500383232</w:t>
      </w:r>
    </w:p>
    <w:p w14:paraId="5A48F6BE" w14:textId="77777777" w:rsidR="006D1408" w:rsidRPr="00D34207" w:rsidRDefault="006D1408" w:rsidP="006D1408">
      <w:pPr>
        <w:rPr>
          <w:rFonts w:ascii="Arial" w:hAnsi="Arial" w:cs="Arial"/>
        </w:rPr>
      </w:pPr>
    </w:p>
    <w:p w14:paraId="3C2EB6C8" w14:textId="77777777" w:rsidR="006D1408" w:rsidRPr="00D34207" w:rsidRDefault="006D1408" w:rsidP="006D1408">
      <w:pPr>
        <w:spacing w:before="100" w:beforeAutospacing="1" w:after="100" w:afterAutospacing="1" w:line="240" w:lineRule="auto"/>
        <w:rPr>
          <w:rFonts w:ascii="Arial" w:eastAsia="Times New Roman" w:hAnsi="Arial" w:cs="Arial"/>
          <w:b/>
          <w:bCs/>
          <w:kern w:val="0"/>
          <w:u w:val="single"/>
          <w:lang w:eastAsia="en-GB"/>
          <w14:ligatures w14:val="none"/>
        </w:rPr>
      </w:pPr>
    </w:p>
    <w:p w14:paraId="6726F5BD"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5CAE40C1"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23F717F0"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595E1446"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093CA337"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64E2A07"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2FAF3F76"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1226183"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4F03E203"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63027E01"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1A8E24C"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6FE7A10"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1B9DACC7"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0AFA169A"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3741D049"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2E05F27"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24AF44D2" w14:textId="77777777" w:rsidR="006D1408" w:rsidRPr="00D34207" w:rsidRDefault="006D1408" w:rsidP="006D1408">
      <w:pPr>
        <w:spacing w:before="100" w:beforeAutospacing="1" w:after="100" w:afterAutospacing="1" w:line="240" w:lineRule="auto"/>
        <w:rPr>
          <w:rFonts w:ascii="Arial" w:eastAsia="Times New Roman" w:hAnsi="Arial" w:cs="Arial"/>
          <w:b/>
          <w:bCs/>
          <w:kern w:val="0"/>
          <w:lang w:eastAsia="en-GB"/>
          <w14:ligatures w14:val="none"/>
        </w:rPr>
      </w:pPr>
    </w:p>
    <w:p w14:paraId="72EFE442" w14:textId="77777777" w:rsidR="006D1408" w:rsidRPr="00FB0362" w:rsidRDefault="006D1408" w:rsidP="006D1408">
      <w:pPr>
        <w:spacing w:after="0" w:line="240" w:lineRule="auto"/>
        <w:rPr>
          <w:rFonts w:ascii="Arial" w:eastAsia="Times New Roman" w:hAnsi="Arial" w:cs="Arial"/>
          <w:kern w:val="0"/>
          <w:lang w:eastAsia="en-GB"/>
          <w14:ligatures w14:val="none"/>
        </w:rPr>
      </w:pPr>
    </w:p>
    <w:p w14:paraId="7814AC1D" w14:textId="77777777" w:rsidR="006D1408" w:rsidRPr="00FB0362" w:rsidRDefault="006D1408" w:rsidP="006D1408">
      <w:pPr>
        <w:rPr>
          <w:rFonts w:ascii="Arial" w:hAnsi="Arial" w:cs="Arial"/>
          <w:b/>
          <w:bCs/>
        </w:rPr>
      </w:pPr>
    </w:p>
    <w:p w14:paraId="4C1BC35B" w14:textId="77777777" w:rsidR="006D1408" w:rsidRPr="00D34207" w:rsidRDefault="006D1408" w:rsidP="006D1408">
      <w:pPr>
        <w:rPr>
          <w:rFonts w:ascii="Arial" w:hAnsi="Arial" w:cs="Arial"/>
          <w:b/>
          <w:bCs/>
        </w:rPr>
      </w:pPr>
    </w:p>
    <w:p w14:paraId="1F944E04" w14:textId="77777777" w:rsidR="006D1408" w:rsidRDefault="006D1408"/>
    <w:sectPr w:rsidR="006D1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1B4"/>
    <w:rsid w:val="001778C2"/>
    <w:rsid w:val="006D1408"/>
    <w:rsid w:val="00B20DCA"/>
    <w:rsid w:val="00F62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37110"/>
  <w15:chartTrackingRefBased/>
  <w15:docId w15:val="{EA0545AF-E424-4180-ABC6-D8629358B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2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2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2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2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2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2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2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2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2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2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2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2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2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2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2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2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21B4"/>
    <w:rPr>
      <w:rFonts w:eastAsiaTheme="majorEastAsia" w:cstheme="majorBidi"/>
      <w:color w:val="272727" w:themeColor="text1" w:themeTint="D8"/>
    </w:rPr>
  </w:style>
  <w:style w:type="paragraph" w:styleId="Title">
    <w:name w:val="Title"/>
    <w:basedOn w:val="Normal"/>
    <w:next w:val="Normal"/>
    <w:link w:val="TitleChar"/>
    <w:uiPriority w:val="10"/>
    <w:qFormat/>
    <w:rsid w:val="00F62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2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2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21B4"/>
    <w:pPr>
      <w:spacing w:before="160"/>
      <w:jc w:val="center"/>
    </w:pPr>
    <w:rPr>
      <w:i/>
      <w:iCs/>
      <w:color w:val="404040" w:themeColor="text1" w:themeTint="BF"/>
    </w:rPr>
  </w:style>
  <w:style w:type="character" w:customStyle="1" w:styleId="QuoteChar">
    <w:name w:val="Quote Char"/>
    <w:basedOn w:val="DefaultParagraphFont"/>
    <w:link w:val="Quote"/>
    <w:uiPriority w:val="29"/>
    <w:rsid w:val="00F621B4"/>
    <w:rPr>
      <w:i/>
      <w:iCs/>
      <w:color w:val="404040" w:themeColor="text1" w:themeTint="BF"/>
    </w:rPr>
  </w:style>
  <w:style w:type="paragraph" w:styleId="ListParagraph">
    <w:name w:val="List Paragraph"/>
    <w:basedOn w:val="Normal"/>
    <w:uiPriority w:val="34"/>
    <w:qFormat/>
    <w:rsid w:val="00F621B4"/>
    <w:pPr>
      <w:ind w:left="720"/>
      <w:contextualSpacing/>
    </w:pPr>
  </w:style>
  <w:style w:type="character" w:styleId="IntenseEmphasis">
    <w:name w:val="Intense Emphasis"/>
    <w:basedOn w:val="DefaultParagraphFont"/>
    <w:uiPriority w:val="21"/>
    <w:qFormat/>
    <w:rsid w:val="00F621B4"/>
    <w:rPr>
      <w:i/>
      <w:iCs/>
      <w:color w:val="0F4761" w:themeColor="accent1" w:themeShade="BF"/>
    </w:rPr>
  </w:style>
  <w:style w:type="paragraph" w:styleId="IntenseQuote">
    <w:name w:val="Intense Quote"/>
    <w:basedOn w:val="Normal"/>
    <w:next w:val="Normal"/>
    <w:link w:val="IntenseQuoteChar"/>
    <w:uiPriority w:val="30"/>
    <w:qFormat/>
    <w:rsid w:val="00F62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21B4"/>
    <w:rPr>
      <w:i/>
      <w:iCs/>
      <w:color w:val="0F4761" w:themeColor="accent1" w:themeShade="BF"/>
    </w:rPr>
  </w:style>
  <w:style w:type="character" w:styleId="IntenseReference">
    <w:name w:val="Intense Reference"/>
    <w:basedOn w:val="DefaultParagraphFont"/>
    <w:uiPriority w:val="32"/>
    <w:qFormat/>
    <w:rsid w:val="00F621B4"/>
    <w:rPr>
      <w:b/>
      <w:bCs/>
      <w:smallCaps/>
      <w:color w:val="0F4761" w:themeColor="accent1" w:themeShade="BF"/>
      <w:spacing w:val="5"/>
    </w:rPr>
  </w:style>
  <w:style w:type="character" w:styleId="Hyperlink">
    <w:name w:val="Hyperlink"/>
    <w:basedOn w:val="DefaultParagraphFont"/>
    <w:uiPriority w:val="99"/>
    <w:semiHidden/>
    <w:unhideWhenUsed/>
    <w:rsid w:val="001778C2"/>
    <w:rPr>
      <w:color w:val="0000FF"/>
      <w:u w:val="single"/>
    </w:rPr>
  </w:style>
  <w:style w:type="character" w:styleId="Emphasis">
    <w:name w:val="Emphasis"/>
    <w:basedOn w:val="DefaultParagraphFont"/>
    <w:uiPriority w:val="20"/>
    <w:qFormat/>
    <w:rsid w:val="006D1408"/>
    <w:rPr>
      <w:i/>
      <w:iCs/>
    </w:rPr>
  </w:style>
  <w:style w:type="character" w:customStyle="1" w:styleId="contributors">
    <w:name w:val="contributors"/>
    <w:basedOn w:val="DefaultParagraphFont"/>
    <w:rsid w:val="006D1408"/>
  </w:style>
  <w:style w:type="character" w:customStyle="1" w:styleId="maintitle">
    <w:name w:val="maintitle"/>
    <w:basedOn w:val="DefaultParagraphFont"/>
    <w:rsid w:val="006D1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467-9280.2005.01632.x" TargetMode="External"/><Relationship Id="rId3" Type="http://schemas.openxmlformats.org/officeDocument/2006/relationships/webSettings" Target="webSettings.xml"/><Relationship Id="rId7" Type="http://schemas.openxmlformats.org/officeDocument/2006/relationships/hyperlink" Target="https://doi.org/10.1037/h004868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acprof:oso/9780195309836.003.0003" TargetMode="External"/><Relationship Id="rId11" Type="http://schemas.openxmlformats.org/officeDocument/2006/relationships/fontTable" Target="fontTable.xml"/><Relationship Id="rId5" Type="http://schemas.openxmlformats.org/officeDocument/2006/relationships/hyperlink" Target="https://doi.org/10.1016/j.copsyc.2017.03.034" TargetMode="External"/><Relationship Id="rId10" Type="http://schemas.openxmlformats.org/officeDocument/2006/relationships/hyperlink" Target="https://psycnet.apa.org/doi/10.1080/17482798.2016.1129808" TargetMode="External"/><Relationship Id="rId4" Type="http://schemas.openxmlformats.org/officeDocument/2006/relationships/hyperlink" Target="https://uowtsd-my.sharepoint.com/:p:/g/personal/2317684_student_uwtsd_ac_uk/EakgFAGg8K1EvEQfydkhJcgBjvX7HzYsKcZETEB8hXPkCA?e=mknwHG" TargetMode="External"/><Relationship Id="rId9" Type="http://schemas.openxmlformats.org/officeDocument/2006/relationships/hyperlink" Target="https://psycnet.apa.org/doi/10.1016/j.jesp.2006.05.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2396</Words>
  <Characters>14832</Characters>
  <Application>Microsoft Office Word</Application>
  <DocSecurity>0</DocSecurity>
  <Lines>285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dc:creator>
  <cp:keywords/>
  <dc:description/>
  <cp:lastModifiedBy>Steffan Jones</cp:lastModifiedBy>
  <cp:revision>2</cp:revision>
  <dcterms:created xsi:type="dcterms:W3CDTF">2024-07-22T23:07:00Z</dcterms:created>
  <dcterms:modified xsi:type="dcterms:W3CDTF">2024-07-22T23:22:00Z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5b7fb1ca-ee28-40bd-9ab9-80097908ba2b</vt:lpwstr>
  </property>
</Properties>
</file>