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B47" w:rsidRDefault="00CD3B47" w:rsidP="00CD3B47">
      <w:bookmarkStart w:id="0" w:name="_GoBack"/>
      <w:bookmarkEnd w:id="0"/>
      <w:r w:rsidRPr="00DF15E1">
        <w:rPr>
          <w:b/>
        </w:rPr>
        <w:t>1.1</w:t>
      </w:r>
      <w:r>
        <w:t xml:space="preserve"> </w:t>
      </w:r>
    </w:p>
    <w:p w:rsidR="00CD3B47" w:rsidRDefault="00CD3B47" w:rsidP="00CD3B47">
      <w:r>
        <w:t>The wellbeing of Maximus colleagues has remained a priority throughout the pandemic.  Effective communication is paramount as colleagues are faced with new challenges to their wellbeing (CIPD, 2020). The business has continuously been taking a temperature check through ‘pulse’ surveys (EV1).  ‘Pulse’ surveys allow organisations to listen to colleagues on ‘real-time’ basis (</w:t>
      </w:r>
      <w:proofErr w:type="spellStart"/>
      <w:r>
        <w:t>Bersin</w:t>
      </w:r>
      <w:proofErr w:type="spellEnd"/>
      <w:r>
        <w:t xml:space="preserve"> et al. 2016).  These surveys have highlighted a national picture; however there’s still a gap in responding locally to colleagues.  This has also been an agenda item for the SLT in Wales detailed on our Commissioners action plan.  To avoid duplication of work, I requested to take ownership of this action (EV2).</w:t>
      </w:r>
    </w:p>
    <w:p w:rsidR="00CD3B47" w:rsidRDefault="00CD3B47" w:rsidP="00CD3B47">
      <w:r>
        <w:t xml:space="preserve">I met with my Line Manager; we discussed the option of conducting interviews to allow for gathering of a wealth of information but they can be time consuming.  Focus groups can encourage discussion; however ensuring it represented all colleagues in Wales would take some consideration (Perkins and </w:t>
      </w:r>
      <w:proofErr w:type="spellStart"/>
      <w:r>
        <w:t>Woodhams</w:t>
      </w:r>
      <w:proofErr w:type="spellEnd"/>
      <w:r>
        <w:t xml:space="preserve">, 2016).  We considered a survey strategy, incorporating using a questionnaire to gather data, followed up with data analysis to identify trends.  Survey strategies allow the collection of data from a large sample in a fairly economic way (Saunders et al, 2019).  What surveys don’t allow for is the assurance that respondents understand how to interpret the questions and response rates may be low (Perkins and </w:t>
      </w:r>
      <w:proofErr w:type="spellStart"/>
      <w:r>
        <w:t>Woodhams</w:t>
      </w:r>
      <w:proofErr w:type="spellEnd"/>
      <w:r>
        <w:t>, 2016).  Additionally we discussed using a branded survey such as Gallup Q12 (EV3).  Gallup has developed 12 core questions that tie directly into increased productivity, profitability and retention (Gallup, 2014).</w:t>
      </w:r>
    </w:p>
    <w:p w:rsidR="00CD3B47" w:rsidRPr="00423327" w:rsidRDefault="00CD3B47" w:rsidP="00CD3B47">
      <w:pPr>
        <w:pStyle w:val="ListParagraph"/>
        <w:rPr>
          <w:b/>
        </w:rPr>
      </w:pPr>
    </w:p>
    <w:p w:rsidR="00CD3B47" w:rsidRDefault="00CD3B47" w:rsidP="00CD3B47">
      <w:r w:rsidRPr="00DF15E1">
        <w:rPr>
          <w:b/>
        </w:rPr>
        <w:t>1.2</w:t>
      </w:r>
      <w:r>
        <w:t xml:space="preserve"> </w:t>
      </w:r>
    </w:p>
    <w:p w:rsidR="00CD3B47" w:rsidRDefault="00CD3B47" w:rsidP="00CD3B47">
      <w:r>
        <w:t xml:space="preserve">My Line Manager and I agreed to proceed with the Gallup Q12 engagement survey. </w:t>
      </w:r>
      <w:proofErr w:type="spellStart"/>
      <w:r>
        <w:t>Bersin</w:t>
      </w:r>
      <w:proofErr w:type="spellEnd"/>
      <w:r>
        <w:t xml:space="preserve"> (2014) discusses how employers generally feel that surveys don’t provide enough detail and don’t consider all engagement drivers.  We were restricted with time and surveys are generally quicker to administer (Perkins &amp; </w:t>
      </w:r>
      <w:proofErr w:type="spellStart"/>
      <w:r>
        <w:t>Woodhams</w:t>
      </w:r>
      <w:proofErr w:type="spellEnd"/>
      <w:r>
        <w:t>, 2016).   We chose Gallup’s Q12 survey as it’s been developed by Experts in Engagement.  Gallup’s approach is simple and has been developed from studying millions of organisations worldwide (Gallup, 2018).  We did discuss how in its current format, it doesn’t allow for colleagues to provide justification behind their scoring.  We felt that the qualitative data was missing from this approach. In order to develop an effective follow-up action plan, we decided to create an additional box as an option for colleagues to provide some narrative behind any low ratings.  A mixed approach between collecting quantitative data alongside a more qualitative approach is generally considered best (CIPD, 2019).</w:t>
      </w:r>
    </w:p>
    <w:p w:rsidR="00CD3B47" w:rsidRDefault="00CD3B47" w:rsidP="00CD3B47">
      <w:r>
        <w:t>I also met with our Quality and Contracts (Q&amp;C) Manager to seek approval of this approach.  The Gallup Q12 survey needed to also satisfy the actions that been set on our Commissioners’ action plan (EV4).  This action plan specifically referred to a survey focused on colleagues’ wellbeing; so it was important that the survey would achieve this.  Where employees are engaged, they are more likely to have an improved sense of own wellbeing (Engage for Success, 2015).  I then sent the first draft of our Gallup Q12 survey to my peers for review (EV5).</w:t>
      </w:r>
    </w:p>
    <w:p w:rsidR="00CD3B47" w:rsidRPr="000E3707" w:rsidRDefault="00CD3B47" w:rsidP="00CD3B47">
      <w:r>
        <w:t xml:space="preserve">Following additional research, I established that Gallup scored its Q12 survey on a 5 point scale (Bridger, 2018).  This differed to the scoring mechanism in my first draft, so I redesigned the survey </w:t>
      </w:r>
      <w:r>
        <w:lastRenderedPageBreak/>
        <w:t>to mirror Gallup’s approach. I personally felt it would enable us to better gauge individual’s level of satisfaction or dissatisfaction.  I also reflected on initial thinking of asking colleagues to provide justification for low ratings as it may discourage colleagues from responding honestly. I made the necessary changes and asked my colleagues for their thoughts ahead of communication with the wider business (EV6).</w:t>
      </w:r>
    </w:p>
    <w:p w:rsidR="00CD3B47" w:rsidRPr="00996B23" w:rsidRDefault="00CD3B47" w:rsidP="00CD3B47">
      <w:pPr>
        <w:pStyle w:val="ListParagraph"/>
        <w:ind w:left="360"/>
        <w:rPr>
          <w:sz w:val="24"/>
          <w:szCs w:val="24"/>
        </w:rPr>
      </w:pPr>
    </w:p>
    <w:p w:rsidR="00CD3B47" w:rsidRDefault="00CD3B47" w:rsidP="00CD3B47">
      <w:r w:rsidRPr="00DF15E1">
        <w:rPr>
          <w:b/>
        </w:rPr>
        <w:t>1.3</w:t>
      </w:r>
      <w:r>
        <w:t xml:space="preserve"> </w:t>
      </w:r>
    </w:p>
    <w:p w:rsidR="00CD3B47" w:rsidRPr="000B23B8" w:rsidRDefault="00CD3B47" w:rsidP="00CD3B47">
      <w:pPr>
        <w:rPr>
          <w:b/>
        </w:rPr>
      </w:pPr>
      <w:r>
        <w:t xml:space="preserve">A sample needs to be representative of the wider group (Perkins &amp; </w:t>
      </w:r>
      <w:proofErr w:type="spellStart"/>
      <w:r>
        <w:t>Woodhams</w:t>
      </w:r>
      <w:proofErr w:type="spellEnd"/>
      <w:r>
        <w:t xml:space="preserve">, 2016).  The sample of colleagues chosen to complete this Engagement Survey were </w:t>
      </w:r>
      <w:r w:rsidRPr="00860C29">
        <w:rPr>
          <w:i/>
        </w:rPr>
        <w:t>all colleagues</w:t>
      </w:r>
      <w:r>
        <w:t xml:space="preserve">, within </w:t>
      </w:r>
      <w:r w:rsidRPr="00860C29">
        <w:rPr>
          <w:i/>
        </w:rPr>
        <w:t>all roles</w:t>
      </w:r>
      <w:r>
        <w:t xml:space="preserve">, working on our Work &amp; Health Programme and IPES contracts in Wales; 107 colleagues in total (EV7).  The larger the sample’s size, the lower the risk of error in generalising to the target population (Saunders et al, 2019).  Several surveys have recently been carried out centrally (EV8), however in addition to this; we chose to specifically engage with our colleagues locally in order to devise an effective action plan tailored to local needs.   </w:t>
      </w:r>
    </w:p>
    <w:p w:rsidR="00CD3B47" w:rsidRPr="00792729" w:rsidRDefault="00CD3B47" w:rsidP="00CD3B47">
      <w:r>
        <w:t>Ahead of sending the survey out to colleagues we were careful to ensure communication was clear.  Communication is crucial in employee engagement which additionally promotes wellbeing (CIPD, 2020).  I introduced the survey on a monthly Colleague, led by our Regional Director (EV9).  I informed all colleagues how they would receive the survey, timescales for completion and reinforced that all responses would be anonymous.  Anonymity is important to ensure colleagues feel protected and respond honestly (Courtier, 2017).  I explained that the survey would remain open for 3 working days to collect responses.  I sent a gentle reminder every day to all Managers to encourage their teams to participate (EV10). Communication with Managers is vital as they need to champion the process and encourage their teams to participate (Bridger, 2018).</w:t>
      </w:r>
    </w:p>
    <w:p w:rsidR="00CD3B47" w:rsidRPr="00445D42" w:rsidRDefault="00CD3B47" w:rsidP="00CD3B47">
      <w:pPr>
        <w:pStyle w:val="ListParagraph"/>
        <w:rPr>
          <w:b/>
        </w:rPr>
      </w:pPr>
    </w:p>
    <w:p w:rsidR="00CD3B47" w:rsidRDefault="00CD3B47" w:rsidP="00CD3B47">
      <w:r w:rsidRPr="00DF15E1">
        <w:rPr>
          <w:b/>
        </w:rPr>
        <w:t>1.4</w:t>
      </w:r>
      <w:r>
        <w:t xml:space="preserve"> </w:t>
      </w:r>
    </w:p>
    <w:p w:rsidR="00CD3B47" w:rsidRPr="008766EE" w:rsidRDefault="00CD3B47" w:rsidP="00CD3B47">
      <w:pPr>
        <w:rPr>
          <w:b/>
        </w:rPr>
      </w:pPr>
      <w:r>
        <w:t>Time was spent analysing the results (EV11).  50 colleagues responded to the survey which is 47% of the sample that received it.  95% of Facebook colleagues complete their annual engagement survey and if colleagues don’t complete either of their two annual surveys they are 2.6 times more likely to leave in the next 6 months (Judd et al, 2018).  On reflection, if I’d had more time for data collection, it is likely responses would have increased.</w:t>
      </w:r>
    </w:p>
    <w:p w:rsidR="00CD3B47" w:rsidRDefault="00CD3B47" w:rsidP="00CD3B47">
      <w:r>
        <w:t>In 7 out of the 12 questions, the majority of colleagues chose to respond with ‘Strongly Agree’.  Over 50% of colleagues responded with ‘Agree’ or ‘Strongly Agree’ in 11 out of the 12 questions (EV12). Questions 1, 5 and 9 saw over 80% of colleagues provide a strong rating of 4 or 5.  Each of Gallup’s questions fits into one of four categories ‘Basic Needs’; ‘Management Support’; ‘Teamwork’ and ‘Growth’ (Bridger, 2018).  The results (along with the qualitative feedback) suggest that direct line management support is considered highly by colleagues.  Clifton &amp; Harter (2019) discuss how Gallup has determined that 70% of the variance in team engagement is determined solely by the manager.</w:t>
      </w:r>
    </w:p>
    <w:p w:rsidR="00CD3B47" w:rsidRPr="00024F3D" w:rsidRDefault="00CD3B47" w:rsidP="00CD3B47">
      <w:r>
        <w:t xml:space="preserve">24% of respondents indicated that they haven’t had opportunities to learn and grow in the past year (EV12).  Opportunities for development make the job meaningful as they provide routes for growth </w:t>
      </w:r>
      <w:r>
        <w:lastRenderedPageBreak/>
        <w:t xml:space="preserve">and achievement (Crawford et al, 2014 cited in Armstrong, 2016).  20% of colleagues indicated that their opinions don’t count. It’s inevitable that colleagues will begin to lose interest and put in less effort if they start to feel undervalued or ignored (Engage for success, 2020).  18% of colleagues indicated that they hadn’t received praise or recognition in the last seven days.  Crawford et al (2014, cited in Armstrong, 2016) described rewards and recognition as being one of the main drivers of employee engagement.  </w:t>
      </w:r>
    </w:p>
    <w:p w:rsidR="00CD3B47" w:rsidRDefault="00CD3B47" w:rsidP="00CD3B47">
      <w:pPr>
        <w:rPr>
          <w:sz w:val="24"/>
          <w:szCs w:val="24"/>
        </w:rPr>
      </w:pPr>
    </w:p>
    <w:p w:rsidR="00CD3B47" w:rsidRPr="00C57F7C" w:rsidRDefault="00CD3B47" w:rsidP="00CD3B47">
      <w:pPr>
        <w:rPr>
          <w:b/>
        </w:rPr>
      </w:pPr>
      <w:r w:rsidRPr="00C57F7C">
        <w:rPr>
          <w:b/>
        </w:rPr>
        <w:t xml:space="preserve">2.1 </w:t>
      </w:r>
    </w:p>
    <w:p w:rsidR="00CD3B47" w:rsidRPr="008C3C35" w:rsidRDefault="00CD3B47" w:rsidP="00CD3B47">
      <w:r w:rsidRPr="008C3C35">
        <w:t>Evidence suggests that an engaged workforce is critical for a positive customer experience.  PwC found that 70% of their engaged workforce indicated they had a good understanding of employees needs compared to just 17% of non-engaged employees (Bridger, 2018).  Our customers are at the heart of everything we do, with our mission being to ‘Help People Transform their Lives’ (EV13).   Prior to the Covid-19 pandemic, Customer Forums were conducted face to face.  More recently feedback has been requested digitally with the latest report indicating that 89% of customers were ‘Fairly to Very Satisfied’ and 12% ‘fairly to Very Dissatisfied’ with the service (EV14)</w:t>
      </w:r>
    </w:p>
    <w:p w:rsidR="00CD3B47" w:rsidRPr="008C3C35" w:rsidRDefault="00CD3B47" w:rsidP="00CD3B47">
      <w:r w:rsidRPr="008C3C35">
        <w:t>Employee Wellbeing is a hugely important driver for engagement and is documented as a key focal area on our Commissioners’ Action plan (EV2).  The latest wellbeing survey found that 39% of colleagues currently feel ‘less than ok’ which is higher than the previous survey indicated (EV15).  Employees health needs to be paramount and employers have a moral duty to ensure their employees feels safe (CIPD, 2020).  ‘Engage for Success’ found that engaged employees with high wellbeing were 35% more attached to their organisations than those with lower wellbeing (MacLeod &amp; Clarke, 2014).  Additionally, Absence Statistics demonstrate that 123 days were lost in sickness during October 2020 (EV16).  Engagement is linked to lower absence rates with companies with a highly engaged workforce taking 50% less sickness days per year than companies with low engagement (MacLeod &amp; Clarke, 2014).</w:t>
      </w:r>
    </w:p>
    <w:p w:rsidR="00CD3B47" w:rsidRPr="008C3C35" w:rsidRDefault="00CD3B47" w:rsidP="00CD3B47">
      <w:r w:rsidRPr="008C3C35">
        <w:t xml:space="preserve">Staff turnover in Wales decreased at the start of the Covid-19 pandemic but we have started to see an upwards trend over recent month, at 19.9% in September (EV17).  Evidence suggests there are positive relationships between engagement and staff retention (CIPD, 2019).  Highly engaged organisations have potential to reduce staff turnover by 87% (Macleod &amp; Clarke, 2014).  </w:t>
      </w:r>
    </w:p>
    <w:p w:rsidR="00CD3B47" w:rsidRPr="008C3C35" w:rsidRDefault="00CD3B47" w:rsidP="00CD3B47">
      <w:r w:rsidRPr="008C3C35">
        <w:t xml:space="preserve">Reputation is also a key driver of engagement with Remploy </w:t>
      </w:r>
      <w:proofErr w:type="spellStart"/>
      <w:r w:rsidRPr="008C3C35">
        <w:t>Cymru</w:t>
      </w:r>
      <w:proofErr w:type="spellEnd"/>
      <w:r w:rsidRPr="008C3C35">
        <w:t xml:space="preserve"> possessing an ‘Investors in People Gold Standard’ accreditation (EV18).  This accreditation allows the organisation to stand out against its competitors as it’s recognition of an organisation putting its people first (Investors in People, 2020).  The rise of the internet these days means that reputation and protecting the corporate brand is even more important than ever (Bridger, 2018).</w:t>
      </w:r>
    </w:p>
    <w:p w:rsidR="00CD3B47" w:rsidRPr="008C3C35" w:rsidRDefault="00CD3B47" w:rsidP="00CD3B47">
      <w:pPr>
        <w:autoSpaceDE w:val="0"/>
        <w:autoSpaceDN w:val="0"/>
        <w:adjustRightInd w:val="0"/>
        <w:rPr>
          <w:b/>
        </w:rPr>
      </w:pPr>
    </w:p>
    <w:p w:rsidR="00CD3B47" w:rsidRPr="00C57F7C" w:rsidRDefault="00CD3B47" w:rsidP="00CD3B47">
      <w:pPr>
        <w:rPr>
          <w:rFonts w:cs="Arial"/>
          <w:b/>
        </w:rPr>
      </w:pPr>
      <w:r w:rsidRPr="00C57F7C">
        <w:rPr>
          <w:rFonts w:cs="Arial"/>
          <w:b/>
        </w:rPr>
        <w:t>2.2</w:t>
      </w:r>
    </w:p>
    <w:p w:rsidR="00CD3B47" w:rsidRDefault="00CD3B47" w:rsidP="00CD3B47">
      <w:pPr>
        <w:rPr>
          <w:rFonts w:cs="Arial"/>
        </w:rPr>
      </w:pPr>
      <w:r>
        <w:rPr>
          <w:rFonts w:cs="Arial"/>
        </w:rPr>
        <w:t xml:space="preserve">I initially went back and forth in terms of whether or not to encourage colleagues to provide qualitative information to justify their ratings; however on reflection I am now confident this was the </w:t>
      </w:r>
      <w:r>
        <w:rPr>
          <w:rFonts w:cs="Arial"/>
        </w:rPr>
        <w:lastRenderedPageBreak/>
        <w:t xml:space="preserve">right approach as it has really enabled me to better understand why some colleagues feel the way they do. </w:t>
      </w:r>
    </w:p>
    <w:p w:rsidR="00CD3B47" w:rsidRDefault="00CD3B47" w:rsidP="00CD3B47">
      <w:pPr>
        <w:rPr>
          <w:rFonts w:cs="Arial"/>
        </w:rPr>
      </w:pPr>
      <w:r>
        <w:rPr>
          <w:rFonts w:cs="Arial"/>
        </w:rPr>
        <w:t xml:space="preserve">MacLeod and Clarke discuss how there isn’t one engagement approach that will suit every organisation; however they agreed that there were four ‘enablers’ that make for successful employee engagement; ‘Strategic Narrative’; ‘ Engaging Managers’; ‘Employee Voice’ and ‘Integrity’ (Engage for Success, 2014).    </w:t>
      </w:r>
    </w:p>
    <w:p w:rsidR="00CD3B47" w:rsidRDefault="00CD3B47" w:rsidP="00CD3B47">
      <w:pPr>
        <w:rPr>
          <w:rFonts w:cs="Arial"/>
        </w:rPr>
      </w:pPr>
      <w:r>
        <w:rPr>
          <w:rFonts w:cs="Arial"/>
        </w:rPr>
        <w:t>This engagement survey evidenced some really encouraging results in terms of employee engagement.  Out of the four enablers the strongest highlighted throughout the survey was that colleagues genuinely feel supported by their Line Managers and couldn’t praise them enough for their communication, compassion, empathy and encouragement (EV19).</w:t>
      </w:r>
    </w:p>
    <w:p w:rsidR="00CD3B47" w:rsidRDefault="00CD3B47" w:rsidP="00CD3B47">
      <w:pPr>
        <w:rPr>
          <w:rFonts w:cs="Arial"/>
        </w:rPr>
      </w:pPr>
      <w:r>
        <w:rPr>
          <w:rFonts w:cs="Arial"/>
        </w:rPr>
        <w:t>The survey results demonstrated that the other ‘enablers’ could benefit from some focus and action.  ‘Strategic Narrative’ is evidenced by visible, empowering leadership enabling colleagues to see the ‘bigger picture’ (Engage for Success, 2014).   Some colleague comments indicated that there may be a gap in communication between the Key Worker Community and the Senior Leadership Team (EV20). Effective internal communication is vital for developing trust and significantly impacts engagement (CIPD, 2020).   A Hierarchical Organisational Structure exists within Remploy in Wales and progressive organisations have started to move away from this structure as it doesn’t promote engagement (Corporate Rebels, 2017).  Some of the colleague comments suggested that there was an opinion that the Senior Leadership Team aren’t close enough to the job to fully understand and empathise.  In terms of ‘Employee Voice’, some colleagues don’t feel that their opinions matter, they don’t believe they are consulted ahead of changes and feel dictated to, rather than involved in decision making.  At Google, status symbols are eliminated and decisions are made at the lowest level (Bock, 2015).</w:t>
      </w:r>
    </w:p>
    <w:p w:rsidR="00CD3B47" w:rsidRDefault="00CD3B47" w:rsidP="00CD3B47">
      <w:pPr>
        <w:rPr>
          <w:rFonts w:cs="Arial"/>
        </w:rPr>
      </w:pPr>
      <w:r>
        <w:rPr>
          <w:rFonts w:cs="Arial"/>
        </w:rPr>
        <w:t>With ‘Integrity’, there are some suggestions that colleagues do feel that a ‘say/do gap’ exists, commenting that they feel the business is so focused on performance and compliance that its takes colleagues away from providing a quality service to customers (EV20).  Compliance and Performance expectations are dictated by our Commissioners so it’s a challenge to get this balance right.  Pink (2015) suggests, ‘management’ is how you achieve compliance but you will not achieve engagement this way.  Additionally, as a business learning and growth is promoted (EV21) but colleagues feel that there isn’t enough time to undertake any additional learning (EV).</w:t>
      </w:r>
    </w:p>
    <w:p w:rsidR="00CD3B47" w:rsidRDefault="00CD3B47" w:rsidP="00CD3B47">
      <w:pPr>
        <w:rPr>
          <w:rFonts w:cs="Arial"/>
        </w:rPr>
      </w:pPr>
      <w:r>
        <w:rPr>
          <w:rFonts w:cs="Arial"/>
        </w:rPr>
        <w:t xml:space="preserve">  </w:t>
      </w:r>
    </w:p>
    <w:p w:rsidR="00CD3B47" w:rsidRPr="00CF3E70" w:rsidRDefault="00CD3B47" w:rsidP="00CD3B47">
      <w:pPr>
        <w:autoSpaceDE w:val="0"/>
        <w:autoSpaceDN w:val="0"/>
        <w:adjustRightInd w:val="0"/>
      </w:pPr>
      <w:r w:rsidRPr="00261D47">
        <w:rPr>
          <w:b/>
        </w:rPr>
        <w:t>3.1</w:t>
      </w:r>
      <w:r>
        <w:t xml:space="preserve"> </w:t>
      </w:r>
      <w:r w:rsidRPr="00590F73">
        <w:t>MacLeod (2015) discusses the</w:t>
      </w:r>
      <w:r>
        <w:t xml:space="preserve"> ‘enablers’ that organisations should implement in order to achieve employee engagement; ‘Strategic Narrative’ highlights the importance of Leaders ensuring employees understand the direction of the business and their individual role; an ‘Engaging Manager’ who invests time in their employees; an avenue for ‘Employee Voice’ along with Organisational ‘Integrity’ which is significant for trust.  Maximus has three of these as its main drivers included in its engagement strategy aside from ‘Integrity’, with ‘Wellbeing’ as a driver instead (EV). </w:t>
      </w:r>
    </w:p>
    <w:p w:rsidR="00CD3B47" w:rsidRDefault="00CD3B47" w:rsidP="00CD3B47">
      <w:r>
        <w:t xml:space="preserve">Similarly, </w:t>
      </w:r>
      <w:r w:rsidRPr="00CF3E70">
        <w:t>Purcell (2010, cited in Johns &amp; Ellis, 2016)</w:t>
      </w:r>
      <w:r>
        <w:t xml:space="preserve"> describes the </w:t>
      </w:r>
      <w:r w:rsidRPr="00CF3E70">
        <w:t>‘building</w:t>
      </w:r>
      <w:r>
        <w:t xml:space="preserve"> blocks’ to engagement as having</w:t>
      </w:r>
      <w:r w:rsidRPr="00CF3E70">
        <w:t xml:space="preserve"> trust in manag</w:t>
      </w:r>
      <w:r>
        <w:t>ement; being happy with the job; being involved</w:t>
      </w:r>
      <w:r w:rsidRPr="00CF3E70">
        <w:t xml:space="preserve"> in decision making; quality relationships</w:t>
      </w:r>
      <w:r>
        <w:t xml:space="preserve"> existing</w:t>
      </w:r>
      <w:r w:rsidRPr="00CF3E70">
        <w:t xml:space="preserve"> between employees and management; </w:t>
      </w:r>
      <w:r>
        <w:t>satisfaction with</w:t>
      </w:r>
      <w:r w:rsidRPr="00CF3E70">
        <w:t xml:space="preserve"> pay; </w:t>
      </w:r>
      <w:r>
        <w:t xml:space="preserve">the </w:t>
      </w:r>
      <w:r w:rsidRPr="00CF3E70">
        <w:t>job</w:t>
      </w:r>
      <w:r>
        <w:t xml:space="preserve"> provides </w:t>
      </w:r>
      <w:r>
        <w:lastRenderedPageBreak/>
        <w:t xml:space="preserve">challenge and </w:t>
      </w:r>
      <w:r w:rsidRPr="00CF3E70">
        <w:t>a sense of achievement.</w:t>
      </w:r>
      <w:r>
        <w:t xml:space="preserve">  Our survey evidences there is some room for improvement, however there are also many positive comments to evidence colleagues satisfaction within their role (EV).</w:t>
      </w:r>
    </w:p>
    <w:p w:rsidR="00CD3B47" w:rsidRDefault="00CD3B47" w:rsidP="00CD3B47">
      <w:r w:rsidRPr="00CF3E70">
        <w:t>Towers Perrin</w:t>
      </w:r>
      <w:r>
        <w:t xml:space="preserve"> (</w:t>
      </w:r>
      <w:r w:rsidRPr="00CF3E70">
        <w:t>2008)</w:t>
      </w:r>
      <w:r>
        <w:t xml:space="preserve"> </w:t>
      </w:r>
      <w:r w:rsidRPr="00CF3E70">
        <w:t xml:space="preserve">found the global workforce </w:t>
      </w:r>
      <w:r>
        <w:t xml:space="preserve">not to be engaged </w:t>
      </w:r>
      <w:r w:rsidRPr="00CF3E70">
        <w:t>to the extent that employers need to achieve</w:t>
      </w:r>
      <w:r>
        <w:t xml:space="preserve"> results.  </w:t>
      </w:r>
      <w:r w:rsidRPr="00CF3E70">
        <w:t>Employers have a significant role to play in closing the engagement gap by having an effective and engaged leadership from the top</w:t>
      </w:r>
      <w:r>
        <w:t xml:space="preserve"> </w:t>
      </w:r>
      <w:r w:rsidRPr="00CF3E70">
        <w:t>and investing time in their workforce as they do t</w:t>
      </w:r>
      <w:r>
        <w:t>heir customers</w:t>
      </w:r>
      <w:r w:rsidRPr="00CF3E70">
        <w:t>.</w:t>
      </w:r>
      <w:r>
        <w:t xml:space="preserve">    Engaging employees and supporting their wellbeing is a priority for Remploy in Wales as detailed on our action plan we share with Commissioners (EV).</w:t>
      </w:r>
    </w:p>
    <w:p w:rsidR="00CD3B47" w:rsidRDefault="00CD3B47" w:rsidP="00CD3B47">
      <w:r>
        <w:t>Google identified 8 traits of effective managers; it’s important that they have a growth mind-set; display emotional intelligence, are comfortable to be vulnerable; coach; are compassionate when delivering feedback and follow a decision making framework.  Google saw a significant improvement in 75% of its underperforming managers by implementing this programme (Schneider, 2017).  A Leadership programme that included delivering feedback and coaching was planned pre-</w:t>
      </w:r>
      <w:proofErr w:type="spellStart"/>
      <w:r>
        <w:t>covid</w:t>
      </w:r>
      <w:proofErr w:type="spellEnd"/>
      <w:r>
        <w:t xml:space="preserve"> for all colleagues within Maximus (EV).  </w:t>
      </w:r>
      <w:r w:rsidRPr="00CF3E70">
        <w:t>‘</w:t>
      </w:r>
      <w:proofErr w:type="spellStart"/>
      <w:r w:rsidRPr="00CF3E70">
        <w:t>Googlei</w:t>
      </w:r>
      <w:r>
        <w:t>st</w:t>
      </w:r>
      <w:proofErr w:type="spellEnd"/>
      <w:r>
        <w:t xml:space="preserve">’ is Google’s annual survey </w:t>
      </w:r>
      <w:r w:rsidRPr="00CF3E70">
        <w:t>written by employees of</w:t>
      </w:r>
      <w:r>
        <w:t xml:space="preserve"> Google</w:t>
      </w:r>
      <w:r w:rsidRPr="00CF3E70">
        <w:t xml:space="preserve">.  </w:t>
      </w:r>
      <w:r>
        <w:t xml:space="preserve">Google </w:t>
      </w:r>
      <w:r w:rsidRPr="00CF3E70">
        <w:t>focus</w:t>
      </w:r>
      <w:r>
        <w:t>es</w:t>
      </w:r>
      <w:r w:rsidRPr="00CF3E70">
        <w:t xml:space="preserve"> on what it considers to be the outcomes that matter; ‘Innovation’, ‘Execution’ and ‘Retention’</w:t>
      </w:r>
      <w:r>
        <w:t>.  T</w:t>
      </w:r>
      <w:r w:rsidRPr="00CF3E70">
        <w:t xml:space="preserve">he organisation can now anticipate attrition increases and keep turnover </w:t>
      </w:r>
      <w:r>
        <w:t xml:space="preserve">low </w:t>
      </w:r>
      <w:r w:rsidRPr="00CF3E70">
        <w:t>(Bock, 2015).</w:t>
      </w:r>
      <w:r>
        <w:t xml:space="preserve">  Maximus focuses on engagement in its annual surveys, but in addition to this have recently started conducting more pulse surveys that check in on colleagues’ wellbeing on a real-time basis (EV).</w:t>
      </w:r>
    </w:p>
    <w:p w:rsidR="00CD3B47" w:rsidRPr="00CF33FC" w:rsidRDefault="00CD3B47" w:rsidP="00CD3B47">
      <w:pPr>
        <w:autoSpaceDE w:val="0"/>
        <w:autoSpaceDN w:val="0"/>
        <w:adjustRightInd w:val="0"/>
        <w:rPr>
          <w:rFonts w:cstheme="minorHAnsi"/>
          <w:b/>
        </w:rPr>
      </w:pPr>
    </w:p>
    <w:p w:rsidR="00CD3B47" w:rsidRDefault="00CD3B47" w:rsidP="00CD3B47">
      <w:r w:rsidRPr="00261D47">
        <w:rPr>
          <w:b/>
        </w:rPr>
        <w:t>3.2</w:t>
      </w:r>
      <w:r>
        <w:t xml:space="preserve"> </w:t>
      </w:r>
    </w:p>
    <w:p w:rsidR="00CD3B47" w:rsidRDefault="00CD3B47" w:rsidP="00CD3B47">
      <w:r>
        <w:t>I’ve had several conversations with our Quality and Contracts Manager throughout this process to ensure she is kept up to speed.  We’ve talked about strategies for improving engagement as a result of this survey.  A well-considered and clear plan is critical to improve engagement (Bridger, 2018).  During our conversations we discussed some barriers that we think we may come up against along with potential solutions (EV).</w:t>
      </w:r>
    </w:p>
    <w:p w:rsidR="00CD3B47" w:rsidRDefault="00CD3B47" w:rsidP="00CD3B47">
      <w:r>
        <w:t>We discussed that some of the comments highlight that there may be a risk that some colleagues may initially be reluctant to ‘buy in’ to any new approach due to a potential culture of mistrust.  Some colleagues may be reluctant to believe that anything will change as a result.  As a solution we discussed that we would engage with the management team to ensure they were on board in order to champion the approach and engage their team.  Line Managers are particularly influential in engagement of employees and are crucial in getting the balance right between level of challenge within a role and the right level of support (CIPD, 2019).  This also highlights why it’s really important we work with Managers to ensure those colleagues that would like to be involved in enhancing engagement are allocated the time to do so, as we feel this would be another barrier (EV).</w:t>
      </w:r>
    </w:p>
    <w:p w:rsidR="00CD3B47" w:rsidRDefault="00CD3B47" w:rsidP="00CD3B47">
      <w:r>
        <w:t xml:space="preserve">We discussed how the messages that are delivered are really important as there is an indication that for some colleagues the hierarchical organisational structure may be creating a barrier.  As a solution we discussed how creating a forum consisting of </w:t>
      </w:r>
      <w:proofErr w:type="gramStart"/>
      <w:r>
        <w:t>colleagues</w:t>
      </w:r>
      <w:proofErr w:type="gramEnd"/>
      <w:r>
        <w:t xml:space="preserve"> at all different levels and roles would close the gap between the key Worker community and the Senior Leadership team.  More and more </w:t>
      </w:r>
      <w:r>
        <w:lastRenderedPageBreak/>
        <w:t xml:space="preserve">progressive organisations are moving away from the outdated hierarchical pyramid as it doesn’t promote engagement (Corporate Rebels, 2017).  </w:t>
      </w:r>
    </w:p>
    <w:p w:rsidR="00CD3B47" w:rsidRDefault="00CD3B47" w:rsidP="00CD3B47">
      <w:r>
        <w:t xml:space="preserve">We also discussed that many of the concerns that that colleagues referred to in the survey were linked to the heavily administrative part of their role and compliance requirements.  Unfortunately this seemed to be one of the biggest concerns but also probably one of the most challenging to resolve as we are governed by our Commissioners.  As a solution we suggested creating a forum for colleagues to put forward suggestions.  Employees can directly participate by having the opportunity to influence decision making </w:t>
      </w:r>
      <w:proofErr w:type="gramStart"/>
      <w:r>
        <w:t>themselves</w:t>
      </w:r>
      <w:proofErr w:type="gramEnd"/>
      <w:r>
        <w:t xml:space="preserve"> such as control over the way jobs are carried out (CIPD, 2020).</w:t>
      </w:r>
    </w:p>
    <w:p w:rsidR="00CD3B47" w:rsidRPr="002E1C5A" w:rsidRDefault="00CD3B47" w:rsidP="00CD3B47">
      <w:pPr>
        <w:autoSpaceDE w:val="0"/>
        <w:autoSpaceDN w:val="0"/>
        <w:adjustRightInd w:val="0"/>
        <w:rPr>
          <w:rFonts w:cstheme="minorHAnsi"/>
          <w:b/>
          <w:color w:val="000000" w:themeColor="text1"/>
        </w:rPr>
      </w:pPr>
    </w:p>
    <w:p w:rsidR="00CD3B47" w:rsidRDefault="00CD3B47" w:rsidP="00CD3B47">
      <w:pPr>
        <w:rPr>
          <w:rFonts w:cs="Arial"/>
        </w:rPr>
      </w:pPr>
      <w:r w:rsidRPr="00261D47">
        <w:rPr>
          <w:rFonts w:cs="Arial"/>
          <w:b/>
        </w:rPr>
        <w:t>3.3</w:t>
      </w:r>
      <w:r>
        <w:rPr>
          <w:rFonts w:cs="Arial"/>
        </w:rPr>
        <w:t xml:space="preserve"> </w:t>
      </w:r>
    </w:p>
    <w:p w:rsidR="00CD3B47" w:rsidRDefault="00CD3B47" w:rsidP="00CD3B47">
      <w:pPr>
        <w:rPr>
          <w:rFonts w:cs="Arial"/>
        </w:rPr>
      </w:pPr>
      <w:r>
        <w:rPr>
          <w:rFonts w:cs="Arial"/>
        </w:rPr>
        <w:t xml:space="preserve">Following the survey, I sent an email with an attached document to my Line Manager who is the Contract Director in Wales with a summary of the results and recommendations for change (EV).  The survey results highlighted some priority areas; Learning and Growth, Employee voice and Praise and Recognition (EV).  </w:t>
      </w:r>
      <w:proofErr w:type="spellStart"/>
      <w:r>
        <w:rPr>
          <w:rFonts w:cs="Arial"/>
        </w:rPr>
        <w:t>Kasanoff</w:t>
      </w:r>
      <w:proofErr w:type="spellEnd"/>
      <w:r>
        <w:rPr>
          <w:rFonts w:cs="Arial"/>
        </w:rPr>
        <w:t xml:space="preserve"> (2016) describes some of the most powerful ways to engage employees is to provide them with paths to grow, listen to them and praise them for effort.</w:t>
      </w:r>
    </w:p>
    <w:p w:rsidR="00CD3B47" w:rsidRDefault="00CD3B47" w:rsidP="00CD3B47">
      <w:pPr>
        <w:rPr>
          <w:rFonts w:cs="Arial"/>
        </w:rPr>
      </w:pPr>
      <w:r>
        <w:rPr>
          <w:rFonts w:cs="Arial"/>
        </w:rPr>
        <w:t>In terms of Learning and Growth, I recommended that all colleagues have a personal development plan.  We need to listen to colleagues to understand what learning they want and where possible provide opportunities for development and growth.  Crawford et al (2014, cited in Armstrong, 2016) discusses how development opportunities make the job feel meaningful and provides routes for growth and a sense of achievement.</w:t>
      </w:r>
    </w:p>
    <w:p w:rsidR="00CD3B47" w:rsidRDefault="00CD3B47" w:rsidP="00CD3B47">
      <w:pPr>
        <w:rPr>
          <w:rFonts w:cs="Arial"/>
        </w:rPr>
      </w:pPr>
      <w:r>
        <w:rPr>
          <w:rFonts w:cs="Arial"/>
        </w:rPr>
        <w:t>In terms of Praise and Recognition, I recommended that we start recognising colleagues for performance linked to our mission statement of ‘Transforming People’s Lives’ (EV) or for demonstrating behaviours linked to our values.  Engaging Managers acknowledge employees’ efforts and create a culture of praise (Engage for Success, 2015).</w:t>
      </w:r>
    </w:p>
    <w:p w:rsidR="00CD3B47" w:rsidRPr="009E5C4A" w:rsidRDefault="00CD3B47" w:rsidP="00CD3B47">
      <w:pPr>
        <w:rPr>
          <w:rFonts w:cs="Arial"/>
        </w:rPr>
      </w:pPr>
      <w:r>
        <w:rPr>
          <w:rFonts w:cs="Arial"/>
        </w:rPr>
        <w:t>Furthermore, I have advised that ‘Employee Voice’ be our first priority on our Engagement Action Plan.  This I emailed to the Contract Director for discussion (EV).  My recommendation here is to create a ‘People’ Steering Group, represented by all colleagues at all levels.  This approach should help to close the engagement gap between the Key Worker community and the SLT.  Employees will be given the opportunity to have their voice heard.  They can discuss any challenges and make suggestions.  They will be involved in decision making that impacts their role and consulted on any changes.  This allows colleagues to communicate their views and influence matters that mean something to them.  It will start to build up that trusting relationship that is so important in contributing to productivity, innovation and organisational improvement.  Employees will have increased job satisfaction and better opportunities for development (CIPD, 2020)</w:t>
      </w:r>
    </w:p>
    <w:p w:rsidR="00CD3B47" w:rsidRPr="00116CA2" w:rsidRDefault="00CD3B47" w:rsidP="00CD3B47">
      <w:pPr>
        <w:rPr>
          <w:rFonts w:cs="Arial"/>
        </w:rPr>
      </w:pPr>
    </w:p>
    <w:p w:rsidR="006E69BE" w:rsidRDefault="006E69BE"/>
    <w:sectPr w:rsidR="006E6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B47"/>
    <w:rsid w:val="006E69BE"/>
    <w:rsid w:val="00CD3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B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B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B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1</cp:revision>
  <dcterms:created xsi:type="dcterms:W3CDTF">2020-11-10T20:02:00Z</dcterms:created>
  <dcterms:modified xsi:type="dcterms:W3CDTF">2020-11-10T20:06:00Z</dcterms:modified>
</cp:coreProperties>
</file>