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90759" w:rsidRDefault="00490759">
      <w:pPr>
        <w:rPr>
          <w:rFonts w:ascii="Arial" w:eastAsia="Times New Roman" w:hAnsi="Arial" w:cs="Arial"/>
          <w:b/>
          <w:sz w:val="36"/>
          <w:szCs w:val="36"/>
          <w:lang w:eastAsia="en-GB"/>
        </w:rPr>
      </w:pPr>
      <w:r w:rsidRPr="00490759">
        <w:rPr>
          <w:rFonts w:ascii="Arial" w:eastAsia="Times New Roman" w:hAnsi="Arial" w:cs="Arial"/>
          <w:b/>
          <w:sz w:val="36"/>
          <w:szCs w:val="36"/>
          <w:lang w:eastAsia="en-GB"/>
        </w:rPr>
        <w:t>Innocent Drinks</w:t>
      </w:r>
    </w:p>
    <w:p w:rsidR="00490759" w:rsidRDefault="00490759">
      <w:pPr>
        <w:rPr>
          <w:rFonts w:ascii="Arial" w:eastAsia="Times New Roman" w:hAnsi="Arial" w:cs="Arial"/>
          <w:b/>
          <w:sz w:val="36"/>
          <w:szCs w:val="36"/>
          <w:lang w:eastAsia="en-GB"/>
        </w:rPr>
      </w:pPr>
      <w:r>
        <w:rPr>
          <w:rFonts w:ascii="Arial" w:eastAsia="Times New Roman" w:hAnsi="Arial" w:cs="Arial"/>
          <w:b/>
          <w:sz w:val="36"/>
          <w:szCs w:val="36"/>
          <w:lang w:eastAsia="en-GB"/>
        </w:rPr>
        <w:t>Strategic Management for Business (LCLM_6001)</w:t>
      </w:r>
    </w:p>
    <w:p w:rsidR="00490759" w:rsidRDefault="00490759">
      <w:pPr>
        <w:rPr>
          <w:rFonts w:ascii="Arial" w:eastAsia="Times New Roman" w:hAnsi="Arial" w:cs="Arial"/>
          <w:b/>
          <w:sz w:val="28"/>
          <w:szCs w:val="28"/>
          <w:lang w:eastAsia="en-GB"/>
        </w:rPr>
      </w:pPr>
      <w:r w:rsidRPr="00490759">
        <w:rPr>
          <w:rFonts w:ascii="Arial" w:eastAsia="Times New Roman" w:hAnsi="Arial" w:cs="Arial"/>
          <w:b/>
          <w:sz w:val="28"/>
          <w:szCs w:val="28"/>
          <w:lang w:eastAsia="en-GB"/>
        </w:rPr>
        <w:t>Student Name:</w:t>
      </w:r>
      <w:r>
        <w:rPr>
          <w:rFonts w:ascii="Arial" w:eastAsia="Times New Roman" w:hAnsi="Arial" w:cs="Arial"/>
          <w:b/>
          <w:sz w:val="28"/>
          <w:szCs w:val="28"/>
          <w:lang w:eastAsia="en-GB"/>
        </w:rPr>
        <w:t xml:space="preserve"> </w:t>
      </w:r>
      <w:proofErr w:type="spellStart"/>
      <w:r>
        <w:rPr>
          <w:rFonts w:ascii="Arial" w:eastAsia="Times New Roman" w:hAnsi="Arial" w:cs="Arial"/>
          <w:b/>
          <w:sz w:val="28"/>
          <w:szCs w:val="28"/>
          <w:lang w:eastAsia="en-GB"/>
        </w:rPr>
        <w:t>Valentina</w:t>
      </w:r>
      <w:proofErr w:type="spellEnd"/>
      <w:r>
        <w:rPr>
          <w:rFonts w:ascii="Arial" w:eastAsia="Times New Roman" w:hAnsi="Arial" w:cs="Arial"/>
          <w:b/>
          <w:sz w:val="28"/>
          <w:szCs w:val="28"/>
          <w:lang w:eastAsia="en-GB"/>
        </w:rPr>
        <w:t xml:space="preserve"> </w:t>
      </w:r>
      <w:proofErr w:type="spellStart"/>
      <w:r>
        <w:rPr>
          <w:rFonts w:ascii="Arial" w:eastAsia="Times New Roman" w:hAnsi="Arial" w:cs="Arial"/>
          <w:b/>
          <w:sz w:val="28"/>
          <w:szCs w:val="28"/>
          <w:lang w:eastAsia="en-GB"/>
        </w:rPr>
        <w:t>Nestian</w:t>
      </w:r>
      <w:proofErr w:type="spellEnd"/>
    </w:p>
    <w:p w:rsidR="00490759" w:rsidRDefault="00490759">
      <w:pPr>
        <w:rPr>
          <w:rFonts w:ascii="Arial" w:eastAsia="Times New Roman" w:hAnsi="Arial" w:cs="Arial"/>
          <w:b/>
          <w:sz w:val="28"/>
          <w:szCs w:val="28"/>
          <w:lang w:eastAsia="en-GB"/>
        </w:rPr>
      </w:pPr>
      <w:r>
        <w:rPr>
          <w:rFonts w:ascii="Arial" w:eastAsia="Times New Roman" w:hAnsi="Arial" w:cs="Arial"/>
          <w:b/>
          <w:sz w:val="28"/>
          <w:szCs w:val="28"/>
          <w:lang w:eastAsia="en-GB"/>
        </w:rPr>
        <w:t>Student ID: 2322674</w:t>
      </w:r>
    </w:p>
    <w:p w:rsidR="00490759" w:rsidRDefault="00490759">
      <w:pPr>
        <w:rPr>
          <w:rFonts w:ascii="Arial" w:eastAsia="Times New Roman" w:hAnsi="Arial" w:cs="Arial"/>
          <w:b/>
          <w:sz w:val="28"/>
          <w:szCs w:val="28"/>
          <w:lang w:eastAsia="en-GB"/>
        </w:rPr>
      </w:pPr>
      <w:r>
        <w:rPr>
          <w:rFonts w:ascii="Arial" w:eastAsia="Times New Roman" w:hAnsi="Arial" w:cs="Arial"/>
          <w:b/>
          <w:sz w:val="28"/>
          <w:szCs w:val="28"/>
          <w:lang w:eastAsia="en-GB"/>
        </w:rPr>
        <w:t>Module: Strategic Management for Business</w:t>
      </w:r>
    </w:p>
    <w:p w:rsidR="00490759" w:rsidRDefault="00490759">
      <w:pPr>
        <w:rPr>
          <w:rFonts w:ascii="Arial" w:eastAsia="Times New Roman" w:hAnsi="Arial" w:cs="Arial"/>
          <w:b/>
          <w:sz w:val="28"/>
          <w:szCs w:val="28"/>
          <w:lang w:eastAsia="en-GB"/>
        </w:rPr>
      </w:pPr>
      <w:r>
        <w:rPr>
          <w:rFonts w:ascii="Arial" w:eastAsia="Times New Roman" w:hAnsi="Arial" w:cs="Arial"/>
          <w:b/>
          <w:sz w:val="28"/>
          <w:szCs w:val="28"/>
          <w:lang w:eastAsia="en-GB"/>
        </w:rPr>
        <w:t xml:space="preserve">Lecturer Name: </w:t>
      </w:r>
      <w:proofErr w:type="spellStart"/>
      <w:r>
        <w:rPr>
          <w:rFonts w:ascii="Arial" w:eastAsia="Times New Roman" w:hAnsi="Arial" w:cs="Arial"/>
          <w:b/>
          <w:sz w:val="28"/>
          <w:szCs w:val="28"/>
          <w:lang w:eastAsia="en-GB"/>
        </w:rPr>
        <w:t>Md</w:t>
      </w:r>
      <w:proofErr w:type="spellEnd"/>
      <w:r>
        <w:rPr>
          <w:rFonts w:ascii="Arial" w:eastAsia="Times New Roman" w:hAnsi="Arial" w:cs="Arial"/>
          <w:b/>
          <w:sz w:val="28"/>
          <w:szCs w:val="28"/>
          <w:lang w:eastAsia="en-GB"/>
        </w:rPr>
        <w:t xml:space="preserve"> </w:t>
      </w:r>
      <w:proofErr w:type="spellStart"/>
      <w:r>
        <w:rPr>
          <w:rFonts w:ascii="Arial" w:eastAsia="Times New Roman" w:hAnsi="Arial" w:cs="Arial"/>
          <w:b/>
          <w:sz w:val="28"/>
          <w:szCs w:val="28"/>
          <w:lang w:eastAsia="en-GB"/>
        </w:rPr>
        <w:t>Ashikul</w:t>
      </w:r>
      <w:proofErr w:type="spellEnd"/>
      <w:r>
        <w:rPr>
          <w:rFonts w:ascii="Arial" w:eastAsia="Times New Roman" w:hAnsi="Arial" w:cs="Arial"/>
          <w:b/>
          <w:sz w:val="28"/>
          <w:szCs w:val="28"/>
          <w:lang w:eastAsia="en-GB"/>
        </w:rPr>
        <w:t xml:space="preserve"> Khan</w:t>
      </w:r>
    </w:p>
    <w:p w:rsidR="006A2050" w:rsidRPr="00490759" w:rsidRDefault="006A2050">
      <w:pPr>
        <w:rPr>
          <w:rFonts w:ascii="Arial" w:eastAsia="Times New Roman" w:hAnsi="Arial" w:cs="Arial"/>
          <w:b/>
          <w:sz w:val="28"/>
          <w:szCs w:val="28"/>
          <w:lang w:eastAsia="en-GB"/>
        </w:rPr>
      </w:pPr>
      <w:r w:rsidRPr="00490759">
        <w:rPr>
          <w:rFonts w:ascii="Arial" w:eastAsia="Times New Roman" w:hAnsi="Arial" w:cs="Arial"/>
          <w:b/>
          <w:sz w:val="28"/>
          <w:szCs w:val="28"/>
          <w:lang w:eastAsia="en-GB"/>
        </w:rPr>
        <w:br w:type="page"/>
      </w:r>
    </w:p>
    <w:p w:rsidR="006A2050" w:rsidRPr="008D490D" w:rsidRDefault="006A2050" w:rsidP="008D490D">
      <w:pPr>
        <w:pStyle w:val="Titlu1"/>
        <w:spacing w:line="360" w:lineRule="auto"/>
        <w:rPr>
          <w:rFonts w:ascii="Arial" w:hAnsi="Arial" w:cs="Arial"/>
          <w:sz w:val="32"/>
          <w:szCs w:val="32"/>
        </w:rPr>
      </w:pPr>
      <w:r w:rsidRPr="008D490D">
        <w:rPr>
          <w:rFonts w:ascii="Arial" w:hAnsi="Arial" w:cs="Arial"/>
          <w:sz w:val="32"/>
          <w:szCs w:val="32"/>
        </w:rPr>
        <w:lastRenderedPageBreak/>
        <w:t>Contents</w:t>
      </w:r>
    </w:p>
    <w:p w:rsidR="006A2050" w:rsidRPr="008D490D" w:rsidRDefault="006A2050" w:rsidP="008D490D">
      <w:pPr>
        <w:spacing w:line="360" w:lineRule="auto"/>
        <w:ind w:left="170"/>
        <w:rPr>
          <w:rFonts w:ascii="Arial" w:hAnsi="Arial" w:cs="Arial"/>
        </w:rPr>
      </w:pPr>
      <w:r w:rsidRPr="008D490D">
        <w:rPr>
          <w:rFonts w:ascii="Arial" w:hAnsi="Arial" w:cs="Arial"/>
        </w:rPr>
        <w:t>Executive Summary</w:t>
      </w:r>
    </w:p>
    <w:p w:rsidR="006A2050" w:rsidRPr="008D490D" w:rsidRDefault="006A2050" w:rsidP="008D490D">
      <w:pPr>
        <w:spacing w:line="360" w:lineRule="auto"/>
        <w:ind w:left="170"/>
        <w:rPr>
          <w:rFonts w:ascii="Arial" w:hAnsi="Arial" w:cs="Arial"/>
        </w:rPr>
      </w:pPr>
      <w:r w:rsidRPr="008D490D">
        <w:rPr>
          <w:rFonts w:ascii="Arial" w:hAnsi="Arial" w:cs="Arial"/>
        </w:rPr>
        <w:t>1. Introduction to Innocent Drinks</w:t>
      </w:r>
    </w:p>
    <w:p w:rsidR="006A2050" w:rsidRPr="008D490D" w:rsidRDefault="006A2050" w:rsidP="008D490D">
      <w:pPr>
        <w:spacing w:line="360" w:lineRule="auto"/>
        <w:ind w:left="170"/>
        <w:rPr>
          <w:rFonts w:ascii="Arial" w:hAnsi="Arial" w:cs="Arial"/>
        </w:rPr>
      </w:pPr>
      <w:r w:rsidRPr="008D490D">
        <w:rPr>
          <w:rFonts w:ascii="Arial" w:hAnsi="Arial" w:cs="Arial"/>
        </w:rPr>
        <w:t>2. Evaluation of the Current Market Situation</w:t>
      </w:r>
    </w:p>
    <w:p w:rsidR="006A2050" w:rsidRPr="008D490D" w:rsidRDefault="006A2050" w:rsidP="008D490D">
      <w:pPr>
        <w:spacing w:line="360" w:lineRule="auto"/>
        <w:ind w:left="170"/>
        <w:rPr>
          <w:rFonts w:ascii="Arial" w:hAnsi="Arial" w:cs="Arial"/>
        </w:rPr>
      </w:pPr>
      <w:r w:rsidRPr="008D490D">
        <w:rPr>
          <w:rFonts w:ascii="Arial" w:hAnsi="Arial" w:cs="Arial"/>
        </w:rPr>
        <w:t>3. Strategic Growth Options and Proposed Strategy</w:t>
      </w:r>
    </w:p>
    <w:p w:rsidR="006A2050" w:rsidRPr="008D490D" w:rsidRDefault="006A2050" w:rsidP="008D490D">
      <w:pPr>
        <w:spacing w:line="360" w:lineRule="auto"/>
        <w:ind w:left="170"/>
        <w:rPr>
          <w:rFonts w:ascii="Arial" w:hAnsi="Arial" w:cs="Arial"/>
        </w:rPr>
      </w:pPr>
      <w:r w:rsidRPr="008D490D">
        <w:rPr>
          <w:rFonts w:ascii="Arial" w:hAnsi="Arial" w:cs="Arial"/>
        </w:rPr>
        <w:t>4. Strategy Evaluation Using the SFA Framework</w:t>
      </w:r>
    </w:p>
    <w:p w:rsidR="006A2050" w:rsidRPr="008D490D" w:rsidRDefault="006A2050" w:rsidP="008D490D">
      <w:pPr>
        <w:spacing w:line="360" w:lineRule="auto"/>
        <w:ind w:left="170"/>
        <w:rPr>
          <w:rFonts w:ascii="Arial" w:hAnsi="Arial" w:cs="Arial"/>
        </w:rPr>
      </w:pPr>
      <w:r w:rsidRPr="008D490D">
        <w:rPr>
          <w:rFonts w:ascii="Arial" w:hAnsi="Arial" w:cs="Arial"/>
        </w:rPr>
        <w:t>5. Stakeholder Analysis</w:t>
      </w:r>
    </w:p>
    <w:p w:rsidR="006A2050" w:rsidRPr="008D490D" w:rsidRDefault="006A2050" w:rsidP="008D490D">
      <w:pPr>
        <w:spacing w:line="360" w:lineRule="auto"/>
        <w:ind w:left="170"/>
        <w:rPr>
          <w:rFonts w:ascii="Arial" w:hAnsi="Arial" w:cs="Arial"/>
        </w:rPr>
      </w:pPr>
      <w:r w:rsidRPr="008D490D">
        <w:rPr>
          <w:rFonts w:ascii="Arial" w:hAnsi="Arial" w:cs="Arial"/>
        </w:rPr>
        <w:t>6. Implementation and Monitoring</w:t>
      </w:r>
    </w:p>
    <w:p w:rsidR="006A2050" w:rsidRPr="008D490D" w:rsidRDefault="006A2050" w:rsidP="008D490D">
      <w:pPr>
        <w:spacing w:line="360" w:lineRule="auto"/>
        <w:ind w:left="170"/>
        <w:rPr>
          <w:rFonts w:ascii="Arial" w:hAnsi="Arial" w:cs="Arial"/>
        </w:rPr>
      </w:pPr>
      <w:r w:rsidRPr="008D490D">
        <w:rPr>
          <w:rFonts w:ascii="Arial" w:hAnsi="Arial" w:cs="Arial"/>
        </w:rPr>
        <w:t>Conclusion</w:t>
      </w:r>
    </w:p>
    <w:p w:rsidR="006A2050" w:rsidRPr="008D490D" w:rsidRDefault="006A2050" w:rsidP="008D490D">
      <w:pPr>
        <w:spacing w:line="360" w:lineRule="auto"/>
        <w:ind w:left="170"/>
        <w:rPr>
          <w:rFonts w:ascii="Arial" w:hAnsi="Arial" w:cs="Arial"/>
        </w:rPr>
      </w:pPr>
      <w:r w:rsidRPr="008D490D">
        <w:rPr>
          <w:rFonts w:ascii="Arial" w:hAnsi="Arial" w:cs="Arial"/>
        </w:rPr>
        <w:t>References</w:t>
      </w:r>
    </w:p>
    <w:p w:rsidR="006A2050" w:rsidRDefault="006A2050" w:rsidP="006A2050">
      <w:pPr>
        <w:spacing w:after="0" w:line="240" w:lineRule="auto"/>
        <w:rPr>
          <w:rFonts w:ascii="Times New Roman" w:eastAsia="Times New Roman" w:hAnsi="Times New Roman" w:cs="Times New Roman"/>
          <w:sz w:val="24"/>
          <w:szCs w:val="24"/>
          <w:lang w:eastAsia="en-GB"/>
        </w:rPr>
      </w:pPr>
    </w:p>
    <w:p w:rsidR="006A2050" w:rsidRDefault="006A2050">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rsidR="006A2050" w:rsidRPr="006A2050" w:rsidRDefault="006A2050" w:rsidP="006A2050">
      <w:pPr>
        <w:spacing w:after="0" w:line="240" w:lineRule="auto"/>
        <w:rPr>
          <w:rFonts w:ascii="Times New Roman" w:eastAsia="Times New Roman" w:hAnsi="Times New Roman" w:cs="Times New Roman"/>
          <w:sz w:val="24"/>
          <w:szCs w:val="24"/>
          <w:lang w:eastAsia="en-GB"/>
        </w:rPr>
      </w:pPr>
    </w:p>
    <w:p w:rsidR="006A2050" w:rsidRPr="008D490D" w:rsidRDefault="006A2050" w:rsidP="006A2050">
      <w:pPr>
        <w:pStyle w:val="Titlu1"/>
        <w:rPr>
          <w:rFonts w:ascii="Arial" w:hAnsi="Arial" w:cs="Arial"/>
          <w:sz w:val="32"/>
          <w:szCs w:val="32"/>
        </w:rPr>
      </w:pPr>
      <w:r w:rsidRPr="008D490D">
        <w:rPr>
          <w:rFonts w:ascii="Arial" w:hAnsi="Arial" w:cs="Arial"/>
          <w:sz w:val="32"/>
          <w:szCs w:val="32"/>
        </w:rPr>
        <w:t>Executive Summary</w:t>
      </w:r>
    </w:p>
    <w:p w:rsidR="006A2050" w:rsidRPr="008D490D" w:rsidRDefault="006A2050" w:rsidP="008D490D">
      <w:pPr>
        <w:spacing w:line="360" w:lineRule="auto"/>
        <w:jc w:val="both"/>
        <w:rPr>
          <w:rFonts w:ascii="Arial" w:hAnsi="Arial" w:cs="Arial"/>
        </w:rPr>
      </w:pPr>
      <w:r w:rsidRPr="008D490D">
        <w:rPr>
          <w:rFonts w:ascii="Arial" w:hAnsi="Arial" w:cs="Arial"/>
        </w:rPr>
        <w:t>Innocent Drinks is a UK-based health drinks brand whose market position is built on natural ingredients, playful branding and a long-running ethical identity. The company presents itself as a business that aims to help people and the planet “live well and die old”, has been a certified B Corp since 2018, donates 10% of profits to good causes, and has invested in an all-electric factory in Rotterdam as part of its sustainability agenda. These attributes have helped Innocent build strong brand differentiation in a crowded soft drinks market, but they also raise the strategic challenge of proving that growth can be delivered without weakening the brand’s environmental and social credibility (Innocent Drinks, 2025a; Innocent Drinks, 2025b; B Lab, 2025).</w:t>
      </w:r>
    </w:p>
    <w:p w:rsidR="006A2050" w:rsidRPr="008D490D" w:rsidRDefault="006A2050" w:rsidP="008D490D">
      <w:pPr>
        <w:spacing w:line="360" w:lineRule="auto"/>
        <w:jc w:val="both"/>
        <w:rPr>
          <w:rFonts w:ascii="Arial" w:hAnsi="Arial" w:cs="Arial"/>
        </w:rPr>
      </w:pPr>
      <w:r w:rsidRPr="008D490D">
        <w:rPr>
          <w:rFonts w:ascii="Arial" w:hAnsi="Arial" w:cs="Arial"/>
        </w:rPr>
        <w:t>This report evaluates Innocent’s current market situation by applying PESTEL, Porter’s Five Forces and SWOT analysis. The external environment shows strong alignment between Innocent’s proposition and current market demand, especially as health, lower-sugar choices, sustainable packaging and plant-based beverages continue to attract consumer attention. At the same time, inflation, packaging regulation, retailer power, supply chain volatility and high substitution across beverage categories increase pressure on margins and competitive positioning (HM Treasury and HMRC, 2024; BSDA, 2025; Sharma et al., 2024).</w:t>
      </w:r>
    </w:p>
    <w:p w:rsidR="006A2050" w:rsidRPr="008D490D" w:rsidRDefault="006A2050" w:rsidP="008D490D">
      <w:pPr>
        <w:spacing w:line="360" w:lineRule="auto"/>
        <w:jc w:val="both"/>
        <w:rPr>
          <w:rFonts w:ascii="Arial" w:hAnsi="Arial" w:cs="Arial"/>
        </w:rPr>
      </w:pPr>
      <w:r w:rsidRPr="008D490D">
        <w:rPr>
          <w:rFonts w:ascii="Arial" w:hAnsi="Arial" w:cs="Arial"/>
        </w:rPr>
        <w:t xml:space="preserve">On the basis of this analysis, the report recommends a growth strategy centred on product development combined with selective market development. More specifically, Innocent should expand deeper into plant-based and functional drinks while scaling this offer through priority European markets and retailer partnerships. This direction is stronger than a pure cost leadership approach because Innocent’s advantage lies in differentiated value, not low prices, and current research suggests that sustainability-led innovation can support resilience, reputation and long-term value creation in the food and beverage sector (Porter, 1985; </w:t>
      </w:r>
      <w:proofErr w:type="spellStart"/>
      <w:r w:rsidRPr="008D490D">
        <w:rPr>
          <w:rFonts w:ascii="Arial" w:hAnsi="Arial" w:cs="Arial"/>
        </w:rPr>
        <w:t>Gazzola</w:t>
      </w:r>
      <w:proofErr w:type="spellEnd"/>
      <w:r w:rsidRPr="008D490D">
        <w:rPr>
          <w:rFonts w:ascii="Arial" w:hAnsi="Arial" w:cs="Arial"/>
        </w:rPr>
        <w:t xml:space="preserve"> et al., 2024; </w:t>
      </w:r>
      <w:proofErr w:type="spellStart"/>
      <w:r w:rsidRPr="008D490D">
        <w:rPr>
          <w:rFonts w:ascii="Arial" w:hAnsi="Arial" w:cs="Arial"/>
        </w:rPr>
        <w:t>Eledum</w:t>
      </w:r>
      <w:proofErr w:type="spellEnd"/>
      <w:r w:rsidRPr="008D490D">
        <w:rPr>
          <w:rFonts w:ascii="Arial" w:hAnsi="Arial" w:cs="Arial"/>
        </w:rPr>
        <w:t xml:space="preserve"> et al., 2024).</w:t>
      </w:r>
    </w:p>
    <w:p w:rsidR="006A2050" w:rsidRPr="008D490D" w:rsidRDefault="006A2050" w:rsidP="008D490D">
      <w:pPr>
        <w:spacing w:line="360" w:lineRule="auto"/>
        <w:jc w:val="both"/>
        <w:rPr>
          <w:rFonts w:ascii="Arial" w:hAnsi="Arial" w:cs="Arial"/>
        </w:rPr>
      </w:pPr>
      <w:r w:rsidRPr="008D490D">
        <w:rPr>
          <w:rFonts w:ascii="Arial" w:hAnsi="Arial" w:cs="Arial"/>
        </w:rPr>
        <w:t xml:space="preserve">The proposal is then assessed through the Suitability, Feasibility and Acceptability framework. It is suitable because it addresses consumer and regulatory shifts; feasible because Innocent already has recognised brand equity, parent-company backing and relevant sustainability capabilities; and acceptable because it can create value for consumers, retailers, investors and environmental stakeholders if managed carefully. The report concludes with a stakeholder engagement plan, an implementation roadmap and measurable KPIs focused on new product sales, packaging progress, market share and </w:t>
      </w:r>
      <w:r w:rsidRPr="008D490D">
        <w:rPr>
          <w:rFonts w:ascii="Arial" w:hAnsi="Arial" w:cs="Arial"/>
        </w:rPr>
        <w:lastRenderedPageBreak/>
        <w:t>brand trust, thereby linking strategic intent to operational delivery (Johnson et al., 2020; Freeman, 1984; Long et al., 2018).</w:t>
      </w:r>
    </w:p>
    <w:p w:rsidR="006A2050" w:rsidRPr="008D490D" w:rsidRDefault="006A2050" w:rsidP="008D490D">
      <w:pPr>
        <w:spacing w:line="360" w:lineRule="auto"/>
        <w:rPr>
          <w:rFonts w:ascii="Arial" w:hAnsi="Arial" w:cs="Arial"/>
        </w:rPr>
      </w:pPr>
    </w:p>
    <w:p w:rsidR="006A2050" w:rsidRPr="008D490D" w:rsidRDefault="006A2050" w:rsidP="008D490D">
      <w:pPr>
        <w:spacing w:line="360" w:lineRule="auto"/>
        <w:rPr>
          <w:rFonts w:ascii="Arial" w:hAnsi="Arial" w:cs="Arial"/>
        </w:rPr>
      </w:pPr>
      <w:r w:rsidRPr="008D490D">
        <w:rPr>
          <w:rFonts w:ascii="Arial" w:hAnsi="Arial" w:cs="Arial"/>
        </w:rPr>
        <w:br w:type="page"/>
      </w:r>
    </w:p>
    <w:p w:rsidR="006A2050" w:rsidRPr="000B21E1" w:rsidRDefault="006A2050" w:rsidP="006A2050">
      <w:pPr>
        <w:pStyle w:val="Titlu1"/>
        <w:rPr>
          <w:rFonts w:ascii="Arial" w:hAnsi="Arial" w:cs="Arial"/>
          <w:sz w:val="32"/>
          <w:szCs w:val="32"/>
        </w:rPr>
      </w:pPr>
      <w:r w:rsidRPr="000B21E1">
        <w:rPr>
          <w:rFonts w:ascii="Arial" w:hAnsi="Arial" w:cs="Arial"/>
          <w:sz w:val="32"/>
          <w:szCs w:val="32"/>
        </w:rPr>
        <w:lastRenderedPageBreak/>
        <w:t>1. Introduction to Innocent Drinks</w:t>
      </w:r>
    </w:p>
    <w:p w:rsidR="006A2050" w:rsidRPr="00490759" w:rsidRDefault="006A2050" w:rsidP="00490759">
      <w:pPr>
        <w:spacing w:line="360" w:lineRule="auto"/>
        <w:jc w:val="both"/>
        <w:rPr>
          <w:rFonts w:ascii="Arial" w:hAnsi="Arial" w:cs="Arial"/>
        </w:rPr>
      </w:pPr>
      <w:r w:rsidRPr="00490759">
        <w:rPr>
          <w:rFonts w:ascii="Arial" w:hAnsi="Arial" w:cs="Arial"/>
        </w:rPr>
        <w:t xml:space="preserve">Innocent Drinks was founded in 1999 and has grown into one of the UK’s most recognisable healthy drinks brands, selling </w:t>
      </w:r>
      <w:proofErr w:type="spellStart"/>
      <w:r w:rsidRPr="00490759">
        <w:rPr>
          <w:rFonts w:ascii="Arial" w:hAnsi="Arial" w:cs="Arial"/>
        </w:rPr>
        <w:t>smoothies</w:t>
      </w:r>
      <w:proofErr w:type="spellEnd"/>
      <w:r w:rsidRPr="00490759">
        <w:rPr>
          <w:rFonts w:ascii="Arial" w:hAnsi="Arial" w:cs="Arial"/>
        </w:rPr>
        <w:t>, juices and a growing range of plant-based products across multiple European markets. Its stated purpose is to make natural, delicious food and drink that helps people and the planet live well and die old, while its broader vision is to leave things better than it found them. This gives the brand a mission-driven profile that fits contemporary expectations around health, responsible sourcing and sustainability disclosure (Innocent Drinks, 2025a; Innocent Drinks, 2025b).</w:t>
      </w:r>
    </w:p>
    <w:p w:rsidR="006A2050" w:rsidRPr="00490759" w:rsidRDefault="006A2050" w:rsidP="00490759">
      <w:pPr>
        <w:spacing w:line="360" w:lineRule="auto"/>
        <w:jc w:val="both"/>
        <w:rPr>
          <w:rFonts w:ascii="Arial" w:hAnsi="Arial" w:cs="Arial"/>
        </w:rPr>
      </w:pPr>
      <w:r w:rsidRPr="00490759">
        <w:rPr>
          <w:rFonts w:ascii="Arial" w:hAnsi="Arial" w:cs="Arial"/>
        </w:rPr>
        <w:t>The company’s business model is especially relevant to strategic analysis because it operates in fast-moving consumer goods, where product substitution is high, retailer bargaining power is significant and brand relevance can shift quickly. Innocent’s B Corp status, recyclable bottles, farmer support initiatives and investment in low-carbon production infrastructure create important strengths, but they also create expectations that the company must consistently innovate in a way that is commercially viable and environmentally credible. In other words, the same values that support Innocent’s market appeal also intensify the need for strong execution and evidence-based strategy (B Lab, 2025; Innocent Drinks, 2025c; Innocent Drinks, 2025d).</w:t>
      </w:r>
    </w:p>
    <w:p w:rsidR="006A2050" w:rsidRPr="00490759" w:rsidRDefault="006A2050" w:rsidP="00490759">
      <w:pPr>
        <w:spacing w:line="360" w:lineRule="auto"/>
        <w:jc w:val="both"/>
        <w:rPr>
          <w:rFonts w:ascii="Arial" w:hAnsi="Arial" w:cs="Arial"/>
        </w:rPr>
      </w:pPr>
      <w:r w:rsidRPr="00490759">
        <w:rPr>
          <w:rFonts w:ascii="Arial" w:hAnsi="Arial" w:cs="Arial"/>
        </w:rPr>
        <w:t xml:space="preserve">This report therefore evaluates Innocent’s present strategic position and proposes a growth path that fits both commercial realities and mission-led branding. Real-world evidence from company sources, government publications and current academic literature is integrated with established strategy frameworks so that the final recommendation is not only theoretically sound, but also grounded in current developments in the food and beverage environment. That approach is important because graduate-level strategy work requires theory to be applied to live market conditions rather than discussed in abstraction alone (Johnson et al., 2020; Porter, 2008; </w:t>
      </w:r>
      <w:proofErr w:type="spellStart"/>
      <w:r w:rsidRPr="00490759">
        <w:rPr>
          <w:rFonts w:ascii="Arial" w:hAnsi="Arial" w:cs="Arial"/>
        </w:rPr>
        <w:t>McDonagh</w:t>
      </w:r>
      <w:proofErr w:type="spellEnd"/>
      <w:r w:rsidRPr="00490759">
        <w:rPr>
          <w:rFonts w:ascii="Arial" w:hAnsi="Arial" w:cs="Arial"/>
        </w:rPr>
        <w:t xml:space="preserve"> et al., 2024).</w:t>
      </w:r>
    </w:p>
    <w:p w:rsidR="006A2050" w:rsidRPr="00490759" w:rsidRDefault="006A2050" w:rsidP="00490759">
      <w:pPr>
        <w:spacing w:line="360" w:lineRule="auto"/>
        <w:rPr>
          <w:rFonts w:ascii="Arial" w:hAnsi="Arial" w:cs="Arial"/>
        </w:rPr>
      </w:pPr>
    </w:p>
    <w:p w:rsidR="006A2050" w:rsidRPr="00490759" w:rsidRDefault="006A2050" w:rsidP="00490759">
      <w:pPr>
        <w:spacing w:line="360" w:lineRule="auto"/>
        <w:rPr>
          <w:rFonts w:ascii="Arial" w:hAnsi="Arial" w:cs="Arial"/>
        </w:rPr>
      </w:pPr>
      <w:r w:rsidRPr="00490759">
        <w:br w:type="page"/>
      </w:r>
    </w:p>
    <w:p w:rsidR="006A2050" w:rsidRPr="00490759" w:rsidRDefault="006A2050" w:rsidP="00490759">
      <w:pPr>
        <w:pStyle w:val="Titlu1"/>
        <w:spacing w:line="360" w:lineRule="auto"/>
        <w:rPr>
          <w:rFonts w:ascii="Arial" w:hAnsi="Arial" w:cs="Arial"/>
          <w:sz w:val="32"/>
          <w:szCs w:val="32"/>
        </w:rPr>
      </w:pPr>
      <w:r w:rsidRPr="00490759">
        <w:rPr>
          <w:rFonts w:ascii="Arial" w:hAnsi="Arial" w:cs="Arial"/>
          <w:sz w:val="32"/>
          <w:szCs w:val="32"/>
        </w:rPr>
        <w:lastRenderedPageBreak/>
        <w:t>2. Evaluation of the Current Market Situation</w:t>
      </w:r>
    </w:p>
    <w:p w:rsidR="006A2050" w:rsidRPr="00490759" w:rsidRDefault="006A2050" w:rsidP="00490759">
      <w:pPr>
        <w:spacing w:line="360" w:lineRule="auto"/>
        <w:jc w:val="both"/>
        <w:rPr>
          <w:rFonts w:ascii="Arial" w:hAnsi="Arial" w:cs="Arial"/>
        </w:rPr>
      </w:pPr>
      <w:r w:rsidRPr="00490759">
        <w:rPr>
          <w:rFonts w:ascii="Arial" w:hAnsi="Arial" w:cs="Arial"/>
        </w:rPr>
        <w:t>A PESTEL analysis indicates that political and legal developments are highly relevant for Innocent because public-health and packaging regulation increasingly shape the economics of soft drinks. In the UK, the Soft Drinks Industry Levy has already influenced product reformulation, and the government has continued reviewing thresholds and exemptions, signalling that the policy environment remains active rather than settled. For Innocent, this is strategically important because it supports demand for healthier positioning but also requires continuous compliance and reformulation awareness across product categories, including milk-based and plant-based drinks (HM Treasury and HMRC, 2024).</w:t>
      </w:r>
    </w:p>
    <w:p w:rsidR="004405A3" w:rsidRPr="00490759" w:rsidRDefault="003F2AD4" w:rsidP="00770FE6">
      <w:pPr>
        <w:rPr>
          <w:rFonts w:ascii="Arial" w:hAnsi="Arial" w:cs="Arial"/>
          <w:noProof/>
          <w:sz w:val="32"/>
          <w:szCs w:val="32"/>
          <w:lang w:eastAsia="en-GB"/>
        </w:rPr>
      </w:pPr>
      <w:r w:rsidRPr="004833B4">
        <w:rPr>
          <w:rFonts w:ascii="Arial" w:hAnsi="Arial" w:cs="Arial"/>
          <w:sz w:val="32"/>
          <w:szCs w:val="32"/>
          <w:shd w:val="clear" w:color="auto" w:fill="C2D69B" w:themeFill="accent3" w:themeFillTint="99"/>
        </w:rPr>
        <mc:AlternateContent>
          <mc:Choice Requires="wps">
            <w:drawing>
              <wp:anchor distT="0" distB="0" distL="114300" distR="114300" simplePos="0" relativeHeight="251662336" behindDoc="0" locked="0" layoutInCell="1" allowOverlap="1" wp14:anchorId="24CC6A31" wp14:editId="51129FB5">
                <wp:simplePos x="0" y="0"/>
                <wp:positionH relativeFrom="column">
                  <wp:posOffset>3597216</wp:posOffset>
                </wp:positionH>
                <wp:positionV relativeFrom="paragraph">
                  <wp:posOffset>343918</wp:posOffset>
                </wp:positionV>
                <wp:extent cx="1733322" cy="998855"/>
                <wp:effectExtent l="0" t="0" r="19685" b="10795"/>
                <wp:wrapNone/>
                <wp:docPr id="10" name="Schemă logică: Proces 10"/>
                <wp:cNvGraphicFramePr/>
                <a:graphic xmlns:a="http://schemas.openxmlformats.org/drawingml/2006/main">
                  <a:graphicData uri="http://schemas.microsoft.com/office/word/2010/wordprocessingShape">
                    <wps:wsp>
                      <wps:cNvSpPr/>
                      <wps:spPr>
                        <a:xfrm>
                          <a:off x="0" y="0"/>
                          <a:ext cx="1733322" cy="998855"/>
                        </a:xfrm>
                        <a:prstGeom prst="flowChartProcess">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833B4" w:rsidRPr="003F2AD4" w:rsidRDefault="004833B4" w:rsidP="003F2AD4">
                            <w:pPr>
                              <w:shd w:val="clear" w:color="auto" w:fill="FFC000"/>
                              <w:jc w:val="center"/>
                              <w:rPr>
                                <w:rFonts w:ascii="Arial" w:hAnsi="Arial" w:cs="Arial"/>
                                <w:b/>
                                <w:color w:val="000000" w:themeColor="text1"/>
                              </w:rPr>
                            </w:pPr>
                            <w:r w:rsidRPr="003F2AD4">
                              <w:rPr>
                                <w:rFonts w:ascii="Arial" w:hAnsi="Arial" w:cs="Arial"/>
                                <w:b/>
                                <w:color w:val="000000" w:themeColor="text1"/>
                              </w:rPr>
                              <w:t>Social</w:t>
                            </w:r>
                          </w:p>
                          <w:p w:rsidR="004833B4" w:rsidRPr="003F2AD4" w:rsidRDefault="004833B4" w:rsidP="004833B4">
                            <w:pPr>
                              <w:jc w:val="center"/>
                              <w:rPr>
                                <w:rFonts w:ascii="Arial" w:hAnsi="Arial" w:cs="Arial"/>
                                <w:color w:val="000000" w:themeColor="text1"/>
                              </w:rPr>
                            </w:pPr>
                            <w:r w:rsidRPr="003F2AD4">
                              <w:rPr>
                                <w:rFonts w:ascii="Arial" w:hAnsi="Arial" w:cs="Arial"/>
                                <w:color w:val="000000" w:themeColor="text1"/>
                              </w:rPr>
                              <w:t>Health, ethical, consumption, plant based demand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09" coordsize="21600,21600" o:spt="109" path="m,l,21600r21600,l21600,xe">
                <v:stroke joinstyle="miter"/>
                <v:path gradientshapeok="t" o:connecttype="rect"/>
              </v:shapetype>
              <v:shape id="Schemă logică: Proces 10" o:spid="_x0000_s1026" type="#_x0000_t109" style="position:absolute;margin-left:283.25pt;margin-top:27.1pt;width:136.5pt;height:78.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" fillcolor="#fbd4b4 [1305]" strokecolor="#243f60 [1604]" strokeweight="2pt">
                <v:textbox>
                  <w:txbxContent>
                    <w:p w:rsidR="004833B4" w:rsidRPr="003F2AD4" w:rsidRDefault="004833B4" w:rsidP="003F2AD4">
                      <w:pPr>
                        <w:shd w:val="clear" w:color="auto" w:fill="FFC000"/>
                        <w:jc w:val="center"/>
                        <w:rPr>
                          <w:rFonts w:ascii="Arial" w:hAnsi="Arial" w:cs="Arial"/>
                          <w:b/>
                          <w:color w:val="000000" w:themeColor="text1"/>
                        </w:rPr>
                      </w:pPr>
                      <w:r w:rsidRPr="003F2AD4">
                        <w:rPr>
                          <w:rFonts w:ascii="Arial" w:hAnsi="Arial" w:cs="Arial"/>
                          <w:b/>
                          <w:color w:val="000000" w:themeColor="text1"/>
                        </w:rPr>
                        <w:t>Social</w:t>
                      </w:r>
                    </w:p>
                    <w:p w:rsidR="004833B4" w:rsidRPr="003F2AD4" w:rsidRDefault="004833B4" w:rsidP="004833B4">
                      <w:pPr>
                        <w:jc w:val="center"/>
                        <w:rPr>
                          <w:rFonts w:ascii="Arial" w:hAnsi="Arial" w:cs="Arial"/>
                          <w:color w:val="000000" w:themeColor="text1"/>
                        </w:rPr>
                      </w:pPr>
                      <w:r w:rsidRPr="003F2AD4">
                        <w:rPr>
                          <w:rFonts w:ascii="Arial" w:hAnsi="Arial" w:cs="Arial"/>
                          <w:color w:val="000000" w:themeColor="text1"/>
                        </w:rPr>
                        <w:t>Health, ethical, consumption, plant based demand</w:t>
                      </w:r>
                    </w:p>
                  </w:txbxContent>
                </v:textbox>
              </v:shape>
            </w:pict>
          </mc:Fallback>
        </mc:AlternateContent>
      </w:r>
      <w:r w:rsidR="00770FE6" w:rsidRPr="004833B4">
        <w:rPr>
          <w:rFonts w:ascii="Arial" w:hAnsi="Arial" w:cs="Arial"/>
          <w:sz w:val="32"/>
          <w:szCs w:val="32"/>
        </w:rPr>
        <mc:AlternateContent>
          <mc:Choice Requires="wps">
            <w:drawing>
              <wp:anchor distT="0" distB="0" distL="114300" distR="114300" simplePos="0" relativeHeight="251660288" behindDoc="0" locked="0" layoutInCell="1" allowOverlap="1" wp14:anchorId="57811AC5" wp14:editId="0EECE5F0">
                <wp:simplePos x="0" y="0"/>
                <wp:positionH relativeFrom="column">
                  <wp:posOffset>1811546</wp:posOffset>
                </wp:positionH>
                <wp:positionV relativeFrom="paragraph">
                  <wp:posOffset>343918</wp:posOffset>
                </wp:positionV>
                <wp:extent cx="1423359" cy="1000125"/>
                <wp:effectExtent l="0" t="0" r="24765" b="28575"/>
                <wp:wrapNone/>
                <wp:docPr id="9" name="Schemă logică: Proces 9"/>
                <wp:cNvGraphicFramePr/>
                <a:graphic xmlns:a="http://schemas.openxmlformats.org/drawingml/2006/main">
                  <a:graphicData uri="http://schemas.microsoft.com/office/word/2010/wordprocessingShape">
                    <wps:wsp>
                      <wps:cNvSpPr/>
                      <wps:spPr>
                        <a:xfrm>
                          <a:off x="0" y="0"/>
                          <a:ext cx="1423359" cy="1000125"/>
                        </a:xfrm>
                        <a:prstGeom prst="flowChartProcess">
                          <a:avLst/>
                        </a:prstGeom>
                        <a:solidFill>
                          <a:schemeClr val="accent3">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833B4" w:rsidRDefault="004833B4" w:rsidP="003F2AD4">
                            <w:pPr>
                              <w:shd w:val="clear" w:color="auto" w:fill="FFFF00"/>
                              <w:jc w:val="center"/>
                              <w:rPr>
                                <w:rFonts w:ascii="Arial" w:hAnsi="Arial" w:cs="Arial"/>
                                <w:b/>
                                <w:color w:val="000000" w:themeColor="text1"/>
                              </w:rPr>
                            </w:pPr>
                            <w:r w:rsidRPr="004833B4">
                              <w:rPr>
                                <w:rFonts w:ascii="Arial" w:hAnsi="Arial" w:cs="Arial"/>
                                <w:b/>
                                <w:color w:val="000000" w:themeColor="text1"/>
                              </w:rPr>
                              <w:t>Economic</w:t>
                            </w:r>
                          </w:p>
                          <w:p w:rsidR="004833B4" w:rsidRPr="004833B4" w:rsidRDefault="004833B4" w:rsidP="004833B4">
                            <w:pPr>
                              <w:jc w:val="center"/>
                              <w:rPr>
                                <w:rFonts w:ascii="Arial" w:hAnsi="Arial" w:cs="Arial"/>
                                <w:color w:val="000000" w:themeColor="text1"/>
                              </w:rPr>
                            </w:pPr>
                            <w:r w:rsidRPr="004833B4">
                              <w:rPr>
                                <w:rFonts w:ascii="Arial" w:hAnsi="Arial" w:cs="Arial"/>
                                <w:color w:val="000000" w:themeColor="text1"/>
                              </w:rPr>
                              <w:t>Inflation, input, cost pressure, retailer margins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chemă logică: Proces 9" o:spid="_x0000_s1027" type="#_x0000_t109" style="position:absolute;margin-left:142.65pt;margin-top:27.1pt;width:112.1pt;height:78.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" fillcolor="#c2d69b [1942]" strokecolor="#243f60 [1604]" strokeweight="2pt">
                <v:textbox>
                  <w:txbxContent>
                    <w:p w:rsidR="004833B4" w:rsidRDefault="004833B4" w:rsidP="003F2AD4">
                      <w:pPr>
                        <w:shd w:val="clear" w:color="auto" w:fill="FFFF00"/>
                        <w:jc w:val="center"/>
                        <w:rPr>
                          <w:rFonts w:ascii="Arial" w:hAnsi="Arial" w:cs="Arial"/>
                          <w:b/>
                          <w:color w:val="000000" w:themeColor="text1"/>
                        </w:rPr>
                      </w:pPr>
                      <w:r w:rsidRPr="004833B4">
                        <w:rPr>
                          <w:rFonts w:ascii="Arial" w:hAnsi="Arial" w:cs="Arial"/>
                          <w:b/>
                          <w:color w:val="000000" w:themeColor="text1"/>
                        </w:rPr>
                        <w:t>Economic</w:t>
                      </w:r>
                    </w:p>
                    <w:p w:rsidR="004833B4" w:rsidRPr="004833B4" w:rsidRDefault="004833B4" w:rsidP="004833B4">
                      <w:pPr>
                        <w:jc w:val="center"/>
                        <w:rPr>
                          <w:rFonts w:ascii="Arial" w:hAnsi="Arial" w:cs="Arial"/>
                          <w:color w:val="000000" w:themeColor="text1"/>
                        </w:rPr>
                      </w:pPr>
                      <w:r w:rsidRPr="004833B4">
                        <w:rPr>
                          <w:rFonts w:ascii="Arial" w:hAnsi="Arial" w:cs="Arial"/>
                          <w:color w:val="000000" w:themeColor="text1"/>
                        </w:rPr>
                        <w:t>Inflation, input, cost pressure, retailer margins</w:t>
                      </w:r>
                    </w:p>
                  </w:txbxContent>
                </v:textbox>
              </v:shape>
            </w:pict>
          </mc:Fallback>
        </mc:AlternateContent>
      </w:r>
      <w:r w:rsidR="00770FE6" w:rsidRPr="004833B4">
        <w:rPr>
          <w:rFonts w:ascii="Arial" w:hAnsi="Arial" w:cs="Arial"/>
          <w:noProof/>
          <w:color w:val="000000" w:themeColor="text1"/>
          <w:sz w:val="32"/>
          <w:szCs w:val="32"/>
          <w:lang w:eastAsia="en-GB"/>
        </w:rPr>
        <mc:AlternateContent>
          <mc:Choice Requires="wps">
            <w:drawing>
              <wp:anchor distT="0" distB="0" distL="114300" distR="114300" simplePos="0" relativeHeight="251659264" behindDoc="0" locked="0" layoutInCell="1" allowOverlap="1" wp14:anchorId="313DF105" wp14:editId="30541593">
                <wp:simplePos x="0" y="0"/>
                <wp:positionH relativeFrom="column">
                  <wp:posOffset>103517</wp:posOffset>
                </wp:positionH>
                <wp:positionV relativeFrom="paragraph">
                  <wp:posOffset>343918</wp:posOffset>
                </wp:positionV>
                <wp:extent cx="1216025" cy="1000665"/>
                <wp:effectExtent l="0" t="0" r="22225" b="28575"/>
                <wp:wrapNone/>
                <wp:docPr id="8" name="Schemă logică: Proces 8"/>
                <wp:cNvGraphicFramePr/>
                <a:graphic xmlns:a="http://schemas.openxmlformats.org/drawingml/2006/main">
                  <a:graphicData uri="http://schemas.microsoft.com/office/word/2010/wordprocessingShape">
                    <wps:wsp>
                      <wps:cNvSpPr/>
                      <wps:spPr>
                        <a:xfrm>
                          <a:off x="0" y="0"/>
                          <a:ext cx="1216025" cy="1000665"/>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833B4" w:rsidRDefault="004833B4" w:rsidP="003F2AD4">
                            <w:pPr>
                              <w:shd w:val="clear" w:color="auto" w:fill="C4BC96" w:themeFill="background2" w:themeFillShade="BF"/>
                              <w:jc w:val="center"/>
                              <w:rPr>
                                <w:color w:val="000000" w:themeColor="text1"/>
                              </w:rPr>
                            </w:pPr>
                            <w:r w:rsidRPr="004833B4">
                              <w:rPr>
                                <w:rFonts w:ascii="Arial" w:hAnsi="Arial" w:cs="Arial"/>
                                <w:b/>
                                <w:color w:val="000000" w:themeColor="text1"/>
                              </w:rPr>
                              <w:t>Politica</w:t>
                            </w:r>
                            <w:r>
                              <w:rPr>
                                <w:color w:val="000000" w:themeColor="text1"/>
                              </w:rPr>
                              <w:t>l</w:t>
                            </w:r>
                          </w:p>
                          <w:p w:rsidR="004833B4" w:rsidRPr="004833B4" w:rsidRDefault="004833B4" w:rsidP="004833B4">
                            <w:pPr>
                              <w:jc w:val="center"/>
                              <w:rPr>
                                <w:rFonts w:ascii="Arial" w:hAnsi="Arial" w:cs="Arial"/>
                                <w:color w:val="000000" w:themeColor="text1"/>
                              </w:rPr>
                            </w:pPr>
                            <w:r w:rsidRPr="004833B4">
                              <w:rPr>
                                <w:rFonts w:ascii="Arial" w:hAnsi="Arial" w:cs="Arial"/>
                                <w:color w:val="000000" w:themeColor="text1"/>
                              </w:rPr>
                              <w:t>SDIL review labelling and compliance</w:t>
                            </w:r>
                          </w:p>
                          <w:p w:rsidR="004833B4" w:rsidRPr="004833B4" w:rsidRDefault="004833B4" w:rsidP="004833B4">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chemă logică: Proces 8" o:spid="_x0000_s1028" type="#_x0000_t109" style="position:absolute;margin-left:8.15pt;margin-top:27.1pt;width:95.75pt;height:78.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" fillcolor="#4f81bd [3204]" strokecolor="#243f60 [1604]" strokeweight="2pt">
                <v:textbox>
                  <w:txbxContent>
                    <w:p w:rsidR="004833B4" w:rsidRDefault="004833B4" w:rsidP="003F2AD4">
                      <w:pPr>
                        <w:shd w:val="clear" w:color="auto" w:fill="C4BC96" w:themeFill="background2" w:themeFillShade="BF"/>
                        <w:jc w:val="center"/>
                        <w:rPr>
                          <w:color w:val="000000" w:themeColor="text1"/>
                        </w:rPr>
                      </w:pPr>
                      <w:r w:rsidRPr="004833B4">
                        <w:rPr>
                          <w:rFonts w:ascii="Arial" w:hAnsi="Arial" w:cs="Arial"/>
                          <w:b/>
                          <w:color w:val="000000" w:themeColor="text1"/>
                        </w:rPr>
                        <w:t>Politica</w:t>
                      </w:r>
                      <w:r>
                        <w:rPr>
                          <w:color w:val="000000" w:themeColor="text1"/>
                        </w:rPr>
                        <w:t>l</w:t>
                      </w:r>
                    </w:p>
                    <w:p w:rsidR="004833B4" w:rsidRPr="004833B4" w:rsidRDefault="004833B4" w:rsidP="004833B4">
                      <w:pPr>
                        <w:jc w:val="center"/>
                        <w:rPr>
                          <w:rFonts w:ascii="Arial" w:hAnsi="Arial" w:cs="Arial"/>
                          <w:color w:val="000000" w:themeColor="text1"/>
                        </w:rPr>
                      </w:pPr>
                      <w:r w:rsidRPr="004833B4">
                        <w:rPr>
                          <w:rFonts w:ascii="Arial" w:hAnsi="Arial" w:cs="Arial"/>
                          <w:color w:val="000000" w:themeColor="text1"/>
                        </w:rPr>
                        <w:t>SDIL review labelling and compliance</w:t>
                      </w:r>
                    </w:p>
                    <w:p w:rsidR="004833B4" w:rsidRPr="004833B4" w:rsidRDefault="004833B4" w:rsidP="004833B4">
                      <w:pPr>
                        <w:jc w:val="center"/>
                        <w:rPr>
                          <w:color w:val="000000" w:themeColor="text1"/>
                        </w:rPr>
                      </w:pPr>
                    </w:p>
                  </w:txbxContent>
                </v:textbox>
              </v:shape>
            </w:pict>
          </mc:Fallback>
        </mc:AlternateContent>
      </w:r>
      <w:r>
        <w:rPr>
          <w:rFonts w:ascii="Arial" w:hAnsi="Arial" w:cs="Arial"/>
          <w:noProof/>
          <w:sz w:val="32"/>
          <w:szCs w:val="32"/>
          <w:lang w:eastAsia="en-GB"/>
        </w:rPr>
        <w:t xml:space="preserve"> </w:t>
      </w:r>
      <w:r w:rsidRPr="007D0030">
        <w:rPr>
          <w:rFonts w:ascii="Arial" w:hAnsi="Arial" w:cs="Arial"/>
          <w:b/>
          <w:noProof/>
          <w:sz w:val="32"/>
          <w:szCs w:val="32"/>
          <w:lang w:eastAsia="en-GB"/>
        </w:rPr>
        <w:t xml:space="preserve"> </w:t>
      </w:r>
      <w:r w:rsidR="00770FE6" w:rsidRPr="007D0030">
        <w:rPr>
          <w:rFonts w:ascii="Arial" w:hAnsi="Arial" w:cs="Arial"/>
          <w:b/>
          <w:noProof/>
          <w:sz w:val="32"/>
          <w:szCs w:val="32"/>
          <w:lang w:eastAsia="en-GB"/>
        </w:rPr>
        <w:t>Pestel summary for Innocent Drinks</w:t>
      </w:r>
    </w:p>
    <w:p w:rsidR="004833B4" w:rsidRPr="004833B4" w:rsidRDefault="004833B4" w:rsidP="004833B4">
      <w:pPr>
        <w:jc w:val="center"/>
        <w:rPr>
          <w:rFonts w:ascii="Arial" w:hAnsi="Arial" w:cs="Arial"/>
          <w:b/>
          <w:color w:val="000000" w:themeColor="text1"/>
        </w:rPr>
      </w:pPr>
    </w:p>
    <w:p w:rsidR="00770FE6" w:rsidRDefault="00770FE6">
      <w:pPr>
        <w:rPr>
          <w:rFonts w:ascii="Arial" w:hAnsi="Arial" w:cs="Arial"/>
          <w:sz w:val="32"/>
          <w:szCs w:val="32"/>
        </w:rPr>
      </w:pPr>
    </w:p>
    <w:p w:rsidR="00770FE6" w:rsidRDefault="00770FE6">
      <w:pPr>
        <w:rPr>
          <w:rFonts w:ascii="Arial" w:hAnsi="Arial" w:cs="Arial"/>
          <w:sz w:val="32"/>
          <w:szCs w:val="32"/>
        </w:rPr>
      </w:pPr>
    </w:p>
    <w:p w:rsidR="00770FE6" w:rsidRDefault="003F2AD4">
      <w:pPr>
        <w:rPr>
          <w:rFonts w:ascii="Arial" w:hAnsi="Arial" w:cs="Arial"/>
          <w:sz w:val="32"/>
          <w:szCs w:val="32"/>
        </w:rPr>
      </w:pPr>
      <w:r>
        <w:rPr>
          <w:rFonts w:ascii="Arial" w:hAnsi="Arial" w:cs="Arial"/>
          <w:noProof/>
          <w:sz w:val="32"/>
          <w:szCs w:val="32"/>
          <w:lang w:eastAsia="en-GB"/>
        </w:rPr>
        <mc:AlternateContent>
          <mc:Choice Requires="wps">
            <w:drawing>
              <wp:anchor distT="0" distB="0" distL="114300" distR="114300" simplePos="0" relativeHeight="251667456" behindDoc="0" locked="0" layoutInCell="1" allowOverlap="1" wp14:anchorId="38E87864" wp14:editId="495F57EA">
                <wp:simplePos x="0" y="0"/>
                <wp:positionH relativeFrom="column">
                  <wp:posOffset>3769743</wp:posOffset>
                </wp:positionH>
                <wp:positionV relativeFrom="paragraph">
                  <wp:posOffset>302548</wp:posOffset>
                </wp:positionV>
                <wp:extent cx="1560387" cy="1181735"/>
                <wp:effectExtent l="0" t="0" r="20955" b="18415"/>
                <wp:wrapNone/>
                <wp:docPr id="13" name="Schemă logică: Proces 13"/>
                <wp:cNvGraphicFramePr/>
                <a:graphic xmlns:a="http://schemas.openxmlformats.org/drawingml/2006/main">
                  <a:graphicData uri="http://schemas.microsoft.com/office/word/2010/wordprocessingShape">
                    <wps:wsp>
                      <wps:cNvSpPr/>
                      <wps:spPr>
                        <a:xfrm>
                          <a:off x="0" y="0"/>
                          <a:ext cx="1560387" cy="1181735"/>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F2AD4" w:rsidRDefault="003F2AD4" w:rsidP="003F2AD4">
                            <w:pPr>
                              <w:shd w:val="clear" w:color="auto" w:fill="EEECE1" w:themeFill="background2"/>
                              <w:jc w:val="center"/>
                              <w:rPr>
                                <w:rFonts w:ascii="Arial" w:hAnsi="Arial" w:cs="Arial"/>
                                <w:b/>
                                <w:color w:val="000000" w:themeColor="text1"/>
                              </w:rPr>
                            </w:pPr>
                            <w:r w:rsidRPr="003F2AD4">
                              <w:rPr>
                                <w:rFonts w:ascii="Arial" w:hAnsi="Arial" w:cs="Arial"/>
                                <w:b/>
                                <w:color w:val="000000" w:themeColor="text1"/>
                              </w:rPr>
                              <w:t>Legal</w:t>
                            </w:r>
                          </w:p>
                          <w:p w:rsidR="003F2AD4" w:rsidRPr="003F2AD4" w:rsidRDefault="003F2AD4" w:rsidP="003F2AD4">
                            <w:pPr>
                              <w:jc w:val="center"/>
                              <w:rPr>
                                <w:rFonts w:ascii="Arial" w:hAnsi="Arial" w:cs="Arial"/>
                                <w:color w:val="000000" w:themeColor="text1"/>
                              </w:rPr>
                            </w:pPr>
                            <w:r w:rsidRPr="003F2AD4">
                              <w:rPr>
                                <w:rFonts w:ascii="Arial" w:hAnsi="Arial" w:cs="Arial"/>
                                <w:color w:val="000000" w:themeColor="text1"/>
                              </w:rPr>
                              <w:t>Claims, food safety, reporting obligations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chemă logică: Proces 13" o:spid="_x0000_s1029" type="#_x0000_t109" style="position:absolute;margin-left:296.85pt;margin-top:23.8pt;width:122.85pt;height:93.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" fillcolor="#4f81bd [3204]" strokecolor="#243f60 [1604]" strokeweight="2pt">
                <v:textbox>
                  <w:txbxContent>
                    <w:p w:rsidR="003F2AD4" w:rsidRDefault="003F2AD4" w:rsidP="003F2AD4">
                      <w:pPr>
                        <w:shd w:val="clear" w:color="auto" w:fill="EEECE1" w:themeFill="background2"/>
                        <w:jc w:val="center"/>
                        <w:rPr>
                          <w:rFonts w:ascii="Arial" w:hAnsi="Arial" w:cs="Arial"/>
                          <w:b/>
                          <w:color w:val="000000" w:themeColor="text1"/>
                        </w:rPr>
                      </w:pPr>
                      <w:r w:rsidRPr="003F2AD4">
                        <w:rPr>
                          <w:rFonts w:ascii="Arial" w:hAnsi="Arial" w:cs="Arial"/>
                          <w:b/>
                          <w:color w:val="000000" w:themeColor="text1"/>
                        </w:rPr>
                        <w:t>Legal</w:t>
                      </w:r>
                    </w:p>
                    <w:p w:rsidR="003F2AD4" w:rsidRPr="003F2AD4" w:rsidRDefault="003F2AD4" w:rsidP="003F2AD4">
                      <w:pPr>
                        <w:jc w:val="center"/>
                        <w:rPr>
                          <w:rFonts w:ascii="Arial" w:hAnsi="Arial" w:cs="Arial"/>
                          <w:color w:val="000000" w:themeColor="text1"/>
                        </w:rPr>
                      </w:pPr>
                      <w:r w:rsidRPr="003F2AD4">
                        <w:rPr>
                          <w:rFonts w:ascii="Arial" w:hAnsi="Arial" w:cs="Arial"/>
                          <w:color w:val="000000" w:themeColor="text1"/>
                        </w:rPr>
                        <w:t>Claims, food safety, reporting obligations</w:t>
                      </w:r>
                    </w:p>
                  </w:txbxContent>
                </v:textbox>
              </v:shape>
            </w:pict>
          </mc:Fallback>
        </mc:AlternateContent>
      </w:r>
      <w:r>
        <w:rPr>
          <w:rFonts w:ascii="Arial" w:hAnsi="Arial" w:cs="Arial"/>
          <w:noProof/>
          <w:sz w:val="32"/>
          <w:szCs w:val="32"/>
          <w:lang w:eastAsia="en-GB"/>
        </w:rPr>
        <mc:AlternateContent>
          <mc:Choice Requires="wps">
            <w:drawing>
              <wp:anchor distT="0" distB="0" distL="114300" distR="114300" simplePos="0" relativeHeight="251665408" behindDoc="0" locked="0" layoutInCell="1" allowOverlap="1" wp14:anchorId="4B67421E" wp14:editId="5360555C">
                <wp:simplePos x="0" y="0"/>
                <wp:positionH relativeFrom="column">
                  <wp:posOffset>1759789</wp:posOffset>
                </wp:positionH>
                <wp:positionV relativeFrom="paragraph">
                  <wp:posOffset>302548</wp:posOffset>
                </wp:positionV>
                <wp:extent cx="1587260" cy="1181735"/>
                <wp:effectExtent l="0" t="0" r="13335" b="18415"/>
                <wp:wrapNone/>
                <wp:docPr id="12" name="Schemă logică: Proces 12"/>
                <wp:cNvGraphicFramePr/>
                <a:graphic xmlns:a="http://schemas.openxmlformats.org/drawingml/2006/main">
                  <a:graphicData uri="http://schemas.microsoft.com/office/word/2010/wordprocessingShape">
                    <wps:wsp>
                      <wps:cNvSpPr/>
                      <wps:spPr>
                        <a:xfrm>
                          <a:off x="0" y="0"/>
                          <a:ext cx="1587260" cy="1181735"/>
                        </a:xfrm>
                        <a:prstGeom prst="flowChartProcess">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3F2AD4" w:rsidRDefault="003F2AD4" w:rsidP="00070650">
                            <w:pPr>
                              <w:shd w:val="clear" w:color="auto" w:fill="92D050"/>
                              <w:jc w:val="center"/>
                              <w:rPr>
                                <w:rFonts w:ascii="Arial" w:hAnsi="Arial" w:cs="Arial"/>
                                <w:b/>
                                <w:color w:val="000000" w:themeColor="text1"/>
                              </w:rPr>
                            </w:pPr>
                            <w:r w:rsidRPr="003F2AD4">
                              <w:rPr>
                                <w:rFonts w:ascii="Arial" w:hAnsi="Arial" w:cs="Arial"/>
                                <w:b/>
                                <w:color w:val="000000" w:themeColor="text1"/>
                              </w:rPr>
                              <w:t>Environmental</w:t>
                            </w:r>
                          </w:p>
                          <w:p w:rsidR="003F2AD4" w:rsidRPr="003F2AD4" w:rsidRDefault="003F2AD4" w:rsidP="003F2AD4">
                            <w:pPr>
                              <w:jc w:val="center"/>
                              <w:rPr>
                                <w:rFonts w:ascii="Arial" w:hAnsi="Arial" w:cs="Arial"/>
                                <w:color w:val="000000" w:themeColor="text1"/>
                              </w:rPr>
                            </w:pPr>
                            <w:r w:rsidRPr="003F2AD4">
                              <w:rPr>
                                <w:rFonts w:ascii="Arial" w:hAnsi="Arial" w:cs="Arial"/>
                                <w:color w:val="000000" w:themeColor="text1"/>
                              </w:rPr>
                              <w:t>Carbon reduction, circular packaging, regenerative farming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chemă logică: Proces 12" o:spid="_x0000_s1030" type="#_x0000_t109" style="position:absolute;margin-left:138.55pt;margin-top:23.8pt;width:125pt;height:93.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" fillcolor="#d99594 [1941]" strokecolor="#243f60 [1604]" strokeweight="2pt">
                <v:textbox>
                  <w:txbxContent>
                    <w:p w:rsidR="003F2AD4" w:rsidRDefault="003F2AD4" w:rsidP="00070650">
                      <w:pPr>
                        <w:shd w:val="clear" w:color="auto" w:fill="92D050"/>
                        <w:jc w:val="center"/>
                        <w:rPr>
                          <w:rFonts w:ascii="Arial" w:hAnsi="Arial" w:cs="Arial"/>
                          <w:b/>
                          <w:color w:val="000000" w:themeColor="text1"/>
                        </w:rPr>
                      </w:pPr>
                      <w:r w:rsidRPr="003F2AD4">
                        <w:rPr>
                          <w:rFonts w:ascii="Arial" w:hAnsi="Arial" w:cs="Arial"/>
                          <w:b/>
                          <w:color w:val="000000" w:themeColor="text1"/>
                        </w:rPr>
                        <w:t>Environmental</w:t>
                      </w:r>
                    </w:p>
                    <w:p w:rsidR="003F2AD4" w:rsidRPr="003F2AD4" w:rsidRDefault="003F2AD4" w:rsidP="003F2AD4">
                      <w:pPr>
                        <w:jc w:val="center"/>
                        <w:rPr>
                          <w:rFonts w:ascii="Arial" w:hAnsi="Arial" w:cs="Arial"/>
                          <w:color w:val="000000" w:themeColor="text1"/>
                        </w:rPr>
                      </w:pPr>
                      <w:r w:rsidRPr="003F2AD4">
                        <w:rPr>
                          <w:rFonts w:ascii="Arial" w:hAnsi="Arial" w:cs="Arial"/>
                          <w:color w:val="000000" w:themeColor="text1"/>
                        </w:rPr>
                        <w:t>Carbon reduction, circular packaging, regenerative farming</w:t>
                      </w:r>
                    </w:p>
                  </w:txbxContent>
                </v:textbox>
              </v:shape>
            </w:pict>
          </mc:Fallback>
        </mc:AlternateContent>
      </w:r>
      <w:r>
        <w:rPr>
          <w:rFonts w:ascii="Arial" w:hAnsi="Arial" w:cs="Arial"/>
          <w:noProof/>
          <w:sz w:val="32"/>
          <w:szCs w:val="32"/>
          <w:lang w:eastAsia="en-GB"/>
        </w:rPr>
        <mc:AlternateContent>
          <mc:Choice Requires="wps">
            <w:drawing>
              <wp:anchor distT="0" distB="0" distL="114300" distR="114300" simplePos="0" relativeHeight="251663360" behindDoc="0" locked="0" layoutInCell="1" allowOverlap="1" wp14:anchorId="31B789CF" wp14:editId="692E8670">
                <wp:simplePos x="0" y="0"/>
                <wp:positionH relativeFrom="column">
                  <wp:posOffset>103517</wp:posOffset>
                </wp:positionH>
                <wp:positionV relativeFrom="paragraph">
                  <wp:posOffset>302548</wp:posOffset>
                </wp:positionV>
                <wp:extent cx="1414732" cy="1181735"/>
                <wp:effectExtent l="0" t="0" r="14605" b="18415"/>
                <wp:wrapNone/>
                <wp:docPr id="11" name="Schemă logică: Proces 11"/>
                <wp:cNvGraphicFramePr/>
                <a:graphic xmlns:a="http://schemas.openxmlformats.org/drawingml/2006/main">
                  <a:graphicData uri="http://schemas.microsoft.com/office/word/2010/wordprocessingShape">
                    <wps:wsp>
                      <wps:cNvSpPr/>
                      <wps:spPr>
                        <a:xfrm>
                          <a:off x="0" y="0"/>
                          <a:ext cx="1414732" cy="1181735"/>
                        </a:xfrm>
                        <a:prstGeom prst="flowChartProcess">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3F2AD4" w:rsidRDefault="003F2AD4" w:rsidP="003F2AD4">
                            <w:pPr>
                              <w:shd w:val="clear" w:color="auto" w:fill="FF0000"/>
                              <w:jc w:val="center"/>
                              <w:rPr>
                                <w:rFonts w:ascii="Arial" w:hAnsi="Arial" w:cs="Arial"/>
                                <w:color w:val="000000" w:themeColor="text1"/>
                              </w:rPr>
                            </w:pPr>
                            <w:r w:rsidRPr="003F2AD4">
                              <w:rPr>
                                <w:rFonts w:ascii="Arial" w:hAnsi="Arial" w:cs="Arial"/>
                                <w:b/>
                                <w:color w:val="000000" w:themeColor="text1"/>
                              </w:rPr>
                              <w:t>Technological</w:t>
                            </w:r>
                          </w:p>
                          <w:p w:rsidR="003F2AD4" w:rsidRPr="003F2AD4" w:rsidRDefault="003F2AD4" w:rsidP="003F2AD4">
                            <w:pPr>
                              <w:jc w:val="center"/>
                              <w:rPr>
                                <w:rFonts w:ascii="Arial" w:hAnsi="Arial" w:cs="Arial"/>
                                <w:color w:val="000000" w:themeColor="text1"/>
                              </w:rPr>
                            </w:pPr>
                            <w:r>
                              <w:rPr>
                                <w:rFonts w:ascii="Arial" w:hAnsi="Arial" w:cs="Arial"/>
                                <w:color w:val="000000" w:themeColor="text1"/>
                              </w:rPr>
                              <w:t xml:space="preserve">Digital </w:t>
                            </w:r>
                            <w:proofErr w:type="gramStart"/>
                            <w:r>
                              <w:rPr>
                                <w:rFonts w:ascii="Arial" w:hAnsi="Arial" w:cs="Arial"/>
                                <w:color w:val="000000" w:themeColor="text1"/>
                              </w:rPr>
                              <w:t>marketing ,packaging</w:t>
                            </w:r>
                            <w:proofErr w:type="gramEnd"/>
                            <w:r>
                              <w:rPr>
                                <w:rFonts w:ascii="Arial" w:hAnsi="Arial" w:cs="Arial"/>
                                <w:color w:val="000000" w:themeColor="text1"/>
                              </w:rPr>
                              <w:t xml:space="preserve"> innovation ,analytics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chemă logică: Proces 11" o:spid="_x0000_s1031" type="#_x0000_t109" style="position:absolute;margin-left:8.15pt;margin-top:23.8pt;width:111.4pt;height:93.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" fillcolor="#b2a1c7 [1943]" strokecolor="#243f60 [1604]" strokeweight="2pt">
                <v:textbox>
                  <w:txbxContent>
                    <w:p w:rsidR="003F2AD4" w:rsidRDefault="003F2AD4" w:rsidP="003F2AD4">
                      <w:pPr>
                        <w:shd w:val="clear" w:color="auto" w:fill="FF0000"/>
                        <w:jc w:val="center"/>
                        <w:rPr>
                          <w:rFonts w:ascii="Arial" w:hAnsi="Arial" w:cs="Arial"/>
                          <w:color w:val="000000" w:themeColor="text1"/>
                        </w:rPr>
                      </w:pPr>
                      <w:r w:rsidRPr="003F2AD4">
                        <w:rPr>
                          <w:rFonts w:ascii="Arial" w:hAnsi="Arial" w:cs="Arial"/>
                          <w:b/>
                          <w:color w:val="000000" w:themeColor="text1"/>
                        </w:rPr>
                        <w:t>Technological</w:t>
                      </w:r>
                    </w:p>
                    <w:p w:rsidR="003F2AD4" w:rsidRPr="003F2AD4" w:rsidRDefault="003F2AD4" w:rsidP="003F2AD4">
                      <w:pPr>
                        <w:jc w:val="center"/>
                        <w:rPr>
                          <w:rFonts w:ascii="Arial" w:hAnsi="Arial" w:cs="Arial"/>
                          <w:color w:val="000000" w:themeColor="text1"/>
                        </w:rPr>
                      </w:pPr>
                      <w:r>
                        <w:rPr>
                          <w:rFonts w:ascii="Arial" w:hAnsi="Arial" w:cs="Arial"/>
                          <w:color w:val="000000" w:themeColor="text1"/>
                        </w:rPr>
                        <w:t xml:space="preserve">Digital </w:t>
                      </w:r>
                      <w:proofErr w:type="gramStart"/>
                      <w:r>
                        <w:rPr>
                          <w:rFonts w:ascii="Arial" w:hAnsi="Arial" w:cs="Arial"/>
                          <w:color w:val="000000" w:themeColor="text1"/>
                        </w:rPr>
                        <w:t>marketing ,packaging</w:t>
                      </w:r>
                      <w:proofErr w:type="gramEnd"/>
                      <w:r>
                        <w:rPr>
                          <w:rFonts w:ascii="Arial" w:hAnsi="Arial" w:cs="Arial"/>
                          <w:color w:val="000000" w:themeColor="text1"/>
                        </w:rPr>
                        <w:t xml:space="preserve"> innovation ,analytics</w:t>
                      </w:r>
                    </w:p>
                  </w:txbxContent>
                </v:textbox>
              </v:shape>
            </w:pict>
          </mc:Fallback>
        </mc:AlternateContent>
      </w:r>
    </w:p>
    <w:p w:rsidR="00770FE6" w:rsidRDefault="00770FE6">
      <w:pPr>
        <w:rPr>
          <w:rFonts w:ascii="Arial" w:hAnsi="Arial" w:cs="Arial"/>
          <w:sz w:val="32"/>
          <w:szCs w:val="32"/>
        </w:rPr>
      </w:pPr>
    </w:p>
    <w:p w:rsidR="00770FE6" w:rsidRDefault="00770FE6">
      <w:pPr>
        <w:rPr>
          <w:rFonts w:ascii="Arial" w:hAnsi="Arial" w:cs="Arial"/>
          <w:sz w:val="32"/>
          <w:szCs w:val="32"/>
        </w:rPr>
      </w:pPr>
    </w:p>
    <w:p w:rsidR="004833B4" w:rsidRPr="00770FE6" w:rsidRDefault="004833B4">
      <w:pPr>
        <w:rPr>
          <w:rFonts w:ascii="Arial" w:hAnsi="Arial" w:cs="Arial"/>
          <w:sz w:val="32"/>
          <w:szCs w:val="32"/>
        </w:rPr>
      </w:pPr>
    </w:p>
    <w:p w:rsidR="004405A3" w:rsidRPr="000B21E1" w:rsidRDefault="004405A3" w:rsidP="000B21E1">
      <w:pPr>
        <w:spacing w:line="360" w:lineRule="auto"/>
        <w:jc w:val="both"/>
        <w:rPr>
          <w:rFonts w:ascii="Arial" w:hAnsi="Arial" w:cs="Arial"/>
        </w:rPr>
      </w:pPr>
      <w:r w:rsidRPr="000B21E1">
        <w:rPr>
          <w:rFonts w:ascii="Arial" w:hAnsi="Arial" w:cs="Arial"/>
        </w:rPr>
        <w:t xml:space="preserve">Economic conditions present a more mixed picture. Food and beverage companies continue to face pressure from inflation, logistics costs, </w:t>
      </w:r>
      <w:proofErr w:type="gramStart"/>
      <w:r w:rsidRPr="000B21E1">
        <w:rPr>
          <w:rFonts w:ascii="Arial" w:hAnsi="Arial" w:cs="Arial"/>
        </w:rPr>
        <w:t>agricultural</w:t>
      </w:r>
      <w:proofErr w:type="gramEnd"/>
      <w:r w:rsidRPr="000B21E1">
        <w:rPr>
          <w:rFonts w:ascii="Arial" w:hAnsi="Arial" w:cs="Arial"/>
        </w:rPr>
        <w:t xml:space="preserve"> volatility and retailer margin expectations. Because Innocent uses fruit- and veg-based inputs with exposure to harvest conditions and international sourcing, cost pressure can be transmitted through ingredients, packaging and transportation simultaneously. This weakens the attractiveness of competing primarily on price and instead reinforces the need to protect value through brand strength, premium justification and efficient supply partnerships (BSDA, 2025; Innocent Drinks, 2025e; CCEP, 2025).</w:t>
      </w:r>
    </w:p>
    <w:p w:rsidR="004405A3" w:rsidRPr="000B21E1" w:rsidRDefault="004405A3" w:rsidP="000B21E1">
      <w:pPr>
        <w:spacing w:line="360" w:lineRule="auto"/>
        <w:jc w:val="both"/>
        <w:rPr>
          <w:rFonts w:ascii="Arial" w:hAnsi="Arial" w:cs="Arial"/>
        </w:rPr>
      </w:pPr>
      <w:r w:rsidRPr="000B21E1">
        <w:rPr>
          <w:rFonts w:ascii="Arial" w:hAnsi="Arial" w:cs="Arial"/>
        </w:rPr>
        <w:t xml:space="preserve">The social environment remains favourable to Innocent’s broad proposition. Consumers increasingly expect healthier products, lower sugar levels, more transparent sourcing and environmental responsibility from brands they buy repeatedly. Current literature also suggests that plant-based beverages continue to grow because they appeal to consumers concerned with health, allergies, lifestyle diversity and sustainability. For Innocent, these </w:t>
      </w:r>
      <w:r w:rsidRPr="000B21E1">
        <w:rPr>
          <w:rFonts w:ascii="Arial" w:hAnsi="Arial" w:cs="Arial"/>
        </w:rPr>
        <w:lastRenderedPageBreak/>
        <w:t xml:space="preserve">trends create a clear opportunity to move beyond its traditional </w:t>
      </w:r>
      <w:proofErr w:type="spellStart"/>
      <w:r w:rsidRPr="000B21E1">
        <w:rPr>
          <w:rFonts w:ascii="Arial" w:hAnsi="Arial" w:cs="Arial"/>
        </w:rPr>
        <w:t>smoothie</w:t>
      </w:r>
      <w:proofErr w:type="spellEnd"/>
      <w:r w:rsidRPr="000B21E1">
        <w:rPr>
          <w:rFonts w:ascii="Arial" w:hAnsi="Arial" w:cs="Arial"/>
        </w:rPr>
        <w:t xml:space="preserve"> identity into adjacent functional and plant-based segments without breaking strategic coherence (Sharma et al., 2024; </w:t>
      </w:r>
      <w:proofErr w:type="spellStart"/>
      <w:r w:rsidRPr="000B21E1">
        <w:rPr>
          <w:rFonts w:ascii="Arial" w:hAnsi="Arial" w:cs="Arial"/>
        </w:rPr>
        <w:t>Gazzola</w:t>
      </w:r>
      <w:proofErr w:type="spellEnd"/>
      <w:r w:rsidRPr="000B21E1">
        <w:rPr>
          <w:rFonts w:ascii="Arial" w:hAnsi="Arial" w:cs="Arial"/>
        </w:rPr>
        <w:t xml:space="preserve"> et al., 2024; Innocent Drinks, 2025a).</w:t>
      </w:r>
    </w:p>
    <w:p w:rsidR="004405A3" w:rsidRPr="000B21E1" w:rsidRDefault="004405A3" w:rsidP="000B21E1">
      <w:pPr>
        <w:spacing w:line="360" w:lineRule="auto"/>
        <w:jc w:val="both"/>
        <w:rPr>
          <w:rFonts w:ascii="Arial" w:hAnsi="Arial" w:cs="Arial"/>
        </w:rPr>
      </w:pPr>
      <w:r w:rsidRPr="000B21E1">
        <w:rPr>
          <w:rFonts w:ascii="Arial" w:hAnsi="Arial" w:cs="Arial"/>
        </w:rPr>
        <w:t>Technological factors matter not only in production but also in consumer engagement. Innocent has historically differentiated itself through tone of voice and brand storytelling, and digital channels now make that relationship-building even more central. At the same time, technology is increasingly tied to sustainability performance through packaging design, manufacturing efficiency, emissions monitoring and supply chain data. Research in the sector shows that innovation and sustainability are mutually reinforcing rather than separate agendas, which supports a strategy that treats packaging, product development and digital engagement as part of one integrated growth system (</w:t>
      </w:r>
      <w:proofErr w:type="spellStart"/>
      <w:r w:rsidRPr="000B21E1">
        <w:rPr>
          <w:rFonts w:ascii="Arial" w:hAnsi="Arial" w:cs="Arial"/>
        </w:rPr>
        <w:t>Gazzola</w:t>
      </w:r>
      <w:proofErr w:type="spellEnd"/>
      <w:r w:rsidRPr="000B21E1">
        <w:rPr>
          <w:rFonts w:ascii="Arial" w:hAnsi="Arial" w:cs="Arial"/>
        </w:rPr>
        <w:t xml:space="preserve"> et al., 2024; </w:t>
      </w:r>
      <w:proofErr w:type="spellStart"/>
      <w:r w:rsidRPr="000B21E1">
        <w:rPr>
          <w:rFonts w:ascii="Arial" w:hAnsi="Arial" w:cs="Arial"/>
        </w:rPr>
        <w:t>Eledum</w:t>
      </w:r>
      <w:proofErr w:type="spellEnd"/>
      <w:r w:rsidRPr="000B21E1">
        <w:rPr>
          <w:rFonts w:ascii="Arial" w:hAnsi="Arial" w:cs="Arial"/>
        </w:rPr>
        <w:t xml:space="preserve"> et al., 2024; Innocent Drinks, 2025f).</w:t>
      </w:r>
    </w:p>
    <w:p w:rsidR="004405A3" w:rsidRPr="000B21E1" w:rsidRDefault="004405A3" w:rsidP="000B21E1">
      <w:pPr>
        <w:spacing w:line="360" w:lineRule="auto"/>
        <w:jc w:val="both"/>
        <w:rPr>
          <w:rFonts w:ascii="Arial" w:hAnsi="Arial" w:cs="Arial"/>
        </w:rPr>
      </w:pPr>
      <w:r w:rsidRPr="000B21E1">
        <w:rPr>
          <w:rFonts w:ascii="Arial" w:hAnsi="Arial" w:cs="Arial"/>
        </w:rPr>
        <w:t xml:space="preserve">Environmental pressures are especially significant because beverage businesses are judged not only on the drink itself but also on packaging, transport and agricultural impact. </w:t>
      </w:r>
      <w:proofErr w:type="gramStart"/>
      <w:r w:rsidRPr="000B21E1">
        <w:rPr>
          <w:rFonts w:ascii="Arial" w:hAnsi="Arial" w:cs="Arial"/>
        </w:rPr>
        <w:t>Innocent states that ingredients make up just over half of its total emissions and that it is working with a Farmer Innovation Fund, recyclable packaging and non-fossil-fuel bottle ambitions to reduce its footprint.</w:t>
      </w:r>
      <w:proofErr w:type="gramEnd"/>
      <w:r w:rsidRPr="000B21E1">
        <w:rPr>
          <w:rFonts w:ascii="Arial" w:hAnsi="Arial" w:cs="Arial"/>
        </w:rPr>
        <w:t xml:space="preserve"> These initiatives fit broader academic and industry evidence showing that sustainability in food and beverage is now a strategic necessity linked to competitiveness, stakeholder trust and long-term resilience rather than a peripheral CSR activity (Innocent Drinks, 2025e; Innocent Drinks, 2025g; </w:t>
      </w:r>
      <w:proofErr w:type="spellStart"/>
      <w:r w:rsidRPr="000B21E1">
        <w:rPr>
          <w:rFonts w:ascii="Arial" w:hAnsi="Arial" w:cs="Arial"/>
        </w:rPr>
        <w:t>McDonagh</w:t>
      </w:r>
      <w:proofErr w:type="spellEnd"/>
      <w:r w:rsidRPr="000B21E1">
        <w:rPr>
          <w:rFonts w:ascii="Arial" w:hAnsi="Arial" w:cs="Arial"/>
        </w:rPr>
        <w:t xml:space="preserve"> et al., 2024).</w:t>
      </w:r>
    </w:p>
    <w:p w:rsidR="007D0030" w:rsidRPr="000B21E1" w:rsidRDefault="007D0030" w:rsidP="000B21E1">
      <w:pPr>
        <w:spacing w:line="360" w:lineRule="auto"/>
        <w:jc w:val="both"/>
        <w:rPr>
          <w:rFonts w:ascii="Arial" w:hAnsi="Arial" w:cs="Arial"/>
        </w:rPr>
      </w:pPr>
    </w:p>
    <w:p w:rsidR="007D0030" w:rsidRDefault="007D0030" w:rsidP="004405A3">
      <w:pPr>
        <w:jc w:val="both"/>
      </w:pPr>
    </w:p>
    <w:p w:rsidR="007D0030" w:rsidRDefault="007D0030" w:rsidP="004405A3">
      <w:pPr>
        <w:jc w:val="both"/>
      </w:pPr>
    </w:p>
    <w:p w:rsidR="007D0030" w:rsidRDefault="007D0030" w:rsidP="004405A3">
      <w:pPr>
        <w:jc w:val="both"/>
      </w:pPr>
    </w:p>
    <w:p w:rsidR="007D0030" w:rsidRDefault="007D0030" w:rsidP="004405A3">
      <w:pPr>
        <w:jc w:val="both"/>
      </w:pPr>
    </w:p>
    <w:p w:rsidR="007D0030" w:rsidRDefault="007D0030" w:rsidP="004405A3">
      <w:pPr>
        <w:jc w:val="both"/>
      </w:pPr>
    </w:p>
    <w:p w:rsidR="007D0030" w:rsidRDefault="007D0030" w:rsidP="004405A3">
      <w:pPr>
        <w:jc w:val="both"/>
      </w:pPr>
    </w:p>
    <w:p w:rsidR="007D0030" w:rsidRDefault="007D0030" w:rsidP="004405A3">
      <w:pPr>
        <w:jc w:val="both"/>
      </w:pPr>
    </w:p>
    <w:p w:rsidR="007D0030" w:rsidRDefault="007D0030" w:rsidP="004405A3">
      <w:pPr>
        <w:jc w:val="both"/>
      </w:pPr>
    </w:p>
    <w:p w:rsidR="007D0030" w:rsidRDefault="007D0030" w:rsidP="004405A3">
      <w:pPr>
        <w:jc w:val="both"/>
      </w:pPr>
    </w:p>
    <w:p w:rsidR="007D0030" w:rsidRDefault="007D0030" w:rsidP="004405A3">
      <w:pPr>
        <w:jc w:val="both"/>
      </w:pPr>
    </w:p>
    <w:p w:rsidR="007D0030" w:rsidRDefault="007D0030" w:rsidP="004405A3">
      <w:pPr>
        <w:jc w:val="both"/>
      </w:pPr>
    </w:p>
    <w:p w:rsidR="007D0030" w:rsidRDefault="007D0030" w:rsidP="004405A3">
      <w:pPr>
        <w:jc w:val="both"/>
      </w:pPr>
    </w:p>
    <w:p w:rsidR="007D0030" w:rsidRDefault="007D0030" w:rsidP="004405A3">
      <w:pPr>
        <w:jc w:val="both"/>
      </w:pPr>
    </w:p>
    <w:p w:rsidR="007D0030" w:rsidRDefault="007D0030" w:rsidP="004405A3">
      <w:pPr>
        <w:jc w:val="both"/>
      </w:pPr>
    </w:p>
    <w:p w:rsidR="007D0030" w:rsidRDefault="007D0030" w:rsidP="004405A3">
      <w:pPr>
        <w:jc w:val="both"/>
      </w:pPr>
    </w:p>
    <w:p w:rsidR="007D0030" w:rsidRDefault="007D0030" w:rsidP="004405A3">
      <w:pPr>
        <w:jc w:val="both"/>
      </w:pPr>
    </w:p>
    <w:p w:rsidR="007D0030" w:rsidRDefault="007D0030" w:rsidP="004405A3">
      <w:pPr>
        <w:jc w:val="both"/>
      </w:pPr>
    </w:p>
    <w:p w:rsidR="007D0030" w:rsidRPr="000B21E1" w:rsidRDefault="004405A3" w:rsidP="000B21E1">
      <w:pPr>
        <w:spacing w:line="360" w:lineRule="auto"/>
        <w:jc w:val="both"/>
        <w:rPr>
          <w:rFonts w:ascii="Arial" w:hAnsi="Arial" w:cs="Arial"/>
        </w:rPr>
      </w:pPr>
      <w:r w:rsidRPr="000B21E1">
        <w:rPr>
          <w:rFonts w:ascii="Arial" w:hAnsi="Arial" w:cs="Arial"/>
        </w:rPr>
        <w:t xml:space="preserve">Porter’s Five Forces analysis further highlights why Innocent cannot rely on existing brand affection alone. Rivalry is high because the market includes global beverage corporations, supermarket own-label products and emerging wellness brands. The threat of substitutes is also high because consumers can switch easily to flavoured waters, </w:t>
      </w:r>
      <w:proofErr w:type="spellStart"/>
      <w:r w:rsidRPr="000B21E1">
        <w:rPr>
          <w:rFonts w:ascii="Arial" w:hAnsi="Arial" w:cs="Arial"/>
        </w:rPr>
        <w:t>kombuchas</w:t>
      </w:r>
      <w:proofErr w:type="spellEnd"/>
      <w:r w:rsidRPr="000B21E1">
        <w:rPr>
          <w:rFonts w:ascii="Arial" w:hAnsi="Arial" w:cs="Arial"/>
        </w:rPr>
        <w:t>, coffees, energy drinks, dairy alternatives or home-made drinks. Buyer power is strong because major retailers control distribution and shelf visibility, while supplier power is moderate to high because fruit availability, climate exposure and specialist input markets can constrain flexibility. New entrants are not blocked entirely either, since niche beverage brands can launch through digital channels and specialist retail even if scaling nationally remains difficult (Porter, 2008; Baird et al., 2024; BSDA, 2025).</w:t>
      </w:r>
    </w:p>
    <w:p w:rsidR="007D0030" w:rsidRDefault="007D0030" w:rsidP="007D0030">
      <w:pPr>
        <w:jc w:val="both"/>
      </w:pPr>
    </w:p>
    <w:p w:rsidR="007D0030" w:rsidRPr="007D0030" w:rsidRDefault="007D0030" w:rsidP="007D0030">
      <w:pPr>
        <w:jc w:val="both"/>
        <w:rPr>
          <w:b/>
          <w:sz w:val="32"/>
          <w:szCs w:val="32"/>
        </w:rPr>
      </w:pPr>
      <w:r w:rsidRPr="007D0030">
        <w:rPr>
          <w:rFonts w:ascii="Arial" w:hAnsi="Arial" w:cs="Arial"/>
          <w:b/>
          <w:sz w:val="32"/>
          <w:szCs w:val="32"/>
        </w:rPr>
        <w:t xml:space="preserve"> Porter’s Five Forces assessment</w:t>
      </w:r>
    </w:p>
    <w:p w:rsidR="007D0030" w:rsidRDefault="007D0030" w:rsidP="007D0030">
      <w:pPr>
        <w:rPr>
          <w:rFonts w:ascii="Arial" w:hAnsi="Arial" w:cs="Arial"/>
          <w:b/>
        </w:rPr>
      </w:pPr>
      <w:r>
        <w:rPr>
          <w:rFonts w:ascii="Arial" w:hAnsi="Arial" w:cs="Arial"/>
          <w:b/>
          <w:noProof/>
          <w:lang w:eastAsia="en-GB"/>
        </w:rPr>
        <mc:AlternateContent>
          <mc:Choice Requires="wps">
            <w:drawing>
              <wp:anchor distT="0" distB="0" distL="114300" distR="114300" simplePos="0" relativeHeight="251679744" behindDoc="0" locked="0" layoutInCell="1" allowOverlap="1" wp14:anchorId="10718C46" wp14:editId="6F1F0470">
                <wp:simplePos x="0" y="0"/>
                <wp:positionH relativeFrom="column">
                  <wp:posOffset>2027208</wp:posOffset>
                </wp:positionH>
                <wp:positionV relativeFrom="paragraph">
                  <wp:posOffset>-61619</wp:posOffset>
                </wp:positionV>
                <wp:extent cx="1655457" cy="759125"/>
                <wp:effectExtent l="0" t="0" r="20955" b="22225"/>
                <wp:wrapNone/>
                <wp:docPr id="24" name="Schemă logică: Proces 24"/>
                <wp:cNvGraphicFramePr/>
                <a:graphic xmlns:a="http://schemas.openxmlformats.org/drawingml/2006/main">
                  <a:graphicData uri="http://schemas.microsoft.com/office/word/2010/wordprocessingShape">
                    <wps:wsp>
                      <wps:cNvSpPr/>
                      <wps:spPr>
                        <a:xfrm>
                          <a:off x="0" y="0"/>
                          <a:ext cx="1655457" cy="759125"/>
                        </a:xfrm>
                        <a:prstGeom prst="flowChartProcess">
                          <a:avLst/>
                        </a:prstGeom>
                        <a:solidFill>
                          <a:srgbClr val="1F497D">
                            <a:lumMod val="20000"/>
                            <a:lumOff val="80000"/>
                          </a:srgbClr>
                        </a:solidFill>
                        <a:ln w="25400" cap="flat" cmpd="sng" algn="ctr">
                          <a:solidFill>
                            <a:srgbClr val="4F81BD">
                              <a:shade val="50000"/>
                            </a:srgbClr>
                          </a:solidFill>
                          <a:prstDash val="solid"/>
                        </a:ln>
                        <a:effectLst/>
                      </wps:spPr>
                      <wps:txbx>
                        <w:txbxContent>
                          <w:p w:rsidR="007D0030" w:rsidRPr="005D14EF" w:rsidRDefault="007D0030" w:rsidP="007D0030">
                            <w:pPr>
                              <w:spacing w:line="360" w:lineRule="auto"/>
                              <w:jc w:val="center"/>
                              <w:rPr>
                                <w:rFonts w:ascii="Arial" w:hAnsi="Arial" w:cs="Arial"/>
                                <w:color w:val="000000" w:themeColor="text1"/>
                              </w:rPr>
                            </w:pPr>
                            <w:r w:rsidRPr="005D14EF">
                              <w:rPr>
                                <w:rFonts w:ascii="Arial" w:hAnsi="Arial" w:cs="Arial"/>
                                <w:color w:val="000000" w:themeColor="text1"/>
                              </w:rPr>
                              <w:t xml:space="preserve">Threat of new entrants  </w:t>
                            </w:r>
                          </w:p>
                          <w:p w:rsidR="007D0030" w:rsidRPr="005D14EF" w:rsidRDefault="007D0030" w:rsidP="007D0030">
                            <w:pPr>
                              <w:spacing w:line="360" w:lineRule="auto"/>
                              <w:jc w:val="center"/>
                              <w:rPr>
                                <w:rFonts w:ascii="Arial" w:hAnsi="Arial" w:cs="Arial"/>
                                <w:color w:val="000000" w:themeColor="text1"/>
                              </w:rPr>
                            </w:pPr>
                            <w:r w:rsidRPr="005D14EF">
                              <w:rPr>
                                <w:rFonts w:ascii="Arial" w:hAnsi="Arial" w:cs="Arial"/>
                                <w:color w:val="000000" w:themeColor="text1"/>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chemă logică: Proces 24" o:spid="_x0000_s1032" type="#_x0000_t109" style="position:absolute;margin-left:159.6pt;margin-top:-4.85pt;width:130.35pt;height:59.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" fillcolor="#c6d9f1" strokecolor="#385d8a" strokeweight="2pt">
                <v:textbox>
                  <w:txbxContent>
                    <w:p w:rsidR="007D0030" w:rsidRPr="005D14EF" w:rsidRDefault="007D0030" w:rsidP="007D0030">
                      <w:pPr>
                        <w:spacing w:line="360" w:lineRule="auto"/>
                        <w:jc w:val="center"/>
                        <w:rPr>
                          <w:rFonts w:ascii="Arial" w:hAnsi="Arial" w:cs="Arial"/>
                          <w:color w:val="000000" w:themeColor="text1"/>
                        </w:rPr>
                      </w:pPr>
                      <w:r w:rsidRPr="005D14EF">
                        <w:rPr>
                          <w:rFonts w:ascii="Arial" w:hAnsi="Arial" w:cs="Arial"/>
                          <w:color w:val="000000" w:themeColor="text1"/>
                        </w:rPr>
                        <w:t xml:space="preserve">Threat of new entrants  </w:t>
                      </w:r>
                    </w:p>
                    <w:p w:rsidR="007D0030" w:rsidRPr="005D14EF" w:rsidRDefault="007D0030" w:rsidP="007D0030">
                      <w:pPr>
                        <w:spacing w:line="360" w:lineRule="auto"/>
                        <w:jc w:val="center"/>
                        <w:rPr>
                          <w:rFonts w:ascii="Arial" w:hAnsi="Arial" w:cs="Arial"/>
                          <w:color w:val="000000" w:themeColor="text1"/>
                        </w:rPr>
                      </w:pPr>
                      <w:r w:rsidRPr="005D14EF">
                        <w:rPr>
                          <w:rFonts w:ascii="Arial" w:hAnsi="Arial" w:cs="Arial"/>
                          <w:color w:val="000000" w:themeColor="text1"/>
                        </w:rPr>
                        <w:t>High</w:t>
                      </w:r>
                    </w:p>
                  </w:txbxContent>
                </v:textbox>
              </v:shape>
            </w:pict>
          </mc:Fallback>
        </mc:AlternateContent>
      </w:r>
    </w:p>
    <w:p w:rsidR="007D0030" w:rsidRDefault="007D0030" w:rsidP="007D0030">
      <w:pPr>
        <w:rPr>
          <w:rFonts w:ascii="Arial" w:hAnsi="Arial" w:cs="Arial"/>
          <w:b/>
        </w:rPr>
      </w:pPr>
    </w:p>
    <w:p w:rsidR="007D0030" w:rsidRDefault="007D0030" w:rsidP="007D0030">
      <w:pPr>
        <w:rPr>
          <w:rFonts w:ascii="Arial" w:hAnsi="Arial" w:cs="Arial"/>
          <w:b/>
        </w:rPr>
      </w:pPr>
      <w:r>
        <w:rPr>
          <w:rFonts w:ascii="Arial" w:hAnsi="Arial" w:cs="Arial"/>
          <w:b/>
          <w:noProof/>
          <w:lang w:eastAsia="en-GB"/>
        </w:rPr>
        <mc:AlternateContent>
          <mc:Choice Requires="wps">
            <w:drawing>
              <wp:anchor distT="0" distB="0" distL="114300" distR="114300" simplePos="0" relativeHeight="251684864" behindDoc="0" locked="0" layoutInCell="1" allowOverlap="1" wp14:anchorId="13FA2092" wp14:editId="7DC03975">
                <wp:simplePos x="0" y="0"/>
                <wp:positionH relativeFrom="column">
                  <wp:posOffset>2829464</wp:posOffset>
                </wp:positionH>
                <wp:positionV relativeFrom="paragraph">
                  <wp:posOffset>73936</wp:posOffset>
                </wp:positionV>
                <wp:extent cx="0" cy="526211"/>
                <wp:effectExtent l="95250" t="0" r="57150" b="64770"/>
                <wp:wrapNone/>
                <wp:docPr id="25" name="Conector drept cu săgeată 25"/>
                <wp:cNvGraphicFramePr/>
                <a:graphic xmlns:a="http://schemas.openxmlformats.org/drawingml/2006/main">
                  <a:graphicData uri="http://schemas.microsoft.com/office/word/2010/wordprocessingShape">
                    <wps:wsp>
                      <wps:cNvCnPr/>
                      <wps:spPr>
                        <a:xfrm>
                          <a:off x="0" y="0"/>
                          <a:ext cx="0" cy="526211"/>
                        </a:xfrm>
                        <a:prstGeom prst="straightConnector1">
                          <a:avLst/>
                        </a:prstGeom>
                        <a:noFill/>
                        <a:ln w="9525" cap="flat" cmpd="sng" algn="ctr">
                          <a:solidFill>
                            <a:srgbClr val="4F81BD">
                              <a:shade val="95000"/>
                              <a:satMod val="105000"/>
                            </a:srgb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Conector drept cu săgeată 25" o:spid="_x0000_s1026" type="#_x0000_t32" style="position:absolute;margin-left:222.8pt;margin-top:5.8pt;width:0;height:41.4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" strokecolor="#4a7ebb">
                <v:stroke endarrow="open"/>
              </v:shape>
            </w:pict>
          </mc:Fallback>
        </mc:AlternateContent>
      </w:r>
    </w:p>
    <w:p w:rsidR="007D0030" w:rsidRDefault="007D0030" w:rsidP="007D0030">
      <w:pPr>
        <w:rPr>
          <w:rFonts w:ascii="Arial" w:hAnsi="Arial" w:cs="Arial"/>
          <w:b/>
        </w:rPr>
      </w:pPr>
      <w:r>
        <w:rPr>
          <w:rFonts w:ascii="Arial" w:hAnsi="Arial" w:cs="Arial"/>
          <w:b/>
          <w:noProof/>
          <w:lang w:eastAsia="en-GB"/>
        </w:rPr>
        <mc:AlternateContent>
          <mc:Choice Requires="wps">
            <w:drawing>
              <wp:anchor distT="0" distB="0" distL="114300" distR="114300" simplePos="0" relativeHeight="251681792" behindDoc="0" locked="0" layoutInCell="1" allowOverlap="1" wp14:anchorId="52693517" wp14:editId="2926894D">
                <wp:simplePos x="0" y="0"/>
                <wp:positionH relativeFrom="column">
                  <wp:posOffset>68580</wp:posOffset>
                </wp:positionH>
                <wp:positionV relativeFrom="paragraph">
                  <wp:posOffset>288290</wp:posOffset>
                </wp:positionV>
                <wp:extent cx="1319530" cy="715645"/>
                <wp:effectExtent l="0" t="0" r="13970" b="27305"/>
                <wp:wrapNone/>
                <wp:docPr id="26" name="Schemă logică: Proces 26"/>
                <wp:cNvGraphicFramePr/>
                <a:graphic xmlns:a="http://schemas.openxmlformats.org/drawingml/2006/main">
                  <a:graphicData uri="http://schemas.microsoft.com/office/word/2010/wordprocessingShape">
                    <wps:wsp>
                      <wps:cNvSpPr/>
                      <wps:spPr>
                        <a:xfrm>
                          <a:off x="0" y="0"/>
                          <a:ext cx="1319530" cy="715645"/>
                        </a:xfrm>
                        <a:prstGeom prst="flowChartProcess">
                          <a:avLst/>
                        </a:prstGeom>
                        <a:solidFill>
                          <a:srgbClr val="1F497D">
                            <a:lumMod val="20000"/>
                            <a:lumOff val="80000"/>
                          </a:srgbClr>
                        </a:solidFill>
                        <a:ln w="25400" cap="flat" cmpd="sng" algn="ctr">
                          <a:solidFill>
                            <a:srgbClr val="4F81BD">
                              <a:shade val="50000"/>
                            </a:srgbClr>
                          </a:solidFill>
                          <a:prstDash val="solid"/>
                        </a:ln>
                        <a:effectLst/>
                      </wps:spPr>
                      <wps:txbx>
                        <w:txbxContent>
                          <w:p w:rsidR="007D0030" w:rsidRPr="005D14EF" w:rsidRDefault="007D0030" w:rsidP="007D0030">
                            <w:pPr>
                              <w:spacing w:line="360" w:lineRule="auto"/>
                              <w:rPr>
                                <w:rFonts w:ascii="Arial" w:hAnsi="Arial" w:cs="Arial"/>
                                <w:color w:val="000000" w:themeColor="text1"/>
                              </w:rPr>
                            </w:pPr>
                            <w:r w:rsidRPr="005D14EF">
                              <w:rPr>
                                <w:rFonts w:ascii="Arial" w:hAnsi="Arial" w:cs="Arial"/>
                                <w:color w:val="000000" w:themeColor="text1"/>
                              </w:rPr>
                              <w:t>Supplier power Moderate to 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chemă logică: Proces 26" o:spid="_x0000_s1033" type="#_x0000_t109" style="position:absolute;margin-left:5.4pt;margin-top:22.7pt;width:103.9pt;height:56.3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" fillcolor="#c6d9f1" strokecolor="#385d8a" strokeweight="2pt">
                <v:textbox>
                  <w:txbxContent>
                    <w:p w:rsidR="007D0030" w:rsidRPr="005D14EF" w:rsidRDefault="007D0030" w:rsidP="007D0030">
                      <w:pPr>
                        <w:spacing w:line="360" w:lineRule="auto"/>
                        <w:rPr>
                          <w:rFonts w:ascii="Arial" w:hAnsi="Arial" w:cs="Arial"/>
                          <w:color w:val="000000" w:themeColor="text1"/>
                        </w:rPr>
                      </w:pPr>
                      <w:r w:rsidRPr="005D14EF">
                        <w:rPr>
                          <w:rFonts w:ascii="Arial" w:hAnsi="Arial" w:cs="Arial"/>
                          <w:color w:val="000000" w:themeColor="text1"/>
                        </w:rPr>
                        <w:t>Supplier power Moderate to High</w:t>
                      </w:r>
                    </w:p>
                  </w:txbxContent>
                </v:textbox>
              </v:shape>
            </w:pict>
          </mc:Fallback>
        </mc:AlternateContent>
      </w:r>
      <w:r>
        <w:rPr>
          <w:rFonts w:ascii="Arial" w:hAnsi="Arial" w:cs="Arial"/>
          <w:b/>
          <w:noProof/>
          <w:lang w:eastAsia="en-GB"/>
        </w:rPr>
        <mc:AlternateContent>
          <mc:Choice Requires="wps">
            <w:drawing>
              <wp:anchor distT="0" distB="0" distL="114300" distR="114300" simplePos="0" relativeHeight="251682816" behindDoc="0" locked="0" layoutInCell="1" allowOverlap="1" wp14:anchorId="466E0F90" wp14:editId="0757D0D2">
                <wp:simplePos x="0" y="0"/>
                <wp:positionH relativeFrom="column">
                  <wp:posOffset>4149306</wp:posOffset>
                </wp:positionH>
                <wp:positionV relativeFrom="paragraph">
                  <wp:posOffset>288362</wp:posOffset>
                </wp:positionV>
                <wp:extent cx="1276350" cy="706635"/>
                <wp:effectExtent l="0" t="0" r="19050" b="17780"/>
                <wp:wrapNone/>
                <wp:docPr id="27" name="Schemă logică: Proces 27"/>
                <wp:cNvGraphicFramePr/>
                <a:graphic xmlns:a="http://schemas.openxmlformats.org/drawingml/2006/main">
                  <a:graphicData uri="http://schemas.microsoft.com/office/word/2010/wordprocessingShape">
                    <wps:wsp>
                      <wps:cNvSpPr/>
                      <wps:spPr>
                        <a:xfrm>
                          <a:off x="0" y="0"/>
                          <a:ext cx="1276350" cy="706635"/>
                        </a:xfrm>
                        <a:prstGeom prst="flowChartProcess">
                          <a:avLst/>
                        </a:prstGeom>
                        <a:solidFill>
                          <a:srgbClr val="1F497D">
                            <a:lumMod val="20000"/>
                            <a:lumOff val="80000"/>
                          </a:srgbClr>
                        </a:solidFill>
                        <a:ln w="25400" cap="flat" cmpd="sng" algn="ctr">
                          <a:solidFill>
                            <a:srgbClr val="4F81BD">
                              <a:shade val="50000"/>
                            </a:srgbClr>
                          </a:solidFill>
                          <a:prstDash val="solid"/>
                        </a:ln>
                        <a:effectLst/>
                      </wps:spPr>
                      <wps:txbx>
                        <w:txbxContent>
                          <w:p w:rsidR="007D0030" w:rsidRPr="005D14EF" w:rsidRDefault="007D0030" w:rsidP="007D0030">
                            <w:pPr>
                              <w:spacing w:line="360" w:lineRule="auto"/>
                              <w:jc w:val="center"/>
                              <w:rPr>
                                <w:rFonts w:ascii="Arial" w:hAnsi="Arial" w:cs="Arial"/>
                                <w:color w:val="000000" w:themeColor="text1"/>
                              </w:rPr>
                            </w:pPr>
                            <w:r w:rsidRPr="005D14EF">
                              <w:rPr>
                                <w:rFonts w:ascii="Arial" w:hAnsi="Arial" w:cs="Arial"/>
                                <w:color w:val="000000" w:themeColor="text1"/>
                              </w:rPr>
                              <w:t xml:space="preserve">Buyer power </w:t>
                            </w:r>
                          </w:p>
                          <w:p w:rsidR="007D0030" w:rsidRPr="005D14EF" w:rsidRDefault="007D0030" w:rsidP="007D0030">
                            <w:pPr>
                              <w:spacing w:line="360" w:lineRule="auto"/>
                              <w:jc w:val="center"/>
                              <w:rPr>
                                <w:rFonts w:ascii="Arial" w:hAnsi="Arial" w:cs="Arial"/>
                                <w:color w:val="000000" w:themeColor="text1"/>
                              </w:rPr>
                            </w:pPr>
                            <w:r w:rsidRPr="005D14EF">
                              <w:rPr>
                                <w:rFonts w:ascii="Arial" w:hAnsi="Arial" w:cs="Arial"/>
                                <w:color w:val="000000" w:themeColor="text1"/>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chemă logică: Proces 27" o:spid="_x0000_s1034" type="#_x0000_t109" style="position:absolute;margin-left:326.7pt;margin-top:22.7pt;width:100.5pt;height:55.6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" fillcolor="#c6d9f1" strokecolor="#385d8a" strokeweight="2pt">
                <v:textbox>
                  <w:txbxContent>
                    <w:p w:rsidR="007D0030" w:rsidRPr="005D14EF" w:rsidRDefault="007D0030" w:rsidP="007D0030">
                      <w:pPr>
                        <w:spacing w:line="360" w:lineRule="auto"/>
                        <w:jc w:val="center"/>
                        <w:rPr>
                          <w:rFonts w:ascii="Arial" w:hAnsi="Arial" w:cs="Arial"/>
                          <w:color w:val="000000" w:themeColor="text1"/>
                        </w:rPr>
                      </w:pPr>
                      <w:r w:rsidRPr="005D14EF">
                        <w:rPr>
                          <w:rFonts w:ascii="Arial" w:hAnsi="Arial" w:cs="Arial"/>
                          <w:color w:val="000000" w:themeColor="text1"/>
                        </w:rPr>
                        <w:t xml:space="preserve">Buyer power </w:t>
                      </w:r>
                    </w:p>
                    <w:p w:rsidR="007D0030" w:rsidRPr="005D14EF" w:rsidRDefault="007D0030" w:rsidP="007D0030">
                      <w:pPr>
                        <w:spacing w:line="360" w:lineRule="auto"/>
                        <w:jc w:val="center"/>
                        <w:rPr>
                          <w:rFonts w:ascii="Arial" w:hAnsi="Arial" w:cs="Arial"/>
                          <w:color w:val="000000" w:themeColor="text1"/>
                        </w:rPr>
                      </w:pPr>
                      <w:r w:rsidRPr="005D14EF">
                        <w:rPr>
                          <w:rFonts w:ascii="Arial" w:hAnsi="Arial" w:cs="Arial"/>
                          <w:color w:val="000000" w:themeColor="text1"/>
                        </w:rPr>
                        <w:t>High</w:t>
                      </w:r>
                    </w:p>
                  </w:txbxContent>
                </v:textbox>
              </v:shape>
            </w:pict>
          </mc:Fallback>
        </mc:AlternateContent>
      </w:r>
      <w:r>
        <w:rPr>
          <w:rFonts w:ascii="Arial" w:hAnsi="Arial" w:cs="Arial"/>
          <w:b/>
          <w:noProof/>
          <w:lang w:eastAsia="en-GB"/>
        </w:rPr>
        <mc:AlternateContent>
          <mc:Choice Requires="wps">
            <w:drawing>
              <wp:anchor distT="0" distB="0" distL="114300" distR="114300" simplePos="0" relativeHeight="251680768" behindDoc="0" locked="0" layoutInCell="1" allowOverlap="1" wp14:anchorId="4EF2C308" wp14:editId="5230F354">
                <wp:simplePos x="0" y="0"/>
                <wp:positionH relativeFrom="column">
                  <wp:posOffset>1811020</wp:posOffset>
                </wp:positionH>
                <wp:positionV relativeFrom="paragraph">
                  <wp:posOffset>149860</wp:posOffset>
                </wp:positionV>
                <wp:extent cx="1949450" cy="1052195"/>
                <wp:effectExtent l="0" t="0" r="12700" b="14605"/>
                <wp:wrapNone/>
                <wp:docPr id="28" name="Schemă logică: Proces 28"/>
                <wp:cNvGraphicFramePr/>
                <a:graphic xmlns:a="http://schemas.openxmlformats.org/drawingml/2006/main">
                  <a:graphicData uri="http://schemas.microsoft.com/office/word/2010/wordprocessingShape">
                    <wps:wsp>
                      <wps:cNvSpPr/>
                      <wps:spPr>
                        <a:xfrm>
                          <a:off x="0" y="0"/>
                          <a:ext cx="1949450" cy="1052195"/>
                        </a:xfrm>
                        <a:prstGeom prst="flowChartProcess">
                          <a:avLst/>
                        </a:prstGeom>
                        <a:solidFill>
                          <a:srgbClr val="C0504D">
                            <a:lumMod val="40000"/>
                            <a:lumOff val="60000"/>
                          </a:srgbClr>
                        </a:solidFill>
                        <a:ln w="25400" cap="flat" cmpd="sng" algn="ctr">
                          <a:solidFill>
                            <a:sysClr val="windowText" lastClr="000000">
                              <a:shade val="50000"/>
                            </a:sysClr>
                          </a:solidFill>
                          <a:prstDash val="solid"/>
                        </a:ln>
                        <a:effectLst/>
                      </wps:spPr>
                      <wps:txbx>
                        <w:txbxContent>
                          <w:p w:rsidR="007D0030" w:rsidRDefault="007D0030" w:rsidP="007D0030">
                            <w:pPr>
                              <w:spacing w:line="360" w:lineRule="auto"/>
                              <w:jc w:val="center"/>
                              <w:rPr>
                                <w:rFonts w:ascii="Arial" w:hAnsi="Arial" w:cs="Arial"/>
                                <w:color w:val="000000" w:themeColor="text1"/>
                                <w14:textOutline w14:w="9525" w14:cap="rnd" w14:cmpd="sng" w14:algn="ctr">
                                  <w14:solidFill>
                                    <w14:schemeClr w14:val="tx1"/>
                                  </w14:solidFill>
                                  <w14:prstDash w14:val="solid"/>
                                  <w14:bevel/>
                                </w14:textOutline>
                              </w:rPr>
                            </w:pPr>
                            <w:r>
                              <w:rPr>
                                <w:rFonts w:ascii="Arial" w:hAnsi="Arial" w:cs="Arial"/>
                                <w:color w:val="000000" w:themeColor="text1"/>
                                <w14:textOutline w14:w="9525" w14:cap="rnd" w14:cmpd="sng" w14:algn="ctr">
                                  <w14:solidFill>
                                    <w14:schemeClr w14:val="tx1"/>
                                  </w14:solidFill>
                                  <w14:prstDash w14:val="solid"/>
                                  <w14:bevel/>
                                </w14:textOutline>
                              </w:rPr>
                              <w:t>Industry rivalry</w:t>
                            </w:r>
                          </w:p>
                          <w:p w:rsidR="007D0030" w:rsidRPr="00865A20" w:rsidRDefault="007D0030" w:rsidP="007D0030">
                            <w:pPr>
                              <w:spacing w:line="360" w:lineRule="auto"/>
                              <w:jc w:val="center"/>
                              <w:rPr>
                                <w:rFonts w:ascii="Arial" w:hAnsi="Arial" w:cs="Arial"/>
                                <w:color w:val="000000" w:themeColor="text1"/>
                                <w14:textOutline w14:w="9525" w14:cap="rnd" w14:cmpd="sng" w14:algn="ctr">
                                  <w14:solidFill>
                                    <w14:schemeClr w14:val="tx1"/>
                                  </w14:solidFill>
                                  <w14:prstDash w14:val="solid"/>
                                  <w14:bevel/>
                                </w14:textOutline>
                              </w:rPr>
                            </w:pPr>
                            <w:r>
                              <w:rPr>
                                <w:rFonts w:ascii="Arial" w:hAnsi="Arial" w:cs="Arial"/>
                                <w:color w:val="000000" w:themeColor="text1"/>
                                <w14:textOutline w14:w="9525" w14:cap="rnd" w14:cmpd="sng" w14:algn="ctr">
                                  <w14:solidFill>
                                    <w14:schemeClr w14:val="tx1"/>
                                  </w14:solidFill>
                                  <w14:prstDash w14:val="solid"/>
                                  <w14:bevel/>
                                </w14:textOutline>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chemă logică: Proces 28" o:spid="_x0000_s1035" type="#_x0000_t109" style="position:absolute;margin-left:142.6pt;margin-top:11.8pt;width:153.5pt;height:82.8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" fillcolor="#e6b9b8" strokeweight="2pt">
                <v:textbox>
                  <w:txbxContent>
                    <w:p w:rsidR="007D0030" w:rsidRDefault="007D0030" w:rsidP="007D0030">
                      <w:pPr>
                        <w:spacing w:line="360" w:lineRule="auto"/>
                        <w:jc w:val="center"/>
                        <w:rPr>
                          <w:rFonts w:ascii="Arial" w:hAnsi="Arial" w:cs="Arial"/>
                          <w:color w:val="000000" w:themeColor="text1"/>
                          <w14:textOutline w14:w="9525" w14:cap="rnd" w14:cmpd="sng" w14:algn="ctr">
                            <w14:solidFill>
                              <w14:schemeClr w14:val="tx1"/>
                            </w14:solidFill>
                            <w14:prstDash w14:val="solid"/>
                            <w14:bevel/>
                          </w14:textOutline>
                        </w:rPr>
                      </w:pPr>
                      <w:r>
                        <w:rPr>
                          <w:rFonts w:ascii="Arial" w:hAnsi="Arial" w:cs="Arial"/>
                          <w:color w:val="000000" w:themeColor="text1"/>
                          <w14:textOutline w14:w="9525" w14:cap="rnd" w14:cmpd="sng" w14:algn="ctr">
                            <w14:solidFill>
                              <w14:schemeClr w14:val="tx1"/>
                            </w14:solidFill>
                            <w14:prstDash w14:val="solid"/>
                            <w14:bevel/>
                          </w14:textOutline>
                        </w:rPr>
                        <w:t>Industry rivalry</w:t>
                      </w:r>
                    </w:p>
                    <w:p w:rsidR="007D0030" w:rsidRPr="00865A20" w:rsidRDefault="007D0030" w:rsidP="007D0030">
                      <w:pPr>
                        <w:spacing w:line="360" w:lineRule="auto"/>
                        <w:jc w:val="center"/>
                        <w:rPr>
                          <w:rFonts w:ascii="Arial" w:hAnsi="Arial" w:cs="Arial"/>
                          <w:color w:val="000000" w:themeColor="text1"/>
                          <w14:textOutline w14:w="9525" w14:cap="rnd" w14:cmpd="sng" w14:algn="ctr">
                            <w14:solidFill>
                              <w14:schemeClr w14:val="tx1"/>
                            </w14:solidFill>
                            <w14:prstDash w14:val="solid"/>
                            <w14:bevel/>
                          </w14:textOutline>
                        </w:rPr>
                      </w:pPr>
                      <w:r>
                        <w:rPr>
                          <w:rFonts w:ascii="Arial" w:hAnsi="Arial" w:cs="Arial"/>
                          <w:color w:val="000000" w:themeColor="text1"/>
                          <w14:textOutline w14:w="9525" w14:cap="rnd" w14:cmpd="sng" w14:algn="ctr">
                            <w14:solidFill>
                              <w14:schemeClr w14:val="tx1"/>
                            </w14:solidFill>
                            <w14:prstDash w14:val="solid"/>
                            <w14:bevel/>
                          </w14:textOutline>
                        </w:rPr>
                        <w:t>High</w:t>
                      </w:r>
                    </w:p>
                  </w:txbxContent>
                </v:textbox>
              </v:shape>
            </w:pict>
          </mc:Fallback>
        </mc:AlternateContent>
      </w:r>
    </w:p>
    <w:p w:rsidR="007D0030" w:rsidRDefault="007D0030" w:rsidP="007D0030">
      <w:pPr>
        <w:rPr>
          <w:rFonts w:ascii="Arial" w:hAnsi="Arial" w:cs="Arial"/>
          <w:b/>
        </w:rPr>
      </w:pPr>
      <w:r>
        <w:rPr>
          <w:rFonts w:ascii="Arial" w:hAnsi="Arial" w:cs="Arial"/>
          <w:b/>
          <w:noProof/>
          <w:lang w:eastAsia="en-GB"/>
        </w:rPr>
        <mc:AlternateContent>
          <mc:Choice Requires="wps">
            <w:drawing>
              <wp:anchor distT="0" distB="0" distL="114300" distR="114300" simplePos="0" relativeHeight="251685888" behindDoc="0" locked="0" layoutInCell="1" allowOverlap="1" wp14:anchorId="3AF3CD29" wp14:editId="36126A19">
                <wp:simplePos x="0" y="0"/>
                <wp:positionH relativeFrom="column">
                  <wp:posOffset>3346450</wp:posOffset>
                </wp:positionH>
                <wp:positionV relativeFrom="paragraph">
                  <wp:posOffset>295275</wp:posOffset>
                </wp:positionV>
                <wp:extent cx="802005" cy="0"/>
                <wp:effectExtent l="38100" t="76200" r="0" b="114300"/>
                <wp:wrapNone/>
                <wp:docPr id="29" name="Conector drept cu săgeată 29"/>
                <wp:cNvGraphicFramePr/>
                <a:graphic xmlns:a="http://schemas.openxmlformats.org/drawingml/2006/main">
                  <a:graphicData uri="http://schemas.microsoft.com/office/word/2010/wordprocessingShape">
                    <wps:wsp>
                      <wps:cNvCnPr/>
                      <wps:spPr>
                        <a:xfrm flipH="1">
                          <a:off x="0" y="0"/>
                          <a:ext cx="802005" cy="0"/>
                        </a:xfrm>
                        <a:prstGeom prst="straightConnector1">
                          <a:avLst/>
                        </a:prstGeom>
                        <a:noFill/>
                        <a:ln w="9525" cap="flat" cmpd="sng" algn="ctr">
                          <a:solidFill>
                            <a:srgbClr val="4F81BD">
                              <a:shade val="95000"/>
                              <a:satMod val="105000"/>
                            </a:srgb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Conector drept cu săgeată 29" o:spid="_x0000_s1026" type="#_x0000_t32" style="position:absolute;margin-left:263.5pt;margin-top:23.25pt;width:63.15pt;height:0;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" strokecolor="#4a7ebb">
                <v:stroke endarrow="open"/>
              </v:shape>
            </w:pict>
          </mc:Fallback>
        </mc:AlternateContent>
      </w:r>
      <w:r>
        <w:rPr>
          <w:rFonts w:ascii="Arial" w:hAnsi="Arial" w:cs="Arial"/>
          <w:b/>
          <w:noProof/>
          <w:lang w:eastAsia="en-GB"/>
        </w:rPr>
        <mc:AlternateContent>
          <mc:Choice Requires="wps">
            <w:drawing>
              <wp:anchor distT="0" distB="0" distL="114300" distR="114300" simplePos="0" relativeHeight="251687936" behindDoc="0" locked="0" layoutInCell="1" allowOverlap="1" wp14:anchorId="7B7D1081" wp14:editId="07EF1363">
                <wp:simplePos x="0" y="0"/>
                <wp:positionH relativeFrom="column">
                  <wp:posOffset>1388853</wp:posOffset>
                </wp:positionH>
                <wp:positionV relativeFrom="paragraph">
                  <wp:posOffset>295754</wp:posOffset>
                </wp:positionV>
                <wp:extent cx="974785" cy="0"/>
                <wp:effectExtent l="0" t="76200" r="15875" b="114300"/>
                <wp:wrapNone/>
                <wp:docPr id="30" name="Conector drept cu săgeată 30"/>
                <wp:cNvGraphicFramePr/>
                <a:graphic xmlns:a="http://schemas.openxmlformats.org/drawingml/2006/main">
                  <a:graphicData uri="http://schemas.microsoft.com/office/word/2010/wordprocessingShape">
                    <wps:wsp>
                      <wps:cNvCnPr/>
                      <wps:spPr>
                        <a:xfrm>
                          <a:off x="0" y="0"/>
                          <a:ext cx="974785" cy="0"/>
                        </a:xfrm>
                        <a:prstGeom prst="straightConnector1">
                          <a:avLst/>
                        </a:prstGeom>
                        <a:noFill/>
                        <a:ln w="9525" cap="flat" cmpd="sng" algn="ctr">
                          <a:solidFill>
                            <a:srgbClr val="4F81BD">
                              <a:shade val="95000"/>
                              <a:satMod val="105000"/>
                            </a:srgb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Conector drept cu săgeată 30" o:spid="_x0000_s1026" type="#_x0000_t32" style="position:absolute;margin-left:109.35pt;margin-top:23.3pt;width:76.75pt;height:0;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" strokecolor="#4a7ebb">
                <v:stroke endarrow="open"/>
              </v:shape>
            </w:pict>
          </mc:Fallback>
        </mc:AlternateContent>
      </w:r>
    </w:p>
    <w:p w:rsidR="007D0030" w:rsidRDefault="007D0030" w:rsidP="007D0030">
      <w:pPr>
        <w:rPr>
          <w:rFonts w:ascii="Arial" w:hAnsi="Arial" w:cs="Arial"/>
          <w:b/>
        </w:rPr>
      </w:pPr>
    </w:p>
    <w:p w:rsidR="007D0030" w:rsidRDefault="007D0030" w:rsidP="007D0030">
      <w:pPr>
        <w:rPr>
          <w:rFonts w:ascii="Arial" w:hAnsi="Arial" w:cs="Arial"/>
          <w:b/>
        </w:rPr>
      </w:pPr>
      <w:r>
        <w:rPr>
          <w:rFonts w:ascii="Arial" w:hAnsi="Arial" w:cs="Arial"/>
          <w:b/>
          <w:noProof/>
          <w:lang w:eastAsia="en-GB"/>
        </w:rPr>
        <mc:AlternateContent>
          <mc:Choice Requires="wps">
            <w:drawing>
              <wp:anchor distT="0" distB="0" distL="114300" distR="114300" simplePos="0" relativeHeight="251686912" behindDoc="0" locked="0" layoutInCell="1" allowOverlap="1" wp14:anchorId="79C76D71" wp14:editId="72BE75E5">
                <wp:simplePos x="0" y="0"/>
                <wp:positionH relativeFrom="column">
                  <wp:posOffset>2751455</wp:posOffset>
                </wp:positionH>
                <wp:positionV relativeFrom="paragraph">
                  <wp:posOffset>121285</wp:posOffset>
                </wp:positionV>
                <wp:extent cx="0" cy="396240"/>
                <wp:effectExtent l="95250" t="38100" r="57150" b="22860"/>
                <wp:wrapNone/>
                <wp:docPr id="31" name="Conector drept cu săgeată 31"/>
                <wp:cNvGraphicFramePr/>
                <a:graphic xmlns:a="http://schemas.openxmlformats.org/drawingml/2006/main">
                  <a:graphicData uri="http://schemas.microsoft.com/office/word/2010/wordprocessingShape">
                    <wps:wsp>
                      <wps:cNvCnPr/>
                      <wps:spPr>
                        <a:xfrm flipV="1">
                          <a:off x="0" y="0"/>
                          <a:ext cx="0" cy="396240"/>
                        </a:xfrm>
                        <a:prstGeom prst="straightConnector1">
                          <a:avLst/>
                        </a:prstGeom>
                        <a:noFill/>
                        <a:ln w="9525" cap="flat" cmpd="sng" algn="ctr">
                          <a:solidFill>
                            <a:srgbClr val="4F81BD">
                              <a:shade val="95000"/>
                              <a:satMod val="105000"/>
                            </a:srgb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Conector drept cu săgeată 31" o:spid="_x0000_s1026" type="#_x0000_t32" style="position:absolute;margin-left:216.65pt;margin-top:9.55pt;width:0;height:31.2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" strokecolor="#4a7ebb">
                <v:stroke endarrow="open"/>
              </v:shape>
            </w:pict>
          </mc:Fallback>
        </mc:AlternateContent>
      </w:r>
    </w:p>
    <w:p w:rsidR="007D0030" w:rsidRDefault="007D0030" w:rsidP="007D0030">
      <w:pPr>
        <w:rPr>
          <w:rFonts w:ascii="Arial" w:hAnsi="Arial" w:cs="Arial"/>
          <w:b/>
        </w:rPr>
      </w:pPr>
      <w:r>
        <w:rPr>
          <w:rFonts w:ascii="Arial" w:hAnsi="Arial" w:cs="Arial"/>
          <w:b/>
          <w:noProof/>
          <w:lang w:eastAsia="en-GB"/>
        </w:rPr>
        <mc:AlternateContent>
          <mc:Choice Requires="wps">
            <w:drawing>
              <wp:anchor distT="0" distB="0" distL="114300" distR="114300" simplePos="0" relativeHeight="251683840" behindDoc="0" locked="0" layoutInCell="1" allowOverlap="1" wp14:anchorId="0FBDB720" wp14:editId="7C26ED82">
                <wp:simplePos x="0" y="0"/>
                <wp:positionH relativeFrom="column">
                  <wp:posOffset>2027208</wp:posOffset>
                </wp:positionH>
                <wp:positionV relativeFrom="paragraph">
                  <wp:posOffset>206423</wp:posOffset>
                </wp:positionV>
                <wp:extent cx="1552131" cy="612140"/>
                <wp:effectExtent l="0" t="0" r="10160" b="16510"/>
                <wp:wrapNone/>
                <wp:docPr id="32" name="Schemă logică: Proces 32"/>
                <wp:cNvGraphicFramePr/>
                <a:graphic xmlns:a="http://schemas.openxmlformats.org/drawingml/2006/main">
                  <a:graphicData uri="http://schemas.microsoft.com/office/word/2010/wordprocessingShape">
                    <wps:wsp>
                      <wps:cNvSpPr/>
                      <wps:spPr>
                        <a:xfrm>
                          <a:off x="0" y="0"/>
                          <a:ext cx="1552131" cy="612140"/>
                        </a:xfrm>
                        <a:prstGeom prst="flowChartProcess">
                          <a:avLst/>
                        </a:prstGeom>
                        <a:solidFill>
                          <a:srgbClr val="1F497D">
                            <a:lumMod val="20000"/>
                            <a:lumOff val="80000"/>
                          </a:srgbClr>
                        </a:solidFill>
                        <a:ln w="25400" cap="flat" cmpd="sng" algn="ctr">
                          <a:solidFill>
                            <a:srgbClr val="4F81BD">
                              <a:shade val="50000"/>
                            </a:srgbClr>
                          </a:solidFill>
                          <a:prstDash val="solid"/>
                        </a:ln>
                        <a:effectLst/>
                      </wps:spPr>
                      <wps:txbx>
                        <w:txbxContent>
                          <w:p w:rsidR="007D0030" w:rsidRPr="005D14EF" w:rsidRDefault="007D0030" w:rsidP="007D0030">
                            <w:pPr>
                              <w:spacing w:line="360" w:lineRule="auto"/>
                              <w:jc w:val="center"/>
                              <w:rPr>
                                <w:rFonts w:ascii="Arial" w:hAnsi="Arial" w:cs="Arial"/>
                                <w:color w:val="000000" w:themeColor="text1"/>
                              </w:rPr>
                            </w:pPr>
                            <w:r w:rsidRPr="005D14EF">
                              <w:rPr>
                                <w:rFonts w:ascii="Arial" w:hAnsi="Arial" w:cs="Arial"/>
                                <w:color w:val="000000" w:themeColor="text1"/>
                              </w:rPr>
                              <w:t>Threat of substitutes</w:t>
                            </w:r>
                          </w:p>
                          <w:p w:rsidR="007D0030" w:rsidRPr="005D14EF" w:rsidRDefault="007D0030" w:rsidP="007D0030">
                            <w:pPr>
                              <w:spacing w:line="360" w:lineRule="auto"/>
                              <w:jc w:val="center"/>
                              <w:rPr>
                                <w:rFonts w:ascii="Arial" w:hAnsi="Arial" w:cs="Arial"/>
                                <w:color w:val="000000" w:themeColor="text1"/>
                              </w:rPr>
                            </w:pPr>
                            <w:r w:rsidRPr="005D14EF">
                              <w:rPr>
                                <w:rFonts w:ascii="Arial" w:hAnsi="Arial" w:cs="Arial"/>
                                <w:color w:val="000000" w:themeColor="text1"/>
                              </w:rPr>
                              <w:t>High</w:t>
                            </w:r>
                          </w:p>
                          <w:p w:rsidR="007D0030" w:rsidRPr="005D14EF" w:rsidRDefault="007D0030" w:rsidP="007D0030">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Schemă logică: Proces 32" o:spid="_x0000_s1036" type="#_x0000_t109" style="position:absolute;margin-left:159.6pt;margin-top:16.25pt;width:122.2pt;height:48.2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" fillcolor="#c6d9f1" strokecolor="#385d8a" strokeweight="2pt">
                <v:textbox>
                  <w:txbxContent>
                    <w:p w:rsidR="007D0030" w:rsidRPr="005D14EF" w:rsidRDefault="007D0030" w:rsidP="007D0030">
                      <w:pPr>
                        <w:spacing w:line="360" w:lineRule="auto"/>
                        <w:jc w:val="center"/>
                        <w:rPr>
                          <w:rFonts w:ascii="Arial" w:hAnsi="Arial" w:cs="Arial"/>
                          <w:color w:val="000000" w:themeColor="text1"/>
                        </w:rPr>
                      </w:pPr>
                      <w:r w:rsidRPr="005D14EF">
                        <w:rPr>
                          <w:rFonts w:ascii="Arial" w:hAnsi="Arial" w:cs="Arial"/>
                          <w:color w:val="000000" w:themeColor="text1"/>
                        </w:rPr>
                        <w:t>Threat of substitutes</w:t>
                      </w:r>
                    </w:p>
                    <w:p w:rsidR="007D0030" w:rsidRPr="005D14EF" w:rsidRDefault="007D0030" w:rsidP="007D0030">
                      <w:pPr>
                        <w:spacing w:line="360" w:lineRule="auto"/>
                        <w:jc w:val="center"/>
                        <w:rPr>
                          <w:rFonts w:ascii="Arial" w:hAnsi="Arial" w:cs="Arial"/>
                          <w:color w:val="000000" w:themeColor="text1"/>
                        </w:rPr>
                      </w:pPr>
                      <w:r w:rsidRPr="005D14EF">
                        <w:rPr>
                          <w:rFonts w:ascii="Arial" w:hAnsi="Arial" w:cs="Arial"/>
                          <w:color w:val="000000" w:themeColor="text1"/>
                        </w:rPr>
                        <w:t>High</w:t>
                      </w:r>
                    </w:p>
                    <w:p w:rsidR="007D0030" w:rsidRPr="005D14EF" w:rsidRDefault="007D0030" w:rsidP="007D0030">
                      <w:pPr>
                        <w:jc w:val="center"/>
                        <w:rPr>
                          <w:rFonts w:ascii="Arial" w:hAnsi="Arial" w:cs="Arial"/>
                        </w:rPr>
                      </w:pPr>
                    </w:p>
                  </w:txbxContent>
                </v:textbox>
              </v:shape>
            </w:pict>
          </mc:Fallback>
        </mc:AlternateContent>
      </w:r>
    </w:p>
    <w:p w:rsidR="007D0030" w:rsidRDefault="007D0030" w:rsidP="007D0030">
      <w:pPr>
        <w:rPr>
          <w:rFonts w:ascii="Arial" w:hAnsi="Arial" w:cs="Arial"/>
          <w:b/>
        </w:rPr>
      </w:pPr>
    </w:p>
    <w:p w:rsidR="007D0030" w:rsidRDefault="007D0030" w:rsidP="007D0030">
      <w:pPr>
        <w:rPr>
          <w:rFonts w:ascii="Arial" w:hAnsi="Arial" w:cs="Arial"/>
          <w:b/>
        </w:rPr>
      </w:pPr>
    </w:p>
    <w:p w:rsidR="007D0030" w:rsidRDefault="007D0030" w:rsidP="007D0030">
      <w:pPr>
        <w:jc w:val="both"/>
      </w:pPr>
    </w:p>
    <w:p w:rsidR="007D0030" w:rsidRDefault="007D0030" w:rsidP="007D0030">
      <w:pPr>
        <w:jc w:val="both"/>
      </w:pPr>
    </w:p>
    <w:p w:rsidR="007D0030" w:rsidRDefault="007D0030" w:rsidP="007D0030">
      <w:pPr>
        <w:jc w:val="both"/>
      </w:pPr>
    </w:p>
    <w:p w:rsidR="007D0030" w:rsidRDefault="007D0030" w:rsidP="007D0030">
      <w:pPr>
        <w:jc w:val="both"/>
      </w:pPr>
    </w:p>
    <w:p w:rsidR="007D0030" w:rsidRDefault="007D0030" w:rsidP="007D0030">
      <w:pPr>
        <w:jc w:val="both"/>
      </w:pPr>
    </w:p>
    <w:p w:rsidR="007D0030" w:rsidRDefault="007D0030" w:rsidP="007D0030">
      <w:pPr>
        <w:jc w:val="both"/>
      </w:pPr>
    </w:p>
    <w:p w:rsidR="007D0030" w:rsidRPr="000B21E1" w:rsidRDefault="007D0030" w:rsidP="000B21E1">
      <w:pPr>
        <w:spacing w:line="360" w:lineRule="auto"/>
        <w:jc w:val="both"/>
        <w:rPr>
          <w:rFonts w:ascii="Arial" w:hAnsi="Arial" w:cs="Arial"/>
        </w:rPr>
      </w:pPr>
      <w:r w:rsidRPr="000B21E1">
        <w:rPr>
          <w:rFonts w:ascii="Arial" w:hAnsi="Arial" w:cs="Arial"/>
        </w:rPr>
        <w:t>The SWOT analysis brings these issues together. Innocent’s main strengths are brand trust, ethical reputation, memorable communications and visible sustainability commitments such as B Corp certification and its all-electric Blender facility. Its main weaknesses are premium pricing, heavy exposure to agricultural inputs and a portfolio still concentrated in drinks rather than wider wellness categories. The greatest opportunities are growth in plant-based and functional beverages, circular packaging innovation and focused expansion through European channels, while the most serious threats remain category saturation, input-cost instability and the risk that sustainability claims are judged more critically over time. Overall, Innocent’s current position is strong but not self-sustaining; it requires disciplined innovation that deepens differentiation and protects credibility (Innocent Drinks, 2025a; B Lab, 2025; Sharma et al., 2024).</w:t>
      </w:r>
    </w:p>
    <w:p w:rsidR="007D0030" w:rsidRDefault="007D0030" w:rsidP="007D0030"/>
    <w:p w:rsidR="007D0030" w:rsidRPr="007D0030" w:rsidRDefault="007D0030" w:rsidP="007D0030">
      <w:pPr>
        <w:jc w:val="both"/>
        <w:rPr>
          <w:rFonts w:ascii="Arial" w:hAnsi="Arial" w:cs="Arial"/>
          <w:b/>
          <w:sz w:val="32"/>
          <w:szCs w:val="32"/>
        </w:rPr>
      </w:pPr>
      <w:r w:rsidRPr="007D0030">
        <w:rPr>
          <w:rFonts w:ascii="Arial" w:hAnsi="Arial" w:cs="Arial"/>
          <w:b/>
          <w:sz w:val="32"/>
          <w:szCs w:val="32"/>
        </w:rPr>
        <w:t xml:space="preserve"> Swot matrix</w:t>
      </w:r>
    </w:p>
    <w:p w:rsidR="007D0030" w:rsidRDefault="00F87EC0" w:rsidP="007D0030">
      <w:pPr>
        <w:jc w:val="both"/>
      </w:pPr>
      <w:r>
        <w:rPr>
          <w:noProof/>
          <w:lang w:eastAsia="en-GB"/>
        </w:rPr>
        <mc:AlternateContent>
          <mc:Choice Requires="wps">
            <w:drawing>
              <wp:anchor distT="0" distB="0" distL="114300" distR="114300" simplePos="0" relativeHeight="251689984" behindDoc="0" locked="0" layoutInCell="1" allowOverlap="1" wp14:anchorId="579FAE8D" wp14:editId="23F84B5D">
                <wp:simplePos x="0" y="0"/>
                <wp:positionH relativeFrom="column">
                  <wp:posOffset>2872596</wp:posOffset>
                </wp:positionH>
                <wp:positionV relativeFrom="paragraph">
                  <wp:posOffset>143534</wp:posOffset>
                </wp:positionV>
                <wp:extent cx="2156604" cy="1854200"/>
                <wp:effectExtent l="0" t="0" r="15240" b="12700"/>
                <wp:wrapNone/>
                <wp:docPr id="36" name="Dreptunghi rotunjit 36"/>
                <wp:cNvGraphicFramePr/>
                <a:graphic xmlns:a="http://schemas.openxmlformats.org/drawingml/2006/main">
                  <a:graphicData uri="http://schemas.microsoft.com/office/word/2010/wordprocessingShape">
                    <wps:wsp>
                      <wps:cNvSpPr/>
                      <wps:spPr>
                        <a:xfrm>
                          <a:off x="0" y="0"/>
                          <a:ext cx="2156604" cy="1854200"/>
                        </a:xfrm>
                        <a:prstGeom prst="roundRect">
                          <a:avLst/>
                        </a:prstGeom>
                        <a:solidFill>
                          <a:schemeClr val="accent2">
                            <a:lumMod val="40000"/>
                            <a:lumOff val="60000"/>
                          </a:schemeClr>
                        </a:solidFill>
                        <a:ln>
                          <a:solidFill>
                            <a:schemeClr val="accent2">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F87EC0" w:rsidRPr="00F87EC0" w:rsidRDefault="00F87EC0" w:rsidP="00F87EC0">
                            <w:pPr>
                              <w:spacing w:line="360" w:lineRule="auto"/>
                              <w:jc w:val="center"/>
                              <w:rPr>
                                <w:rFonts w:ascii="Arial" w:hAnsi="Arial" w:cs="Arial"/>
                                <w:b/>
                                <w:color w:val="000000" w:themeColor="text1"/>
                              </w:rPr>
                            </w:pPr>
                            <w:r w:rsidRPr="00F87EC0">
                              <w:rPr>
                                <w:rFonts w:ascii="Arial" w:hAnsi="Arial" w:cs="Arial"/>
                                <w:b/>
                                <w:color w:val="000000" w:themeColor="text1"/>
                              </w:rPr>
                              <w:t>Weakness</w:t>
                            </w:r>
                          </w:p>
                          <w:p w:rsidR="00F87EC0" w:rsidRPr="00F87EC0" w:rsidRDefault="00F87EC0" w:rsidP="00F87EC0">
                            <w:pPr>
                              <w:spacing w:line="360" w:lineRule="auto"/>
                              <w:jc w:val="center"/>
                              <w:rPr>
                                <w:rFonts w:ascii="Arial" w:hAnsi="Arial" w:cs="Arial"/>
                                <w:color w:val="000000" w:themeColor="text1"/>
                              </w:rPr>
                            </w:pPr>
                            <w:r w:rsidRPr="00F87EC0">
                              <w:rPr>
                                <w:rFonts w:ascii="Arial" w:hAnsi="Arial" w:cs="Arial"/>
                                <w:color w:val="000000" w:themeColor="text1"/>
                              </w:rPr>
                              <w:t xml:space="preserve">Premium pricing </w:t>
                            </w:r>
                          </w:p>
                          <w:p w:rsidR="00F87EC0" w:rsidRPr="00F87EC0" w:rsidRDefault="00F87EC0" w:rsidP="00F87EC0">
                            <w:pPr>
                              <w:spacing w:line="360" w:lineRule="auto"/>
                              <w:jc w:val="center"/>
                              <w:rPr>
                                <w:rFonts w:ascii="Arial" w:hAnsi="Arial" w:cs="Arial"/>
                                <w:color w:val="000000" w:themeColor="text1"/>
                              </w:rPr>
                            </w:pPr>
                            <w:r w:rsidRPr="00F87EC0">
                              <w:rPr>
                                <w:rFonts w:ascii="Arial" w:hAnsi="Arial" w:cs="Arial"/>
                                <w:color w:val="000000" w:themeColor="text1"/>
                              </w:rPr>
                              <w:t>Fruit supply exposure</w:t>
                            </w:r>
                          </w:p>
                          <w:p w:rsidR="00F87EC0" w:rsidRDefault="00F87EC0" w:rsidP="00F87EC0">
                            <w:pPr>
                              <w:spacing w:line="360" w:lineRule="auto"/>
                              <w:jc w:val="center"/>
                            </w:pPr>
                            <w:r w:rsidRPr="00F87EC0">
                              <w:rPr>
                                <w:rFonts w:ascii="Arial" w:hAnsi="Arial" w:cs="Arial"/>
                                <w:color w:val="000000" w:themeColor="text1"/>
                              </w:rPr>
                              <w:t>Narrower category scope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Dreptunghi rotunjit 36" o:spid="_x0000_s1037" style="position:absolute;left:0;text-align:left;margin-left:226.2pt;margin-top:11.3pt;width:169.8pt;height:14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" fillcolor="#e5b8b7 [1301]" strokecolor="#f2dbdb [661]" strokeweight="2pt">
                <v:textbox>
                  <w:txbxContent>
                    <w:p w:rsidR="00F87EC0" w:rsidRPr="00F87EC0" w:rsidRDefault="00F87EC0" w:rsidP="00F87EC0">
                      <w:pPr>
                        <w:spacing w:line="360" w:lineRule="auto"/>
                        <w:jc w:val="center"/>
                        <w:rPr>
                          <w:rFonts w:ascii="Arial" w:hAnsi="Arial" w:cs="Arial"/>
                          <w:b/>
                          <w:color w:val="000000" w:themeColor="text1"/>
                        </w:rPr>
                      </w:pPr>
                      <w:r w:rsidRPr="00F87EC0">
                        <w:rPr>
                          <w:rFonts w:ascii="Arial" w:hAnsi="Arial" w:cs="Arial"/>
                          <w:b/>
                          <w:color w:val="000000" w:themeColor="text1"/>
                        </w:rPr>
                        <w:t>Weakness</w:t>
                      </w:r>
                    </w:p>
                    <w:p w:rsidR="00F87EC0" w:rsidRPr="00F87EC0" w:rsidRDefault="00F87EC0" w:rsidP="00F87EC0">
                      <w:pPr>
                        <w:spacing w:line="360" w:lineRule="auto"/>
                        <w:jc w:val="center"/>
                        <w:rPr>
                          <w:rFonts w:ascii="Arial" w:hAnsi="Arial" w:cs="Arial"/>
                          <w:color w:val="000000" w:themeColor="text1"/>
                        </w:rPr>
                      </w:pPr>
                      <w:r w:rsidRPr="00F87EC0">
                        <w:rPr>
                          <w:rFonts w:ascii="Arial" w:hAnsi="Arial" w:cs="Arial"/>
                          <w:color w:val="000000" w:themeColor="text1"/>
                        </w:rPr>
                        <w:t xml:space="preserve">Premium pricing </w:t>
                      </w:r>
                    </w:p>
                    <w:p w:rsidR="00F87EC0" w:rsidRPr="00F87EC0" w:rsidRDefault="00F87EC0" w:rsidP="00F87EC0">
                      <w:pPr>
                        <w:spacing w:line="360" w:lineRule="auto"/>
                        <w:jc w:val="center"/>
                        <w:rPr>
                          <w:rFonts w:ascii="Arial" w:hAnsi="Arial" w:cs="Arial"/>
                          <w:color w:val="000000" w:themeColor="text1"/>
                        </w:rPr>
                      </w:pPr>
                      <w:r w:rsidRPr="00F87EC0">
                        <w:rPr>
                          <w:rFonts w:ascii="Arial" w:hAnsi="Arial" w:cs="Arial"/>
                          <w:color w:val="000000" w:themeColor="text1"/>
                        </w:rPr>
                        <w:t>Fruit supply exposure</w:t>
                      </w:r>
                    </w:p>
                    <w:p w:rsidR="00F87EC0" w:rsidRDefault="00F87EC0" w:rsidP="00F87EC0">
                      <w:pPr>
                        <w:spacing w:line="360" w:lineRule="auto"/>
                        <w:jc w:val="center"/>
                      </w:pPr>
                      <w:r w:rsidRPr="00F87EC0">
                        <w:rPr>
                          <w:rFonts w:ascii="Arial" w:hAnsi="Arial" w:cs="Arial"/>
                          <w:color w:val="000000" w:themeColor="text1"/>
                        </w:rPr>
                        <w:t>Narrower category scope</w:t>
                      </w:r>
                    </w:p>
                  </w:txbxContent>
                </v:textbox>
              </v:roundrect>
            </w:pict>
          </mc:Fallback>
        </mc:AlternateContent>
      </w:r>
      <w:r w:rsidR="009D1D3C">
        <w:rPr>
          <w:noProof/>
          <w:lang w:eastAsia="en-GB"/>
        </w:rPr>
        <mc:AlternateContent>
          <mc:Choice Requires="wps">
            <w:drawing>
              <wp:anchor distT="0" distB="0" distL="114300" distR="114300" simplePos="0" relativeHeight="251688960" behindDoc="0" locked="0" layoutInCell="1" allowOverlap="1" wp14:anchorId="7112209A" wp14:editId="5F799D98">
                <wp:simplePos x="0" y="0"/>
                <wp:positionH relativeFrom="column">
                  <wp:posOffset>370840</wp:posOffset>
                </wp:positionH>
                <wp:positionV relativeFrom="paragraph">
                  <wp:posOffset>143510</wp:posOffset>
                </wp:positionV>
                <wp:extent cx="2388870" cy="1854200"/>
                <wp:effectExtent l="0" t="0" r="11430" b="12700"/>
                <wp:wrapNone/>
                <wp:docPr id="35" name="Dreptunghi rotunjit 35"/>
                <wp:cNvGraphicFramePr/>
                <a:graphic xmlns:a="http://schemas.openxmlformats.org/drawingml/2006/main">
                  <a:graphicData uri="http://schemas.microsoft.com/office/word/2010/wordprocessingShape">
                    <wps:wsp>
                      <wps:cNvSpPr/>
                      <wps:spPr>
                        <a:xfrm>
                          <a:off x="0" y="0"/>
                          <a:ext cx="2388870" cy="1854200"/>
                        </a:xfrm>
                        <a:prstGeom prst="roundRect">
                          <a:avLst/>
                        </a:prstGeom>
                        <a:solidFill>
                          <a:srgbClr val="00B050"/>
                        </a:solidFill>
                        <a:ln>
                          <a:solidFill>
                            <a:schemeClr val="accent3">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D1D3C" w:rsidRPr="00F87EC0" w:rsidRDefault="009D1D3C" w:rsidP="00F87EC0">
                            <w:pPr>
                              <w:spacing w:line="360" w:lineRule="auto"/>
                              <w:jc w:val="center"/>
                              <w:rPr>
                                <w:rFonts w:ascii="Arial" w:hAnsi="Arial" w:cs="Arial"/>
                                <w:b/>
                                <w:color w:val="000000" w:themeColor="text1"/>
                              </w:rPr>
                            </w:pPr>
                            <w:r w:rsidRPr="00F87EC0">
                              <w:rPr>
                                <w:rFonts w:ascii="Arial" w:hAnsi="Arial" w:cs="Arial"/>
                                <w:b/>
                                <w:color w:val="000000" w:themeColor="text1"/>
                              </w:rPr>
                              <w:t>Strengths</w:t>
                            </w:r>
                          </w:p>
                          <w:p w:rsidR="009D1D3C" w:rsidRPr="00F87EC0" w:rsidRDefault="009D1D3C" w:rsidP="00F87EC0">
                            <w:pPr>
                              <w:spacing w:line="360" w:lineRule="auto"/>
                              <w:jc w:val="center"/>
                              <w:rPr>
                                <w:rFonts w:ascii="Arial" w:hAnsi="Arial" w:cs="Arial"/>
                                <w:color w:val="000000" w:themeColor="text1"/>
                              </w:rPr>
                            </w:pPr>
                            <w:r w:rsidRPr="00F87EC0">
                              <w:rPr>
                                <w:rFonts w:ascii="Arial" w:hAnsi="Arial" w:cs="Arial"/>
                                <w:color w:val="000000" w:themeColor="text1"/>
                              </w:rPr>
                              <w:t>Strong brand trust</w:t>
                            </w:r>
                          </w:p>
                          <w:p w:rsidR="009D1D3C" w:rsidRPr="00F87EC0" w:rsidRDefault="009D1D3C" w:rsidP="00F87EC0">
                            <w:pPr>
                              <w:spacing w:line="360" w:lineRule="auto"/>
                              <w:jc w:val="center"/>
                              <w:rPr>
                                <w:rFonts w:ascii="Arial" w:hAnsi="Arial" w:cs="Arial"/>
                                <w:color w:val="000000" w:themeColor="text1"/>
                              </w:rPr>
                            </w:pPr>
                            <w:r w:rsidRPr="00F87EC0">
                              <w:rPr>
                                <w:rFonts w:ascii="Arial" w:hAnsi="Arial" w:cs="Arial"/>
                                <w:color w:val="000000" w:themeColor="text1"/>
                              </w:rPr>
                              <w:t>B Corp identity</w:t>
                            </w:r>
                          </w:p>
                          <w:p w:rsidR="009D1D3C" w:rsidRPr="00F87EC0" w:rsidRDefault="009D1D3C" w:rsidP="00F87EC0">
                            <w:pPr>
                              <w:spacing w:line="360" w:lineRule="auto"/>
                              <w:jc w:val="center"/>
                              <w:rPr>
                                <w:rFonts w:ascii="Arial" w:hAnsi="Arial" w:cs="Arial"/>
                                <w:color w:val="000000" w:themeColor="text1"/>
                              </w:rPr>
                            </w:pPr>
                            <w:r w:rsidRPr="00F87EC0">
                              <w:rPr>
                                <w:rFonts w:ascii="Arial" w:hAnsi="Arial" w:cs="Arial"/>
                                <w:color w:val="000000" w:themeColor="text1"/>
                              </w:rPr>
                              <w:t>Sustainability reputation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Dreptunghi rotunjit 35" o:spid="_x0000_s1038" style="position:absolute;left:0;text-align:left;margin-left:29.2pt;margin-top:11.3pt;width:188.1pt;height:14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" fillcolor="#00b050" strokecolor="#76923c [2406]" strokeweight="2pt">
                <v:textbox>
                  <w:txbxContent>
                    <w:p w:rsidR="009D1D3C" w:rsidRPr="00F87EC0" w:rsidRDefault="009D1D3C" w:rsidP="00F87EC0">
                      <w:pPr>
                        <w:spacing w:line="360" w:lineRule="auto"/>
                        <w:jc w:val="center"/>
                        <w:rPr>
                          <w:rFonts w:ascii="Arial" w:hAnsi="Arial" w:cs="Arial"/>
                          <w:b/>
                          <w:color w:val="000000" w:themeColor="text1"/>
                        </w:rPr>
                      </w:pPr>
                      <w:r w:rsidRPr="00F87EC0">
                        <w:rPr>
                          <w:rFonts w:ascii="Arial" w:hAnsi="Arial" w:cs="Arial"/>
                          <w:b/>
                          <w:color w:val="000000" w:themeColor="text1"/>
                        </w:rPr>
                        <w:t>Strengths</w:t>
                      </w:r>
                    </w:p>
                    <w:p w:rsidR="009D1D3C" w:rsidRPr="00F87EC0" w:rsidRDefault="009D1D3C" w:rsidP="00F87EC0">
                      <w:pPr>
                        <w:spacing w:line="360" w:lineRule="auto"/>
                        <w:jc w:val="center"/>
                        <w:rPr>
                          <w:rFonts w:ascii="Arial" w:hAnsi="Arial" w:cs="Arial"/>
                          <w:color w:val="000000" w:themeColor="text1"/>
                        </w:rPr>
                      </w:pPr>
                      <w:r w:rsidRPr="00F87EC0">
                        <w:rPr>
                          <w:rFonts w:ascii="Arial" w:hAnsi="Arial" w:cs="Arial"/>
                          <w:color w:val="000000" w:themeColor="text1"/>
                        </w:rPr>
                        <w:t>Strong brand trust</w:t>
                      </w:r>
                    </w:p>
                    <w:p w:rsidR="009D1D3C" w:rsidRPr="00F87EC0" w:rsidRDefault="009D1D3C" w:rsidP="00F87EC0">
                      <w:pPr>
                        <w:spacing w:line="360" w:lineRule="auto"/>
                        <w:jc w:val="center"/>
                        <w:rPr>
                          <w:rFonts w:ascii="Arial" w:hAnsi="Arial" w:cs="Arial"/>
                          <w:color w:val="000000" w:themeColor="text1"/>
                        </w:rPr>
                      </w:pPr>
                      <w:r w:rsidRPr="00F87EC0">
                        <w:rPr>
                          <w:rFonts w:ascii="Arial" w:hAnsi="Arial" w:cs="Arial"/>
                          <w:color w:val="000000" w:themeColor="text1"/>
                        </w:rPr>
                        <w:t>B Corp identity</w:t>
                      </w:r>
                    </w:p>
                    <w:p w:rsidR="009D1D3C" w:rsidRPr="00F87EC0" w:rsidRDefault="009D1D3C" w:rsidP="00F87EC0">
                      <w:pPr>
                        <w:spacing w:line="360" w:lineRule="auto"/>
                        <w:jc w:val="center"/>
                        <w:rPr>
                          <w:rFonts w:ascii="Arial" w:hAnsi="Arial" w:cs="Arial"/>
                          <w:color w:val="000000" w:themeColor="text1"/>
                        </w:rPr>
                      </w:pPr>
                      <w:r w:rsidRPr="00F87EC0">
                        <w:rPr>
                          <w:rFonts w:ascii="Arial" w:hAnsi="Arial" w:cs="Arial"/>
                          <w:color w:val="000000" w:themeColor="text1"/>
                        </w:rPr>
                        <w:t>Sustainability reputation</w:t>
                      </w:r>
                    </w:p>
                  </w:txbxContent>
                </v:textbox>
              </v:roundrect>
            </w:pict>
          </mc:Fallback>
        </mc:AlternateContent>
      </w:r>
    </w:p>
    <w:p w:rsidR="007D0030" w:rsidRDefault="007D0030" w:rsidP="007D0030">
      <w:pPr>
        <w:jc w:val="both"/>
      </w:pPr>
    </w:p>
    <w:p w:rsidR="00F87EC0" w:rsidRPr="000B21E1" w:rsidRDefault="00F87EC0" w:rsidP="00F87EC0">
      <w:pPr>
        <w:pStyle w:val="Titlu1"/>
        <w:rPr>
          <w:rFonts w:ascii="Arial" w:hAnsi="Arial" w:cs="Arial"/>
          <w:sz w:val="32"/>
          <w:szCs w:val="32"/>
        </w:rPr>
      </w:pPr>
      <w:r>
        <w:rPr>
          <w:noProof/>
          <w:lang w:eastAsia="en-GB"/>
        </w:rPr>
        <mc:AlternateContent>
          <mc:Choice Requires="wps">
            <w:drawing>
              <wp:anchor distT="0" distB="0" distL="114300" distR="114300" simplePos="0" relativeHeight="251692032" behindDoc="0" locked="0" layoutInCell="1" allowOverlap="1" wp14:anchorId="6177020D" wp14:editId="2D96855D">
                <wp:simplePos x="0" y="0"/>
                <wp:positionH relativeFrom="column">
                  <wp:posOffset>2932982</wp:posOffset>
                </wp:positionH>
                <wp:positionV relativeFrom="paragraph">
                  <wp:posOffset>1895247</wp:posOffset>
                </wp:positionV>
                <wp:extent cx="2216426" cy="1775257"/>
                <wp:effectExtent l="0" t="0" r="12700" b="15875"/>
                <wp:wrapNone/>
                <wp:docPr id="38" name="Dreptunghi rotunjit 38"/>
                <wp:cNvGraphicFramePr/>
                <a:graphic xmlns:a="http://schemas.openxmlformats.org/drawingml/2006/main">
                  <a:graphicData uri="http://schemas.microsoft.com/office/word/2010/wordprocessingShape">
                    <wps:wsp>
                      <wps:cNvSpPr/>
                      <wps:spPr>
                        <a:xfrm>
                          <a:off x="0" y="0"/>
                          <a:ext cx="2216426" cy="1775257"/>
                        </a:xfrm>
                        <a:prstGeom prst="roundRect">
                          <a:avLst/>
                        </a:prstGeom>
                        <a:solidFill>
                          <a:srgbClr val="FFC000"/>
                        </a:solidFill>
                        <a:ln>
                          <a:solidFill>
                            <a:schemeClr val="bg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F87EC0" w:rsidRPr="00F87EC0" w:rsidRDefault="00F87EC0" w:rsidP="00F87EC0">
                            <w:pPr>
                              <w:spacing w:line="360" w:lineRule="auto"/>
                              <w:jc w:val="center"/>
                              <w:rPr>
                                <w:rFonts w:ascii="Arial" w:hAnsi="Arial" w:cs="Arial"/>
                                <w:b/>
                                <w:color w:val="000000" w:themeColor="text1"/>
                              </w:rPr>
                            </w:pPr>
                            <w:r w:rsidRPr="00F87EC0">
                              <w:rPr>
                                <w:rFonts w:ascii="Arial" w:hAnsi="Arial" w:cs="Arial"/>
                                <w:b/>
                                <w:color w:val="000000" w:themeColor="text1"/>
                              </w:rPr>
                              <w:t>Threats</w:t>
                            </w:r>
                          </w:p>
                          <w:p w:rsidR="00F87EC0" w:rsidRPr="00F87EC0" w:rsidRDefault="00F87EC0" w:rsidP="00F87EC0">
                            <w:pPr>
                              <w:spacing w:line="360" w:lineRule="auto"/>
                              <w:jc w:val="center"/>
                              <w:rPr>
                                <w:rFonts w:ascii="Arial" w:hAnsi="Arial" w:cs="Arial"/>
                                <w:color w:val="000000" w:themeColor="text1"/>
                              </w:rPr>
                            </w:pPr>
                            <w:r w:rsidRPr="00F87EC0">
                              <w:rPr>
                                <w:rFonts w:ascii="Arial" w:hAnsi="Arial" w:cs="Arial"/>
                                <w:color w:val="000000" w:themeColor="text1"/>
                              </w:rPr>
                              <w:t>Crowded market</w:t>
                            </w:r>
                          </w:p>
                          <w:p w:rsidR="00F87EC0" w:rsidRPr="00F87EC0" w:rsidRDefault="00F87EC0" w:rsidP="00F87EC0">
                            <w:pPr>
                              <w:spacing w:line="360" w:lineRule="auto"/>
                              <w:jc w:val="center"/>
                              <w:rPr>
                                <w:rFonts w:ascii="Arial" w:hAnsi="Arial" w:cs="Arial"/>
                                <w:color w:val="000000" w:themeColor="text1"/>
                              </w:rPr>
                            </w:pPr>
                            <w:r w:rsidRPr="00F87EC0">
                              <w:rPr>
                                <w:rFonts w:ascii="Arial" w:hAnsi="Arial" w:cs="Arial"/>
                                <w:color w:val="000000" w:themeColor="text1"/>
                              </w:rPr>
                              <w:t>Input cost volatility</w:t>
                            </w:r>
                          </w:p>
                          <w:p w:rsidR="00F87EC0" w:rsidRPr="00F87EC0" w:rsidRDefault="00F87EC0" w:rsidP="00F87EC0">
                            <w:pPr>
                              <w:spacing w:line="360" w:lineRule="auto"/>
                              <w:jc w:val="center"/>
                              <w:rPr>
                                <w:rFonts w:ascii="Arial" w:hAnsi="Arial" w:cs="Arial"/>
                                <w:color w:val="000000" w:themeColor="text1"/>
                              </w:rPr>
                            </w:pPr>
                            <w:r w:rsidRPr="00F87EC0">
                              <w:rPr>
                                <w:rFonts w:ascii="Arial" w:hAnsi="Arial" w:cs="Arial"/>
                                <w:color w:val="000000" w:themeColor="text1"/>
                              </w:rPr>
                              <w:t>Shifting consumer tastes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Dreptunghi rotunjit 38" o:spid="_x0000_s1039" style="position:absolute;margin-left:230.95pt;margin-top:149.25pt;width:174.5pt;height:139.8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" fillcolor="#ffc000" strokecolor="#c4bc96 [2414]" strokeweight="2pt">
                <v:textbox>
                  <w:txbxContent>
                    <w:p w:rsidR="00F87EC0" w:rsidRPr="00F87EC0" w:rsidRDefault="00F87EC0" w:rsidP="00F87EC0">
                      <w:pPr>
                        <w:spacing w:line="360" w:lineRule="auto"/>
                        <w:jc w:val="center"/>
                        <w:rPr>
                          <w:rFonts w:ascii="Arial" w:hAnsi="Arial" w:cs="Arial"/>
                          <w:b/>
                          <w:color w:val="000000" w:themeColor="text1"/>
                        </w:rPr>
                      </w:pPr>
                      <w:r w:rsidRPr="00F87EC0">
                        <w:rPr>
                          <w:rFonts w:ascii="Arial" w:hAnsi="Arial" w:cs="Arial"/>
                          <w:b/>
                          <w:color w:val="000000" w:themeColor="text1"/>
                        </w:rPr>
                        <w:t>Threats</w:t>
                      </w:r>
                    </w:p>
                    <w:p w:rsidR="00F87EC0" w:rsidRPr="00F87EC0" w:rsidRDefault="00F87EC0" w:rsidP="00F87EC0">
                      <w:pPr>
                        <w:spacing w:line="360" w:lineRule="auto"/>
                        <w:jc w:val="center"/>
                        <w:rPr>
                          <w:rFonts w:ascii="Arial" w:hAnsi="Arial" w:cs="Arial"/>
                          <w:color w:val="000000" w:themeColor="text1"/>
                        </w:rPr>
                      </w:pPr>
                      <w:r w:rsidRPr="00F87EC0">
                        <w:rPr>
                          <w:rFonts w:ascii="Arial" w:hAnsi="Arial" w:cs="Arial"/>
                          <w:color w:val="000000" w:themeColor="text1"/>
                        </w:rPr>
                        <w:t>Crowded market</w:t>
                      </w:r>
                    </w:p>
                    <w:p w:rsidR="00F87EC0" w:rsidRPr="00F87EC0" w:rsidRDefault="00F87EC0" w:rsidP="00F87EC0">
                      <w:pPr>
                        <w:spacing w:line="360" w:lineRule="auto"/>
                        <w:jc w:val="center"/>
                        <w:rPr>
                          <w:rFonts w:ascii="Arial" w:hAnsi="Arial" w:cs="Arial"/>
                          <w:color w:val="000000" w:themeColor="text1"/>
                        </w:rPr>
                      </w:pPr>
                      <w:r w:rsidRPr="00F87EC0">
                        <w:rPr>
                          <w:rFonts w:ascii="Arial" w:hAnsi="Arial" w:cs="Arial"/>
                          <w:color w:val="000000" w:themeColor="text1"/>
                        </w:rPr>
                        <w:t>Input cost volatility</w:t>
                      </w:r>
                    </w:p>
                    <w:p w:rsidR="00F87EC0" w:rsidRPr="00F87EC0" w:rsidRDefault="00F87EC0" w:rsidP="00F87EC0">
                      <w:pPr>
                        <w:spacing w:line="360" w:lineRule="auto"/>
                        <w:jc w:val="center"/>
                        <w:rPr>
                          <w:rFonts w:ascii="Arial" w:hAnsi="Arial" w:cs="Arial"/>
                          <w:color w:val="000000" w:themeColor="text1"/>
                        </w:rPr>
                      </w:pPr>
                      <w:r w:rsidRPr="00F87EC0">
                        <w:rPr>
                          <w:rFonts w:ascii="Arial" w:hAnsi="Arial" w:cs="Arial"/>
                          <w:color w:val="000000" w:themeColor="text1"/>
                        </w:rPr>
                        <w:t>Shifting consumer tastes</w:t>
                      </w:r>
                    </w:p>
                  </w:txbxContent>
                </v:textbox>
              </v:roundrect>
            </w:pict>
          </mc:Fallback>
        </mc:AlternateContent>
      </w:r>
      <w:r>
        <w:rPr>
          <w:noProof/>
          <w:lang w:eastAsia="en-GB"/>
        </w:rPr>
        <mc:AlternateContent>
          <mc:Choice Requires="wps">
            <w:drawing>
              <wp:anchor distT="0" distB="0" distL="114300" distR="114300" simplePos="0" relativeHeight="251691008" behindDoc="0" locked="0" layoutInCell="1" allowOverlap="1" wp14:anchorId="0287160F" wp14:editId="1365E5B0">
                <wp:simplePos x="0" y="0"/>
                <wp:positionH relativeFrom="column">
                  <wp:posOffset>448574</wp:posOffset>
                </wp:positionH>
                <wp:positionV relativeFrom="paragraph">
                  <wp:posOffset>1895247</wp:posOffset>
                </wp:positionV>
                <wp:extent cx="2311232" cy="1776706"/>
                <wp:effectExtent l="0" t="0" r="13335" b="14605"/>
                <wp:wrapNone/>
                <wp:docPr id="37" name="Dreptunghi rotunjit 37"/>
                <wp:cNvGraphicFramePr/>
                <a:graphic xmlns:a="http://schemas.openxmlformats.org/drawingml/2006/main">
                  <a:graphicData uri="http://schemas.microsoft.com/office/word/2010/wordprocessingShape">
                    <wps:wsp>
                      <wps:cNvSpPr/>
                      <wps:spPr>
                        <a:xfrm>
                          <a:off x="0" y="0"/>
                          <a:ext cx="2311232" cy="1776706"/>
                        </a:xfrm>
                        <a:prstGeom prst="roundRect">
                          <a:avLst/>
                        </a:prstGeom>
                        <a:solidFill>
                          <a:schemeClr val="tx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F87EC0" w:rsidRPr="00F87EC0" w:rsidRDefault="00F87EC0" w:rsidP="00F87EC0">
                            <w:pPr>
                              <w:spacing w:line="360" w:lineRule="auto"/>
                              <w:jc w:val="center"/>
                              <w:rPr>
                                <w:rFonts w:ascii="Arial" w:hAnsi="Arial" w:cs="Arial"/>
                                <w:b/>
                                <w:color w:val="000000" w:themeColor="text1"/>
                              </w:rPr>
                            </w:pPr>
                            <w:r w:rsidRPr="00F87EC0">
                              <w:rPr>
                                <w:rFonts w:ascii="Arial" w:hAnsi="Arial" w:cs="Arial"/>
                                <w:b/>
                                <w:color w:val="000000" w:themeColor="text1"/>
                              </w:rPr>
                              <w:t>Opportunities</w:t>
                            </w:r>
                          </w:p>
                          <w:p w:rsidR="00F87EC0" w:rsidRPr="00F87EC0" w:rsidRDefault="00F87EC0" w:rsidP="00F87EC0">
                            <w:pPr>
                              <w:spacing w:line="360" w:lineRule="auto"/>
                              <w:jc w:val="center"/>
                              <w:rPr>
                                <w:rFonts w:ascii="Arial" w:hAnsi="Arial" w:cs="Arial"/>
                                <w:color w:val="000000" w:themeColor="text1"/>
                              </w:rPr>
                            </w:pPr>
                            <w:r w:rsidRPr="00F87EC0">
                              <w:rPr>
                                <w:rFonts w:ascii="Arial" w:hAnsi="Arial" w:cs="Arial"/>
                                <w:color w:val="000000" w:themeColor="text1"/>
                              </w:rPr>
                              <w:t xml:space="preserve">Plant based growth </w:t>
                            </w:r>
                          </w:p>
                          <w:p w:rsidR="00F87EC0" w:rsidRPr="00F87EC0" w:rsidRDefault="00F87EC0" w:rsidP="00F87EC0">
                            <w:pPr>
                              <w:spacing w:line="360" w:lineRule="auto"/>
                              <w:jc w:val="center"/>
                              <w:rPr>
                                <w:rFonts w:ascii="Arial" w:hAnsi="Arial" w:cs="Arial"/>
                                <w:color w:val="000000" w:themeColor="text1"/>
                              </w:rPr>
                            </w:pPr>
                            <w:r w:rsidRPr="00F87EC0">
                              <w:rPr>
                                <w:rFonts w:ascii="Arial" w:hAnsi="Arial" w:cs="Arial"/>
                                <w:color w:val="000000" w:themeColor="text1"/>
                              </w:rPr>
                              <w:t>Packaging innovation</w:t>
                            </w:r>
                          </w:p>
                          <w:p w:rsidR="00F87EC0" w:rsidRPr="00F87EC0" w:rsidRDefault="00F87EC0" w:rsidP="00F87EC0">
                            <w:pPr>
                              <w:spacing w:line="360" w:lineRule="auto"/>
                              <w:jc w:val="center"/>
                              <w:rPr>
                                <w:rFonts w:ascii="Arial" w:hAnsi="Arial" w:cs="Arial"/>
                                <w:color w:val="000000" w:themeColor="text1"/>
                              </w:rPr>
                            </w:pPr>
                            <w:r w:rsidRPr="00F87EC0">
                              <w:rPr>
                                <w:rFonts w:ascii="Arial" w:hAnsi="Arial" w:cs="Arial"/>
                                <w:color w:val="000000" w:themeColor="text1"/>
                              </w:rPr>
                              <w:t>European expansion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Dreptunghi rotunjit 37" o:spid="_x0000_s1040" style="position:absolute;margin-left:35.3pt;margin-top:149.25pt;width:182pt;height:139.9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" fillcolor="#c6d9f1 [671]" strokecolor="#243f60 [1604]" strokeweight="2pt">
                <v:textbox>
                  <w:txbxContent>
                    <w:p w:rsidR="00F87EC0" w:rsidRPr="00F87EC0" w:rsidRDefault="00F87EC0" w:rsidP="00F87EC0">
                      <w:pPr>
                        <w:spacing w:line="360" w:lineRule="auto"/>
                        <w:jc w:val="center"/>
                        <w:rPr>
                          <w:rFonts w:ascii="Arial" w:hAnsi="Arial" w:cs="Arial"/>
                          <w:b/>
                          <w:color w:val="000000" w:themeColor="text1"/>
                        </w:rPr>
                      </w:pPr>
                      <w:r w:rsidRPr="00F87EC0">
                        <w:rPr>
                          <w:rFonts w:ascii="Arial" w:hAnsi="Arial" w:cs="Arial"/>
                          <w:b/>
                          <w:color w:val="000000" w:themeColor="text1"/>
                        </w:rPr>
                        <w:t>Opportunities</w:t>
                      </w:r>
                    </w:p>
                    <w:p w:rsidR="00F87EC0" w:rsidRPr="00F87EC0" w:rsidRDefault="00F87EC0" w:rsidP="00F87EC0">
                      <w:pPr>
                        <w:spacing w:line="360" w:lineRule="auto"/>
                        <w:jc w:val="center"/>
                        <w:rPr>
                          <w:rFonts w:ascii="Arial" w:hAnsi="Arial" w:cs="Arial"/>
                          <w:color w:val="000000" w:themeColor="text1"/>
                        </w:rPr>
                      </w:pPr>
                      <w:r w:rsidRPr="00F87EC0">
                        <w:rPr>
                          <w:rFonts w:ascii="Arial" w:hAnsi="Arial" w:cs="Arial"/>
                          <w:color w:val="000000" w:themeColor="text1"/>
                        </w:rPr>
                        <w:t xml:space="preserve">Plant based growth </w:t>
                      </w:r>
                    </w:p>
                    <w:p w:rsidR="00F87EC0" w:rsidRPr="00F87EC0" w:rsidRDefault="00F87EC0" w:rsidP="00F87EC0">
                      <w:pPr>
                        <w:spacing w:line="360" w:lineRule="auto"/>
                        <w:jc w:val="center"/>
                        <w:rPr>
                          <w:rFonts w:ascii="Arial" w:hAnsi="Arial" w:cs="Arial"/>
                          <w:color w:val="000000" w:themeColor="text1"/>
                        </w:rPr>
                      </w:pPr>
                      <w:r w:rsidRPr="00F87EC0">
                        <w:rPr>
                          <w:rFonts w:ascii="Arial" w:hAnsi="Arial" w:cs="Arial"/>
                          <w:color w:val="000000" w:themeColor="text1"/>
                        </w:rPr>
                        <w:t>Packaging innovation</w:t>
                      </w:r>
                    </w:p>
                    <w:p w:rsidR="00F87EC0" w:rsidRPr="00F87EC0" w:rsidRDefault="00F87EC0" w:rsidP="00F87EC0">
                      <w:pPr>
                        <w:spacing w:line="360" w:lineRule="auto"/>
                        <w:jc w:val="center"/>
                        <w:rPr>
                          <w:rFonts w:ascii="Arial" w:hAnsi="Arial" w:cs="Arial"/>
                          <w:color w:val="000000" w:themeColor="text1"/>
                        </w:rPr>
                      </w:pPr>
                      <w:r w:rsidRPr="00F87EC0">
                        <w:rPr>
                          <w:rFonts w:ascii="Arial" w:hAnsi="Arial" w:cs="Arial"/>
                          <w:color w:val="000000" w:themeColor="text1"/>
                        </w:rPr>
                        <w:t>European expansion</w:t>
                      </w:r>
                    </w:p>
                  </w:txbxContent>
                </v:textbox>
              </v:roundrect>
            </w:pict>
          </mc:Fallback>
        </mc:AlternateContent>
      </w:r>
      <w:r w:rsidR="004405A3">
        <w:br w:type="page"/>
      </w:r>
      <w:r w:rsidR="007D0030" w:rsidRPr="000B21E1">
        <w:rPr>
          <w:rFonts w:ascii="Arial" w:hAnsi="Arial" w:cs="Arial"/>
          <w:b w:val="0"/>
          <w:sz w:val="32"/>
          <w:szCs w:val="32"/>
        </w:rPr>
        <w:lastRenderedPageBreak/>
        <w:t xml:space="preserve"> </w:t>
      </w:r>
      <w:r w:rsidRPr="000B21E1">
        <w:rPr>
          <w:rFonts w:ascii="Arial" w:hAnsi="Arial" w:cs="Arial"/>
          <w:sz w:val="32"/>
          <w:szCs w:val="32"/>
        </w:rPr>
        <w:t>3. Strategic Growth Options and Proposed Strategy</w:t>
      </w:r>
    </w:p>
    <w:p w:rsidR="00F87EC0" w:rsidRPr="000B21E1" w:rsidRDefault="00F87EC0" w:rsidP="00490759">
      <w:pPr>
        <w:spacing w:line="360" w:lineRule="auto"/>
        <w:jc w:val="both"/>
        <w:rPr>
          <w:rFonts w:ascii="Arial" w:hAnsi="Arial" w:cs="Arial"/>
        </w:rPr>
      </w:pPr>
      <w:r w:rsidRPr="000B21E1">
        <w:rPr>
          <w:rFonts w:ascii="Arial" w:hAnsi="Arial" w:cs="Arial"/>
        </w:rPr>
        <w:t xml:space="preserve">The </w:t>
      </w:r>
      <w:proofErr w:type="spellStart"/>
      <w:r w:rsidRPr="000B21E1">
        <w:rPr>
          <w:rFonts w:ascii="Arial" w:hAnsi="Arial" w:cs="Arial"/>
        </w:rPr>
        <w:t>Ansoff</w:t>
      </w:r>
      <w:proofErr w:type="spellEnd"/>
      <w:r w:rsidRPr="000B21E1">
        <w:rPr>
          <w:rFonts w:ascii="Arial" w:hAnsi="Arial" w:cs="Arial"/>
        </w:rPr>
        <w:t xml:space="preserve"> Matrix suggests four broad routes for growth: market penetration, market development, product development and diversification. For Innocent, market penetration alone is unlikely to be sufficient because the UK category is already competitive and retailer negotiations can compress returns. Diversification into unrelated categories would also carry higher strategic risk and could dilute the brand’s identity. The strongest route is therefore a combination of product development and selective market development, allowing Innocent to introduce new value within a familiar purpose-driven brand while widening access through attractive European markets and channels (</w:t>
      </w:r>
      <w:proofErr w:type="spellStart"/>
      <w:r w:rsidRPr="000B21E1">
        <w:rPr>
          <w:rFonts w:ascii="Arial" w:hAnsi="Arial" w:cs="Arial"/>
        </w:rPr>
        <w:t>Ansoff</w:t>
      </w:r>
      <w:proofErr w:type="spellEnd"/>
      <w:r w:rsidRPr="000B21E1">
        <w:rPr>
          <w:rFonts w:ascii="Arial" w:hAnsi="Arial" w:cs="Arial"/>
        </w:rPr>
        <w:t>, 1957; Johnson et al., 2020).</w:t>
      </w:r>
    </w:p>
    <w:p w:rsidR="00E0516E" w:rsidRDefault="00E0516E" w:rsidP="007D0030">
      <w:pPr>
        <w:jc w:val="both"/>
        <w:rPr>
          <w:rFonts w:ascii="Arial" w:hAnsi="Arial" w:cs="Arial"/>
          <w:b/>
        </w:rPr>
      </w:pPr>
    </w:p>
    <w:p w:rsidR="00E0516E" w:rsidRPr="0028184E" w:rsidRDefault="0028184E">
      <w:pPr>
        <w:rPr>
          <w:rFonts w:ascii="Arial" w:hAnsi="Arial" w:cs="Arial"/>
          <w:b/>
          <w:sz w:val="32"/>
          <w:szCs w:val="32"/>
        </w:rPr>
      </w:pPr>
      <w:proofErr w:type="spellStart"/>
      <w:r w:rsidRPr="0028184E">
        <w:rPr>
          <w:rFonts w:ascii="Arial" w:hAnsi="Arial" w:cs="Arial"/>
          <w:b/>
          <w:sz w:val="32"/>
          <w:szCs w:val="32"/>
        </w:rPr>
        <w:t>Ansoff</w:t>
      </w:r>
      <w:proofErr w:type="spellEnd"/>
      <w:r w:rsidRPr="0028184E">
        <w:rPr>
          <w:rFonts w:ascii="Arial" w:hAnsi="Arial" w:cs="Arial"/>
          <w:b/>
          <w:sz w:val="32"/>
          <w:szCs w:val="32"/>
        </w:rPr>
        <w:t xml:space="preserve"> Matrix and recommended direction</w:t>
      </w:r>
    </w:p>
    <w:p w:rsidR="007D0030" w:rsidRDefault="007D0030">
      <w:pPr>
        <w:rPr>
          <w:rFonts w:ascii="Arial" w:hAnsi="Arial" w:cs="Arial"/>
          <w:b/>
        </w:rPr>
      </w:pPr>
    </w:p>
    <w:p w:rsidR="007D0030" w:rsidRDefault="0028184E">
      <w:pPr>
        <w:rPr>
          <w:rFonts w:ascii="Arial" w:hAnsi="Arial" w:cs="Arial"/>
          <w:b/>
        </w:rPr>
      </w:pPr>
      <w:r>
        <w:rPr>
          <w:rFonts w:ascii="Arial" w:hAnsi="Arial" w:cs="Arial"/>
          <w:b/>
          <w:noProof/>
          <w:lang w:eastAsia="en-GB"/>
        </w:rPr>
        <mc:AlternateContent>
          <mc:Choice Requires="wps">
            <w:drawing>
              <wp:anchor distT="0" distB="0" distL="114300" distR="114300" simplePos="0" relativeHeight="251694080" behindDoc="0" locked="0" layoutInCell="1" allowOverlap="1" wp14:anchorId="0E406FE5" wp14:editId="59115531">
                <wp:simplePos x="0" y="0"/>
                <wp:positionH relativeFrom="column">
                  <wp:posOffset>2096220</wp:posOffset>
                </wp:positionH>
                <wp:positionV relativeFrom="paragraph">
                  <wp:posOffset>161506</wp:posOffset>
                </wp:positionV>
                <wp:extent cx="1828800" cy="1465903"/>
                <wp:effectExtent l="0" t="0" r="19050" b="20320"/>
                <wp:wrapNone/>
                <wp:docPr id="40" name="Dreptunghi 40"/>
                <wp:cNvGraphicFramePr/>
                <a:graphic xmlns:a="http://schemas.openxmlformats.org/drawingml/2006/main">
                  <a:graphicData uri="http://schemas.microsoft.com/office/word/2010/wordprocessingShape">
                    <wps:wsp>
                      <wps:cNvSpPr/>
                      <wps:spPr>
                        <a:xfrm>
                          <a:off x="0" y="0"/>
                          <a:ext cx="1828800" cy="1465903"/>
                        </a:xfrm>
                        <a:prstGeom prst="rect">
                          <a:avLst/>
                        </a:prstGeom>
                        <a:effectLst>
                          <a:innerShdw blurRad="63500" dist="50800" dir="13500000">
                            <a:prstClr val="black">
                              <a:alpha val="50000"/>
                            </a:prstClr>
                          </a:innerShdw>
                        </a:effectLst>
                      </wps:spPr>
                      <wps:style>
                        <a:lnRef idx="2">
                          <a:schemeClr val="accent6"/>
                        </a:lnRef>
                        <a:fillRef idx="1">
                          <a:schemeClr val="lt1"/>
                        </a:fillRef>
                        <a:effectRef idx="0">
                          <a:schemeClr val="accent6"/>
                        </a:effectRef>
                        <a:fontRef idx="minor">
                          <a:schemeClr val="dk1"/>
                        </a:fontRef>
                      </wps:style>
                      <wps:txbx>
                        <w:txbxContent>
                          <w:p w:rsidR="00FA1EA7" w:rsidRPr="00FA1EA7" w:rsidRDefault="00FA1EA7" w:rsidP="00FA1EA7">
                            <w:pPr>
                              <w:jc w:val="center"/>
                              <w:rPr>
                                <w:rFonts w:ascii="Arial" w:hAnsi="Arial" w:cs="Arial"/>
                                <w:b/>
                              </w:rPr>
                            </w:pPr>
                            <w:r w:rsidRPr="00FA1EA7">
                              <w:rPr>
                                <w:rFonts w:ascii="Arial" w:hAnsi="Arial" w:cs="Arial"/>
                                <w:b/>
                              </w:rPr>
                              <w:t>Market development</w:t>
                            </w:r>
                          </w:p>
                          <w:p w:rsidR="00FA1EA7" w:rsidRPr="00FA1EA7" w:rsidRDefault="00FA1EA7" w:rsidP="00FA1EA7">
                            <w:pPr>
                              <w:spacing w:line="360" w:lineRule="auto"/>
                              <w:jc w:val="center"/>
                              <w:rPr>
                                <w:rFonts w:ascii="Arial" w:hAnsi="Arial" w:cs="Arial"/>
                              </w:rPr>
                            </w:pPr>
                            <w:r w:rsidRPr="00FA1EA7">
                              <w:rPr>
                                <w:rFonts w:ascii="Arial" w:hAnsi="Arial" w:cs="Arial"/>
                              </w:rPr>
                              <w:t>Wider European channel growth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Dreptunghi 40" o:spid="_x0000_s1041" style="position:absolute;margin-left:165.05pt;margin-top:12.7pt;width:2in;height:115.4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" fillcolor="white [3201]" strokecolor="#f79646 [3209]" strokeweight="2pt">
                <v:textbox>
                  <w:txbxContent>
                    <w:p w:rsidR="00FA1EA7" w:rsidRPr="00FA1EA7" w:rsidRDefault="00FA1EA7" w:rsidP="00FA1EA7">
                      <w:pPr>
                        <w:jc w:val="center"/>
                        <w:rPr>
                          <w:rFonts w:ascii="Arial" w:hAnsi="Arial" w:cs="Arial"/>
                          <w:b/>
                        </w:rPr>
                      </w:pPr>
                      <w:r w:rsidRPr="00FA1EA7">
                        <w:rPr>
                          <w:rFonts w:ascii="Arial" w:hAnsi="Arial" w:cs="Arial"/>
                          <w:b/>
                        </w:rPr>
                        <w:t>Market development</w:t>
                      </w:r>
                    </w:p>
                    <w:p w:rsidR="00FA1EA7" w:rsidRPr="00FA1EA7" w:rsidRDefault="00FA1EA7" w:rsidP="00FA1EA7">
                      <w:pPr>
                        <w:spacing w:line="360" w:lineRule="auto"/>
                        <w:jc w:val="center"/>
                        <w:rPr>
                          <w:rFonts w:ascii="Arial" w:hAnsi="Arial" w:cs="Arial"/>
                        </w:rPr>
                      </w:pPr>
                      <w:r w:rsidRPr="00FA1EA7">
                        <w:rPr>
                          <w:rFonts w:ascii="Arial" w:hAnsi="Arial" w:cs="Arial"/>
                        </w:rPr>
                        <w:t>Wider European channel growth</w:t>
                      </w:r>
                    </w:p>
                  </w:txbxContent>
                </v:textbox>
              </v:rect>
            </w:pict>
          </mc:Fallback>
        </mc:AlternateContent>
      </w:r>
      <w:r>
        <w:rPr>
          <w:rFonts w:ascii="Arial" w:hAnsi="Arial" w:cs="Arial"/>
          <w:b/>
          <w:noProof/>
          <w:lang w:eastAsia="en-GB"/>
        </w:rPr>
        <mc:AlternateContent>
          <mc:Choice Requires="wps">
            <w:drawing>
              <wp:anchor distT="0" distB="0" distL="114300" distR="114300" simplePos="0" relativeHeight="251693056" behindDoc="0" locked="0" layoutInCell="1" allowOverlap="1" wp14:anchorId="6A1F673C" wp14:editId="51C85A63">
                <wp:simplePos x="0" y="0"/>
                <wp:positionH relativeFrom="column">
                  <wp:posOffset>439947</wp:posOffset>
                </wp:positionH>
                <wp:positionV relativeFrom="paragraph">
                  <wp:posOffset>161506</wp:posOffset>
                </wp:positionV>
                <wp:extent cx="1647645" cy="1466490"/>
                <wp:effectExtent l="0" t="0" r="10160" b="19685"/>
                <wp:wrapNone/>
                <wp:docPr id="39" name="Dreptunghi 39"/>
                <wp:cNvGraphicFramePr/>
                <a:graphic xmlns:a="http://schemas.openxmlformats.org/drawingml/2006/main">
                  <a:graphicData uri="http://schemas.microsoft.com/office/word/2010/wordprocessingShape">
                    <wps:wsp>
                      <wps:cNvSpPr/>
                      <wps:spPr>
                        <a:xfrm>
                          <a:off x="0" y="0"/>
                          <a:ext cx="1647645" cy="1466490"/>
                        </a:xfrm>
                        <a:prstGeom prst="rect">
                          <a:avLst/>
                        </a:prstGeom>
                        <a:effectLst>
                          <a:innerShdw blurRad="63500" dist="50800" dir="13500000">
                            <a:prstClr val="black">
                              <a:alpha val="50000"/>
                            </a:prstClr>
                          </a:innerShdw>
                        </a:effectLst>
                      </wps:spPr>
                      <wps:style>
                        <a:lnRef idx="2">
                          <a:schemeClr val="accent6"/>
                        </a:lnRef>
                        <a:fillRef idx="1">
                          <a:schemeClr val="lt1"/>
                        </a:fillRef>
                        <a:effectRef idx="0">
                          <a:schemeClr val="accent6"/>
                        </a:effectRef>
                        <a:fontRef idx="minor">
                          <a:schemeClr val="dk1"/>
                        </a:fontRef>
                      </wps:style>
                      <wps:txbx>
                        <w:txbxContent>
                          <w:p w:rsidR="00FA1EA7" w:rsidRDefault="00FA1EA7" w:rsidP="00FA1EA7">
                            <w:pPr>
                              <w:jc w:val="center"/>
                              <w:rPr>
                                <w:rFonts w:ascii="Arial" w:hAnsi="Arial" w:cs="Arial"/>
                                <w:b/>
                              </w:rPr>
                            </w:pPr>
                            <w:r w:rsidRPr="00FA1EA7">
                              <w:rPr>
                                <w:rFonts w:ascii="Arial" w:hAnsi="Arial" w:cs="Arial"/>
                                <w:b/>
                              </w:rPr>
                              <w:t>Market Penetration</w:t>
                            </w:r>
                          </w:p>
                          <w:p w:rsidR="00FA1EA7" w:rsidRPr="00FA1EA7" w:rsidRDefault="00FA1EA7" w:rsidP="00FA1EA7">
                            <w:pPr>
                              <w:spacing w:line="360" w:lineRule="auto"/>
                              <w:jc w:val="center"/>
                              <w:rPr>
                                <w:rFonts w:ascii="Arial" w:hAnsi="Arial" w:cs="Arial"/>
                              </w:rPr>
                            </w:pPr>
                            <w:r w:rsidRPr="00FA1EA7">
                              <w:rPr>
                                <w:rFonts w:ascii="Arial" w:hAnsi="Arial" w:cs="Arial"/>
                              </w:rPr>
                              <w:t>M</w:t>
                            </w:r>
                            <w:r>
                              <w:rPr>
                                <w:rFonts w:ascii="Arial" w:hAnsi="Arial" w:cs="Arial"/>
                              </w:rPr>
                              <w:t>ore shelf activation, brand campaigns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Dreptunghi 39" o:spid="_x0000_s1042" style="position:absolute;margin-left:34.65pt;margin-top:12.7pt;width:129.75pt;height:115.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" fillcolor="white [3201]" strokecolor="#f79646 [3209]" strokeweight="2pt">
                <v:textbox>
                  <w:txbxContent>
                    <w:p w:rsidR="00FA1EA7" w:rsidRDefault="00FA1EA7" w:rsidP="00FA1EA7">
                      <w:pPr>
                        <w:jc w:val="center"/>
                        <w:rPr>
                          <w:rFonts w:ascii="Arial" w:hAnsi="Arial" w:cs="Arial"/>
                          <w:b/>
                        </w:rPr>
                      </w:pPr>
                      <w:r w:rsidRPr="00FA1EA7">
                        <w:rPr>
                          <w:rFonts w:ascii="Arial" w:hAnsi="Arial" w:cs="Arial"/>
                          <w:b/>
                        </w:rPr>
                        <w:t>Market Penetration</w:t>
                      </w:r>
                    </w:p>
                    <w:p w:rsidR="00FA1EA7" w:rsidRPr="00FA1EA7" w:rsidRDefault="00FA1EA7" w:rsidP="00FA1EA7">
                      <w:pPr>
                        <w:spacing w:line="360" w:lineRule="auto"/>
                        <w:jc w:val="center"/>
                        <w:rPr>
                          <w:rFonts w:ascii="Arial" w:hAnsi="Arial" w:cs="Arial"/>
                        </w:rPr>
                      </w:pPr>
                      <w:r w:rsidRPr="00FA1EA7">
                        <w:rPr>
                          <w:rFonts w:ascii="Arial" w:hAnsi="Arial" w:cs="Arial"/>
                        </w:rPr>
                        <w:t>M</w:t>
                      </w:r>
                      <w:r>
                        <w:rPr>
                          <w:rFonts w:ascii="Arial" w:hAnsi="Arial" w:cs="Arial"/>
                        </w:rPr>
                        <w:t>ore shelf activation, brand campaigns</w:t>
                      </w:r>
                    </w:p>
                  </w:txbxContent>
                </v:textbox>
              </v:rect>
            </w:pict>
          </mc:Fallback>
        </mc:AlternateContent>
      </w:r>
    </w:p>
    <w:p w:rsidR="007D0030" w:rsidRDefault="007D0030">
      <w:pPr>
        <w:rPr>
          <w:rFonts w:ascii="Arial" w:hAnsi="Arial" w:cs="Arial"/>
          <w:b/>
        </w:rPr>
      </w:pPr>
    </w:p>
    <w:p w:rsidR="007D0030" w:rsidRDefault="007D0030">
      <w:pPr>
        <w:rPr>
          <w:rFonts w:ascii="Arial" w:hAnsi="Arial" w:cs="Arial"/>
          <w:b/>
        </w:rPr>
      </w:pPr>
    </w:p>
    <w:p w:rsidR="007D0030" w:rsidRDefault="007D0030">
      <w:pPr>
        <w:rPr>
          <w:rFonts w:ascii="Arial" w:hAnsi="Arial" w:cs="Arial"/>
          <w:b/>
        </w:rPr>
      </w:pPr>
    </w:p>
    <w:p w:rsidR="007D0030" w:rsidRDefault="007D0030">
      <w:pPr>
        <w:rPr>
          <w:rFonts w:ascii="Arial" w:hAnsi="Arial" w:cs="Arial"/>
          <w:b/>
        </w:rPr>
      </w:pPr>
    </w:p>
    <w:p w:rsidR="007D0030" w:rsidRDefault="0028184E">
      <w:pPr>
        <w:rPr>
          <w:rFonts w:ascii="Arial" w:hAnsi="Arial" w:cs="Arial"/>
          <w:b/>
        </w:rPr>
      </w:pPr>
      <w:r>
        <w:rPr>
          <w:rFonts w:ascii="Arial" w:hAnsi="Arial" w:cs="Arial"/>
          <w:b/>
          <w:noProof/>
          <w:lang w:eastAsia="en-GB"/>
        </w:rPr>
        <mc:AlternateContent>
          <mc:Choice Requires="wps">
            <w:drawing>
              <wp:anchor distT="0" distB="0" distL="114300" distR="114300" simplePos="0" relativeHeight="251696128" behindDoc="0" locked="0" layoutInCell="1" allowOverlap="1" wp14:anchorId="122D910A" wp14:editId="7921F4A3">
                <wp:simplePos x="0" y="0"/>
                <wp:positionH relativeFrom="column">
                  <wp:posOffset>2087592</wp:posOffset>
                </wp:positionH>
                <wp:positionV relativeFrom="paragraph">
                  <wp:posOffset>69071</wp:posOffset>
                </wp:positionV>
                <wp:extent cx="1837427" cy="1345565"/>
                <wp:effectExtent l="0" t="0" r="10795" b="26035"/>
                <wp:wrapNone/>
                <wp:docPr id="42" name="Dreptunghi 42"/>
                <wp:cNvGraphicFramePr/>
                <a:graphic xmlns:a="http://schemas.openxmlformats.org/drawingml/2006/main">
                  <a:graphicData uri="http://schemas.microsoft.com/office/word/2010/wordprocessingShape">
                    <wps:wsp>
                      <wps:cNvSpPr/>
                      <wps:spPr>
                        <a:xfrm>
                          <a:off x="0" y="0"/>
                          <a:ext cx="1837427" cy="1345565"/>
                        </a:xfrm>
                        <a:prstGeom prst="rect">
                          <a:avLst/>
                        </a:prstGeom>
                        <a:effectLst>
                          <a:innerShdw blurRad="63500" dist="50800" dir="16200000">
                            <a:prstClr val="black">
                              <a:alpha val="50000"/>
                            </a:prstClr>
                          </a:innerShdw>
                        </a:effectLst>
                      </wps:spPr>
                      <wps:style>
                        <a:lnRef idx="2">
                          <a:schemeClr val="accent6"/>
                        </a:lnRef>
                        <a:fillRef idx="1">
                          <a:schemeClr val="lt1"/>
                        </a:fillRef>
                        <a:effectRef idx="0">
                          <a:schemeClr val="accent6"/>
                        </a:effectRef>
                        <a:fontRef idx="minor">
                          <a:schemeClr val="dk1"/>
                        </a:fontRef>
                      </wps:style>
                      <wps:txbx>
                        <w:txbxContent>
                          <w:p w:rsidR="00FA1EA7" w:rsidRPr="00FA1EA7" w:rsidRDefault="00FA1EA7" w:rsidP="00FA1EA7">
                            <w:pPr>
                              <w:jc w:val="center"/>
                              <w:rPr>
                                <w:rFonts w:ascii="Arial" w:hAnsi="Arial" w:cs="Arial"/>
                                <w:b/>
                              </w:rPr>
                            </w:pPr>
                            <w:r w:rsidRPr="00FA1EA7">
                              <w:rPr>
                                <w:rFonts w:ascii="Arial" w:hAnsi="Arial" w:cs="Arial"/>
                                <w:b/>
                              </w:rPr>
                              <w:t>Diversification</w:t>
                            </w:r>
                          </w:p>
                          <w:p w:rsidR="00FA1EA7" w:rsidRPr="00FA1EA7" w:rsidRDefault="00FA1EA7" w:rsidP="00FA1EA7">
                            <w:pPr>
                              <w:spacing w:line="360" w:lineRule="auto"/>
                              <w:jc w:val="center"/>
                              <w:rPr>
                                <w:rFonts w:ascii="Arial" w:hAnsi="Arial" w:cs="Arial"/>
                              </w:rPr>
                            </w:pPr>
                            <w:r w:rsidRPr="00FA1EA7">
                              <w:rPr>
                                <w:rFonts w:ascii="Arial" w:hAnsi="Arial" w:cs="Arial"/>
                              </w:rPr>
                              <w:t>Higher risk,</w:t>
                            </w:r>
                          </w:p>
                          <w:p w:rsidR="00FA1EA7" w:rsidRDefault="00FA1EA7" w:rsidP="00FA1EA7">
                            <w:pPr>
                              <w:spacing w:line="360" w:lineRule="auto"/>
                              <w:jc w:val="center"/>
                            </w:pPr>
                            <w:proofErr w:type="gramStart"/>
                            <w:r w:rsidRPr="00FA1EA7">
                              <w:rPr>
                                <w:rFonts w:ascii="Arial" w:hAnsi="Arial" w:cs="Arial"/>
                              </w:rPr>
                              <w:t>not</w:t>
                            </w:r>
                            <w:proofErr w:type="gramEnd"/>
                            <w:r w:rsidRPr="00FA1EA7">
                              <w:rPr>
                                <w:rFonts w:ascii="Arial" w:hAnsi="Arial" w:cs="Arial"/>
                              </w:rPr>
                              <w:t xml:space="preserve"> preferred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Dreptunghi 42" o:spid="_x0000_s1043" style="position:absolute;margin-left:164.4pt;margin-top:5.45pt;width:144.7pt;height:105.9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" fillcolor="white [3201]" strokecolor="#f79646 [3209]" strokeweight="2pt">
                <v:textbox>
                  <w:txbxContent>
                    <w:p w:rsidR="00FA1EA7" w:rsidRPr="00FA1EA7" w:rsidRDefault="00FA1EA7" w:rsidP="00FA1EA7">
                      <w:pPr>
                        <w:jc w:val="center"/>
                        <w:rPr>
                          <w:rFonts w:ascii="Arial" w:hAnsi="Arial" w:cs="Arial"/>
                          <w:b/>
                        </w:rPr>
                      </w:pPr>
                      <w:r w:rsidRPr="00FA1EA7">
                        <w:rPr>
                          <w:rFonts w:ascii="Arial" w:hAnsi="Arial" w:cs="Arial"/>
                          <w:b/>
                        </w:rPr>
                        <w:t>Diversification</w:t>
                      </w:r>
                    </w:p>
                    <w:p w:rsidR="00FA1EA7" w:rsidRPr="00FA1EA7" w:rsidRDefault="00FA1EA7" w:rsidP="00FA1EA7">
                      <w:pPr>
                        <w:spacing w:line="360" w:lineRule="auto"/>
                        <w:jc w:val="center"/>
                        <w:rPr>
                          <w:rFonts w:ascii="Arial" w:hAnsi="Arial" w:cs="Arial"/>
                        </w:rPr>
                      </w:pPr>
                      <w:r w:rsidRPr="00FA1EA7">
                        <w:rPr>
                          <w:rFonts w:ascii="Arial" w:hAnsi="Arial" w:cs="Arial"/>
                        </w:rPr>
                        <w:t>Higher risk,</w:t>
                      </w:r>
                    </w:p>
                    <w:p w:rsidR="00FA1EA7" w:rsidRDefault="00FA1EA7" w:rsidP="00FA1EA7">
                      <w:pPr>
                        <w:spacing w:line="360" w:lineRule="auto"/>
                        <w:jc w:val="center"/>
                      </w:pPr>
                      <w:proofErr w:type="gramStart"/>
                      <w:r w:rsidRPr="00FA1EA7">
                        <w:rPr>
                          <w:rFonts w:ascii="Arial" w:hAnsi="Arial" w:cs="Arial"/>
                        </w:rPr>
                        <w:t>not</w:t>
                      </w:r>
                      <w:proofErr w:type="gramEnd"/>
                      <w:r w:rsidRPr="00FA1EA7">
                        <w:rPr>
                          <w:rFonts w:ascii="Arial" w:hAnsi="Arial" w:cs="Arial"/>
                        </w:rPr>
                        <w:t xml:space="preserve"> preferred</w:t>
                      </w:r>
                    </w:p>
                  </w:txbxContent>
                </v:textbox>
              </v:rect>
            </w:pict>
          </mc:Fallback>
        </mc:AlternateContent>
      </w:r>
      <w:r>
        <w:rPr>
          <w:rFonts w:ascii="Arial" w:hAnsi="Arial" w:cs="Arial"/>
          <w:b/>
          <w:noProof/>
          <w:lang w:eastAsia="en-GB"/>
        </w:rPr>
        <mc:AlternateContent>
          <mc:Choice Requires="wps">
            <w:drawing>
              <wp:anchor distT="0" distB="0" distL="114300" distR="114300" simplePos="0" relativeHeight="251695104" behindDoc="0" locked="0" layoutInCell="1" allowOverlap="1" wp14:anchorId="2783450E" wp14:editId="71FD0173">
                <wp:simplePos x="0" y="0"/>
                <wp:positionH relativeFrom="column">
                  <wp:posOffset>439947</wp:posOffset>
                </wp:positionH>
                <wp:positionV relativeFrom="paragraph">
                  <wp:posOffset>69072</wp:posOffset>
                </wp:positionV>
                <wp:extent cx="1647645" cy="1345254"/>
                <wp:effectExtent l="0" t="0" r="10160" b="26670"/>
                <wp:wrapNone/>
                <wp:docPr id="41" name="Dreptunghi 41"/>
                <wp:cNvGraphicFramePr/>
                <a:graphic xmlns:a="http://schemas.openxmlformats.org/drawingml/2006/main">
                  <a:graphicData uri="http://schemas.microsoft.com/office/word/2010/wordprocessingShape">
                    <wps:wsp>
                      <wps:cNvSpPr/>
                      <wps:spPr>
                        <a:xfrm>
                          <a:off x="0" y="0"/>
                          <a:ext cx="1647645" cy="1345254"/>
                        </a:xfrm>
                        <a:prstGeom prst="rect">
                          <a:avLst/>
                        </a:prstGeom>
                        <a:effectLst>
                          <a:innerShdw blurRad="63500" dist="50800" dir="13500000">
                            <a:prstClr val="black">
                              <a:alpha val="50000"/>
                            </a:prstClr>
                          </a:innerShdw>
                        </a:effectLst>
                      </wps:spPr>
                      <wps:style>
                        <a:lnRef idx="2">
                          <a:schemeClr val="accent6"/>
                        </a:lnRef>
                        <a:fillRef idx="1">
                          <a:schemeClr val="lt1"/>
                        </a:fillRef>
                        <a:effectRef idx="0">
                          <a:schemeClr val="accent6"/>
                        </a:effectRef>
                        <a:fontRef idx="minor">
                          <a:schemeClr val="dk1"/>
                        </a:fontRef>
                      </wps:style>
                      <wps:txbx>
                        <w:txbxContent>
                          <w:p w:rsidR="00FA1EA7" w:rsidRPr="00FA1EA7" w:rsidRDefault="00FA1EA7" w:rsidP="00FA1EA7">
                            <w:pPr>
                              <w:jc w:val="center"/>
                              <w:rPr>
                                <w:rFonts w:ascii="Arial" w:hAnsi="Arial" w:cs="Arial"/>
                                <w:b/>
                              </w:rPr>
                            </w:pPr>
                            <w:r w:rsidRPr="00FA1EA7">
                              <w:rPr>
                                <w:rFonts w:ascii="Arial" w:hAnsi="Arial" w:cs="Arial"/>
                                <w:b/>
                              </w:rPr>
                              <w:t>Product development</w:t>
                            </w:r>
                          </w:p>
                          <w:p w:rsidR="00FA1EA7" w:rsidRPr="00FA1EA7" w:rsidRDefault="00FA1EA7" w:rsidP="00FA1EA7">
                            <w:pPr>
                              <w:spacing w:line="360" w:lineRule="auto"/>
                              <w:jc w:val="center"/>
                              <w:rPr>
                                <w:rFonts w:ascii="Arial" w:hAnsi="Arial" w:cs="Arial"/>
                              </w:rPr>
                            </w:pPr>
                            <w:r w:rsidRPr="00FA1EA7">
                              <w:rPr>
                                <w:rFonts w:ascii="Arial" w:hAnsi="Arial" w:cs="Arial"/>
                              </w:rPr>
                              <w:t>Plant based &amp; functional drinks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Dreptunghi 41" o:spid="_x0000_s1044" style="position:absolute;margin-left:34.65pt;margin-top:5.45pt;width:129.75pt;height:105.9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" fillcolor="white [3201]" strokecolor="#f79646 [3209]" strokeweight="2pt">
                <v:textbox>
                  <w:txbxContent>
                    <w:p w:rsidR="00FA1EA7" w:rsidRPr="00FA1EA7" w:rsidRDefault="00FA1EA7" w:rsidP="00FA1EA7">
                      <w:pPr>
                        <w:jc w:val="center"/>
                        <w:rPr>
                          <w:rFonts w:ascii="Arial" w:hAnsi="Arial" w:cs="Arial"/>
                          <w:b/>
                        </w:rPr>
                      </w:pPr>
                      <w:r w:rsidRPr="00FA1EA7">
                        <w:rPr>
                          <w:rFonts w:ascii="Arial" w:hAnsi="Arial" w:cs="Arial"/>
                          <w:b/>
                        </w:rPr>
                        <w:t>Product development</w:t>
                      </w:r>
                    </w:p>
                    <w:p w:rsidR="00FA1EA7" w:rsidRPr="00FA1EA7" w:rsidRDefault="00FA1EA7" w:rsidP="00FA1EA7">
                      <w:pPr>
                        <w:spacing w:line="360" w:lineRule="auto"/>
                        <w:jc w:val="center"/>
                        <w:rPr>
                          <w:rFonts w:ascii="Arial" w:hAnsi="Arial" w:cs="Arial"/>
                        </w:rPr>
                      </w:pPr>
                      <w:r w:rsidRPr="00FA1EA7">
                        <w:rPr>
                          <w:rFonts w:ascii="Arial" w:hAnsi="Arial" w:cs="Arial"/>
                        </w:rPr>
                        <w:t>Plant based &amp; functional drinks</w:t>
                      </w:r>
                    </w:p>
                  </w:txbxContent>
                </v:textbox>
              </v:rect>
            </w:pict>
          </mc:Fallback>
        </mc:AlternateContent>
      </w:r>
    </w:p>
    <w:p w:rsidR="007D0030" w:rsidRDefault="007D0030">
      <w:pPr>
        <w:rPr>
          <w:rFonts w:ascii="Arial" w:hAnsi="Arial" w:cs="Arial"/>
          <w:b/>
        </w:rPr>
      </w:pPr>
    </w:p>
    <w:p w:rsidR="007D0030" w:rsidRDefault="007D0030">
      <w:pPr>
        <w:rPr>
          <w:rFonts w:ascii="Arial" w:hAnsi="Arial" w:cs="Arial"/>
          <w:b/>
        </w:rPr>
      </w:pPr>
    </w:p>
    <w:p w:rsidR="007D0030" w:rsidRDefault="007D0030">
      <w:pPr>
        <w:rPr>
          <w:rFonts w:ascii="Arial" w:hAnsi="Arial" w:cs="Arial"/>
          <w:b/>
        </w:rPr>
      </w:pPr>
    </w:p>
    <w:p w:rsidR="007D0030" w:rsidRDefault="007D0030">
      <w:pPr>
        <w:rPr>
          <w:rFonts w:ascii="Arial" w:hAnsi="Arial" w:cs="Arial"/>
          <w:b/>
        </w:rPr>
      </w:pPr>
    </w:p>
    <w:p w:rsidR="007D0030" w:rsidRDefault="007D0030">
      <w:pPr>
        <w:rPr>
          <w:rFonts w:ascii="Arial" w:hAnsi="Arial" w:cs="Arial"/>
          <w:b/>
        </w:rPr>
      </w:pPr>
    </w:p>
    <w:p w:rsidR="007D0030" w:rsidRDefault="007D0030">
      <w:pPr>
        <w:rPr>
          <w:rFonts w:ascii="Arial" w:hAnsi="Arial" w:cs="Arial"/>
          <w:b/>
        </w:rPr>
      </w:pPr>
    </w:p>
    <w:p w:rsidR="00FA1EA7" w:rsidRPr="000B21E1" w:rsidRDefault="00FA1EA7" w:rsidP="000B21E1">
      <w:pPr>
        <w:spacing w:line="360" w:lineRule="auto"/>
        <w:jc w:val="both"/>
        <w:rPr>
          <w:rFonts w:ascii="Arial" w:hAnsi="Arial" w:cs="Arial"/>
        </w:rPr>
      </w:pPr>
      <w:r w:rsidRPr="000B21E1">
        <w:rPr>
          <w:rFonts w:ascii="Arial" w:hAnsi="Arial" w:cs="Arial"/>
        </w:rPr>
        <w:t xml:space="preserve">The first part of the recommendation is product development through an expanded portfolio of plant-based and functional drinks. Academic work shows that plant-based beverages are no longer a niche trend but a growing category shaped by health, sustainability and changing consumer lifestyles, although success depends on taste, nutrition and processing quality. Innocent already has legitimacy in fruit, vegetables and health-oriented branding, so it is better positioned than many mainstream soft drink competitors to launch products such as protein-enhanced </w:t>
      </w:r>
      <w:proofErr w:type="spellStart"/>
      <w:r w:rsidRPr="000B21E1">
        <w:rPr>
          <w:rFonts w:ascii="Arial" w:hAnsi="Arial" w:cs="Arial"/>
        </w:rPr>
        <w:t>smoothies</w:t>
      </w:r>
      <w:proofErr w:type="spellEnd"/>
      <w:r w:rsidRPr="000B21E1">
        <w:rPr>
          <w:rFonts w:ascii="Arial" w:hAnsi="Arial" w:cs="Arial"/>
        </w:rPr>
        <w:t xml:space="preserve">, fibre-focused breakfast drinks, reduced-sugar functional </w:t>
      </w:r>
      <w:r w:rsidRPr="000B21E1">
        <w:rPr>
          <w:rFonts w:ascii="Arial" w:hAnsi="Arial" w:cs="Arial"/>
        </w:rPr>
        <w:lastRenderedPageBreak/>
        <w:t>blends or more developed plant-based breakfast offerings. This would stretch the brand, but not break it (Sharma et al., 2024; Porter, 1985; Innocent Drinks, 2025a).</w:t>
      </w:r>
    </w:p>
    <w:p w:rsidR="00FA1EA7" w:rsidRPr="000B21E1" w:rsidRDefault="00FA1EA7" w:rsidP="000B21E1">
      <w:pPr>
        <w:spacing w:line="360" w:lineRule="auto"/>
        <w:jc w:val="both"/>
        <w:rPr>
          <w:rFonts w:ascii="Arial" w:hAnsi="Arial" w:cs="Arial"/>
        </w:rPr>
      </w:pPr>
      <w:r w:rsidRPr="000B21E1">
        <w:rPr>
          <w:rFonts w:ascii="Arial" w:hAnsi="Arial" w:cs="Arial"/>
        </w:rPr>
        <w:t>The second part of the recommendation is market development, but in a disciplined rather than universal form. Innocent should prioritise European markets and retail channels where consumer interest in health and sustainability is already visible and where the company can leverage existing operational capabilities. The aim should not be geographic expansion for its own sake; it should be profitable scale in markets where the brand story, packaging investment and product innovation can command sufficient value. That makes the strategy more realistic and more consistent with a mission-led premium business than a broad race for volume (</w:t>
      </w:r>
      <w:proofErr w:type="spellStart"/>
      <w:r w:rsidRPr="000B21E1">
        <w:rPr>
          <w:rFonts w:ascii="Arial" w:hAnsi="Arial" w:cs="Arial"/>
        </w:rPr>
        <w:t>Gazzola</w:t>
      </w:r>
      <w:proofErr w:type="spellEnd"/>
      <w:r w:rsidRPr="000B21E1">
        <w:rPr>
          <w:rFonts w:ascii="Arial" w:hAnsi="Arial" w:cs="Arial"/>
        </w:rPr>
        <w:t xml:space="preserve"> et al., 2024; CCEP, 2025; Johnson et al., 2020).</w:t>
      </w:r>
    </w:p>
    <w:p w:rsidR="00FA1EA7" w:rsidRPr="000B21E1" w:rsidRDefault="00FA1EA7" w:rsidP="000B21E1">
      <w:pPr>
        <w:spacing w:line="360" w:lineRule="auto"/>
        <w:jc w:val="both"/>
        <w:rPr>
          <w:rFonts w:ascii="Arial" w:hAnsi="Arial" w:cs="Arial"/>
        </w:rPr>
      </w:pPr>
      <w:r w:rsidRPr="000B21E1">
        <w:rPr>
          <w:rFonts w:ascii="Arial" w:hAnsi="Arial" w:cs="Arial"/>
        </w:rPr>
        <w:t>Porter’s Generic Strategies help explain why this option is stronger than cost leadership. Innocent’s commercial identity has been built on differentiation through natural ingredients, sustainability language, brand personality and trust. Attempting to compete mainly on low prices would place the business in a more direct battle with private labels and larger mass-market players that enjoy scale advantages. By contrast, deeper differentiation through sustainable packaging, regenerative sourcing stories, and innovation in health-led categories can support willingness to pay while making the brand harder to imitate on symbolic and relational dimensions, not just on product formulation alone (Porter, 1985; Porter, 2008; Bravo et al., 2024).</w:t>
      </w:r>
    </w:p>
    <w:p w:rsidR="00FA1EA7" w:rsidRPr="000B21E1" w:rsidRDefault="00FA1EA7" w:rsidP="000B21E1">
      <w:pPr>
        <w:spacing w:line="360" w:lineRule="auto"/>
        <w:jc w:val="both"/>
        <w:rPr>
          <w:rFonts w:ascii="Arial" w:hAnsi="Arial" w:cs="Arial"/>
        </w:rPr>
      </w:pPr>
      <w:r w:rsidRPr="000B21E1">
        <w:rPr>
          <w:rFonts w:ascii="Arial" w:hAnsi="Arial" w:cs="Arial"/>
        </w:rPr>
        <w:t>The proposed strategy also aligns with current research on sustainability-led value creation in food and beverage. Recent studies indicate that sustainability integrated with business strategy can improve resilience, stakeholder confidence and long-term competitiveness, especially when supported by innovation and transparent reporting. For Innocent, this means that packaging and sourcing should not be treated as defensive compliance costs; they should be used as part of the growth proposition. A new product line supported by clearer sustainability metrics, high-quality packaging communication and retailer collaboration would therefore connect commercial growth directly to the company’s stated values (</w:t>
      </w:r>
      <w:proofErr w:type="spellStart"/>
      <w:r w:rsidRPr="000B21E1">
        <w:rPr>
          <w:rFonts w:ascii="Arial" w:hAnsi="Arial" w:cs="Arial"/>
        </w:rPr>
        <w:t>Gazzola</w:t>
      </w:r>
      <w:proofErr w:type="spellEnd"/>
      <w:r w:rsidRPr="000B21E1">
        <w:rPr>
          <w:rFonts w:ascii="Arial" w:hAnsi="Arial" w:cs="Arial"/>
        </w:rPr>
        <w:t xml:space="preserve"> et al., 2024; </w:t>
      </w:r>
      <w:proofErr w:type="spellStart"/>
      <w:r w:rsidRPr="000B21E1">
        <w:rPr>
          <w:rFonts w:ascii="Arial" w:hAnsi="Arial" w:cs="Arial"/>
        </w:rPr>
        <w:t>Eledum</w:t>
      </w:r>
      <w:proofErr w:type="spellEnd"/>
      <w:r w:rsidRPr="000B21E1">
        <w:rPr>
          <w:rFonts w:ascii="Arial" w:hAnsi="Arial" w:cs="Arial"/>
        </w:rPr>
        <w:t xml:space="preserve"> et al., 2024; Innocent Drinks, 2025c).</w:t>
      </w:r>
    </w:p>
    <w:p w:rsidR="007D0030" w:rsidRPr="000B21E1" w:rsidRDefault="007D0030" w:rsidP="000B21E1">
      <w:pPr>
        <w:spacing w:line="360" w:lineRule="auto"/>
        <w:rPr>
          <w:rFonts w:ascii="Arial" w:hAnsi="Arial" w:cs="Arial"/>
          <w:b/>
        </w:rPr>
      </w:pPr>
    </w:p>
    <w:p w:rsidR="007D0030" w:rsidRPr="000B21E1" w:rsidRDefault="007D0030" w:rsidP="000B21E1">
      <w:pPr>
        <w:spacing w:line="360" w:lineRule="auto"/>
        <w:rPr>
          <w:rFonts w:ascii="Arial" w:hAnsi="Arial" w:cs="Arial"/>
          <w:b/>
        </w:rPr>
      </w:pPr>
    </w:p>
    <w:p w:rsidR="007D0030" w:rsidRPr="000B21E1" w:rsidRDefault="007D0030" w:rsidP="000B21E1">
      <w:pPr>
        <w:spacing w:line="360" w:lineRule="auto"/>
        <w:rPr>
          <w:rFonts w:ascii="Arial" w:hAnsi="Arial" w:cs="Arial"/>
          <w:b/>
        </w:rPr>
      </w:pPr>
    </w:p>
    <w:p w:rsidR="007D0030" w:rsidRPr="000B21E1" w:rsidRDefault="007D0030" w:rsidP="000B21E1">
      <w:pPr>
        <w:spacing w:line="360" w:lineRule="auto"/>
        <w:rPr>
          <w:rFonts w:ascii="Arial" w:hAnsi="Arial" w:cs="Arial"/>
          <w:b/>
        </w:rPr>
      </w:pPr>
    </w:p>
    <w:p w:rsidR="007D0030" w:rsidRPr="000B21E1" w:rsidRDefault="007D0030" w:rsidP="000B21E1">
      <w:pPr>
        <w:spacing w:line="360" w:lineRule="auto"/>
        <w:rPr>
          <w:rFonts w:ascii="Arial" w:hAnsi="Arial" w:cs="Arial"/>
          <w:b/>
        </w:rPr>
      </w:pPr>
    </w:p>
    <w:p w:rsidR="004405A3" w:rsidRPr="000B21E1" w:rsidRDefault="004405A3" w:rsidP="000B21E1">
      <w:pPr>
        <w:spacing w:line="360" w:lineRule="auto"/>
        <w:rPr>
          <w:rFonts w:ascii="Arial" w:hAnsi="Arial" w:cs="Arial"/>
        </w:rPr>
      </w:pPr>
    </w:p>
    <w:p w:rsidR="004405A3" w:rsidRPr="000B21E1" w:rsidRDefault="004405A3" w:rsidP="000B21E1">
      <w:pPr>
        <w:spacing w:line="360" w:lineRule="auto"/>
        <w:rPr>
          <w:rFonts w:ascii="Arial" w:hAnsi="Arial" w:cs="Arial"/>
        </w:rPr>
      </w:pPr>
    </w:p>
    <w:p w:rsidR="000A677A" w:rsidRPr="000B21E1" w:rsidRDefault="000A677A" w:rsidP="000A677A">
      <w:pPr>
        <w:pStyle w:val="Titlu1"/>
        <w:rPr>
          <w:rFonts w:ascii="Arial" w:hAnsi="Arial" w:cs="Arial"/>
          <w:sz w:val="32"/>
          <w:szCs w:val="32"/>
        </w:rPr>
      </w:pPr>
      <w:r w:rsidRPr="000B21E1">
        <w:rPr>
          <w:rFonts w:ascii="Arial" w:hAnsi="Arial" w:cs="Arial"/>
          <w:sz w:val="32"/>
          <w:szCs w:val="32"/>
        </w:rPr>
        <w:t>4. Strategy Evaluation Using the SFA Framework</w:t>
      </w:r>
    </w:p>
    <w:p w:rsidR="000A677A" w:rsidRPr="000B21E1" w:rsidRDefault="000A677A" w:rsidP="000B21E1">
      <w:pPr>
        <w:spacing w:line="360" w:lineRule="auto"/>
        <w:jc w:val="both"/>
        <w:rPr>
          <w:rFonts w:ascii="Arial" w:hAnsi="Arial" w:cs="Arial"/>
        </w:rPr>
      </w:pPr>
      <w:r w:rsidRPr="000B21E1">
        <w:rPr>
          <w:rFonts w:ascii="Arial" w:hAnsi="Arial" w:cs="Arial"/>
        </w:rPr>
        <w:t>Using the Suitability criterion, the recommended strategy performs well because it addresses the principal trends identified in the external analysis. Product development responds directly to health, plant-based and lower-sugar demand, while market development responds to the need to grow beyond saturated spaces without abandoning the core model. The strategy also fits Innocent’s sustainability commitments because innovation can be concentrated in products and packaging where the company already has narrative and operational legitimacy. In that sense, the recommendation is not a radical departure from the business; it is a structured extension of what the brand already claims to stand for (Johnson et al., 2020; Sharma et al., 2024; Innocent Drinks, 2025b).</w:t>
      </w:r>
    </w:p>
    <w:p w:rsidR="000A677A" w:rsidRPr="000B21E1" w:rsidRDefault="000A677A" w:rsidP="000B21E1">
      <w:pPr>
        <w:spacing w:line="360" w:lineRule="auto"/>
        <w:jc w:val="both"/>
        <w:rPr>
          <w:rFonts w:ascii="Arial" w:hAnsi="Arial" w:cs="Arial"/>
        </w:rPr>
      </w:pPr>
      <w:r w:rsidRPr="000B21E1">
        <w:rPr>
          <w:rFonts w:ascii="Arial" w:hAnsi="Arial" w:cs="Arial"/>
        </w:rPr>
        <w:t>In terms of Feasibility, Innocent appears to possess several enabling capabilities. It has established brand equity, access to European distribution, visible sustainability assets such as the Blender facility, and the strategic backing of a larger corporate owner. It also already works with recyclable materials, farmer programmes and lower-carbon logistics initiatives, which means the proposed strategy builds on existing capabilities instead of requiring a totally new competence base. Even so, feasibility depends on disciplined stage-gating, robust market testing and cross-functional execution, because functional and plant-based beverages can fail if they underperform on taste, price or convenience (Innocent Drinks, 2025d; Innocent Drinks, 2025e; CCEP, 2025).</w:t>
      </w:r>
    </w:p>
    <w:p w:rsidR="000A677A" w:rsidRPr="000B21E1" w:rsidRDefault="000A677A" w:rsidP="000B21E1">
      <w:pPr>
        <w:spacing w:line="360" w:lineRule="auto"/>
        <w:jc w:val="both"/>
        <w:rPr>
          <w:rFonts w:ascii="Arial" w:hAnsi="Arial" w:cs="Arial"/>
        </w:rPr>
      </w:pPr>
      <w:r w:rsidRPr="000B21E1">
        <w:rPr>
          <w:rFonts w:ascii="Arial" w:hAnsi="Arial" w:cs="Arial"/>
        </w:rPr>
        <w:t xml:space="preserve">Acceptability is also broadly positive, although not without risk. Consumers are likely to welcome products that fit Innocent’s health and sustainability image, and retailers may support launches that strengthen the premium better-for-you segment. Investors and managers are more likely to accept the strategy if it demonstrates credible revenue growth rather than symbolic innovation alone, while NGOs and environmentally conscious consumers will expect evidence that packaging and sourcing claims are measurable. The main acceptability risk is therefore not the idea of growth itself, but the possibility of perceived mission drift or shallow green positioning if communications run ahead of delivery (Freeman, 1984; Bravo et al., 2024; </w:t>
      </w:r>
      <w:proofErr w:type="spellStart"/>
      <w:r w:rsidRPr="000B21E1">
        <w:rPr>
          <w:rFonts w:ascii="Arial" w:hAnsi="Arial" w:cs="Arial"/>
        </w:rPr>
        <w:t>Dlamini</w:t>
      </w:r>
      <w:proofErr w:type="spellEnd"/>
      <w:r w:rsidRPr="000B21E1">
        <w:rPr>
          <w:rFonts w:ascii="Arial" w:hAnsi="Arial" w:cs="Arial"/>
        </w:rPr>
        <w:t xml:space="preserve"> et al., 2024).</w:t>
      </w:r>
    </w:p>
    <w:p w:rsidR="000A677A" w:rsidRPr="000B21E1" w:rsidRDefault="000A677A" w:rsidP="000B21E1">
      <w:pPr>
        <w:spacing w:line="360" w:lineRule="auto"/>
        <w:jc w:val="both"/>
        <w:rPr>
          <w:rFonts w:ascii="Arial" w:hAnsi="Arial" w:cs="Arial"/>
        </w:rPr>
      </w:pPr>
      <w:r w:rsidRPr="000B21E1">
        <w:rPr>
          <w:rFonts w:ascii="Arial" w:hAnsi="Arial" w:cs="Arial"/>
        </w:rPr>
        <w:t xml:space="preserve">Overall, the SFA analysis supports the recommendation. It is suitable because it responds to the market environment, feasible because it uses capabilities the firm already possesses, </w:t>
      </w:r>
      <w:r w:rsidRPr="000B21E1">
        <w:rPr>
          <w:rFonts w:ascii="Arial" w:hAnsi="Arial" w:cs="Arial"/>
        </w:rPr>
        <w:lastRenderedPageBreak/>
        <w:t xml:space="preserve">and acceptable because it can create value for multiple stakeholder groups if accompanied by transparent reporting and careful rollout. On that basis, the strategy offers a stronger long-term option than either price-led competition or unrelated diversification, both of which would place greater stress on Innocent’s </w:t>
      </w:r>
      <w:proofErr w:type="gramStart"/>
      <w:r w:rsidRPr="000B21E1">
        <w:rPr>
          <w:rFonts w:ascii="Arial" w:hAnsi="Arial" w:cs="Arial"/>
        </w:rPr>
        <w:t>existing</w:t>
      </w:r>
      <w:proofErr w:type="gramEnd"/>
      <w:r w:rsidRPr="000B21E1">
        <w:rPr>
          <w:rFonts w:ascii="Arial" w:hAnsi="Arial" w:cs="Arial"/>
        </w:rPr>
        <w:t xml:space="preserve"> identity and operating model (Johnson et al., 2020; Porter, 1985; </w:t>
      </w:r>
      <w:proofErr w:type="spellStart"/>
      <w:r w:rsidRPr="000B21E1">
        <w:rPr>
          <w:rFonts w:ascii="Arial" w:hAnsi="Arial" w:cs="Arial"/>
        </w:rPr>
        <w:t>Gazzola</w:t>
      </w:r>
      <w:proofErr w:type="spellEnd"/>
      <w:r w:rsidRPr="000B21E1">
        <w:rPr>
          <w:rFonts w:ascii="Arial" w:hAnsi="Arial" w:cs="Arial"/>
        </w:rPr>
        <w:t xml:space="preserve"> et al., 2024).</w:t>
      </w:r>
    </w:p>
    <w:p w:rsidR="0085585C" w:rsidRDefault="000A677A">
      <w:r>
        <w:br w:type="page"/>
      </w:r>
    </w:p>
    <w:p w:rsidR="0085585C" w:rsidRPr="0085585C" w:rsidRDefault="0085585C" w:rsidP="0085585C">
      <w:pPr>
        <w:pStyle w:val="Titlu1"/>
        <w:rPr>
          <w:rFonts w:ascii="Arial" w:hAnsi="Arial" w:cs="Arial"/>
          <w:sz w:val="32"/>
          <w:szCs w:val="32"/>
        </w:rPr>
      </w:pPr>
      <w:r w:rsidRPr="0085585C">
        <w:rPr>
          <w:rFonts w:ascii="Arial" w:hAnsi="Arial" w:cs="Arial"/>
          <w:sz w:val="32"/>
          <w:szCs w:val="32"/>
        </w:rPr>
        <w:lastRenderedPageBreak/>
        <w:t>5. Stakeholder Analysis</w:t>
      </w:r>
    </w:p>
    <w:p w:rsidR="0085585C" w:rsidRPr="0085585C" w:rsidRDefault="0085585C" w:rsidP="0085585C">
      <w:pPr>
        <w:spacing w:line="360" w:lineRule="auto"/>
        <w:jc w:val="both"/>
        <w:rPr>
          <w:rFonts w:ascii="Arial" w:hAnsi="Arial" w:cs="Arial"/>
        </w:rPr>
      </w:pPr>
      <w:r w:rsidRPr="0085585C">
        <w:rPr>
          <w:rFonts w:ascii="Arial" w:hAnsi="Arial" w:cs="Arial"/>
        </w:rPr>
        <w:t xml:space="preserve">Stakeholder theory is especially relevant to Innocent because the company explicitly positions itself as a business that balances commercial and social value. In practice, this means strategy cannot be judged only by short-term sales outcomes; it must also be considered in relation to employees, suppliers, retailers, investors, regulators, communities and environmentally conscious consumers. Freeman’s stakeholder perspective and </w:t>
      </w:r>
      <w:proofErr w:type="spellStart"/>
      <w:r w:rsidRPr="0085585C">
        <w:rPr>
          <w:rFonts w:ascii="Arial" w:hAnsi="Arial" w:cs="Arial"/>
        </w:rPr>
        <w:t>Mendelow’s</w:t>
      </w:r>
      <w:proofErr w:type="spellEnd"/>
      <w:r w:rsidRPr="0085585C">
        <w:rPr>
          <w:rFonts w:ascii="Arial" w:hAnsi="Arial" w:cs="Arial"/>
        </w:rPr>
        <w:t xml:space="preserve"> power-interest matrix are therefore useful for identifying who must be managed closely, who must be kept satisfied and where communication should be more participative than promotional (Freeman, 1984; Johnson et al., 2020).</w:t>
      </w:r>
    </w:p>
    <w:p w:rsidR="0085585C" w:rsidRPr="0085585C" w:rsidRDefault="0085585C" w:rsidP="0085585C">
      <w:pPr>
        <w:spacing w:line="360" w:lineRule="auto"/>
        <w:jc w:val="both"/>
        <w:rPr>
          <w:rFonts w:ascii="Arial" w:hAnsi="Arial" w:cs="Arial"/>
        </w:rPr>
      </w:pPr>
      <w:r w:rsidRPr="0085585C">
        <w:rPr>
          <w:rFonts w:ascii="Arial" w:hAnsi="Arial" w:cs="Arial"/>
        </w:rPr>
        <w:t xml:space="preserve">Using </w:t>
      </w:r>
      <w:proofErr w:type="spellStart"/>
      <w:r w:rsidRPr="0085585C">
        <w:rPr>
          <w:rFonts w:ascii="Arial" w:hAnsi="Arial" w:cs="Arial"/>
        </w:rPr>
        <w:t>Mendelow’s</w:t>
      </w:r>
      <w:proofErr w:type="spellEnd"/>
      <w:r w:rsidRPr="0085585C">
        <w:rPr>
          <w:rFonts w:ascii="Arial" w:hAnsi="Arial" w:cs="Arial"/>
        </w:rPr>
        <w:t xml:space="preserve"> matrix, senior management, major retailers and strategic investors fall into the high-power, high-interest category and should therefore be managed closely. Their support will determine range listings, investment pace and execution discipline. Regulators and some logistics partners are high-power but often lower-interest day to day, so they should be kept satisfied through compliance, reporting and proactive communication. Consumers, employees, suppliers and environmental NGOs usually have high interest but more variable power, meaning they should be kept informed and involved through transparent claims, internal engagement and supplier partnerships rather than one-way messaging alone (</w:t>
      </w:r>
      <w:proofErr w:type="spellStart"/>
      <w:r w:rsidRPr="0085585C">
        <w:rPr>
          <w:rFonts w:ascii="Arial" w:hAnsi="Arial" w:cs="Arial"/>
        </w:rPr>
        <w:t>Mendelow</w:t>
      </w:r>
      <w:proofErr w:type="spellEnd"/>
      <w:r w:rsidRPr="0085585C">
        <w:rPr>
          <w:rFonts w:ascii="Arial" w:hAnsi="Arial" w:cs="Arial"/>
        </w:rPr>
        <w:t>, 1991; Innocent Drinks, 2025e; Long et al., 2018).</w:t>
      </w:r>
    </w:p>
    <w:p w:rsidR="0085585C" w:rsidRDefault="0085585C">
      <w:r>
        <w:br w:type="page"/>
      </w:r>
    </w:p>
    <w:p w:rsidR="000A677A" w:rsidRDefault="000A677A"/>
    <w:p w:rsidR="004405A3" w:rsidRPr="000A677A" w:rsidRDefault="000A677A">
      <w:pPr>
        <w:rPr>
          <w:rFonts w:ascii="Arial" w:hAnsi="Arial" w:cs="Arial"/>
          <w:b/>
          <w:sz w:val="32"/>
          <w:szCs w:val="32"/>
        </w:rPr>
      </w:pPr>
      <w:proofErr w:type="spellStart"/>
      <w:proofErr w:type="gramStart"/>
      <w:r w:rsidRPr="000A677A">
        <w:rPr>
          <w:rFonts w:ascii="Arial" w:hAnsi="Arial" w:cs="Arial"/>
          <w:b/>
          <w:sz w:val="32"/>
          <w:szCs w:val="32"/>
        </w:rPr>
        <w:t>Mendelow</w:t>
      </w:r>
      <w:proofErr w:type="spellEnd"/>
      <w:r w:rsidRPr="000A677A">
        <w:rPr>
          <w:rFonts w:ascii="Arial" w:hAnsi="Arial" w:cs="Arial"/>
          <w:b/>
          <w:sz w:val="32"/>
          <w:szCs w:val="32"/>
        </w:rPr>
        <w:t xml:space="preserve"> </w:t>
      </w:r>
      <w:r>
        <w:rPr>
          <w:rFonts w:ascii="Arial" w:hAnsi="Arial" w:cs="Arial"/>
          <w:b/>
          <w:sz w:val="32"/>
          <w:szCs w:val="32"/>
        </w:rPr>
        <w:t xml:space="preserve"> </w:t>
      </w:r>
      <w:r w:rsidRPr="000A677A">
        <w:rPr>
          <w:rFonts w:ascii="Arial" w:hAnsi="Arial" w:cs="Arial"/>
          <w:b/>
          <w:sz w:val="32"/>
          <w:szCs w:val="32"/>
        </w:rPr>
        <w:t>stakeholder</w:t>
      </w:r>
      <w:proofErr w:type="gramEnd"/>
      <w:r w:rsidRPr="000A677A">
        <w:rPr>
          <w:rFonts w:ascii="Arial" w:hAnsi="Arial" w:cs="Arial"/>
          <w:b/>
          <w:sz w:val="32"/>
          <w:szCs w:val="32"/>
        </w:rPr>
        <w:t xml:space="preserve"> </w:t>
      </w:r>
      <w:r>
        <w:rPr>
          <w:rFonts w:ascii="Arial" w:hAnsi="Arial" w:cs="Arial"/>
          <w:b/>
          <w:sz w:val="32"/>
          <w:szCs w:val="32"/>
        </w:rPr>
        <w:t xml:space="preserve"> </w:t>
      </w:r>
      <w:r w:rsidRPr="000A677A">
        <w:rPr>
          <w:rFonts w:ascii="Arial" w:hAnsi="Arial" w:cs="Arial"/>
          <w:b/>
          <w:sz w:val="32"/>
          <w:szCs w:val="32"/>
        </w:rPr>
        <w:t>matrix</w:t>
      </w:r>
    </w:p>
    <w:p w:rsidR="004405A3" w:rsidRDefault="001E0EF3">
      <w:r>
        <w:rPr>
          <w:noProof/>
          <w:lang w:eastAsia="en-GB"/>
        </w:rPr>
        <mc:AlternateContent>
          <mc:Choice Requires="wps">
            <w:drawing>
              <wp:anchor distT="0" distB="0" distL="114300" distR="114300" simplePos="0" relativeHeight="251697152" behindDoc="0" locked="0" layoutInCell="1" allowOverlap="1" wp14:anchorId="15F6BF00" wp14:editId="360A2A8F">
                <wp:simplePos x="0" y="0"/>
                <wp:positionH relativeFrom="column">
                  <wp:posOffset>2424223</wp:posOffset>
                </wp:positionH>
                <wp:positionV relativeFrom="paragraph">
                  <wp:posOffset>295511</wp:posOffset>
                </wp:positionV>
                <wp:extent cx="0" cy="4593265"/>
                <wp:effectExtent l="0" t="0" r="19050" b="17145"/>
                <wp:wrapNone/>
                <wp:docPr id="43" name="Conector drept 43"/>
                <wp:cNvGraphicFramePr/>
                <a:graphic xmlns:a="http://schemas.openxmlformats.org/drawingml/2006/main">
                  <a:graphicData uri="http://schemas.microsoft.com/office/word/2010/wordprocessingShape">
                    <wps:wsp>
                      <wps:cNvCnPr/>
                      <wps:spPr>
                        <a:xfrm>
                          <a:off x="0" y="0"/>
                          <a:ext cx="0" cy="459326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Conector drept 43"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0.9pt,23.25pt" to="190.9pt,38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" strokecolor="black [3040]"/>
            </w:pict>
          </mc:Fallback>
        </mc:AlternateContent>
      </w:r>
    </w:p>
    <w:p w:rsidR="00F97CE1" w:rsidRDefault="001E0EF3">
      <w:r>
        <w:rPr>
          <w:noProof/>
          <w:lang w:eastAsia="en-GB"/>
        </w:rPr>
        <mc:AlternateContent>
          <mc:Choice Requires="wps">
            <w:drawing>
              <wp:anchor distT="0" distB="0" distL="114300" distR="114300" simplePos="0" relativeHeight="251700224" behindDoc="0" locked="0" layoutInCell="1" allowOverlap="1" wp14:anchorId="05E8F9E3" wp14:editId="55C71F27">
                <wp:simplePos x="0" y="0"/>
                <wp:positionH relativeFrom="column">
                  <wp:posOffset>2615565</wp:posOffset>
                </wp:positionH>
                <wp:positionV relativeFrom="paragraph">
                  <wp:posOffset>237490</wp:posOffset>
                </wp:positionV>
                <wp:extent cx="1776730" cy="1371600"/>
                <wp:effectExtent l="0" t="0" r="13970" b="19050"/>
                <wp:wrapNone/>
                <wp:docPr id="47" name="Dreptunghi 47"/>
                <wp:cNvGraphicFramePr/>
                <a:graphic xmlns:a="http://schemas.openxmlformats.org/drawingml/2006/main">
                  <a:graphicData uri="http://schemas.microsoft.com/office/word/2010/wordprocessingShape">
                    <wps:wsp>
                      <wps:cNvSpPr/>
                      <wps:spPr>
                        <a:xfrm>
                          <a:off x="0" y="0"/>
                          <a:ext cx="1776730" cy="1371600"/>
                        </a:xfrm>
                        <a:prstGeom prst="rect">
                          <a:avLst/>
                        </a:prstGeom>
                        <a:solidFill>
                          <a:schemeClr val="accent6">
                            <a:lumMod val="60000"/>
                            <a:lumOff val="40000"/>
                          </a:schemeClr>
                        </a:solidFill>
                        <a:ln>
                          <a:solidFill>
                            <a:schemeClr val="accent4">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Manage closely</w:t>
                            </w:r>
                          </w:p>
                          <w:p w:rsidR="001E0EF3" w:rsidRPr="001E0EF3" w:rsidRDefault="001E0EF3" w:rsidP="001E0EF3">
                            <w:pPr>
                              <w:spacing w:line="360" w:lineRule="auto"/>
                              <w:jc w:val="center"/>
                              <w:rPr>
                                <w:rFonts w:ascii="Arial" w:hAnsi="Arial" w:cs="Arial"/>
                                <w:color w:val="000000" w:themeColor="text1"/>
                              </w:rPr>
                            </w:pPr>
                            <w:proofErr w:type="gramStart"/>
                            <w:r w:rsidRPr="001E0EF3">
                              <w:rPr>
                                <w:rFonts w:ascii="Arial" w:hAnsi="Arial" w:cs="Arial"/>
                                <w:color w:val="000000" w:themeColor="text1"/>
                              </w:rPr>
                              <w:t>Board ,management</w:t>
                            </w:r>
                            <w:proofErr w:type="gramEnd"/>
                          </w:p>
                          <w:p w:rsidR="001E0EF3" w:rsidRPr="001E0EF3" w:rsidRDefault="001E0EF3" w:rsidP="001E0EF3">
                            <w:pPr>
                              <w:spacing w:line="360" w:lineRule="auto"/>
                              <w:jc w:val="center"/>
                              <w:rPr>
                                <w:rFonts w:ascii="Arial" w:hAnsi="Arial" w:cs="Arial"/>
                                <w:color w:val="000000" w:themeColor="text1"/>
                              </w:rPr>
                            </w:pPr>
                            <w:proofErr w:type="gramStart"/>
                            <w:r w:rsidRPr="001E0EF3">
                              <w:rPr>
                                <w:rFonts w:ascii="Arial" w:hAnsi="Arial" w:cs="Arial"/>
                                <w:color w:val="000000" w:themeColor="text1"/>
                              </w:rPr>
                              <w:t>Majors</w:t>
                            </w:r>
                            <w:proofErr w:type="gramEnd"/>
                            <w:r w:rsidRPr="001E0EF3">
                              <w:rPr>
                                <w:rFonts w:ascii="Arial" w:hAnsi="Arial" w:cs="Arial"/>
                                <w:color w:val="000000" w:themeColor="text1"/>
                              </w:rPr>
                              <w:t xml:space="preserve"> retailers</w:t>
                            </w:r>
                          </w:p>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Strategic investors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Dreptunghi 47" o:spid="_x0000_s1045" style="position:absolute;margin-left:205.95pt;margin-top:18.7pt;width:139.9pt;height:10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" fillcolor="#fabf8f [1945]" strokecolor="#e5dfec [663]" strokeweight="2pt">
                <v:textbox>
                  <w:txbxContent>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Manage closely</w:t>
                      </w:r>
                    </w:p>
                    <w:p w:rsidR="001E0EF3" w:rsidRPr="001E0EF3" w:rsidRDefault="001E0EF3" w:rsidP="001E0EF3">
                      <w:pPr>
                        <w:spacing w:line="360" w:lineRule="auto"/>
                        <w:jc w:val="center"/>
                        <w:rPr>
                          <w:rFonts w:ascii="Arial" w:hAnsi="Arial" w:cs="Arial"/>
                          <w:color w:val="000000" w:themeColor="text1"/>
                        </w:rPr>
                      </w:pPr>
                      <w:proofErr w:type="gramStart"/>
                      <w:r w:rsidRPr="001E0EF3">
                        <w:rPr>
                          <w:rFonts w:ascii="Arial" w:hAnsi="Arial" w:cs="Arial"/>
                          <w:color w:val="000000" w:themeColor="text1"/>
                        </w:rPr>
                        <w:t>Board ,management</w:t>
                      </w:r>
                      <w:proofErr w:type="gramEnd"/>
                    </w:p>
                    <w:p w:rsidR="001E0EF3" w:rsidRPr="001E0EF3" w:rsidRDefault="001E0EF3" w:rsidP="001E0EF3">
                      <w:pPr>
                        <w:spacing w:line="360" w:lineRule="auto"/>
                        <w:jc w:val="center"/>
                        <w:rPr>
                          <w:rFonts w:ascii="Arial" w:hAnsi="Arial" w:cs="Arial"/>
                          <w:color w:val="000000" w:themeColor="text1"/>
                        </w:rPr>
                      </w:pPr>
                      <w:proofErr w:type="gramStart"/>
                      <w:r w:rsidRPr="001E0EF3">
                        <w:rPr>
                          <w:rFonts w:ascii="Arial" w:hAnsi="Arial" w:cs="Arial"/>
                          <w:color w:val="000000" w:themeColor="text1"/>
                        </w:rPr>
                        <w:t>Majors</w:t>
                      </w:r>
                      <w:proofErr w:type="gramEnd"/>
                      <w:r w:rsidRPr="001E0EF3">
                        <w:rPr>
                          <w:rFonts w:ascii="Arial" w:hAnsi="Arial" w:cs="Arial"/>
                          <w:color w:val="000000" w:themeColor="text1"/>
                        </w:rPr>
                        <w:t xml:space="preserve"> retailers</w:t>
                      </w:r>
                    </w:p>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Strategic investors</w:t>
                      </w:r>
                    </w:p>
                  </w:txbxContent>
                </v:textbox>
              </v:rect>
            </w:pict>
          </mc:Fallback>
        </mc:AlternateContent>
      </w:r>
      <w:r>
        <w:rPr>
          <w:noProof/>
          <w:lang w:eastAsia="en-GB"/>
        </w:rPr>
        <mc:AlternateContent>
          <mc:Choice Requires="wps">
            <w:drawing>
              <wp:anchor distT="0" distB="0" distL="114300" distR="114300" simplePos="0" relativeHeight="251699200" behindDoc="0" locked="0" layoutInCell="1" allowOverlap="1" wp14:anchorId="53030305" wp14:editId="3597A737">
                <wp:simplePos x="0" y="0"/>
                <wp:positionH relativeFrom="column">
                  <wp:posOffset>446405</wp:posOffset>
                </wp:positionH>
                <wp:positionV relativeFrom="paragraph">
                  <wp:posOffset>280035</wp:posOffset>
                </wp:positionV>
                <wp:extent cx="1793875" cy="1271270"/>
                <wp:effectExtent l="0" t="0" r="15875" b="24130"/>
                <wp:wrapNone/>
                <wp:docPr id="46" name="Dreptunghi 46"/>
                <wp:cNvGraphicFramePr/>
                <a:graphic xmlns:a="http://schemas.openxmlformats.org/drawingml/2006/main">
                  <a:graphicData uri="http://schemas.microsoft.com/office/word/2010/wordprocessingShape">
                    <wps:wsp>
                      <wps:cNvSpPr/>
                      <wps:spPr>
                        <a:xfrm>
                          <a:off x="0" y="0"/>
                          <a:ext cx="1793875" cy="1271270"/>
                        </a:xfrm>
                        <a:prstGeom prst="rect">
                          <a:avLst/>
                        </a:prstGeom>
                        <a:solidFill>
                          <a:schemeClr val="accent4">
                            <a:lumMod val="60000"/>
                            <a:lumOff val="40000"/>
                          </a:schemeClr>
                        </a:solidFill>
                        <a:ln>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Keep satisfied</w:t>
                            </w:r>
                          </w:p>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Regulators</w:t>
                            </w:r>
                          </w:p>
                          <w:p w:rsidR="001E0EF3" w:rsidRDefault="001E0EF3" w:rsidP="001E0EF3">
                            <w:pPr>
                              <w:spacing w:line="360" w:lineRule="auto"/>
                              <w:jc w:val="center"/>
                            </w:pPr>
                            <w:r w:rsidRPr="001E0EF3">
                              <w:rPr>
                                <w:rFonts w:ascii="Arial" w:hAnsi="Arial" w:cs="Arial"/>
                                <w:color w:val="000000" w:themeColor="text1"/>
                              </w:rPr>
                              <w:t>Large logistic partners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Dreptunghi 46" o:spid="_x0000_s1046" style="position:absolute;margin-left:35.15pt;margin-top:22.05pt;width:141.25pt;height:100.1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" fillcolor="#b2a1c7 [1943]" strokecolor="#938953 [1614]" strokeweight="2pt">
                <v:textbox>
                  <w:txbxContent>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Keep satisfied</w:t>
                      </w:r>
                    </w:p>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Regulators</w:t>
                      </w:r>
                    </w:p>
                    <w:p w:rsidR="001E0EF3" w:rsidRDefault="001E0EF3" w:rsidP="001E0EF3">
                      <w:pPr>
                        <w:spacing w:line="360" w:lineRule="auto"/>
                        <w:jc w:val="center"/>
                      </w:pPr>
                      <w:r w:rsidRPr="001E0EF3">
                        <w:rPr>
                          <w:rFonts w:ascii="Arial" w:hAnsi="Arial" w:cs="Arial"/>
                          <w:color w:val="000000" w:themeColor="text1"/>
                        </w:rPr>
                        <w:t>Large logistic partners</w:t>
                      </w:r>
                    </w:p>
                  </w:txbxContent>
                </v:textbox>
              </v:rect>
            </w:pict>
          </mc:Fallback>
        </mc:AlternateContent>
      </w:r>
    </w:p>
    <w:p w:rsidR="00F97CE1" w:rsidRDefault="00F97CE1" w:rsidP="00F97CE1"/>
    <w:p w:rsidR="00F97CE1" w:rsidRDefault="001E0EF3" w:rsidP="00F97CE1">
      <w:r>
        <w:rPr>
          <w:noProof/>
          <w:lang w:eastAsia="en-GB"/>
        </w:rPr>
        <mc:AlternateContent>
          <mc:Choice Requires="wps">
            <w:drawing>
              <wp:anchor distT="0" distB="0" distL="114300" distR="114300" simplePos="0" relativeHeight="251704320" behindDoc="0" locked="0" layoutInCell="1" allowOverlap="1" wp14:anchorId="3DAC3472" wp14:editId="1264C70B">
                <wp:simplePos x="0" y="0"/>
                <wp:positionH relativeFrom="column">
                  <wp:posOffset>41910</wp:posOffset>
                </wp:positionH>
                <wp:positionV relativeFrom="paragraph">
                  <wp:posOffset>59055</wp:posOffset>
                </wp:positionV>
                <wp:extent cx="0" cy="648335"/>
                <wp:effectExtent l="95250" t="38100" r="57150" b="18415"/>
                <wp:wrapNone/>
                <wp:docPr id="51" name="Conector drept cu săgeată 51"/>
                <wp:cNvGraphicFramePr/>
                <a:graphic xmlns:a="http://schemas.openxmlformats.org/drawingml/2006/main">
                  <a:graphicData uri="http://schemas.microsoft.com/office/word/2010/wordprocessingShape">
                    <wps:wsp>
                      <wps:cNvCnPr/>
                      <wps:spPr>
                        <a:xfrm flipV="1">
                          <a:off x="0" y="0"/>
                          <a:ext cx="0" cy="64833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Conector drept cu săgeată 51" o:spid="_x0000_s1026" type="#_x0000_t32" style="position:absolute;margin-left:3.3pt;margin-top:4.65pt;width:0;height:51.05pt;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" strokecolor="black [3040]">
                <v:stroke endarrow="open"/>
              </v:shape>
            </w:pict>
          </mc:Fallback>
        </mc:AlternateContent>
      </w:r>
    </w:p>
    <w:p w:rsidR="001E0EF3" w:rsidRDefault="001E0EF3" w:rsidP="00F97CE1"/>
    <w:p w:rsidR="001E0EF3" w:rsidRDefault="001E0EF3" w:rsidP="00F97CE1"/>
    <w:p w:rsidR="001E0EF3" w:rsidRPr="00F97CE1" w:rsidRDefault="00F97CE1" w:rsidP="00F97CE1">
      <w:pPr>
        <w:rPr>
          <w:rFonts w:ascii="Arial" w:hAnsi="Arial" w:cs="Arial"/>
          <w:b/>
        </w:rPr>
      </w:pPr>
      <w:r w:rsidRPr="00F97CE1">
        <w:rPr>
          <w:rFonts w:ascii="Arial" w:hAnsi="Arial" w:cs="Arial"/>
          <w:b/>
        </w:rPr>
        <w:t>Power</w:t>
      </w:r>
    </w:p>
    <w:p w:rsidR="00F97CE1" w:rsidRDefault="001E0EF3" w:rsidP="00F97CE1">
      <w:r>
        <w:rPr>
          <w:noProof/>
          <w:lang w:eastAsia="en-GB"/>
        </w:rPr>
        <mc:AlternateContent>
          <mc:Choice Requires="wps">
            <w:drawing>
              <wp:anchor distT="0" distB="0" distL="114300" distR="114300" simplePos="0" relativeHeight="251705344" behindDoc="0" locked="0" layoutInCell="1" allowOverlap="1">
                <wp:simplePos x="0" y="0"/>
                <wp:positionH relativeFrom="column">
                  <wp:posOffset>180753</wp:posOffset>
                </wp:positionH>
                <wp:positionV relativeFrom="paragraph">
                  <wp:posOffset>224746</wp:posOffset>
                </wp:positionV>
                <wp:extent cx="4412335" cy="0"/>
                <wp:effectExtent l="0" t="76200" r="26670" b="114300"/>
                <wp:wrapNone/>
                <wp:docPr id="52" name="Conector drept cu săgeată 52"/>
                <wp:cNvGraphicFramePr/>
                <a:graphic xmlns:a="http://schemas.openxmlformats.org/drawingml/2006/main">
                  <a:graphicData uri="http://schemas.microsoft.com/office/word/2010/wordprocessingShape">
                    <wps:wsp>
                      <wps:cNvCnPr/>
                      <wps:spPr>
                        <a:xfrm>
                          <a:off x="0" y="0"/>
                          <a:ext cx="4412335"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Conector drept cu săgeată 52" o:spid="_x0000_s1026" type="#_x0000_t32" style="position:absolute;margin-left:14.25pt;margin-top:17.7pt;width:347.45pt;height:0;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" strokecolor="black [3040]">
                <v:stroke endarrow="open"/>
              </v:shape>
            </w:pict>
          </mc:Fallback>
        </mc:AlternateContent>
      </w:r>
    </w:p>
    <w:p w:rsidR="00F97CE1" w:rsidRPr="00F97CE1" w:rsidRDefault="00F97CE1" w:rsidP="00F97CE1"/>
    <w:p w:rsidR="00F97CE1" w:rsidRDefault="008D490D" w:rsidP="00F97CE1">
      <w:pPr>
        <w:tabs>
          <w:tab w:val="left" w:pos="3491"/>
        </w:tabs>
      </w:pPr>
      <w:r>
        <w:rPr>
          <w:noProof/>
          <w:lang w:eastAsia="en-GB"/>
        </w:rPr>
        <mc:AlternateContent>
          <mc:Choice Requires="wps">
            <w:drawing>
              <wp:anchor distT="0" distB="0" distL="114300" distR="114300" simplePos="0" relativeHeight="251701248" behindDoc="0" locked="0" layoutInCell="1" allowOverlap="1" wp14:anchorId="79CBD168" wp14:editId="1B2D7DE4">
                <wp:simplePos x="0" y="0"/>
                <wp:positionH relativeFrom="column">
                  <wp:posOffset>382772</wp:posOffset>
                </wp:positionH>
                <wp:positionV relativeFrom="paragraph">
                  <wp:posOffset>163106</wp:posOffset>
                </wp:positionV>
                <wp:extent cx="1854200" cy="1456055"/>
                <wp:effectExtent l="0" t="0" r="12700" b="10795"/>
                <wp:wrapNone/>
                <wp:docPr id="48" name="Dreptunghi 48"/>
                <wp:cNvGraphicFramePr/>
                <a:graphic xmlns:a="http://schemas.openxmlformats.org/drawingml/2006/main">
                  <a:graphicData uri="http://schemas.microsoft.com/office/word/2010/wordprocessingShape">
                    <wps:wsp>
                      <wps:cNvSpPr/>
                      <wps:spPr>
                        <a:xfrm>
                          <a:off x="0" y="0"/>
                          <a:ext cx="1854200" cy="1456055"/>
                        </a:xfrm>
                        <a:prstGeom prst="rect">
                          <a:avLst/>
                        </a:prstGeom>
                        <a:solidFill>
                          <a:schemeClr val="accent5">
                            <a:lumMod val="60000"/>
                            <a:lumOff val="40000"/>
                          </a:schemeClr>
                        </a:solidFill>
                        <a:ln>
                          <a:solidFill>
                            <a:schemeClr val="accent5">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Minimal effort</w:t>
                            </w:r>
                          </w:p>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General public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Dreptunghi 48" o:spid="_x0000_s1047" style="position:absolute;margin-left:30.15pt;margin-top:12.85pt;width:146pt;height:114.6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" fillcolor="#92cddc [1944]" strokecolor="#daeef3 [664]" strokeweight="2pt">
                <v:textbox>
                  <w:txbxContent>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Minimal effort</w:t>
                      </w:r>
                    </w:p>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General public</w:t>
                      </w:r>
                    </w:p>
                  </w:txbxContent>
                </v:textbox>
              </v:rect>
            </w:pict>
          </mc:Fallback>
        </mc:AlternateContent>
      </w:r>
      <w:r>
        <w:rPr>
          <w:noProof/>
          <w:lang w:eastAsia="en-GB"/>
        </w:rPr>
        <mc:AlternateContent>
          <mc:Choice Requires="wps">
            <w:drawing>
              <wp:anchor distT="0" distB="0" distL="114300" distR="114300" simplePos="0" relativeHeight="251702272" behindDoc="0" locked="0" layoutInCell="1" allowOverlap="1" wp14:anchorId="31CCC3F0" wp14:editId="17858F01">
                <wp:simplePos x="0" y="0"/>
                <wp:positionH relativeFrom="column">
                  <wp:posOffset>2551430</wp:posOffset>
                </wp:positionH>
                <wp:positionV relativeFrom="paragraph">
                  <wp:posOffset>162560</wp:posOffset>
                </wp:positionV>
                <wp:extent cx="1837055" cy="1456055"/>
                <wp:effectExtent l="0" t="0" r="10795" b="10795"/>
                <wp:wrapNone/>
                <wp:docPr id="49" name="Dreptunghi 49"/>
                <wp:cNvGraphicFramePr/>
                <a:graphic xmlns:a="http://schemas.openxmlformats.org/drawingml/2006/main">
                  <a:graphicData uri="http://schemas.microsoft.com/office/word/2010/wordprocessingShape">
                    <wps:wsp>
                      <wps:cNvSpPr/>
                      <wps:spPr>
                        <a:xfrm>
                          <a:off x="0" y="0"/>
                          <a:ext cx="1837055" cy="1456055"/>
                        </a:xfrm>
                        <a:prstGeom prst="rect">
                          <a:avLst/>
                        </a:prstGeom>
                        <a:solidFill>
                          <a:schemeClr val="accent3">
                            <a:lumMod val="60000"/>
                            <a:lumOff val="40000"/>
                          </a:schemeClr>
                        </a:solidFill>
                        <a:ln>
                          <a:solidFill>
                            <a:schemeClr val="accent5">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Keep informed</w:t>
                            </w:r>
                          </w:p>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Consumers</w:t>
                            </w:r>
                          </w:p>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Employees</w:t>
                            </w:r>
                          </w:p>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NGOS, 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Dreptunghi 49" o:spid="_x0000_s1048" style="position:absolute;margin-left:200.9pt;margin-top:12.8pt;width:144.65pt;height:114.6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" fillcolor="#c2d69b [1942]" strokecolor="#b6dde8 [1304]" strokeweight="2pt">
                <v:textbox>
                  <w:txbxContent>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Keep informed</w:t>
                      </w:r>
                    </w:p>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Consumers</w:t>
                      </w:r>
                    </w:p>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Employees</w:t>
                      </w:r>
                    </w:p>
                    <w:p w:rsidR="001E0EF3" w:rsidRPr="001E0EF3" w:rsidRDefault="001E0EF3" w:rsidP="001E0EF3">
                      <w:pPr>
                        <w:spacing w:line="360" w:lineRule="auto"/>
                        <w:jc w:val="center"/>
                        <w:rPr>
                          <w:rFonts w:ascii="Arial" w:hAnsi="Arial" w:cs="Arial"/>
                          <w:color w:val="000000" w:themeColor="text1"/>
                        </w:rPr>
                      </w:pPr>
                      <w:r w:rsidRPr="001E0EF3">
                        <w:rPr>
                          <w:rFonts w:ascii="Arial" w:hAnsi="Arial" w:cs="Arial"/>
                          <w:color w:val="000000" w:themeColor="text1"/>
                        </w:rPr>
                        <w:t>NGOS, suppliers</w:t>
                      </w:r>
                    </w:p>
                  </w:txbxContent>
                </v:textbox>
              </v:rect>
            </w:pict>
          </mc:Fallback>
        </mc:AlternateContent>
      </w:r>
    </w:p>
    <w:p w:rsidR="00F97CE1" w:rsidRDefault="00F97CE1" w:rsidP="00F97CE1">
      <w:pPr>
        <w:tabs>
          <w:tab w:val="left" w:pos="3491"/>
        </w:tabs>
      </w:pPr>
    </w:p>
    <w:p w:rsidR="00F97CE1" w:rsidRPr="00F97CE1" w:rsidRDefault="00F97CE1" w:rsidP="00F97CE1">
      <w:pPr>
        <w:tabs>
          <w:tab w:val="left" w:pos="3491"/>
        </w:tabs>
        <w:rPr>
          <w:rFonts w:ascii="Arial" w:hAnsi="Arial" w:cs="Arial"/>
          <w:b/>
        </w:rPr>
      </w:pPr>
      <w:r>
        <w:t xml:space="preserve">                                                               </w:t>
      </w:r>
    </w:p>
    <w:p w:rsidR="00F97CE1" w:rsidRDefault="00F97CE1">
      <w:pPr>
        <w:tabs>
          <w:tab w:val="left" w:pos="3491"/>
        </w:tabs>
        <w:rPr>
          <w:rFonts w:ascii="Arial" w:hAnsi="Arial" w:cs="Arial"/>
          <w:b/>
        </w:rPr>
      </w:pPr>
    </w:p>
    <w:p w:rsidR="008D490D" w:rsidRDefault="008D490D">
      <w:pPr>
        <w:tabs>
          <w:tab w:val="left" w:pos="3491"/>
        </w:tabs>
        <w:rPr>
          <w:rFonts w:ascii="Arial" w:hAnsi="Arial" w:cs="Arial"/>
          <w:b/>
        </w:rPr>
      </w:pPr>
    </w:p>
    <w:p w:rsidR="008D490D" w:rsidRDefault="008D490D">
      <w:pPr>
        <w:tabs>
          <w:tab w:val="left" w:pos="3491"/>
        </w:tabs>
        <w:rPr>
          <w:rFonts w:ascii="Arial" w:hAnsi="Arial" w:cs="Arial"/>
          <w:b/>
        </w:rPr>
      </w:pPr>
    </w:p>
    <w:p w:rsidR="008D490D" w:rsidRDefault="008D490D">
      <w:pPr>
        <w:tabs>
          <w:tab w:val="left" w:pos="3491"/>
        </w:tabs>
        <w:rPr>
          <w:rFonts w:ascii="Arial" w:hAnsi="Arial" w:cs="Arial"/>
          <w:b/>
        </w:rPr>
      </w:pPr>
    </w:p>
    <w:p w:rsidR="008D490D" w:rsidRDefault="008D490D">
      <w:pPr>
        <w:tabs>
          <w:tab w:val="left" w:pos="3491"/>
        </w:tabs>
        <w:rPr>
          <w:rFonts w:ascii="Arial" w:hAnsi="Arial" w:cs="Arial"/>
          <w:b/>
        </w:rPr>
      </w:pPr>
    </w:p>
    <w:p w:rsidR="008D490D" w:rsidRDefault="008D490D">
      <w:pPr>
        <w:tabs>
          <w:tab w:val="left" w:pos="3491"/>
        </w:tabs>
        <w:rPr>
          <w:rFonts w:ascii="Arial" w:hAnsi="Arial" w:cs="Arial"/>
          <w:b/>
        </w:rPr>
      </w:pPr>
      <w:r>
        <w:rPr>
          <w:rFonts w:ascii="Arial" w:hAnsi="Arial" w:cs="Arial"/>
          <w:b/>
          <w:noProof/>
          <w:lang w:eastAsia="en-GB"/>
        </w:rPr>
        <mc:AlternateContent>
          <mc:Choice Requires="wps">
            <w:drawing>
              <wp:anchor distT="0" distB="0" distL="114300" distR="114300" simplePos="0" relativeHeight="251706368" behindDoc="0" locked="0" layoutInCell="1" allowOverlap="1">
                <wp:simplePos x="0" y="0"/>
                <wp:positionH relativeFrom="column">
                  <wp:posOffset>2243470</wp:posOffset>
                </wp:positionH>
                <wp:positionV relativeFrom="paragraph">
                  <wp:posOffset>123987</wp:posOffset>
                </wp:positionV>
                <wp:extent cx="680483" cy="0"/>
                <wp:effectExtent l="0" t="76200" r="24765" b="114300"/>
                <wp:wrapNone/>
                <wp:docPr id="53" name="Conector drept cu săgeată 53"/>
                <wp:cNvGraphicFramePr/>
                <a:graphic xmlns:a="http://schemas.openxmlformats.org/drawingml/2006/main">
                  <a:graphicData uri="http://schemas.microsoft.com/office/word/2010/wordprocessingShape">
                    <wps:wsp>
                      <wps:cNvCnPr/>
                      <wps:spPr>
                        <a:xfrm>
                          <a:off x="0" y="0"/>
                          <a:ext cx="680483"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Conector drept cu săgeată 53" o:spid="_x0000_s1026" type="#_x0000_t32" style="position:absolute;margin-left:176.65pt;margin-top:9.75pt;width:53.6pt;height:0;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" strokecolor="black [3040]">
                <v:stroke endarrow="open"/>
              </v:shape>
            </w:pict>
          </mc:Fallback>
        </mc:AlternateContent>
      </w:r>
      <w:r>
        <w:rPr>
          <w:rFonts w:ascii="Arial" w:hAnsi="Arial" w:cs="Arial"/>
          <w:b/>
        </w:rPr>
        <w:t xml:space="preserve">                                      Interest</w:t>
      </w:r>
    </w:p>
    <w:p w:rsidR="008D490D" w:rsidRDefault="008D490D">
      <w:pPr>
        <w:rPr>
          <w:rFonts w:ascii="Arial" w:hAnsi="Arial" w:cs="Arial"/>
          <w:b/>
        </w:rPr>
      </w:pPr>
      <w:r>
        <w:rPr>
          <w:rFonts w:ascii="Arial" w:hAnsi="Arial" w:cs="Arial"/>
          <w:b/>
        </w:rPr>
        <w:br w:type="page"/>
      </w:r>
    </w:p>
    <w:p w:rsidR="008D490D" w:rsidRPr="0085585C" w:rsidRDefault="008D490D" w:rsidP="0085585C">
      <w:pPr>
        <w:shd w:val="clear" w:color="auto" w:fill="FFFFFF" w:themeFill="background1"/>
        <w:spacing w:line="360" w:lineRule="auto"/>
        <w:jc w:val="both"/>
        <w:rPr>
          <w:rFonts w:ascii="Arial" w:hAnsi="Arial" w:cs="Arial"/>
          <w:sz w:val="20"/>
        </w:rPr>
      </w:pPr>
      <w:r w:rsidRPr="000B21E1">
        <w:rPr>
          <w:rFonts w:ascii="Arial" w:hAnsi="Arial" w:cs="Arial"/>
        </w:rPr>
        <w:lastRenderedPageBreak/>
        <w:t xml:space="preserve">The proposed strategy would affect stakeholders in different ways. Consumers could benefit from healthier and more sustainable product choices; retailers could gain category growth and premium differentiation; suppliers could receive stronger demand but also more demanding sustainability standards; and employees could benefit from clearer innovation priorities while facing capability pressures during rollout. A brief engagement plan should therefore include retailer co-planning, supplier support for lower-carbon sourcing, internal training on product and sustainability claims, and public-facing communication that explains not only the benefits of new products but also the trade-offs and evidence behind them. This would help Innocent protect trust while scaling innovation (Freeman, 1984; Innocent Drinks, 2025g; </w:t>
      </w:r>
      <w:proofErr w:type="spellStart"/>
      <w:r w:rsidRPr="000B21E1">
        <w:rPr>
          <w:rFonts w:ascii="Arial" w:hAnsi="Arial" w:cs="Arial"/>
        </w:rPr>
        <w:t>Eledum</w:t>
      </w:r>
      <w:proofErr w:type="spellEnd"/>
      <w:r w:rsidRPr="000B21E1">
        <w:rPr>
          <w:rFonts w:ascii="Arial" w:hAnsi="Arial" w:cs="Arial"/>
        </w:rPr>
        <w:t xml:space="preserve"> et al., 2024).</w:t>
      </w:r>
    </w:p>
    <w:p w:rsidR="008D490D" w:rsidRPr="00490759" w:rsidRDefault="008D490D" w:rsidP="008D490D">
      <w:pPr>
        <w:pStyle w:val="Titlu2"/>
        <w:rPr>
          <w:rFonts w:ascii="Arial" w:hAnsi="Arial" w:cs="Arial"/>
        </w:rPr>
      </w:pPr>
      <w:r w:rsidRPr="0085585C">
        <w:rPr>
          <w:rFonts w:ascii="Arial" w:hAnsi="Arial" w:cs="Arial"/>
        </w:rPr>
        <w:t>Brief stakeholder engagement plan</w:t>
      </w:r>
    </w:p>
    <w:tbl>
      <w:tblPr>
        <w:tblStyle w:val="GrilTabel"/>
        <w:tblW w:w="0" w:type="auto"/>
        <w:jc w:val="center"/>
        <w:tblInd w:w="0" w:type="dxa"/>
        <w:tblLook w:val="04A0" w:firstRow="1" w:lastRow="0" w:firstColumn="1" w:lastColumn="0" w:noHBand="0" w:noVBand="1"/>
      </w:tblPr>
      <w:tblGrid>
        <w:gridCol w:w="2304"/>
        <w:gridCol w:w="2256"/>
        <w:gridCol w:w="2331"/>
        <w:gridCol w:w="2351"/>
      </w:tblGrid>
      <w:tr w:rsidR="008D490D" w:rsidRPr="000B21E1" w:rsidTr="008D490D">
        <w:trPr>
          <w:jc w:val="center"/>
        </w:trPr>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Stakeholder group</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Interest / power</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Main concern</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Engagement approach</w:t>
            </w:r>
          </w:p>
        </w:tc>
      </w:tr>
      <w:tr w:rsidR="008D490D" w:rsidRPr="000B21E1" w:rsidTr="008D490D">
        <w:trPr>
          <w:jc w:val="center"/>
        </w:trPr>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Major retailers</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High / High</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Category growth, margin, shelf performance</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Joint business planning, pilot launch reviews, sell-through data</w:t>
            </w:r>
          </w:p>
        </w:tc>
      </w:tr>
      <w:tr w:rsidR="008D490D" w:rsidRPr="000B21E1" w:rsidTr="008D490D">
        <w:trPr>
          <w:jc w:val="center"/>
        </w:trPr>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Consumers</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High / Medium</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Taste, health value, credible sustainability claims</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Clear pack communication, digital storytelling, feedback loops</w:t>
            </w:r>
          </w:p>
        </w:tc>
      </w:tr>
      <w:tr w:rsidR="008D490D" w:rsidRPr="000B21E1" w:rsidTr="008D490D">
        <w:trPr>
          <w:jc w:val="center"/>
        </w:trPr>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Suppliers / farmers</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High / Medium</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Standards, cost pressures, transition support</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Longer-term partnerships, innovation fund, capability support</w:t>
            </w:r>
          </w:p>
        </w:tc>
      </w:tr>
      <w:tr w:rsidR="008D490D" w:rsidRPr="000B21E1" w:rsidTr="008D490D">
        <w:trPr>
          <w:jc w:val="center"/>
        </w:trPr>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Regulators / NGOs</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Medium / High</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Compliance, transparency, environmental evidence</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Regular reporting, policy engagement, evidence-based claims</w:t>
            </w:r>
          </w:p>
        </w:tc>
      </w:tr>
    </w:tbl>
    <w:p w:rsidR="008D490D" w:rsidRPr="000B21E1" w:rsidRDefault="008D490D" w:rsidP="000B21E1">
      <w:pPr>
        <w:tabs>
          <w:tab w:val="left" w:pos="3491"/>
        </w:tabs>
        <w:spacing w:line="360" w:lineRule="auto"/>
        <w:rPr>
          <w:rFonts w:ascii="Arial" w:hAnsi="Arial" w:cs="Arial"/>
          <w:b/>
        </w:rPr>
      </w:pPr>
    </w:p>
    <w:p w:rsidR="008D490D" w:rsidRDefault="008D490D">
      <w:pPr>
        <w:rPr>
          <w:rFonts w:ascii="Arial" w:hAnsi="Arial" w:cs="Arial"/>
          <w:b/>
        </w:rPr>
      </w:pPr>
      <w:r>
        <w:rPr>
          <w:rFonts w:ascii="Arial" w:hAnsi="Arial" w:cs="Arial"/>
          <w:b/>
        </w:rPr>
        <w:br w:type="page"/>
      </w:r>
    </w:p>
    <w:p w:rsidR="008D490D" w:rsidRPr="000B21E1" w:rsidRDefault="008D490D" w:rsidP="008D490D">
      <w:pPr>
        <w:pStyle w:val="Titlu1"/>
        <w:rPr>
          <w:rFonts w:ascii="Arial" w:hAnsi="Arial" w:cs="Arial"/>
          <w:sz w:val="32"/>
          <w:szCs w:val="32"/>
        </w:rPr>
      </w:pPr>
      <w:r w:rsidRPr="000B21E1">
        <w:rPr>
          <w:rFonts w:ascii="Arial" w:hAnsi="Arial" w:cs="Arial"/>
          <w:sz w:val="32"/>
          <w:szCs w:val="32"/>
        </w:rPr>
        <w:lastRenderedPageBreak/>
        <w:t>6. Implementation and Monitoring</w:t>
      </w:r>
    </w:p>
    <w:p w:rsidR="008D490D" w:rsidRPr="000B21E1" w:rsidRDefault="008D490D" w:rsidP="000B21E1">
      <w:pPr>
        <w:spacing w:line="360" w:lineRule="auto"/>
        <w:jc w:val="both"/>
        <w:rPr>
          <w:rFonts w:ascii="Arial" w:hAnsi="Arial" w:cs="Arial"/>
        </w:rPr>
      </w:pPr>
      <w:r w:rsidRPr="000B21E1">
        <w:rPr>
          <w:rFonts w:ascii="Arial" w:hAnsi="Arial" w:cs="Arial"/>
        </w:rPr>
        <w:t xml:space="preserve">Implementation should be phased over 24 months so that Innocent can test, learn and scale rather than launch too broadly. In </w:t>
      </w:r>
      <w:proofErr w:type="gramStart"/>
      <w:r w:rsidRPr="000B21E1">
        <w:rPr>
          <w:rFonts w:ascii="Arial" w:hAnsi="Arial" w:cs="Arial"/>
        </w:rPr>
        <w:t>phase</w:t>
      </w:r>
      <w:proofErr w:type="gramEnd"/>
      <w:r w:rsidRPr="000B21E1">
        <w:rPr>
          <w:rFonts w:ascii="Arial" w:hAnsi="Arial" w:cs="Arial"/>
        </w:rPr>
        <w:t xml:space="preserve"> one, the company should validate two or three priority concepts within plant-based and functional beverages, align technical formulation with consumer testing, and agree packaging criteria linked to recyclability and lower-carbon materials. In phase two, it should pilot launches in selected channels and markets, supported by retailer partnerships and targeted digital campaigns. In phase three, it should scale the best-performing products while integrating lessons into sourcing, packaging and communications processes (Johnson et al., 2020; Innocent Drinks, 2025d; CCEP, 2025).</w:t>
      </w:r>
    </w:p>
    <w:p w:rsidR="008D490D" w:rsidRPr="000B21E1" w:rsidRDefault="008D490D" w:rsidP="000B21E1">
      <w:pPr>
        <w:spacing w:line="360" w:lineRule="auto"/>
        <w:jc w:val="both"/>
        <w:rPr>
          <w:rFonts w:ascii="Arial" w:hAnsi="Arial" w:cs="Arial"/>
        </w:rPr>
      </w:pPr>
      <w:r w:rsidRPr="000B21E1">
        <w:rPr>
          <w:rFonts w:ascii="Arial" w:hAnsi="Arial" w:cs="Arial"/>
        </w:rPr>
        <w:t xml:space="preserve">Implementation also requires governance clarity. A cross-functional project team should bring together brand, innovation, procurement, sustainability, finance and sales so that growth decisions are not made in isolation. This is particularly important for Innocent because product claims, ingredient sourcing and packaging choices are closely interconnected. Research on sustainable business model innovation in food and beverage suggests that transition succeeds when firms coordinate internal capabilities and stakeholder relationships rather than treating sustainability as an isolated specialist function (Long et al., 2018; </w:t>
      </w:r>
      <w:proofErr w:type="spellStart"/>
      <w:r w:rsidRPr="000B21E1">
        <w:rPr>
          <w:rFonts w:ascii="Arial" w:hAnsi="Arial" w:cs="Arial"/>
        </w:rPr>
        <w:t>McDonagh</w:t>
      </w:r>
      <w:proofErr w:type="spellEnd"/>
      <w:r w:rsidRPr="000B21E1">
        <w:rPr>
          <w:rFonts w:ascii="Arial" w:hAnsi="Arial" w:cs="Arial"/>
        </w:rPr>
        <w:t xml:space="preserve"> et al., 2024; </w:t>
      </w:r>
      <w:proofErr w:type="spellStart"/>
      <w:r w:rsidRPr="000B21E1">
        <w:rPr>
          <w:rFonts w:ascii="Arial" w:hAnsi="Arial" w:cs="Arial"/>
        </w:rPr>
        <w:t>Gazzola</w:t>
      </w:r>
      <w:proofErr w:type="spellEnd"/>
      <w:r w:rsidRPr="000B21E1">
        <w:rPr>
          <w:rFonts w:ascii="Arial" w:hAnsi="Arial" w:cs="Arial"/>
        </w:rPr>
        <w:t xml:space="preserve"> et al., 2024).</w:t>
      </w:r>
    </w:p>
    <w:p w:rsidR="008D490D" w:rsidRPr="000B21E1" w:rsidRDefault="008D490D" w:rsidP="000B21E1">
      <w:pPr>
        <w:spacing w:line="360" w:lineRule="auto"/>
        <w:jc w:val="both"/>
        <w:rPr>
          <w:rFonts w:ascii="Arial" w:hAnsi="Arial" w:cs="Arial"/>
        </w:rPr>
      </w:pPr>
      <w:r w:rsidRPr="000B21E1">
        <w:rPr>
          <w:rFonts w:ascii="Arial" w:hAnsi="Arial" w:cs="Arial"/>
        </w:rPr>
        <w:t xml:space="preserve">Monitoring should rely on a small number of visible KPIs linked to both commercial and mission outcomes. Recommended KPIs include percentage of revenue from new products, repeat purchase rate, number of priority retail listings won, packaging material progress against recycled or renewable targets, estimated emissions reduction in relevant product lines, and brand trust or sustainability perception scores from consumer research. These measures create a balanced scorecard that prevents the strategy from being judged only by volume, which would be inconsistent with Innocent’s differentiated positioning (Innocent Drinks, 2025c; Innocent Drinks, 2025e; </w:t>
      </w:r>
      <w:proofErr w:type="spellStart"/>
      <w:r w:rsidRPr="000B21E1">
        <w:rPr>
          <w:rFonts w:ascii="Arial" w:hAnsi="Arial" w:cs="Arial"/>
        </w:rPr>
        <w:t>Dlamini</w:t>
      </w:r>
      <w:proofErr w:type="spellEnd"/>
      <w:r w:rsidRPr="000B21E1">
        <w:rPr>
          <w:rFonts w:ascii="Arial" w:hAnsi="Arial" w:cs="Arial"/>
        </w:rPr>
        <w:t xml:space="preserve"> et al., 2024).</w:t>
      </w:r>
    </w:p>
    <w:p w:rsidR="008D490D" w:rsidRPr="000B21E1" w:rsidRDefault="008D490D" w:rsidP="000B21E1">
      <w:pPr>
        <w:spacing w:line="360" w:lineRule="auto"/>
        <w:jc w:val="both"/>
        <w:rPr>
          <w:rFonts w:ascii="Arial" w:hAnsi="Arial" w:cs="Arial"/>
        </w:rPr>
      </w:pPr>
      <w:r w:rsidRPr="000B21E1">
        <w:rPr>
          <w:rFonts w:ascii="Arial" w:hAnsi="Arial" w:cs="Arial"/>
        </w:rPr>
        <w:t xml:space="preserve">To remain credible, the company should publish progress regularly and acknowledge underperformance where relevant. Transparent monitoring matters because sustainability-oriented consumers increasingly evaluate not only whether brands make responsible claims, but whether those claims are backed by measurable action and understandable trade-offs. Regular reporting would also help management refine investment decisions and protect the acceptability of the strategy among high-interest stakeholders, especially consumers, NGOs and employees (B Lab, 2025; Bravo et al., 2024; </w:t>
      </w:r>
      <w:proofErr w:type="spellStart"/>
      <w:r w:rsidRPr="000B21E1">
        <w:rPr>
          <w:rFonts w:ascii="Arial" w:hAnsi="Arial" w:cs="Arial"/>
        </w:rPr>
        <w:t>Gazzola</w:t>
      </w:r>
      <w:proofErr w:type="spellEnd"/>
      <w:r w:rsidRPr="000B21E1">
        <w:rPr>
          <w:rFonts w:ascii="Arial" w:hAnsi="Arial" w:cs="Arial"/>
        </w:rPr>
        <w:t xml:space="preserve"> et al., 2024).</w:t>
      </w:r>
    </w:p>
    <w:p w:rsidR="008D490D" w:rsidRPr="000B21E1" w:rsidRDefault="008D490D" w:rsidP="000B21E1">
      <w:pPr>
        <w:pStyle w:val="Titlu2"/>
        <w:spacing w:line="360" w:lineRule="auto"/>
        <w:rPr>
          <w:rFonts w:ascii="Arial" w:hAnsi="Arial" w:cs="Arial"/>
          <w:sz w:val="28"/>
          <w:szCs w:val="28"/>
        </w:rPr>
      </w:pPr>
      <w:r w:rsidRPr="000B21E1">
        <w:rPr>
          <w:rFonts w:ascii="Arial" w:hAnsi="Arial" w:cs="Arial"/>
          <w:sz w:val="28"/>
          <w:szCs w:val="28"/>
        </w:rPr>
        <w:lastRenderedPageBreak/>
        <w:t>Implementation priorities and KPIs</w:t>
      </w:r>
    </w:p>
    <w:tbl>
      <w:tblPr>
        <w:tblStyle w:val="GrilTabel"/>
        <w:tblW w:w="0" w:type="auto"/>
        <w:jc w:val="center"/>
        <w:tblInd w:w="0" w:type="dxa"/>
        <w:tblLook w:val="04A0" w:firstRow="1" w:lastRow="0" w:firstColumn="1" w:lastColumn="0" w:noHBand="0" w:noVBand="1"/>
      </w:tblPr>
      <w:tblGrid>
        <w:gridCol w:w="2286"/>
        <w:gridCol w:w="2339"/>
        <w:gridCol w:w="2218"/>
        <w:gridCol w:w="2399"/>
      </w:tblGrid>
      <w:tr w:rsidR="008D490D" w:rsidRPr="000B21E1" w:rsidTr="008D490D">
        <w:trPr>
          <w:jc w:val="center"/>
        </w:trPr>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Objective</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Action</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Timeline</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KPI</w:t>
            </w:r>
          </w:p>
        </w:tc>
      </w:tr>
      <w:tr w:rsidR="008D490D" w:rsidRPr="000B21E1" w:rsidTr="008D490D">
        <w:trPr>
          <w:jc w:val="center"/>
        </w:trPr>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Launch new product line</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Develop and test 2-3 plant-based/functional concepts</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Months 1-6</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Concept approval and consumer test scores</w:t>
            </w:r>
          </w:p>
        </w:tc>
      </w:tr>
      <w:tr w:rsidR="008D490D" w:rsidRPr="000B21E1" w:rsidTr="008D490D">
        <w:trPr>
          <w:jc w:val="center"/>
        </w:trPr>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Pilot selected markets</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Retailer trials and digital launch activity</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Months 7-12</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Rate of sale, repeat purchase, listing retention</w:t>
            </w:r>
          </w:p>
        </w:tc>
      </w:tr>
      <w:tr w:rsidR="008D490D" w:rsidRPr="000B21E1" w:rsidTr="008D490D">
        <w:trPr>
          <w:jc w:val="center"/>
        </w:trPr>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Scale winning SKUs</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 xml:space="preserve">Expand distribution and </w:t>
            </w:r>
            <w:proofErr w:type="spellStart"/>
            <w:r w:rsidRPr="000B21E1">
              <w:rPr>
                <w:rFonts w:ascii="Arial" w:hAnsi="Arial" w:cs="Arial"/>
              </w:rPr>
              <w:t>optimise</w:t>
            </w:r>
            <w:proofErr w:type="spellEnd"/>
            <w:r w:rsidRPr="000B21E1">
              <w:rPr>
                <w:rFonts w:ascii="Arial" w:hAnsi="Arial" w:cs="Arial"/>
              </w:rPr>
              <w:t xml:space="preserve"> supply chain</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Months 13-24</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 revenue from new products, market share growth</w:t>
            </w:r>
          </w:p>
        </w:tc>
      </w:tr>
      <w:tr w:rsidR="008D490D" w:rsidRPr="000B21E1" w:rsidTr="008D490D">
        <w:trPr>
          <w:jc w:val="center"/>
        </w:trPr>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Improve sustainability proof</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Track packaging and carbon progress</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Months 1-24</w:t>
            </w:r>
          </w:p>
        </w:tc>
        <w:tc>
          <w:tcPr>
            <w:tcW w:w="2436" w:type="dxa"/>
            <w:tcBorders>
              <w:top w:val="single" w:sz="4" w:space="0" w:color="auto"/>
              <w:left w:val="single" w:sz="4" w:space="0" w:color="auto"/>
              <w:bottom w:val="single" w:sz="4" w:space="0" w:color="auto"/>
              <w:right w:val="single" w:sz="4" w:space="0" w:color="auto"/>
            </w:tcBorders>
            <w:hideMark/>
          </w:tcPr>
          <w:p w:rsidR="008D490D" w:rsidRPr="000B21E1" w:rsidRDefault="008D490D" w:rsidP="000B21E1">
            <w:pPr>
              <w:spacing w:after="160" w:line="360" w:lineRule="auto"/>
              <w:rPr>
                <w:rFonts w:ascii="Arial" w:hAnsi="Arial" w:cs="Arial"/>
              </w:rPr>
            </w:pPr>
            <w:r w:rsidRPr="000B21E1">
              <w:rPr>
                <w:rFonts w:ascii="Arial" w:hAnsi="Arial" w:cs="Arial"/>
              </w:rPr>
              <w:t>Recycled/renewable packaging %, emissions indicators</w:t>
            </w:r>
          </w:p>
        </w:tc>
      </w:tr>
    </w:tbl>
    <w:p w:rsidR="008D490D" w:rsidRPr="000B21E1" w:rsidRDefault="008D490D" w:rsidP="000B21E1">
      <w:pPr>
        <w:tabs>
          <w:tab w:val="left" w:pos="3491"/>
        </w:tabs>
        <w:spacing w:line="360" w:lineRule="auto"/>
        <w:rPr>
          <w:rFonts w:ascii="Arial" w:hAnsi="Arial" w:cs="Arial"/>
          <w:b/>
        </w:rPr>
      </w:pPr>
    </w:p>
    <w:p w:rsidR="008D490D" w:rsidRDefault="008D490D">
      <w:pPr>
        <w:rPr>
          <w:rFonts w:ascii="Arial" w:hAnsi="Arial" w:cs="Arial"/>
          <w:b/>
        </w:rPr>
      </w:pPr>
      <w:r>
        <w:rPr>
          <w:rFonts w:ascii="Arial" w:hAnsi="Arial" w:cs="Arial"/>
          <w:b/>
        </w:rPr>
        <w:br w:type="page"/>
      </w:r>
    </w:p>
    <w:p w:rsidR="008D490D" w:rsidRPr="000B21E1" w:rsidRDefault="008D490D" w:rsidP="008D490D">
      <w:pPr>
        <w:pStyle w:val="Titlu1"/>
        <w:rPr>
          <w:rFonts w:ascii="Arial" w:hAnsi="Arial" w:cs="Arial"/>
          <w:sz w:val="32"/>
          <w:szCs w:val="32"/>
        </w:rPr>
      </w:pPr>
      <w:r w:rsidRPr="000B21E1">
        <w:rPr>
          <w:rFonts w:ascii="Arial" w:hAnsi="Arial" w:cs="Arial"/>
          <w:sz w:val="32"/>
          <w:szCs w:val="32"/>
        </w:rPr>
        <w:lastRenderedPageBreak/>
        <w:t>Conclusion</w:t>
      </w:r>
    </w:p>
    <w:p w:rsidR="008D490D" w:rsidRPr="000B21E1" w:rsidRDefault="008D490D" w:rsidP="000B21E1">
      <w:pPr>
        <w:spacing w:line="360" w:lineRule="auto"/>
        <w:jc w:val="both"/>
        <w:rPr>
          <w:rFonts w:ascii="Arial" w:hAnsi="Arial" w:cs="Arial"/>
        </w:rPr>
      </w:pPr>
      <w:r w:rsidRPr="000B21E1">
        <w:rPr>
          <w:rFonts w:ascii="Arial" w:hAnsi="Arial" w:cs="Arial"/>
        </w:rPr>
        <w:t>Innocent Drinks remains strategically well placed because its mission, brand personality and sustainability agenda fit important developments in the contemporary beverage market. However, the external environment is also highly demanding: rivalry is intense, substitutes are abundant, costs remain volatile and sustainability expectations are rising. Strategic success therefore depends less on preserving the current model unchanged and more on extending it intelligently through innovation that consumers recognise as authentically “Innocent” rather than opportunistic (Porter, 2008; BSDA, 2025; Innocent Drinks, 2025a).</w:t>
      </w:r>
    </w:p>
    <w:p w:rsidR="008D490D" w:rsidRPr="000B21E1" w:rsidRDefault="008D490D" w:rsidP="000B21E1">
      <w:pPr>
        <w:spacing w:line="360" w:lineRule="auto"/>
        <w:jc w:val="both"/>
        <w:rPr>
          <w:rFonts w:ascii="Arial" w:hAnsi="Arial" w:cs="Arial"/>
        </w:rPr>
      </w:pPr>
      <w:r w:rsidRPr="000B21E1">
        <w:rPr>
          <w:rFonts w:ascii="Arial" w:hAnsi="Arial" w:cs="Arial"/>
        </w:rPr>
        <w:t xml:space="preserve">This report has argued that the strongest route forward is a combined strategy of product development and selective market development, especially through plant-based and functional drinks supported by sustainable packaging and disciplined European scaling. The recommendation is suitable, feasible and acceptable when judged against live market conditions and stakeholder expectations. With careful implementation, clear governance and transparent KPIs, the strategy can strengthen Innocent’s long-term competitiveness while remaining aligned with the values that have made the brand distinctive in the first place (Johnson et al., 2020; Sharma et al., 2024; </w:t>
      </w:r>
      <w:proofErr w:type="spellStart"/>
      <w:r w:rsidRPr="000B21E1">
        <w:rPr>
          <w:rFonts w:ascii="Arial" w:hAnsi="Arial" w:cs="Arial"/>
        </w:rPr>
        <w:t>Gazzola</w:t>
      </w:r>
      <w:proofErr w:type="spellEnd"/>
      <w:r w:rsidRPr="000B21E1">
        <w:rPr>
          <w:rFonts w:ascii="Arial" w:hAnsi="Arial" w:cs="Arial"/>
        </w:rPr>
        <w:t xml:space="preserve"> et al., 2024).</w:t>
      </w:r>
    </w:p>
    <w:p w:rsidR="008D490D" w:rsidRDefault="008D490D">
      <w:pPr>
        <w:tabs>
          <w:tab w:val="left" w:pos="3491"/>
        </w:tabs>
        <w:rPr>
          <w:rFonts w:ascii="Arial" w:hAnsi="Arial" w:cs="Arial"/>
        </w:rPr>
      </w:pPr>
    </w:p>
    <w:p w:rsidR="008D490D" w:rsidRDefault="008D490D">
      <w:pPr>
        <w:rPr>
          <w:rFonts w:ascii="Arial" w:hAnsi="Arial" w:cs="Arial"/>
        </w:rPr>
      </w:pPr>
      <w:r>
        <w:rPr>
          <w:rFonts w:ascii="Arial" w:hAnsi="Arial" w:cs="Arial"/>
        </w:rPr>
        <w:br w:type="page"/>
      </w:r>
    </w:p>
    <w:p w:rsidR="008D490D" w:rsidRPr="000B21E1" w:rsidRDefault="008D490D" w:rsidP="008D490D">
      <w:pPr>
        <w:pStyle w:val="Titlu1"/>
        <w:rPr>
          <w:rFonts w:ascii="Arial" w:hAnsi="Arial" w:cs="Arial"/>
          <w:sz w:val="32"/>
          <w:szCs w:val="32"/>
        </w:rPr>
      </w:pPr>
      <w:r w:rsidRPr="000B21E1">
        <w:rPr>
          <w:rFonts w:ascii="Arial" w:hAnsi="Arial" w:cs="Arial"/>
          <w:sz w:val="32"/>
          <w:szCs w:val="32"/>
        </w:rPr>
        <w:lastRenderedPageBreak/>
        <w:t>References</w:t>
      </w:r>
    </w:p>
    <w:p w:rsidR="008D490D" w:rsidRPr="000B21E1" w:rsidRDefault="008D490D" w:rsidP="000B21E1">
      <w:pPr>
        <w:spacing w:line="360" w:lineRule="auto"/>
        <w:ind w:left="283" w:hanging="283"/>
        <w:rPr>
          <w:rFonts w:ascii="Arial" w:hAnsi="Arial" w:cs="Arial"/>
        </w:rPr>
      </w:pPr>
      <w:r w:rsidRPr="000B21E1">
        <w:rPr>
          <w:rFonts w:ascii="Arial" w:hAnsi="Arial" w:cs="Arial"/>
        </w:rPr>
        <w:t>B Lab (2025) Innocent Drinks - Certified B Corporation. Available at: https://www.bcorporation.net/en-us/find-a-b-corp/company/innocent-drinks/ (Accessed: 8 March 2026).</w:t>
      </w:r>
    </w:p>
    <w:p w:rsidR="008D490D" w:rsidRPr="000B21E1" w:rsidRDefault="008D490D" w:rsidP="000B21E1">
      <w:pPr>
        <w:spacing w:line="360" w:lineRule="auto"/>
        <w:ind w:left="283" w:hanging="283"/>
        <w:rPr>
          <w:rFonts w:ascii="Arial" w:hAnsi="Arial" w:cs="Arial"/>
        </w:rPr>
      </w:pPr>
      <w:proofErr w:type="spellStart"/>
      <w:proofErr w:type="gramStart"/>
      <w:r w:rsidRPr="000B21E1">
        <w:rPr>
          <w:rFonts w:ascii="Arial" w:hAnsi="Arial" w:cs="Arial"/>
        </w:rPr>
        <w:t>Ansoff</w:t>
      </w:r>
      <w:proofErr w:type="spellEnd"/>
      <w:r w:rsidRPr="000B21E1">
        <w:rPr>
          <w:rFonts w:ascii="Arial" w:hAnsi="Arial" w:cs="Arial"/>
        </w:rPr>
        <w:t>, H.I. (1957) ‘Strategies for diversification’, Harvard Business Review, 35(5), pp. 113-124.</w:t>
      </w:r>
      <w:proofErr w:type="gramEnd"/>
    </w:p>
    <w:p w:rsidR="008D490D" w:rsidRPr="000B21E1" w:rsidRDefault="008D490D" w:rsidP="000B21E1">
      <w:pPr>
        <w:spacing w:line="360" w:lineRule="auto"/>
        <w:ind w:left="283" w:hanging="283"/>
        <w:rPr>
          <w:rFonts w:ascii="Arial" w:hAnsi="Arial" w:cs="Arial"/>
        </w:rPr>
      </w:pPr>
      <w:r w:rsidRPr="000B21E1">
        <w:rPr>
          <w:rFonts w:ascii="Arial" w:hAnsi="Arial" w:cs="Arial"/>
        </w:rPr>
        <w:t xml:space="preserve">Baird, K., Su, S. and </w:t>
      </w:r>
      <w:proofErr w:type="spellStart"/>
      <w:r w:rsidRPr="000B21E1">
        <w:rPr>
          <w:rFonts w:ascii="Arial" w:hAnsi="Arial" w:cs="Arial"/>
        </w:rPr>
        <w:t>Schoch</w:t>
      </w:r>
      <w:proofErr w:type="spellEnd"/>
      <w:r w:rsidRPr="000B21E1">
        <w:rPr>
          <w:rFonts w:ascii="Arial" w:hAnsi="Arial" w:cs="Arial"/>
        </w:rPr>
        <w:t>, H. (2024) ‘The effect of Porter’s competitive forces on competitive advantage and organisational performance and the moderating role of management accounting practices’, Journal of Management Control. Available at: https://link.springer.com/article/10.1007/s00187-024-00375-4 (Accessed: 8 March 2026).</w:t>
      </w:r>
    </w:p>
    <w:p w:rsidR="008D490D" w:rsidRPr="000B21E1" w:rsidRDefault="008D490D" w:rsidP="000B21E1">
      <w:pPr>
        <w:spacing w:line="360" w:lineRule="auto"/>
        <w:ind w:left="283" w:hanging="283"/>
        <w:rPr>
          <w:rFonts w:ascii="Arial" w:hAnsi="Arial" w:cs="Arial"/>
        </w:rPr>
      </w:pPr>
      <w:r w:rsidRPr="000B21E1">
        <w:rPr>
          <w:rFonts w:ascii="Arial" w:hAnsi="Arial" w:cs="Arial"/>
        </w:rPr>
        <w:t xml:space="preserve">Bravo, A., </w:t>
      </w:r>
      <w:proofErr w:type="spellStart"/>
      <w:r w:rsidRPr="000B21E1">
        <w:rPr>
          <w:rFonts w:ascii="Arial" w:hAnsi="Arial" w:cs="Arial"/>
        </w:rPr>
        <w:t>Petkowicz</w:t>
      </w:r>
      <w:proofErr w:type="spellEnd"/>
      <w:r w:rsidRPr="000B21E1">
        <w:rPr>
          <w:rFonts w:ascii="Arial" w:hAnsi="Arial" w:cs="Arial"/>
        </w:rPr>
        <w:t xml:space="preserve">, A.C. and </w:t>
      </w:r>
      <w:proofErr w:type="spellStart"/>
      <w:r w:rsidRPr="000B21E1">
        <w:rPr>
          <w:rFonts w:ascii="Arial" w:hAnsi="Arial" w:cs="Arial"/>
        </w:rPr>
        <w:t>Pelegrini</w:t>
      </w:r>
      <w:proofErr w:type="spellEnd"/>
      <w:r w:rsidRPr="000B21E1">
        <w:rPr>
          <w:rFonts w:ascii="Arial" w:hAnsi="Arial" w:cs="Arial"/>
        </w:rPr>
        <w:t>, G. (2024) ‘Modelling the purchase of green packaged products: The significant impact of the West-East cultural context’, Sustainability, 16(3), 1206.</w:t>
      </w:r>
    </w:p>
    <w:p w:rsidR="008D490D" w:rsidRPr="000B21E1" w:rsidRDefault="008D490D" w:rsidP="000B21E1">
      <w:pPr>
        <w:spacing w:line="360" w:lineRule="auto"/>
        <w:ind w:left="283" w:hanging="283"/>
        <w:rPr>
          <w:rFonts w:ascii="Arial" w:hAnsi="Arial" w:cs="Arial"/>
        </w:rPr>
      </w:pPr>
      <w:proofErr w:type="gramStart"/>
      <w:r w:rsidRPr="000B21E1">
        <w:rPr>
          <w:rFonts w:ascii="Arial" w:hAnsi="Arial" w:cs="Arial"/>
        </w:rPr>
        <w:t>BSDA (2025) 2025 Annual Report.</w:t>
      </w:r>
      <w:proofErr w:type="gramEnd"/>
      <w:r w:rsidRPr="000B21E1">
        <w:rPr>
          <w:rFonts w:ascii="Arial" w:hAnsi="Arial" w:cs="Arial"/>
        </w:rPr>
        <w:t xml:space="preserve"> London: British Soft Drinks Association.</w:t>
      </w:r>
    </w:p>
    <w:p w:rsidR="008D490D" w:rsidRPr="000B21E1" w:rsidRDefault="008D490D" w:rsidP="000B21E1">
      <w:pPr>
        <w:spacing w:line="360" w:lineRule="auto"/>
        <w:ind w:left="283" w:hanging="283"/>
        <w:rPr>
          <w:rFonts w:ascii="Arial" w:hAnsi="Arial" w:cs="Arial"/>
        </w:rPr>
      </w:pPr>
      <w:proofErr w:type="gramStart"/>
      <w:r w:rsidRPr="000B21E1">
        <w:rPr>
          <w:rFonts w:ascii="Arial" w:hAnsi="Arial" w:cs="Arial"/>
        </w:rPr>
        <w:t>CCEP (2025) 2024 Annual Report.</w:t>
      </w:r>
      <w:proofErr w:type="gramEnd"/>
      <w:r w:rsidRPr="000B21E1">
        <w:rPr>
          <w:rFonts w:ascii="Arial" w:hAnsi="Arial" w:cs="Arial"/>
        </w:rPr>
        <w:t xml:space="preserve"> </w:t>
      </w:r>
      <w:proofErr w:type="gramStart"/>
      <w:r w:rsidRPr="000B21E1">
        <w:rPr>
          <w:rFonts w:ascii="Arial" w:hAnsi="Arial" w:cs="Arial"/>
        </w:rPr>
        <w:t xml:space="preserve">Coca-Cola </w:t>
      </w:r>
      <w:proofErr w:type="spellStart"/>
      <w:r w:rsidRPr="000B21E1">
        <w:rPr>
          <w:rFonts w:ascii="Arial" w:hAnsi="Arial" w:cs="Arial"/>
        </w:rPr>
        <w:t>Europacific</w:t>
      </w:r>
      <w:proofErr w:type="spellEnd"/>
      <w:r w:rsidRPr="000B21E1">
        <w:rPr>
          <w:rFonts w:ascii="Arial" w:hAnsi="Arial" w:cs="Arial"/>
        </w:rPr>
        <w:t xml:space="preserve"> Partners.</w:t>
      </w:r>
      <w:proofErr w:type="gramEnd"/>
      <w:r w:rsidRPr="000B21E1">
        <w:rPr>
          <w:rFonts w:ascii="Arial" w:hAnsi="Arial" w:cs="Arial"/>
        </w:rPr>
        <w:t xml:space="preserve"> Available at: https://www.cocacolaep.com/ (Accessed: 8 March 2026).</w:t>
      </w:r>
    </w:p>
    <w:p w:rsidR="008D490D" w:rsidRPr="000B21E1" w:rsidRDefault="008D490D" w:rsidP="000B21E1">
      <w:pPr>
        <w:spacing w:line="360" w:lineRule="auto"/>
        <w:ind w:left="283" w:hanging="283"/>
        <w:rPr>
          <w:rFonts w:ascii="Arial" w:hAnsi="Arial" w:cs="Arial"/>
        </w:rPr>
      </w:pPr>
      <w:proofErr w:type="spellStart"/>
      <w:r w:rsidRPr="000B21E1">
        <w:rPr>
          <w:rFonts w:ascii="Arial" w:hAnsi="Arial" w:cs="Arial"/>
        </w:rPr>
        <w:t>Dlamini</w:t>
      </w:r>
      <w:proofErr w:type="spellEnd"/>
      <w:r w:rsidRPr="000B21E1">
        <w:rPr>
          <w:rFonts w:ascii="Arial" w:hAnsi="Arial" w:cs="Arial"/>
        </w:rPr>
        <w:t>, N.N., Williams, K. and others (2024) ‘Unpacking consumer preferences: Perceptions and sustainability of packaging material for orange juice’, Sustainability, 16(14), 6202.</w:t>
      </w:r>
    </w:p>
    <w:p w:rsidR="008D490D" w:rsidRPr="000B21E1" w:rsidRDefault="008D490D" w:rsidP="000B21E1">
      <w:pPr>
        <w:spacing w:line="360" w:lineRule="auto"/>
        <w:ind w:left="283" w:hanging="283"/>
        <w:rPr>
          <w:rFonts w:ascii="Arial" w:hAnsi="Arial" w:cs="Arial"/>
        </w:rPr>
      </w:pPr>
      <w:proofErr w:type="spellStart"/>
      <w:proofErr w:type="gramStart"/>
      <w:r w:rsidRPr="000B21E1">
        <w:rPr>
          <w:rFonts w:ascii="Arial" w:hAnsi="Arial" w:cs="Arial"/>
        </w:rPr>
        <w:t>Eledum</w:t>
      </w:r>
      <w:proofErr w:type="spellEnd"/>
      <w:r w:rsidRPr="000B21E1">
        <w:rPr>
          <w:rFonts w:ascii="Arial" w:hAnsi="Arial" w:cs="Arial"/>
        </w:rPr>
        <w:t xml:space="preserve">, H., </w:t>
      </w:r>
      <w:proofErr w:type="spellStart"/>
      <w:r w:rsidRPr="000B21E1">
        <w:rPr>
          <w:rFonts w:ascii="Arial" w:hAnsi="Arial" w:cs="Arial"/>
        </w:rPr>
        <w:t>Alrasheedi</w:t>
      </w:r>
      <w:proofErr w:type="spellEnd"/>
      <w:r w:rsidRPr="000B21E1">
        <w:rPr>
          <w:rFonts w:ascii="Arial" w:hAnsi="Arial" w:cs="Arial"/>
        </w:rPr>
        <w:t>, M. and others (2024) ‘The effect of corporate social responsibility on corporate performance in the food industry in Saudi Arabia’, Sustainability, 16(18), 7925.</w:t>
      </w:r>
      <w:proofErr w:type="gramEnd"/>
    </w:p>
    <w:p w:rsidR="008D490D" w:rsidRPr="000B21E1" w:rsidRDefault="008D490D" w:rsidP="000B21E1">
      <w:pPr>
        <w:spacing w:line="360" w:lineRule="auto"/>
        <w:ind w:left="283" w:hanging="283"/>
        <w:rPr>
          <w:rFonts w:ascii="Arial" w:hAnsi="Arial" w:cs="Arial"/>
        </w:rPr>
      </w:pPr>
      <w:r w:rsidRPr="000B21E1">
        <w:rPr>
          <w:rFonts w:ascii="Arial" w:hAnsi="Arial" w:cs="Arial"/>
        </w:rPr>
        <w:t>Freeman, R.E. (1984) Strategic Management: A Stakeholder Approach. Boston: Pitman.</w:t>
      </w:r>
    </w:p>
    <w:p w:rsidR="008D490D" w:rsidRPr="000B21E1" w:rsidRDefault="008D490D" w:rsidP="000B21E1">
      <w:pPr>
        <w:spacing w:line="360" w:lineRule="auto"/>
        <w:ind w:left="283" w:hanging="283"/>
        <w:rPr>
          <w:rFonts w:ascii="Arial" w:hAnsi="Arial" w:cs="Arial"/>
        </w:rPr>
      </w:pPr>
      <w:proofErr w:type="spellStart"/>
      <w:r w:rsidRPr="000B21E1">
        <w:rPr>
          <w:rFonts w:ascii="Arial" w:hAnsi="Arial" w:cs="Arial"/>
        </w:rPr>
        <w:t>Gazzola</w:t>
      </w:r>
      <w:proofErr w:type="spellEnd"/>
      <w:r w:rsidRPr="000B21E1">
        <w:rPr>
          <w:rFonts w:ascii="Arial" w:hAnsi="Arial" w:cs="Arial"/>
        </w:rPr>
        <w:t xml:space="preserve">, P., </w:t>
      </w:r>
      <w:proofErr w:type="spellStart"/>
      <w:r w:rsidRPr="000B21E1">
        <w:rPr>
          <w:rFonts w:ascii="Arial" w:hAnsi="Arial" w:cs="Arial"/>
        </w:rPr>
        <w:t>Pavione</w:t>
      </w:r>
      <w:proofErr w:type="spellEnd"/>
      <w:r w:rsidRPr="000B21E1">
        <w:rPr>
          <w:rFonts w:ascii="Arial" w:hAnsi="Arial" w:cs="Arial"/>
        </w:rPr>
        <w:t xml:space="preserve">, E., </w:t>
      </w:r>
      <w:proofErr w:type="spellStart"/>
      <w:r w:rsidRPr="000B21E1">
        <w:rPr>
          <w:rFonts w:ascii="Arial" w:hAnsi="Arial" w:cs="Arial"/>
        </w:rPr>
        <w:t>Amelio</w:t>
      </w:r>
      <w:proofErr w:type="spellEnd"/>
      <w:r w:rsidRPr="000B21E1">
        <w:rPr>
          <w:rFonts w:ascii="Arial" w:hAnsi="Arial" w:cs="Arial"/>
        </w:rPr>
        <w:t xml:space="preserve">, S. and </w:t>
      </w:r>
      <w:proofErr w:type="spellStart"/>
      <w:r w:rsidRPr="000B21E1">
        <w:rPr>
          <w:rFonts w:ascii="Arial" w:hAnsi="Arial" w:cs="Arial"/>
        </w:rPr>
        <w:t>Mauri</w:t>
      </w:r>
      <w:proofErr w:type="spellEnd"/>
      <w:r w:rsidRPr="000B21E1">
        <w:rPr>
          <w:rFonts w:ascii="Arial" w:hAnsi="Arial" w:cs="Arial"/>
        </w:rPr>
        <w:t>, M. (2024) ‘Sustainable strategies and value creation in the food and beverage sector: The case of large listed European companies’, Sustainability, 16(22), 9798.</w:t>
      </w:r>
    </w:p>
    <w:p w:rsidR="008D490D" w:rsidRPr="000B21E1" w:rsidRDefault="008D490D" w:rsidP="000B21E1">
      <w:pPr>
        <w:spacing w:line="360" w:lineRule="auto"/>
        <w:ind w:left="283" w:hanging="283"/>
        <w:rPr>
          <w:rFonts w:ascii="Arial" w:hAnsi="Arial" w:cs="Arial"/>
        </w:rPr>
      </w:pPr>
      <w:r w:rsidRPr="000B21E1">
        <w:rPr>
          <w:rFonts w:ascii="Arial" w:hAnsi="Arial" w:cs="Arial"/>
        </w:rPr>
        <w:t>HM Treasury and HMRC (2024) Soft Drinks Industry Levy review. Available at: https://www.gov.uk/government/publications/soft-drinks-industry-levy-review (Accessed: 8 March 2026).</w:t>
      </w:r>
    </w:p>
    <w:p w:rsidR="008D490D" w:rsidRPr="000B21E1" w:rsidRDefault="008D490D" w:rsidP="000B21E1">
      <w:pPr>
        <w:spacing w:line="360" w:lineRule="auto"/>
        <w:ind w:left="283" w:hanging="283"/>
        <w:rPr>
          <w:rFonts w:ascii="Arial" w:hAnsi="Arial" w:cs="Arial"/>
        </w:rPr>
      </w:pPr>
      <w:proofErr w:type="gramStart"/>
      <w:r w:rsidRPr="000B21E1">
        <w:rPr>
          <w:rFonts w:ascii="Arial" w:hAnsi="Arial" w:cs="Arial"/>
        </w:rPr>
        <w:t>Innocent Drinks (2025a) A bit about us.</w:t>
      </w:r>
      <w:proofErr w:type="gramEnd"/>
      <w:r w:rsidRPr="000B21E1">
        <w:rPr>
          <w:rFonts w:ascii="Arial" w:hAnsi="Arial" w:cs="Arial"/>
        </w:rPr>
        <w:t xml:space="preserve"> Available at: https://www.innocentdrinks.co.uk/a-bit-about-us (Accessed: 8 March 2026).</w:t>
      </w:r>
    </w:p>
    <w:p w:rsidR="008D490D" w:rsidRPr="000B21E1" w:rsidRDefault="008D490D" w:rsidP="000B21E1">
      <w:pPr>
        <w:spacing w:line="360" w:lineRule="auto"/>
        <w:ind w:left="283" w:hanging="283"/>
        <w:rPr>
          <w:rFonts w:ascii="Arial" w:hAnsi="Arial" w:cs="Arial"/>
        </w:rPr>
      </w:pPr>
      <w:r w:rsidRPr="000B21E1">
        <w:rPr>
          <w:rFonts w:ascii="Arial" w:hAnsi="Arial" w:cs="Arial"/>
        </w:rPr>
        <w:lastRenderedPageBreak/>
        <w:t xml:space="preserve">Innocent Drinks (2025b) </w:t>
      </w:r>
      <w:proofErr w:type="gramStart"/>
      <w:r w:rsidRPr="000B21E1">
        <w:rPr>
          <w:rFonts w:ascii="Arial" w:hAnsi="Arial" w:cs="Arial"/>
        </w:rPr>
        <w:t>What</w:t>
      </w:r>
      <w:proofErr w:type="gramEnd"/>
      <w:r w:rsidRPr="000B21E1">
        <w:rPr>
          <w:rFonts w:ascii="Arial" w:hAnsi="Arial" w:cs="Arial"/>
        </w:rPr>
        <w:t xml:space="preserve"> it means to be a B Corp. Available at: https://www.innocentdrinks.co.uk/a-bit-about-us/bcorp (Accessed: 8 March 2026).</w:t>
      </w:r>
    </w:p>
    <w:p w:rsidR="008D490D" w:rsidRPr="000B21E1" w:rsidRDefault="008D490D" w:rsidP="000B21E1">
      <w:pPr>
        <w:spacing w:line="360" w:lineRule="auto"/>
        <w:ind w:left="283" w:hanging="283"/>
        <w:rPr>
          <w:rFonts w:ascii="Arial" w:hAnsi="Arial" w:cs="Arial"/>
        </w:rPr>
      </w:pPr>
      <w:r w:rsidRPr="000B21E1">
        <w:rPr>
          <w:rFonts w:ascii="Arial" w:hAnsi="Arial" w:cs="Arial"/>
        </w:rPr>
        <w:t>Innocent Drinks (2025c) Things we do for the planet. Available at: https://www.innocentdrinks.co.uk/things-we-do-for-the-planet (Accessed: 8 March 2026).</w:t>
      </w:r>
    </w:p>
    <w:p w:rsidR="008D490D" w:rsidRPr="000B21E1" w:rsidRDefault="008D490D" w:rsidP="000B21E1">
      <w:pPr>
        <w:spacing w:line="360" w:lineRule="auto"/>
        <w:ind w:left="283" w:hanging="283"/>
        <w:rPr>
          <w:rFonts w:ascii="Arial" w:hAnsi="Arial" w:cs="Arial"/>
        </w:rPr>
      </w:pPr>
      <w:r w:rsidRPr="000B21E1">
        <w:rPr>
          <w:rFonts w:ascii="Arial" w:hAnsi="Arial" w:cs="Arial"/>
        </w:rPr>
        <w:t xml:space="preserve">Innocent Drinks (2025d) </w:t>
      </w:r>
      <w:proofErr w:type="gramStart"/>
      <w:r w:rsidRPr="000B21E1">
        <w:rPr>
          <w:rFonts w:ascii="Arial" w:hAnsi="Arial" w:cs="Arial"/>
        </w:rPr>
        <w:t>Our</w:t>
      </w:r>
      <w:proofErr w:type="gramEnd"/>
      <w:r w:rsidRPr="000B21E1">
        <w:rPr>
          <w:rFonts w:ascii="Arial" w:hAnsi="Arial" w:cs="Arial"/>
        </w:rPr>
        <w:t xml:space="preserve"> all-electric factory. Available at: https://www.innocentdrinks.co.uk/a-bit-about-us (Accessed: 8 March 2026).</w:t>
      </w:r>
    </w:p>
    <w:p w:rsidR="008D490D" w:rsidRPr="000B21E1" w:rsidRDefault="008D490D" w:rsidP="000B21E1">
      <w:pPr>
        <w:spacing w:line="360" w:lineRule="auto"/>
        <w:ind w:left="283" w:hanging="283"/>
        <w:rPr>
          <w:rFonts w:ascii="Arial" w:hAnsi="Arial" w:cs="Arial"/>
        </w:rPr>
      </w:pPr>
      <w:r w:rsidRPr="000B21E1">
        <w:rPr>
          <w:rFonts w:ascii="Arial" w:hAnsi="Arial" w:cs="Arial"/>
        </w:rPr>
        <w:t xml:space="preserve">Innocent Drinks (2025e) </w:t>
      </w:r>
      <w:proofErr w:type="gramStart"/>
      <w:r w:rsidRPr="000B21E1">
        <w:rPr>
          <w:rFonts w:ascii="Arial" w:hAnsi="Arial" w:cs="Arial"/>
        </w:rPr>
        <w:t>How</w:t>
      </w:r>
      <w:proofErr w:type="gramEnd"/>
      <w:r w:rsidRPr="000B21E1">
        <w:rPr>
          <w:rFonts w:ascii="Arial" w:hAnsi="Arial" w:cs="Arial"/>
        </w:rPr>
        <w:t xml:space="preserve"> we’re tackling climate change. Available at: https://www.innocentdrinks.co.uk/things-we-do-for-the-planet/climate-changers (Accessed: 8 March 2026).</w:t>
      </w:r>
    </w:p>
    <w:p w:rsidR="008D490D" w:rsidRPr="000B21E1" w:rsidRDefault="008D490D" w:rsidP="000B21E1">
      <w:pPr>
        <w:spacing w:line="360" w:lineRule="auto"/>
        <w:ind w:left="283" w:hanging="283"/>
        <w:rPr>
          <w:rFonts w:ascii="Arial" w:hAnsi="Arial" w:cs="Arial"/>
        </w:rPr>
      </w:pPr>
      <w:proofErr w:type="gramStart"/>
      <w:r w:rsidRPr="000B21E1">
        <w:rPr>
          <w:rFonts w:ascii="Arial" w:hAnsi="Arial" w:cs="Arial"/>
        </w:rPr>
        <w:t>Innocent Drinks (2025f) Recycling activists.</w:t>
      </w:r>
      <w:proofErr w:type="gramEnd"/>
      <w:r w:rsidRPr="000B21E1">
        <w:rPr>
          <w:rFonts w:ascii="Arial" w:hAnsi="Arial" w:cs="Arial"/>
        </w:rPr>
        <w:t xml:space="preserve"> Available at: https://www.innocentdrinks.co.uk/things-we-do-for-the-planet/recycling-activists (Accessed: 8 March 2026).</w:t>
      </w:r>
    </w:p>
    <w:p w:rsidR="008D490D" w:rsidRPr="000B21E1" w:rsidRDefault="008D490D" w:rsidP="000B21E1">
      <w:pPr>
        <w:spacing w:line="360" w:lineRule="auto"/>
        <w:ind w:left="283" w:hanging="283"/>
        <w:rPr>
          <w:rFonts w:ascii="Arial" w:hAnsi="Arial" w:cs="Arial"/>
        </w:rPr>
      </w:pPr>
      <w:r w:rsidRPr="000B21E1">
        <w:rPr>
          <w:rFonts w:ascii="Arial" w:hAnsi="Arial" w:cs="Arial"/>
        </w:rPr>
        <w:t>Innocent Drinks (2025g) Farmer Innovation Fund. Available at: https://www.innocentdrinks.co.uk/things-we-do-for-the-planet/farming-champions/FIF (Accessed: 8 March 2026).</w:t>
      </w:r>
    </w:p>
    <w:p w:rsidR="008D490D" w:rsidRPr="000B21E1" w:rsidRDefault="008D490D" w:rsidP="000B21E1">
      <w:pPr>
        <w:spacing w:line="360" w:lineRule="auto"/>
        <w:ind w:left="283" w:hanging="283"/>
        <w:rPr>
          <w:rFonts w:ascii="Arial" w:hAnsi="Arial" w:cs="Arial"/>
        </w:rPr>
      </w:pPr>
      <w:r w:rsidRPr="000B21E1">
        <w:rPr>
          <w:rFonts w:ascii="Arial" w:hAnsi="Arial" w:cs="Arial"/>
        </w:rPr>
        <w:t xml:space="preserve">Johnson, G., Whittington, R., Scholes, K., </w:t>
      </w:r>
      <w:proofErr w:type="spellStart"/>
      <w:r w:rsidRPr="000B21E1">
        <w:rPr>
          <w:rFonts w:ascii="Arial" w:hAnsi="Arial" w:cs="Arial"/>
        </w:rPr>
        <w:t>Angwin</w:t>
      </w:r>
      <w:proofErr w:type="spellEnd"/>
      <w:r w:rsidRPr="000B21E1">
        <w:rPr>
          <w:rFonts w:ascii="Arial" w:hAnsi="Arial" w:cs="Arial"/>
        </w:rPr>
        <w:t xml:space="preserve">, D. and </w:t>
      </w:r>
      <w:proofErr w:type="spellStart"/>
      <w:r w:rsidRPr="000B21E1">
        <w:rPr>
          <w:rFonts w:ascii="Arial" w:hAnsi="Arial" w:cs="Arial"/>
        </w:rPr>
        <w:t>Regnér</w:t>
      </w:r>
      <w:proofErr w:type="spellEnd"/>
      <w:r w:rsidRPr="000B21E1">
        <w:rPr>
          <w:rFonts w:ascii="Arial" w:hAnsi="Arial" w:cs="Arial"/>
        </w:rPr>
        <w:t xml:space="preserve">, P. (2020) Exploring Strategy. </w:t>
      </w:r>
      <w:proofErr w:type="gramStart"/>
      <w:r w:rsidRPr="000B21E1">
        <w:rPr>
          <w:rFonts w:ascii="Arial" w:hAnsi="Arial" w:cs="Arial"/>
        </w:rPr>
        <w:t xml:space="preserve">12th </w:t>
      </w:r>
      <w:proofErr w:type="spellStart"/>
      <w:r w:rsidRPr="000B21E1">
        <w:rPr>
          <w:rFonts w:ascii="Arial" w:hAnsi="Arial" w:cs="Arial"/>
        </w:rPr>
        <w:t>edn</w:t>
      </w:r>
      <w:proofErr w:type="spellEnd"/>
      <w:r w:rsidRPr="000B21E1">
        <w:rPr>
          <w:rFonts w:ascii="Arial" w:hAnsi="Arial" w:cs="Arial"/>
        </w:rPr>
        <w:t>.</w:t>
      </w:r>
      <w:proofErr w:type="gramEnd"/>
      <w:r w:rsidRPr="000B21E1">
        <w:rPr>
          <w:rFonts w:ascii="Arial" w:hAnsi="Arial" w:cs="Arial"/>
        </w:rPr>
        <w:t xml:space="preserve"> Harlow: Pearson.</w:t>
      </w:r>
    </w:p>
    <w:p w:rsidR="008D490D" w:rsidRPr="000B21E1" w:rsidRDefault="008D490D" w:rsidP="000B21E1">
      <w:pPr>
        <w:spacing w:line="360" w:lineRule="auto"/>
        <w:ind w:left="283" w:hanging="283"/>
        <w:rPr>
          <w:rFonts w:ascii="Arial" w:hAnsi="Arial" w:cs="Arial"/>
        </w:rPr>
      </w:pPr>
      <w:r w:rsidRPr="000B21E1">
        <w:rPr>
          <w:rFonts w:ascii="Arial" w:hAnsi="Arial" w:cs="Arial"/>
        </w:rPr>
        <w:t xml:space="preserve">Long, T.B., </w:t>
      </w:r>
      <w:proofErr w:type="spellStart"/>
      <w:r w:rsidRPr="000B21E1">
        <w:rPr>
          <w:rFonts w:ascii="Arial" w:hAnsi="Arial" w:cs="Arial"/>
        </w:rPr>
        <w:t>Looijen</w:t>
      </w:r>
      <w:proofErr w:type="spellEnd"/>
      <w:r w:rsidRPr="000B21E1">
        <w:rPr>
          <w:rFonts w:ascii="Arial" w:hAnsi="Arial" w:cs="Arial"/>
        </w:rPr>
        <w:t>, A. and Blok, V. (2018) ‘Critical success factors for the transition to business models for sustainability in the food and beverage industry in the Netherlands’, Journal of Cleaner Production, 175, pp. 82-95.</w:t>
      </w:r>
    </w:p>
    <w:p w:rsidR="008D490D" w:rsidRPr="000B21E1" w:rsidRDefault="008D490D" w:rsidP="000B21E1">
      <w:pPr>
        <w:spacing w:line="360" w:lineRule="auto"/>
        <w:ind w:left="283" w:hanging="283"/>
        <w:rPr>
          <w:rFonts w:ascii="Arial" w:hAnsi="Arial" w:cs="Arial"/>
        </w:rPr>
      </w:pPr>
      <w:proofErr w:type="spellStart"/>
      <w:r w:rsidRPr="000B21E1">
        <w:rPr>
          <w:rFonts w:ascii="Arial" w:hAnsi="Arial" w:cs="Arial"/>
        </w:rPr>
        <w:t>McDonagh</w:t>
      </w:r>
      <w:proofErr w:type="spellEnd"/>
      <w:r w:rsidRPr="000B21E1">
        <w:rPr>
          <w:rFonts w:ascii="Arial" w:hAnsi="Arial" w:cs="Arial"/>
        </w:rPr>
        <w:t xml:space="preserve">, M., </w:t>
      </w:r>
      <w:proofErr w:type="spellStart"/>
      <w:r w:rsidRPr="000B21E1">
        <w:rPr>
          <w:rFonts w:ascii="Arial" w:hAnsi="Arial" w:cs="Arial"/>
        </w:rPr>
        <w:t>Kafatos</w:t>
      </w:r>
      <w:proofErr w:type="spellEnd"/>
      <w:r w:rsidRPr="000B21E1">
        <w:rPr>
          <w:rFonts w:ascii="Arial" w:hAnsi="Arial" w:cs="Arial"/>
        </w:rPr>
        <w:t xml:space="preserve">, A., </w:t>
      </w:r>
      <w:proofErr w:type="spellStart"/>
      <w:r w:rsidRPr="000B21E1">
        <w:rPr>
          <w:rFonts w:ascii="Arial" w:hAnsi="Arial" w:cs="Arial"/>
        </w:rPr>
        <w:t>Lisiecka</w:t>
      </w:r>
      <w:proofErr w:type="spellEnd"/>
      <w:r w:rsidRPr="000B21E1">
        <w:rPr>
          <w:rFonts w:ascii="Arial" w:hAnsi="Arial" w:cs="Arial"/>
        </w:rPr>
        <w:t>, K. and others (2024) ‘An exploration of food sustainability practices in the food industry across Europe’, Sustainability, 16(16), 7119.</w:t>
      </w:r>
    </w:p>
    <w:p w:rsidR="008D490D" w:rsidRPr="000B21E1" w:rsidRDefault="008D490D" w:rsidP="000B21E1">
      <w:pPr>
        <w:spacing w:line="360" w:lineRule="auto"/>
        <w:ind w:left="283" w:hanging="283"/>
        <w:rPr>
          <w:rFonts w:ascii="Arial" w:hAnsi="Arial" w:cs="Arial"/>
        </w:rPr>
      </w:pPr>
      <w:proofErr w:type="spellStart"/>
      <w:r w:rsidRPr="000B21E1">
        <w:rPr>
          <w:rFonts w:ascii="Arial" w:hAnsi="Arial" w:cs="Arial"/>
        </w:rPr>
        <w:t>Mendelow</w:t>
      </w:r>
      <w:proofErr w:type="spellEnd"/>
      <w:r w:rsidRPr="000B21E1">
        <w:rPr>
          <w:rFonts w:ascii="Arial" w:hAnsi="Arial" w:cs="Arial"/>
        </w:rPr>
        <w:t>, A. (1991) ‘Environmental scanning: The impact of the stakeholder concept’, Proceedings of the Second International Conference on Information Systems, Cambridge, MA.</w:t>
      </w:r>
    </w:p>
    <w:p w:rsidR="008D490D" w:rsidRPr="000B21E1" w:rsidRDefault="008D490D" w:rsidP="000B21E1">
      <w:pPr>
        <w:spacing w:line="360" w:lineRule="auto"/>
        <w:ind w:left="283" w:hanging="283"/>
        <w:rPr>
          <w:rFonts w:ascii="Arial" w:hAnsi="Arial" w:cs="Arial"/>
        </w:rPr>
      </w:pPr>
      <w:r w:rsidRPr="000B21E1">
        <w:rPr>
          <w:rFonts w:ascii="Arial" w:hAnsi="Arial" w:cs="Arial"/>
        </w:rPr>
        <w:t>Porter, M.E. (1985) Competitive Advantage: Creating and Sustaining Superior Performance. New York: Free Press.</w:t>
      </w:r>
    </w:p>
    <w:p w:rsidR="008D490D" w:rsidRPr="000B21E1" w:rsidRDefault="008D490D" w:rsidP="000B21E1">
      <w:pPr>
        <w:spacing w:line="360" w:lineRule="auto"/>
        <w:ind w:left="283" w:hanging="283"/>
        <w:rPr>
          <w:rFonts w:ascii="Arial" w:hAnsi="Arial" w:cs="Arial"/>
        </w:rPr>
      </w:pPr>
      <w:proofErr w:type="gramStart"/>
      <w:r w:rsidRPr="000B21E1">
        <w:rPr>
          <w:rFonts w:ascii="Arial" w:hAnsi="Arial" w:cs="Arial"/>
        </w:rPr>
        <w:t>Porter, M.E. (2008) ‘The five competitive forces that shape strategy’, Harvard Business Review, 86(1), pp. 78-93.</w:t>
      </w:r>
      <w:proofErr w:type="gramEnd"/>
    </w:p>
    <w:p w:rsidR="008D490D" w:rsidRPr="000B21E1" w:rsidRDefault="008D490D" w:rsidP="000B21E1">
      <w:pPr>
        <w:spacing w:line="360" w:lineRule="auto"/>
        <w:ind w:left="283" w:hanging="283"/>
        <w:rPr>
          <w:rFonts w:ascii="Arial" w:hAnsi="Arial" w:cs="Arial"/>
        </w:rPr>
      </w:pPr>
      <w:proofErr w:type="gramStart"/>
      <w:r w:rsidRPr="000B21E1">
        <w:rPr>
          <w:rFonts w:ascii="Arial" w:hAnsi="Arial" w:cs="Arial"/>
        </w:rPr>
        <w:lastRenderedPageBreak/>
        <w:t xml:space="preserve">Sharma, N., </w:t>
      </w:r>
      <w:proofErr w:type="spellStart"/>
      <w:r w:rsidRPr="000B21E1">
        <w:rPr>
          <w:rFonts w:ascii="Arial" w:hAnsi="Arial" w:cs="Arial"/>
        </w:rPr>
        <w:t>Yeasmen</w:t>
      </w:r>
      <w:proofErr w:type="spellEnd"/>
      <w:r w:rsidRPr="000B21E1">
        <w:rPr>
          <w:rFonts w:ascii="Arial" w:hAnsi="Arial" w:cs="Arial"/>
        </w:rPr>
        <w:t xml:space="preserve">, N., </w:t>
      </w:r>
      <w:proofErr w:type="spellStart"/>
      <w:r w:rsidRPr="000B21E1">
        <w:rPr>
          <w:rFonts w:ascii="Arial" w:hAnsi="Arial" w:cs="Arial"/>
        </w:rPr>
        <w:t>Dube</w:t>
      </w:r>
      <w:proofErr w:type="spellEnd"/>
      <w:r w:rsidRPr="000B21E1">
        <w:rPr>
          <w:rFonts w:ascii="Arial" w:hAnsi="Arial" w:cs="Arial"/>
        </w:rPr>
        <w:t xml:space="preserve">, L. and </w:t>
      </w:r>
      <w:proofErr w:type="spellStart"/>
      <w:r w:rsidRPr="000B21E1">
        <w:rPr>
          <w:rFonts w:ascii="Arial" w:hAnsi="Arial" w:cs="Arial"/>
        </w:rPr>
        <w:t>Orsat</w:t>
      </w:r>
      <w:proofErr w:type="spellEnd"/>
      <w:r w:rsidRPr="000B21E1">
        <w:rPr>
          <w:rFonts w:ascii="Arial" w:hAnsi="Arial" w:cs="Arial"/>
        </w:rPr>
        <w:t>, V. (2024) ‘A review on current scenario and key challenges of plant-based functional beverages’, Food Bioscience, 61, 104320.</w:t>
      </w:r>
      <w:proofErr w:type="gramEnd"/>
    </w:p>
    <w:p w:rsidR="008D490D" w:rsidRPr="000B21E1" w:rsidRDefault="008D490D" w:rsidP="000B21E1">
      <w:pPr>
        <w:tabs>
          <w:tab w:val="left" w:pos="3491"/>
        </w:tabs>
        <w:spacing w:line="360" w:lineRule="auto"/>
        <w:rPr>
          <w:rFonts w:ascii="Arial" w:hAnsi="Arial" w:cs="Arial"/>
        </w:rPr>
      </w:pPr>
      <w:bookmarkStart w:id="0" w:name="_GoBack"/>
      <w:bookmarkEnd w:id="0"/>
    </w:p>
    <w:sectPr w:rsidR="008D490D" w:rsidRPr="000B21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A2050"/>
    <w:rsid w:val="00070650"/>
    <w:rsid w:val="000A677A"/>
    <w:rsid w:val="000B21E1"/>
    <w:rsid w:val="001E0EF3"/>
    <w:rsid w:val="001E495D"/>
    <w:rsid w:val="0028184E"/>
    <w:rsid w:val="003F2AD4"/>
    <w:rsid w:val="004405A3"/>
    <w:rsid w:val="00476DE3"/>
    <w:rsid w:val="004833B4"/>
    <w:rsid w:val="00490759"/>
    <w:rsid w:val="005D14EF"/>
    <w:rsid w:val="006A2050"/>
    <w:rsid w:val="00770FE6"/>
    <w:rsid w:val="007D0030"/>
    <w:rsid w:val="00852032"/>
    <w:rsid w:val="0085585C"/>
    <w:rsid w:val="00865A20"/>
    <w:rsid w:val="008D490D"/>
    <w:rsid w:val="00944EB1"/>
    <w:rsid w:val="009D1D3C"/>
    <w:rsid w:val="00E0516E"/>
    <w:rsid w:val="00F87EC0"/>
    <w:rsid w:val="00F97CE1"/>
    <w:rsid w:val="00FA1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rsid w:val="006A2050"/>
    <w:pPr>
      <w:keepNext/>
      <w:keepLines/>
      <w:spacing w:before="320" w:after="160"/>
      <w:outlineLvl w:val="0"/>
    </w:pPr>
    <w:rPr>
      <w:rFonts w:asciiTheme="majorHAnsi" w:eastAsiaTheme="majorEastAsia" w:hAnsiTheme="majorHAnsi" w:cstheme="majorBidi"/>
      <w:b/>
      <w:bCs/>
      <w:color w:val="1C563D"/>
      <w:sz w:val="30"/>
      <w:szCs w:val="28"/>
      <w:lang w:val="en-US"/>
    </w:rPr>
  </w:style>
  <w:style w:type="paragraph" w:styleId="Titlu2">
    <w:name w:val="heading 2"/>
    <w:basedOn w:val="Normal"/>
    <w:next w:val="Normal"/>
    <w:link w:val="Titlu2Caracter"/>
    <w:uiPriority w:val="9"/>
    <w:semiHidden/>
    <w:unhideWhenUsed/>
    <w:qFormat/>
    <w:rsid w:val="008D490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A2050"/>
    <w:rPr>
      <w:rFonts w:asciiTheme="majorHAnsi" w:eastAsiaTheme="majorEastAsia" w:hAnsiTheme="majorHAnsi" w:cstheme="majorBidi"/>
      <w:b/>
      <w:bCs/>
      <w:color w:val="1C563D"/>
      <w:sz w:val="30"/>
      <w:szCs w:val="28"/>
      <w:lang w:val="en-US"/>
    </w:rPr>
  </w:style>
  <w:style w:type="paragraph" w:styleId="TextnBalon">
    <w:name w:val="Balloon Text"/>
    <w:basedOn w:val="Normal"/>
    <w:link w:val="TextnBalonCaracter"/>
    <w:uiPriority w:val="99"/>
    <w:semiHidden/>
    <w:unhideWhenUsed/>
    <w:rsid w:val="006A205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A2050"/>
    <w:rPr>
      <w:rFonts w:ascii="Tahoma" w:hAnsi="Tahoma" w:cs="Tahoma"/>
      <w:sz w:val="16"/>
      <w:szCs w:val="16"/>
    </w:rPr>
  </w:style>
  <w:style w:type="character" w:customStyle="1" w:styleId="Titlu2Caracter">
    <w:name w:val="Titlu 2 Caracter"/>
    <w:basedOn w:val="Fontdeparagrafimplicit"/>
    <w:link w:val="Titlu2"/>
    <w:uiPriority w:val="9"/>
    <w:semiHidden/>
    <w:rsid w:val="008D490D"/>
    <w:rPr>
      <w:rFonts w:asciiTheme="majorHAnsi" w:eastAsiaTheme="majorEastAsia" w:hAnsiTheme="majorHAnsi" w:cstheme="majorBidi"/>
      <w:b/>
      <w:bCs/>
      <w:color w:val="4F81BD" w:themeColor="accent1"/>
      <w:sz w:val="26"/>
      <w:szCs w:val="26"/>
    </w:rPr>
  </w:style>
  <w:style w:type="table" w:styleId="GrilTabel">
    <w:name w:val="Table Grid"/>
    <w:basedOn w:val="TabelNormal"/>
    <w:uiPriority w:val="59"/>
    <w:rsid w:val="008D490D"/>
    <w:pPr>
      <w:spacing w:after="0" w:line="240" w:lineRule="auto"/>
    </w:pPr>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rsid w:val="006A2050"/>
    <w:pPr>
      <w:keepNext/>
      <w:keepLines/>
      <w:spacing w:before="320" w:after="160"/>
      <w:outlineLvl w:val="0"/>
    </w:pPr>
    <w:rPr>
      <w:rFonts w:asciiTheme="majorHAnsi" w:eastAsiaTheme="majorEastAsia" w:hAnsiTheme="majorHAnsi" w:cstheme="majorBidi"/>
      <w:b/>
      <w:bCs/>
      <w:color w:val="1C563D"/>
      <w:sz w:val="30"/>
      <w:szCs w:val="28"/>
      <w:lang w:val="en-US"/>
    </w:rPr>
  </w:style>
  <w:style w:type="paragraph" w:styleId="Titlu2">
    <w:name w:val="heading 2"/>
    <w:basedOn w:val="Normal"/>
    <w:next w:val="Normal"/>
    <w:link w:val="Titlu2Caracter"/>
    <w:uiPriority w:val="9"/>
    <w:semiHidden/>
    <w:unhideWhenUsed/>
    <w:qFormat/>
    <w:rsid w:val="008D490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A2050"/>
    <w:rPr>
      <w:rFonts w:asciiTheme="majorHAnsi" w:eastAsiaTheme="majorEastAsia" w:hAnsiTheme="majorHAnsi" w:cstheme="majorBidi"/>
      <w:b/>
      <w:bCs/>
      <w:color w:val="1C563D"/>
      <w:sz w:val="30"/>
      <w:szCs w:val="28"/>
      <w:lang w:val="en-US"/>
    </w:rPr>
  </w:style>
  <w:style w:type="paragraph" w:styleId="TextnBalon">
    <w:name w:val="Balloon Text"/>
    <w:basedOn w:val="Normal"/>
    <w:link w:val="TextnBalonCaracter"/>
    <w:uiPriority w:val="99"/>
    <w:semiHidden/>
    <w:unhideWhenUsed/>
    <w:rsid w:val="006A205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A2050"/>
    <w:rPr>
      <w:rFonts w:ascii="Tahoma" w:hAnsi="Tahoma" w:cs="Tahoma"/>
      <w:sz w:val="16"/>
      <w:szCs w:val="16"/>
    </w:rPr>
  </w:style>
  <w:style w:type="character" w:customStyle="1" w:styleId="Titlu2Caracter">
    <w:name w:val="Titlu 2 Caracter"/>
    <w:basedOn w:val="Fontdeparagrafimplicit"/>
    <w:link w:val="Titlu2"/>
    <w:uiPriority w:val="9"/>
    <w:semiHidden/>
    <w:rsid w:val="008D490D"/>
    <w:rPr>
      <w:rFonts w:asciiTheme="majorHAnsi" w:eastAsiaTheme="majorEastAsia" w:hAnsiTheme="majorHAnsi" w:cstheme="majorBidi"/>
      <w:b/>
      <w:bCs/>
      <w:color w:val="4F81BD" w:themeColor="accent1"/>
      <w:sz w:val="26"/>
      <w:szCs w:val="26"/>
    </w:rPr>
  </w:style>
  <w:style w:type="table" w:styleId="GrilTabel">
    <w:name w:val="Table Grid"/>
    <w:basedOn w:val="TabelNormal"/>
    <w:uiPriority w:val="59"/>
    <w:rsid w:val="008D490D"/>
    <w:pPr>
      <w:spacing w:after="0" w:line="240" w:lineRule="auto"/>
    </w:pPr>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34961">
      <w:bodyDiv w:val="1"/>
      <w:marLeft w:val="0"/>
      <w:marRight w:val="0"/>
      <w:marTop w:val="0"/>
      <w:marBottom w:val="0"/>
      <w:divBdr>
        <w:top w:val="none" w:sz="0" w:space="0" w:color="auto"/>
        <w:left w:val="none" w:sz="0" w:space="0" w:color="auto"/>
        <w:bottom w:val="none" w:sz="0" w:space="0" w:color="auto"/>
        <w:right w:val="none" w:sz="0" w:space="0" w:color="auto"/>
      </w:divBdr>
    </w:div>
    <w:div w:id="148136444">
      <w:bodyDiv w:val="1"/>
      <w:marLeft w:val="0"/>
      <w:marRight w:val="0"/>
      <w:marTop w:val="0"/>
      <w:marBottom w:val="0"/>
      <w:divBdr>
        <w:top w:val="none" w:sz="0" w:space="0" w:color="auto"/>
        <w:left w:val="none" w:sz="0" w:space="0" w:color="auto"/>
        <w:bottom w:val="none" w:sz="0" w:space="0" w:color="auto"/>
        <w:right w:val="none" w:sz="0" w:space="0" w:color="auto"/>
      </w:divBdr>
    </w:div>
    <w:div w:id="162477757">
      <w:bodyDiv w:val="1"/>
      <w:marLeft w:val="0"/>
      <w:marRight w:val="0"/>
      <w:marTop w:val="0"/>
      <w:marBottom w:val="0"/>
      <w:divBdr>
        <w:top w:val="none" w:sz="0" w:space="0" w:color="auto"/>
        <w:left w:val="none" w:sz="0" w:space="0" w:color="auto"/>
        <w:bottom w:val="none" w:sz="0" w:space="0" w:color="auto"/>
        <w:right w:val="none" w:sz="0" w:space="0" w:color="auto"/>
      </w:divBdr>
    </w:div>
    <w:div w:id="292448138">
      <w:bodyDiv w:val="1"/>
      <w:marLeft w:val="0"/>
      <w:marRight w:val="0"/>
      <w:marTop w:val="0"/>
      <w:marBottom w:val="0"/>
      <w:divBdr>
        <w:top w:val="none" w:sz="0" w:space="0" w:color="auto"/>
        <w:left w:val="none" w:sz="0" w:space="0" w:color="auto"/>
        <w:bottom w:val="none" w:sz="0" w:space="0" w:color="auto"/>
        <w:right w:val="none" w:sz="0" w:space="0" w:color="auto"/>
      </w:divBdr>
    </w:div>
    <w:div w:id="333188103">
      <w:bodyDiv w:val="1"/>
      <w:marLeft w:val="0"/>
      <w:marRight w:val="0"/>
      <w:marTop w:val="0"/>
      <w:marBottom w:val="0"/>
      <w:divBdr>
        <w:top w:val="none" w:sz="0" w:space="0" w:color="auto"/>
        <w:left w:val="none" w:sz="0" w:space="0" w:color="auto"/>
        <w:bottom w:val="none" w:sz="0" w:space="0" w:color="auto"/>
        <w:right w:val="none" w:sz="0" w:space="0" w:color="auto"/>
      </w:divBdr>
    </w:div>
    <w:div w:id="374933715">
      <w:bodyDiv w:val="1"/>
      <w:marLeft w:val="0"/>
      <w:marRight w:val="0"/>
      <w:marTop w:val="0"/>
      <w:marBottom w:val="0"/>
      <w:divBdr>
        <w:top w:val="none" w:sz="0" w:space="0" w:color="auto"/>
        <w:left w:val="none" w:sz="0" w:space="0" w:color="auto"/>
        <w:bottom w:val="none" w:sz="0" w:space="0" w:color="auto"/>
        <w:right w:val="none" w:sz="0" w:space="0" w:color="auto"/>
      </w:divBdr>
    </w:div>
    <w:div w:id="593395029">
      <w:bodyDiv w:val="1"/>
      <w:marLeft w:val="0"/>
      <w:marRight w:val="0"/>
      <w:marTop w:val="0"/>
      <w:marBottom w:val="0"/>
      <w:divBdr>
        <w:top w:val="none" w:sz="0" w:space="0" w:color="auto"/>
        <w:left w:val="none" w:sz="0" w:space="0" w:color="auto"/>
        <w:bottom w:val="none" w:sz="0" w:space="0" w:color="auto"/>
        <w:right w:val="none" w:sz="0" w:space="0" w:color="auto"/>
      </w:divBdr>
    </w:div>
    <w:div w:id="602735909">
      <w:bodyDiv w:val="1"/>
      <w:marLeft w:val="0"/>
      <w:marRight w:val="0"/>
      <w:marTop w:val="0"/>
      <w:marBottom w:val="0"/>
      <w:divBdr>
        <w:top w:val="none" w:sz="0" w:space="0" w:color="auto"/>
        <w:left w:val="none" w:sz="0" w:space="0" w:color="auto"/>
        <w:bottom w:val="none" w:sz="0" w:space="0" w:color="auto"/>
        <w:right w:val="none" w:sz="0" w:space="0" w:color="auto"/>
      </w:divBdr>
    </w:div>
    <w:div w:id="619579812">
      <w:bodyDiv w:val="1"/>
      <w:marLeft w:val="0"/>
      <w:marRight w:val="0"/>
      <w:marTop w:val="0"/>
      <w:marBottom w:val="0"/>
      <w:divBdr>
        <w:top w:val="none" w:sz="0" w:space="0" w:color="auto"/>
        <w:left w:val="none" w:sz="0" w:space="0" w:color="auto"/>
        <w:bottom w:val="none" w:sz="0" w:space="0" w:color="auto"/>
        <w:right w:val="none" w:sz="0" w:space="0" w:color="auto"/>
      </w:divBdr>
    </w:div>
    <w:div w:id="625431871">
      <w:bodyDiv w:val="1"/>
      <w:marLeft w:val="0"/>
      <w:marRight w:val="0"/>
      <w:marTop w:val="0"/>
      <w:marBottom w:val="0"/>
      <w:divBdr>
        <w:top w:val="none" w:sz="0" w:space="0" w:color="auto"/>
        <w:left w:val="none" w:sz="0" w:space="0" w:color="auto"/>
        <w:bottom w:val="none" w:sz="0" w:space="0" w:color="auto"/>
        <w:right w:val="none" w:sz="0" w:space="0" w:color="auto"/>
      </w:divBdr>
    </w:div>
    <w:div w:id="694623958">
      <w:bodyDiv w:val="1"/>
      <w:marLeft w:val="0"/>
      <w:marRight w:val="0"/>
      <w:marTop w:val="0"/>
      <w:marBottom w:val="0"/>
      <w:divBdr>
        <w:top w:val="none" w:sz="0" w:space="0" w:color="auto"/>
        <w:left w:val="none" w:sz="0" w:space="0" w:color="auto"/>
        <w:bottom w:val="none" w:sz="0" w:space="0" w:color="auto"/>
        <w:right w:val="none" w:sz="0" w:space="0" w:color="auto"/>
      </w:divBdr>
    </w:div>
    <w:div w:id="761100106">
      <w:bodyDiv w:val="1"/>
      <w:marLeft w:val="0"/>
      <w:marRight w:val="0"/>
      <w:marTop w:val="0"/>
      <w:marBottom w:val="0"/>
      <w:divBdr>
        <w:top w:val="none" w:sz="0" w:space="0" w:color="auto"/>
        <w:left w:val="none" w:sz="0" w:space="0" w:color="auto"/>
        <w:bottom w:val="none" w:sz="0" w:space="0" w:color="auto"/>
        <w:right w:val="none" w:sz="0" w:space="0" w:color="auto"/>
      </w:divBdr>
    </w:div>
    <w:div w:id="987393214">
      <w:bodyDiv w:val="1"/>
      <w:marLeft w:val="0"/>
      <w:marRight w:val="0"/>
      <w:marTop w:val="0"/>
      <w:marBottom w:val="0"/>
      <w:divBdr>
        <w:top w:val="none" w:sz="0" w:space="0" w:color="auto"/>
        <w:left w:val="none" w:sz="0" w:space="0" w:color="auto"/>
        <w:bottom w:val="none" w:sz="0" w:space="0" w:color="auto"/>
        <w:right w:val="none" w:sz="0" w:space="0" w:color="auto"/>
      </w:divBdr>
    </w:div>
    <w:div w:id="1377924288">
      <w:bodyDiv w:val="1"/>
      <w:marLeft w:val="0"/>
      <w:marRight w:val="0"/>
      <w:marTop w:val="0"/>
      <w:marBottom w:val="0"/>
      <w:divBdr>
        <w:top w:val="none" w:sz="0" w:space="0" w:color="auto"/>
        <w:left w:val="none" w:sz="0" w:space="0" w:color="auto"/>
        <w:bottom w:val="none" w:sz="0" w:space="0" w:color="auto"/>
        <w:right w:val="none" w:sz="0" w:space="0" w:color="auto"/>
      </w:divBdr>
    </w:div>
    <w:div w:id="1420827308">
      <w:bodyDiv w:val="1"/>
      <w:marLeft w:val="0"/>
      <w:marRight w:val="0"/>
      <w:marTop w:val="0"/>
      <w:marBottom w:val="0"/>
      <w:divBdr>
        <w:top w:val="none" w:sz="0" w:space="0" w:color="auto"/>
        <w:left w:val="none" w:sz="0" w:space="0" w:color="auto"/>
        <w:bottom w:val="none" w:sz="0" w:space="0" w:color="auto"/>
        <w:right w:val="none" w:sz="0" w:space="0" w:color="auto"/>
      </w:divBdr>
    </w:div>
    <w:div w:id="1581593795">
      <w:bodyDiv w:val="1"/>
      <w:marLeft w:val="0"/>
      <w:marRight w:val="0"/>
      <w:marTop w:val="0"/>
      <w:marBottom w:val="0"/>
      <w:divBdr>
        <w:top w:val="none" w:sz="0" w:space="0" w:color="auto"/>
        <w:left w:val="none" w:sz="0" w:space="0" w:color="auto"/>
        <w:bottom w:val="none" w:sz="0" w:space="0" w:color="auto"/>
        <w:right w:val="none" w:sz="0" w:space="0" w:color="auto"/>
      </w:divBdr>
    </w:div>
    <w:div w:id="1656377400">
      <w:bodyDiv w:val="1"/>
      <w:marLeft w:val="0"/>
      <w:marRight w:val="0"/>
      <w:marTop w:val="0"/>
      <w:marBottom w:val="0"/>
      <w:divBdr>
        <w:top w:val="none" w:sz="0" w:space="0" w:color="auto"/>
        <w:left w:val="none" w:sz="0" w:space="0" w:color="auto"/>
        <w:bottom w:val="none" w:sz="0" w:space="0" w:color="auto"/>
        <w:right w:val="none" w:sz="0" w:space="0" w:color="auto"/>
      </w:divBdr>
    </w:div>
    <w:div w:id="1954093688">
      <w:bodyDiv w:val="1"/>
      <w:marLeft w:val="0"/>
      <w:marRight w:val="0"/>
      <w:marTop w:val="0"/>
      <w:marBottom w:val="0"/>
      <w:divBdr>
        <w:top w:val="none" w:sz="0" w:space="0" w:color="auto"/>
        <w:left w:val="none" w:sz="0" w:space="0" w:color="auto"/>
        <w:bottom w:val="none" w:sz="0" w:space="0" w:color="auto"/>
        <w:right w:val="none" w:sz="0" w:space="0" w:color="auto"/>
      </w:divBdr>
    </w:div>
    <w:div w:id="2092773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D1F9AE-388A-4226-A9F5-3423C4B4B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22</Pages>
  <Words>4391</Words>
  <Characters>25031</Characters>
  <Application>Microsoft Office Word</Application>
  <DocSecurity>0</DocSecurity>
  <Lines>208</Lines>
  <Paragraphs>58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29364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cp:lastModifiedBy>
  <cp:revision>1</cp:revision>
  <dcterms:created xsi:type="dcterms:W3CDTF">2026-03-08T08:05:00Z</dcterms:created>
  <dcterms:modified xsi:type="dcterms:W3CDTF">2026-03-15T12:54:00Z</dcterms:modified>
</cp:coreProperties>
</file>