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Default="00C57D61" w:rsidP="00646406">
      <w:pPr>
        <w:jc w:val="center"/>
      </w:pPr>
      <w:r>
        <w:rPr>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separate"/>
      </w:r>
      <w:r w:rsidR="00646406">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020B9CFF" w14:textId="58A7926F" w:rsidR="00646406" w:rsidRPr="00646406" w:rsidRDefault="00646406" w:rsidP="00646406">
      <w:pPr>
        <w:jc w:val="center"/>
        <w:rPr>
          <w:rFonts w:ascii="Arial" w:hAnsi="Arial" w:cs="Arial"/>
          <w:b/>
          <w:bCs/>
        </w:rPr>
      </w:pPr>
      <w:r w:rsidRPr="00646406">
        <w:rPr>
          <w:rFonts w:ascii="Arial" w:hAnsi="Arial" w:cs="Arial"/>
          <w:b/>
          <w:bCs/>
        </w:rPr>
        <w:t>Student Name:</w:t>
      </w:r>
      <w:r w:rsidR="00D95251">
        <w:rPr>
          <w:rFonts w:ascii="Arial" w:hAnsi="Arial" w:cs="Arial"/>
          <w:b/>
          <w:bCs/>
        </w:rPr>
        <w:t xml:space="preserve"> </w:t>
      </w:r>
      <w:r w:rsidR="003502FB">
        <w:rPr>
          <w:rFonts w:ascii="Arial" w:hAnsi="Arial" w:cs="Arial"/>
          <w:b/>
          <w:bCs/>
        </w:rPr>
        <w:t>OSARO EWEMADE</w:t>
      </w:r>
    </w:p>
    <w:p w14:paraId="2AAC98E7" w14:textId="77777777" w:rsidR="00646406" w:rsidRPr="00646406" w:rsidRDefault="00646406" w:rsidP="00646406">
      <w:pPr>
        <w:jc w:val="center"/>
        <w:rPr>
          <w:rFonts w:ascii="Arial" w:hAnsi="Arial" w:cs="Arial"/>
          <w:b/>
          <w:bCs/>
        </w:rPr>
      </w:pPr>
    </w:p>
    <w:p w14:paraId="586C6996" w14:textId="563335C8" w:rsidR="00646406" w:rsidRPr="00646406" w:rsidRDefault="00646406" w:rsidP="00646406">
      <w:pPr>
        <w:jc w:val="center"/>
        <w:rPr>
          <w:rFonts w:ascii="Arial" w:hAnsi="Arial" w:cs="Arial"/>
          <w:b/>
          <w:bCs/>
        </w:rPr>
      </w:pPr>
      <w:r w:rsidRPr="00646406">
        <w:rPr>
          <w:rFonts w:ascii="Arial" w:hAnsi="Arial" w:cs="Arial"/>
          <w:b/>
          <w:bCs/>
        </w:rPr>
        <w:t>Student ID:</w:t>
      </w:r>
      <w:r w:rsidR="00254DA2">
        <w:rPr>
          <w:rFonts w:ascii="Arial" w:hAnsi="Arial" w:cs="Arial"/>
          <w:b/>
          <w:bCs/>
        </w:rPr>
        <w:t xml:space="preserve"> </w:t>
      </w:r>
      <w:r w:rsidR="003502FB">
        <w:rPr>
          <w:rFonts w:ascii="Arial" w:hAnsi="Arial" w:cs="Arial"/>
          <w:b/>
          <w:bCs/>
        </w:rPr>
        <w:t>2516163</w:t>
      </w:r>
    </w:p>
    <w:p w14:paraId="63080C9E" w14:textId="77777777" w:rsidR="00646406" w:rsidRPr="00646406" w:rsidRDefault="00646406" w:rsidP="00646406">
      <w:pPr>
        <w:jc w:val="center"/>
        <w:rPr>
          <w:rFonts w:ascii="Arial" w:hAnsi="Arial" w:cs="Arial"/>
        </w:rPr>
      </w:pPr>
    </w:p>
    <w:p w14:paraId="3D7751B6" w14:textId="77777777" w:rsidR="00646406" w:rsidRPr="00646406" w:rsidRDefault="00646406" w:rsidP="00646406">
      <w:pPr>
        <w:jc w:val="center"/>
        <w:rPr>
          <w:rFonts w:ascii="Arial" w:hAnsi="Arial" w:cs="Arial"/>
        </w:rPr>
      </w:pPr>
    </w:p>
    <w:p w14:paraId="37F10C9F" w14:textId="77D87A93" w:rsidR="00646406" w:rsidRPr="00646406" w:rsidRDefault="00646406" w:rsidP="00646406">
      <w:pPr>
        <w:jc w:val="center"/>
        <w:rPr>
          <w:rFonts w:ascii="Arial" w:hAnsi="Arial" w:cs="Arial"/>
          <w:b/>
          <w:bCs/>
        </w:rPr>
      </w:pPr>
      <w:r w:rsidRPr="00646406">
        <w:rPr>
          <w:rFonts w:ascii="Arial" w:hAnsi="Arial" w:cs="Arial"/>
          <w:b/>
          <w:bCs/>
        </w:rPr>
        <w:t xml:space="preserve">Module Name: </w:t>
      </w:r>
      <w:r w:rsidR="00A54B3B">
        <w:rPr>
          <w:rFonts w:ascii="Arial" w:hAnsi="Arial" w:cs="Arial"/>
          <w:b/>
          <w:bCs/>
        </w:rPr>
        <w:t>Financial Management</w:t>
      </w:r>
    </w:p>
    <w:p w14:paraId="1F614A44" w14:textId="77777777" w:rsidR="00646406" w:rsidRPr="00646406" w:rsidRDefault="00646406" w:rsidP="00646406">
      <w:pPr>
        <w:jc w:val="center"/>
        <w:rPr>
          <w:rFonts w:ascii="Arial" w:hAnsi="Arial" w:cs="Arial"/>
          <w:b/>
          <w:bCs/>
        </w:rPr>
      </w:pPr>
    </w:p>
    <w:p w14:paraId="04F1706E" w14:textId="77777777" w:rsidR="00A54B3B" w:rsidRPr="00646406" w:rsidRDefault="00646406" w:rsidP="00A54B3B">
      <w:pPr>
        <w:jc w:val="center"/>
        <w:rPr>
          <w:rFonts w:ascii="Arial" w:hAnsi="Arial" w:cs="Arial"/>
          <w:b/>
          <w:bCs/>
        </w:rPr>
      </w:pPr>
      <w:r w:rsidRPr="00646406">
        <w:rPr>
          <w:rFonts w:ascii="Arial" w:hAnsi="Arial" w:cs="Arial"/>
          <w:b/>
          <w:bCs/>
        </w:rPr>
        <w:t xml:space="preserve">Module Code: </w:t>
      </w:r>
      <w:r w:rsidR="00A54B3B">
        <w:rPr>
          <w:rFonts w:ascii="Arial" w:hAnsi="Arial" w:cs="Arial"/>
          <w:b/>
          <w:bCs/>
        </w:rPr>
        <w:t>LCMB7002</w:t>
      </w:r>
    </w:p>
    <w:p w14:paraId="0794A99E" w14:textId="3D72E009" w:rsidR="00646406" w:rsidRPr="00646406" w:rsidRDefault="00646406" w:rsidP="00646406">
      <w:pPr>
        <w:jc w:val="center"/>
        <w:rPr>
          <w:rFonts w:ascii="Arial" w:hAnsi="Arial" w:cs="Arial"/>
          <w:b/>
          <w:bCs/>
        </w:rPr>
      </w:pPr>
    </w:p>
    <w:p w14:paraId="242318AB" w14:textId="77777777" w:rsidR="00646406" w:rsidRPr="00646406" w:rsidRDefault="00646406" w:rsidP="00646406">
      <w:pPr>
        <w:jc w:val="center"/>
        <w:rPr>
          <w:rFonts w:ascii="Arial" w:hAnsi="Arial" w:cs="Arial"/>
          <w:b/>
          <w:bCs/>
        </w:rPr>
      </w:pPr>
    </w:p>
    <w:p w14:paraId="5A962802" w14:textId="77777777" w:rsidR="00646406" w:rsidRPr="00646406" w:rsidRDefault="00646406" w:rsidP="00646406">
      <w:pPr>
        <w:jc w:val="center"/>
        <w:rPr>
          <w:rFonts w:ascii="Arial" w:hAnsi="Arial" w:cs="Arial"/>
          <w:b/>
          <w:bCs/>
        </w:rPr>
      </w:pPr>
    </w:p>
    <w:p w14:paraId="38F1A035" w14:textId="77777777" w:rsidR="00646406" w:rsidRPr="00646406" w:rsidRDefault="00646406" w:rsidP="00646406">
      <w:pPr>
        <w:jc w:val="center"/>
        <w:rPr>
          <w:rFonts w:ascii="Arial" w:hAnsi="Arial" w:cs="Arial"/>
          <w:b/>
          <w:bCs/>
        </w:rPr>
      </w:pPr>
    </w:p>
    <w:p w14:paraId="7E74A1F6" w14:textId="77777777" w:rsidR="00646406" w:rsidRPr="00646406" w:rsidRDefault="00646406" w:rsidP="00646406">
      <w:pPr>
        <w:jc w:val="center"/>
        <w:rPr>
          <w:rFonts w:ascii="Arial" w:hAnsi="Arial" w:cs="Arial"/>
          <w:b/>
          <w:bCs/>
        </w:rPr>
      </w:pPr>
    </w:p>
    <w:p w14:paraId="1C05EEAE" w14:textId="0D325C75" w:rsidR="00646406" w:rsidRDefault="00646406" w:rsidP="00646406">
      <w:pPr>
        <w:jc w:val="center"/>
        <w:rPr>
          <w:rFonts w:ascii="Arial" w:hAnsi="Arial" w:cs="Arial"/>
          <w:b/>
          <w:bCs/>
        </w:rPr>
      </w:pPr>
      <w:r w:rsidRPr="00646406">
        <w:rPr>
          <w:rFonts w:ascii="Arial" w:hAnsi="Arial" w:cs="Arial"/>
          <w:b/>
          <w:bCs/>
        </w:rPr>
        <w:t>Lecturer’s Name:</w:t>
      </w:r>
      <w:r w:rsidR="00A54B3B">
        <w:rPr>
          <w:rFonts w:ascii="Arial" w:hAnsi="Arial" w:cs="Arial"/>
          <w:b/>
          <w:bCs/>
        </w:rPr>
        <w:t xml:space="preserve"> Dr. </w:t>
      </w:r>
      <w:proofErr w:type="spellStart"/>
      <w:r w:rsidR="00A54B3B">
        <w:rPr>
          <w:rFonts w:ascii="Arial" w:hAnsi="Arial" w:cs="Arial"/>
          <w:b/>
          <w:bCs/>
        </w:rPr>
        <w:t>Shengfeng</w:t>
      </w:r>
      <w:proofErr w:type="spellEnd"/>
      <w:r w:rsidR="00A54B3B">
        <w:rPr>
          <w:rFonts w:ascii="Arial" w:hAnsi="Arial" w:cs="Arial"/>
          <w:b/>
          <w:bCs/>
        </w:rPr>
        <w:t xml:space="preserve"> Mei</w:t>
      </w:r>
      <w:r w:rsidR="00B80EA2" w:rsidRPr="00B80EA2">
        <w:rPr>
          <w:b/>
          <w:bCs/>
          <w:sz w:val="28"/>
          <w:szCs w:val="28"/>
        </w:rPr>
        <w:t xml:space="preserve"> </w:t>
      </w:r>
    </w:p>
    <w:p w14:paraId="186BBEB9" w14:textId="77777777" w:rsidR="009D6429" w:rsidRPr="00646406" w:rsidRDefault="009D6429" w:rsidP="00646406">
      <w:pPr>
        <w:jc w:val="center"/>
        <w:rPr>
          <w:rFonts w:ascii="Arial" w:hAnsi="Arial" w:cs="Arial"/>
          <w:b/>
          <w:bCs/>
        </w:rPr>
      </w:pPr>
    </w:p>
    <w:p w14:paraId="2534BC8F" w14:textId="77777777" w:rsidR="00646406" w:rsidRPr="00646406" w:rsidRDefault="00646406" w:rsidP="00646406">
      <w:pPr>
        <w:jc w:val="center"/>
        <w:rPr>
          <w:rFonts w:ascii="Arial" w:hAnsi="Arial" w:cs="Arial"/>
          <w:b/>
          <w:bCs/>
        </w:rPr>
      </w:pPr>
    </w:p>
    <w:p w14:paraId="70E1BD2A" w14:textId="77777777" w:rsidR="00646406" w:rsidRPr="00646406" w:rsidRDefault="00646406" w:rsidP="00646406">
      <w:pPr>
        <w:jc w:val="center"/>
        <w:rPr>
          <w:rFonts w:ascii="Arial" w:hAnsi="Arial" w:cs="Arial"/>
          <w:b/>
          <w:bCs/>
        </w:rPr>
      </w:pPr>
    </w:p>
    <w:p w14:paraId="55B10977" w14:textId="77777777" w:rsidR="00646406" w:rsidRPr="00646406" w:rsidRDefault="00646406" w:rsidP="00646406">
      <w:pPr>
        <w:rPr>
          <w:rFonts w:ascii="Arial" w:hAnsi="Arial" w:cs="Arial"/>
          <w:b/>
          <w:bCs/>
        </w:rPr>
      </w:pPr>
    </w:p>
    <w:p w14:paraId="0A6FDE45" w14:textId="258FDC04" w:rsidR="00E51EC2" w:rsidRDefault="00E51EC2" w:rsidP="00F50572">
      <w:pPr>
        <w:jc w:val="center"/>
        <w:rPr>
          <w:rFonts w:ascii="Arial" w:hAnsi="Arial" w:cs="Arial"/>
          <w:b/>
          <w:bCs/>
        </w:rPr>
      </w:pPr>
    </w:p>
    <w:p w14:paraId="53F12887" w14:textId="77777777" w:rsidR="00F50572" w:rsidRDefault="00F50572" w:rsidP="00F50572">
      <w:pPr>
        <w:jc w:val="center"/>
        <w:rPr>
          <w:rFonts w:ascii="Arial" w:hAnsi="Arial" w:cs="Arial"/>
          <w:b/>
          <w:bCs/>
        </w:rPr>
      </w:pPr>
    </w:p>
    <w:p w14:paraId="292E05BC" w14:textId="77777777" w:rsidR="00F50572" w:rsidRDefault="00F50572" w:rsidP="00F50572">
      <w:pPr>
        <w:jc w:val="center"/>
        <w:rPr>
          <w:rFonts w:ascii="Arial" w:hAnsi="Arial" w:cs="Arial"/>
          <w:b/>
          <w:bCs/>
        </w:rPr>
      </w:pPr>
    </w:p>
    <w:p w14:paraId="156EBC67" w14:textId="77777777" w:rsidR="00F50572" w:rsidRDefault="00F50572" w:rsidP="00F50572">
      <w:pPr>
        <w:jc w:val="center"/>
        <w:rPr>
          <w:rFonts w:ascii="Arial" w:hAnsi="Arial" w:cs="Arial"/>
          <w:b/>
          <w:bCs/>
        </w:rPr>
      </w:pPr>
    </w:p>
    <w:p w14:paraId="7E390A6F" w14:textId="77777777" w:rsidR="00F50572" w:rsidRDefault="00F50572" w:rsidP="00F50572">
      <w:pPr>
        <w:jc w:val="center"/>
        <w:rPr>
          <w:rFonts w:ascii="Arial" w:hAnsi="Arial" w:cs="Arial"/>
          <w:b/>
          <w:bCs/>
        </w:rPr>
      </w:pPr>
    </w:p>
    <w:p w14:paraId="04CBC6DF" w14:textId="77777777" w:rsidR="00F50572" w:rsidRDefault="00F50572" w:rsidP="00F50572">
      <w:pPr>
        <w:jc w:val="center"/>
        <w:rPr>
          <w:rFonts w:ascii="Arial" w:hAnsi="Arial" w:cs="Arial"/>
          <w:b/>
          <w:bCs/>
        </w:rPr>
      </w:pPr>
    </w:p>
    <w:p w14:paraId="40A97E4B" w14:textId="77777777" w:rsidR="00F50572" w:rsidRDefault="00F50572" w:rsidP="00F50572">
      <w:pPr>
        <w:jc w:val="center"/>
        <w:rPr>
          <w:rFonts w:ascii="Arial" w:hAnsi="Arial" w:cs="Arial"/>
          <w:b/>
          <w:bCs/>
        </w:rPr>
      </w:pPr>
    </w:p>
    <w:p w14:paraId="6D0FC0C9" w14:textId="77777777" w:rsidR="00F50572" w:rsidRDefault="00F50572" w:rsidP="00F50572">
      <w:pPr>
        <w:jc w:val="center"/>
        <w:rPr>
          <w:rFonts w:ascii="Arial" w:hAnsi="Arial" w:cs="Arial"/>
          <w:b/>
          <w:bCs/>
        </w:rPr>
      </w:pPr>
    </w:p>
    <w:p w14:paraId="60AB7425" w14:textId="77777777" w:rsidR="00F50572" w:rsidRDefault="00F50572" w:rsidP="00F50572">
      <w:pPr>
        <w:jc w:val="center"/>
        <w:rPr>
          <w:rFonts w:ascii="Arial" w:hAnsi="Arial" w:cs="Arial"/>
          <w:b/>
          <w:bCs/>
        </w:rPr>
      </w:pPr>
    </w:p>
    <w:p w14:paraId="3514692A" w14:textId="77777777" w:rsidR="00F50572" w:rsidRDefault="00F50572" w:rsidP="00F50572">
      <w:pPr>
        <w:jc w:val="center"/>
        <w:rPr>
          <w:rFonts w:ascii="Arial" w:hAnsi="Arial" w:cs="Arial"/>
          <w:b/>
          <w:bCs/>
        </w:rPr>
      </w:pPr>
    </w:p>
    <w:p w14:paraId="5A347F1D" w14:textId="77777777" w:rsidR="00F50572" w:rsidRDefault="00F50572" w:rsidP="00F50572">
      <w:pPr>
        <w:jc w:val="center"/>
        <w:rPr>
          <w:rFonts w:ascii="Arial" w:hAnsi="Arial" w:cs="Arial"/>
          <w:b/>
          <w:bCs/>
        </w:rPr>
      </w:pPr>
    </w:p>
    <w:p w14:paraId="52CFA069" w14:textId="77777777" w:rsidR="00F50572" w:rsidRDefault="00F50572" w:rsidP="00F50572">
      <w:pPr>
        <w:jc w:val="center"/>
        <w:rPr>
          <w:rFonts w:ascii="Arial" w:hAnsi="Arial" w:cs="Arial"/>
          <w:b/>
          <w:bCs/>
        </w:rPr>
      </w:pPr>
    </w:p>
    <w:p w14:paraId="60E89571" w14:textId="77777777" w:rsidR="00F50572" w:rsidRDefault="00F50572" w:rsidP="00F50572">
      <w:pPr>
        <w:jc w:val="center"/>
        <w:rPr>
          <w:rFonts w:ascii="Arial" w:hAnsi="Arial" w:cs="Arial"/>
          <w:b/>
          <w:bCs/>
        </w:rPr>
      </w:pPr>
    </w:p>
    <w:p w14:paraId="5A48A1BE" w14:textId="77777777" w:rsidR="00F50572" w:rsidRDefault="00F50572" w:rsidP="00F50572">
      <w:pPr>
        <w:jc w:val="center"/>
        <w:rPr>
          <w:rFonts w:ascii="Arial" w:hAnsi="Arial" w:cs="Arial"/>
          <w:b/>
          <w:bCs/>
        </w:rPr>
      </w:pPr>
    </w:p>
    <w:p w14:paraId="3B5D0D2D" w14:textId="77777777" w:rsidR="00F50572" w:rsidRDefault="00F50572" w:rsidP="00F50572">
      <w:pPr>
        <w:jc w:val="center"/>
        <w:rPr>
          <w:rFonts w:ascii="Arial" w:hAnsi="Arial" w:cs="Arial"/>
          <w:b/>
          <w:bCs/>
        </w:rPr>
      </w:pPr>
    </w:p>
    <w:p w14:paraId="586532E6" w14:textId="77777777" w:rsidR="00F50572" w:rsidRDefault="00F50572" w:rsidP="00F50572">
      <w:pPr>
        <w:jc w:val="center"/>
        <w:rPr>
          <w:rFonts w:ascii="Arial" w:hAnsi="Arial" w:cs="Arial"/>
          <w:b/>
          <w:bCs/>
        </w:rPr>
      </w:pPr>
    </w:p>
    <w:p w14:paraId="6C09EADD" w14:textId="77777777" w:rsidR="00F50572" w:rsidRDefault="00F50572" w:rsidP="00F50572">
      <w:pPr>
        <w:jc w:val="center"/>
        <w:rPr>
          <w:rFonts w:ascii="Arial" w:hAnsi="Arial" w:cs="Arial"/>
          <w:b/>
          <w:bCs/>
        </w:rPr>
      </w:pPr>
    </w:p>
    <w:p w14:paraId="0A6160E4" w14:textId="77777777" w:rsidR="00F50572" w:rsidRDefault="00F50572" w:rsidP="00F50572">
      <w:pPr>
        <w:jc w:val="center"/>
        <w:rPr>
          <w:rFonts w:ascii="Arial" w:hAnsi="Arial" w:cs="Arial"/>
          <w:b/>
          <w:bCs/>
        </w:rPr>
      </w:pPr>
    </w:p>
    <w:p w14:paraId="1B339ED4" w14:textId="77777777" w:rsidR="00F50572" w:rsidRDefault="00F50572" w:rsidP="00F50572">
      <w:pPr>
        <w:jc w:val="center"/>
        <w:rPr>
          <w:rFonts w:ascii="Arial" w:hAnsi="Arial" w:cs="Arial"/>
          <w:b/>
          <w:bCs/>
        </w:rPr>
      </w:pPr>
    </w:p>
    <w:p w14:paraId="6BF257AC" w14:textId="77777777" w:rsidR="00F50572" w:rsidRPr="00F50572" w:rsidRDefault="00F50572" w:rsidP="00F50572">
      <w:pPr>
        <w:jc w:val="center"/>
        <w:rPr>
          <w:rFonts w:ascii="Arial" w:hAnsi="Arial" w:cs="Arial"/>
          <w:b/>
          <w:bCs/>
        </w:rPr>
      </w:pPr>
    </w:p>
    <w:p w14:paraId="0BCFBBD8" w14:textId="072F9ED0" w:rsidR="00114D4E" w:rsidRDefault="002A1237" w:rsidP="002A1237">
      <w:pPr>
        <w:pStyle w:val="Heading1"/>
        <w:rPr>
          <w:b/>
          <w:bCs/>
          <w:color w:val="auto"/>
          <w:sz w:val="44"/>
          <w:szCs w:val="44"/>
        </w:rPr>
      </w:pPr>
      <w:bookmarkStart w:id="0" w:name="_Toc217317549"/>
      <w:r w:rsidRPr="002A1237">
        <w:rPr>
          <w:b/>
          <w:bCs/>
          <w:color w:val="auto"/>
          <w:sz w:val="44"/>
          <w:szCs w:val="44"/>
        </w:rPr>
        <w:t>Executive Summary</w:t>
      </w:r>
      <w:bookmarkEnd w:id="0"/>
    </w:p>
    <w:p w14:paraId="4FC99BED" w14:textId="77777777" w:rsidR="002A1237" w:rsidRDefault="002A1237" w:rsidP="002A1237"/>
    <w:p w14:paraId="67452517" w14:textId="77777777" w:rsidR="00F36F26" w:rsidRDefault="00F36F26" w:rsidP="00F36F26">
      <w:r>
        <w:t>General Electronics is a global company that provides technology solutions and products to the consumer electronics industry. Over the last five years, the company's financial condition has been deteriorating with revenues falling, operating losses continuing, liquidity weakening, and financial risk increasing. It was once a profitable organisation but now the company is dealing with its structural issues that, unless decisive action is taken, could result in the firm no longer being viable.</w:t>
      </w:r>
    </w:p>
    <w:p w14:paraId="36C7E5E5" w14:textId="49466B1C" w:rsidR="00470EDF" w:rsidRDefault="00F36F26" w:rsidP="00F36F26">
      <w:r>
        <w:t xml:space="preserve">An analysis of detailed financial statements shows that income has been on the decline since 2020, while profit margins have taken a nosedive and have been negative for recent years. Operating and net profit margins have been adversely affected by significant fixed costs, pricing pressures and limited cost flexibility. Liquidity ratios are crashing, with an increasing dependence on inventory to </w:t>
      </w:r>
      <w:proofErr w:type="spellStart"/>
      <w:r>
        <w:t>fulfill</w:t>
      </w:r>
      <w:proofErr w:type="spellEnd"/>
      <w:r>
        <w:t xml:space="preserve"> short term commitments. Efficiency ratios reveal a </w:t>
      </w:r>
      <w:r w:rsidR="00284441">
        <w:t>lengthening cash</w:t>
      </w:r>
      <w:r>
        <w:t xml:space="preserve"> operating cycle related to above normal inventory and slow collection of receivables from customers. Gearing has risen as shareholders’ equity has been eroded and such investor measures as earnings per share (EPS) show marked value destruction. Altman Z-Score Based on the Altman Z-Score, the company is in the distress region with a high likelihood of business failure if no action is undertaken.</w:t>
      </w:r>
    </w:p>
    <w:p w14:paraId="698B9F22" w14:textId="77777777" w:rsidR="00470EDF" w:rsidRDefault="00470EDF" w:rsidP="002A1237"/>
    <w:p w14:paraId="32537EC3" w14:textId="77777777" w:rsidR="00470EDF" w:rsidRDefault="00470EDF" w:rsidP="002A1237"/>
    <w:p w14:paraId="5FD7F217" w14:textId="77777777" w:rsidR="00470EDF" w:rsidRDefault="00470EDF" w:rsidP="002A1237"/>
    <w:p w14:paraId="19A5127D" w14:textId="77777777" w:rsidR="001B2C80" w:rsidRDefault="001B2C80" w:rsidP="002A1237"/>
    <w:p w14:paraId="0F710707" w14:textId="77777777" w:rsidR="001B2C80" w:rsidRDefault="001B2C80" w:rsidP="002A1237"/>
    <w:p w14:paraId="44EE8B0E" w14:textId="77777777" w:rsidR="001B2C80" w:rsidRDefault="001B2C80" w:rsidP="002A1237"/>
    <w:p w14:paraId="1B31C337" w14:textId="77777777" w:rsidR="001B2C80" w:rsidRDefault="001B2C80" w:rsidP="002A1237"/>
    <w:p w14:paraId="26010EB5" w14:textId="77777777" w:rsidR="001B2C80" w:rsidRDefault="001B2C80" w:rsidP="002A1237"/>
    <w:p w14:paraId="73623E95" w14:textId="77777777" w:rsidR="001B2C80" w:rsidRDefault="001B2C80" w:rsidP="002A1237"/>
    <w:p w14:paraId="17DF7A2A" w14:textId="77777777" w:rsidR="001B2C80" w:rsidRDefault="001B2C80" w:rsidP="002A1237"/>
    <w:p w14:paraId="0323FB4B" w14:textId="77777777" w:rsidR="001B2C80" w:rsidRDefault="001B2C80" w:rsidP="002A1237"/>
    <w:p w14:paraId="4D5A4A42" w14:textId="77777777" w:rsidR="001B2C80" w:rsidRDefault="001B2C80" w:rsidP="002A1237"/>
    <w:p w14:paraId="7058A02F" w14:textId="77777777" w:rsidR="001B2C80" w:rsidRDefault="001B2C80" w:rsidP="002A1237"/>
    <w:p w14:paraId="6F32AF0D" w14:textId="77777777" w:rsidR="001B2C80" w:rsidRDefault="001B2C80" w:rsidP="002A1237"/>
    <w:p w14:paraId="70FED8A2" w14:textId="77777777" w:rsidR="001B2C80" w:rsidRDefault="001B2C80" w:rsidP="002A1237"/>
    <w:p w14:paraId="0617E963" w14:textId="77777777" w:rsidR="001B2C80" w:rsidRDefault="001B2C80" w:rsidP="002A1237"/>
    <w:p w14:paraId="4EE9919F" w14:textId="77777777" w:rsidR="001B2C80" w:rsidRDefault="001B2C80" w:rsidP="002A1237"/>
    <w:p w14:paraId="7F7D41A1" w14:textId="77777777" w:rsidR="001B2C80" w:rsidRDefault="001B2C80" w:rsidP="002A1237"/>
    <w:p w14:paraId="0A269328" w14:textId="77777777" w:rsidR="001B2C80" w:rsidRDefault="001B2C80" w:rsidP="002A1237"/>
    <w:p w14:paraId="5847DC8E" w14:textId="77777777" w:rsidR="001B2C80" w:rsidRDefault="001B2C80" w:rsidP="002A1237"/>
    <w:p w14:paraId="0872FD8C" w14:textId="77777777" w:rsidR="001B2C80" w:rsidRDefault="001B2C80" w:rsidP="002A1237"/>
    <w:p w14:paraId="3E898371" w14:textId="77777777" w:rsidR="001B2C80" w:rsidRDefault="001B2C80" w:rsidP="002A1237"/>
    <w:p w14:paraId="3E9311AA" w14:textId="77777777" w:rsidR="001B2C80" w:rsidRDefault="001B2C80" w:rsidP="002A1237"/>
    <w:p w14:paraId="582CEEC2" w14:textId="77777777" w:rsidR="00515058" w:rsidRDefault="00515058" w:rsidP="002A1237"/>
    <w:sdt>
      <w:sdtPr>
        <w:rPr>
          <w:rFonts w:asciiTheme="minorHAnsi" w:eastAsiaTheme="minorHAnsi" w:hAnsiTheme="minorHAnsi" w:cstheme="minorBidi"/>
          <w:b w:val="0"/>
          <w:bCs w:val="0"/>
          <w:color w:val="auto"/>
          <w:kern w:val="2"/>
          <w:sz w:val="24"/>
          <w:szCs w:val="24"/>
          <w:lang w:val="en-GB"/>
          <w14:ligatures w14:val="standardContextual"/>
        </w:rPr>
        <w:id w:val="287020141"/>
        <w:docPartObj>
          <w:docPartGallery w:val="Table of Contents"/>
          <w:docPartUnique/>
        </w:docPartObj>
      </w:sdtPr>
      <w:sdtEndPr>
        <w:rPr>
          <w:noProof/>
        </w:rPr>
      </w:sdtEndPr>
      <w:sdtContent>
        <w:p w14:paraId="60348032" w14:textId="7E43C29D" w:rsidR="00515058" w:rsidRDefault="00515058">
          <w:pPr>
            <w:pStyle w:val="TOCHeading"/>
          </w:pPr>
          <w:r>
            <w:t>Table of Contents</w:t>
          </w:r>
        </w:p>
        <w:p w14:paraId="652D186D" w14:textId="7953F076" w:rsidR="001B2C80" w:rsidRDefault="00515058">
          <w:pPr>
            <w:pStyle w:val="TOC1"/>
            <w:tabs>
              <w:tab w:val="right" w:leader="dot" w:pos="9016"/>
            </w:tabs>
            <w:rPr>
              <w:rFonts w:eastAsiaTheme="minorEastAsia"/>
              <w:b w:val="0"/>
              <w:bCs w:val="0"/>
              <w:caps w:val="0"/>
              <w:noProof/>
              <w:sz w:val="24"/>
              <w:szCs w:val="24"/>
              <w:lang w:val="en-IN" w:eastAsia="en-IN"/>
            </w:rPr>
          </w:pPr>
          <w:r>
            <w:fldChar w:fldCharType="begin"/>
          </w:r>
          <w:r>
            <w:instrText xml:space="preserve"> TOC \o "1-3" \h \z \u </w:instrText>
          </w:r>
          <w:r>
            <w:fldChar w:fldCharType="separate"/>
          </w:r>
          <w:hyperlink w:anchor="_Toc217317549" w:history="1">
            <w:r w:rsidR="001B2C80" w:rsidRPr="004A1E5A">
              <w:rPr>
                <w:rStyle w:val="Hyperlink"/>
                <w:noProof/>
              </w:rPr>
              <w:t>Executive Summary</w:t>
            </w:r>
            <w:r w:rsidR="001B2C80">
              <w:rPr>
                <w:noProof/>
                <w:webHidden/>
              </w:rPr>
              <w:tab/>
            </w:r>
            <w:r w:rsidR="001B2C80">
              <w:rPr>
                <w:noProof/>
                <w:webHidden/>
              </w:rPr>
              <w:fldChar w:fldCharType="begin"/>
            </w:r>
            <w:r w:rsidR="001B2C80">
              <w:rPr>
                <w:noProof/>
                <w:webHidden/>
              </w:rPr>
              <w:instrText xml:space="preserve"> PAGEREF _Toc217317549 \h </w:instrText>
            </w:r>
            <w:r w:rsidR="001B2C80">
              <w:rPr>
                <w:noProof/>
                <w:webHidden/>
              </w:rPr>
            </w:r>
            <w:r w:rsidR="001B2C80">
              <w:rPr>
                <w:noProof/>
                <w:webHidden/>
              </w:rPr>
              <w:fldChar w:fldCharType="separate"/>
            </w:r>
            <w:r w:rsidR="001B2C80">
              <w:rPr>
                <w:noProof/>
                <w:webHidden/>
              </w:rPr>
              <w:t>2</w:t>
            </w:r>
            <w:r w:rsidR="001B2C80">
              <w:rPr>
                <w:noProof/>
                <w:webHidden/>
              </w:rPr>
              <w:fldChar w:fldCharType="end"/>
            </w:r>
          </w:hyperlink>
        </w:p>
        <w:p w14:paraId="0E0F0962" w14:textId="4D9A0F0B"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50" w:history="1">
            <w:r w:rsidRPr="004A1E5A">
              <w:rPr>
                <w:rStyle w:val="Hyperlink"/>
                <w:noProof/>
              </w:rPr>
              <w:t>Introduction</w:t>
            </w:r>
            <w:r>
              <w:rPr>
                <w:noProof/>
                <w:webHidden/>
              </w:rPr>
              <w:tab/>
            </w:r>
            <w:r>
              <w:rPr>
                <w:noProof/>
                <w:webHidden/>
              </w:rPr>
              <w:fldChar w:fldCharType="begin"/>
            </w:r>
            <w:r>
              <w:rPr>
                <w:noProof/>
                <w:webHidden/>
              </w:rPr>
              <w:instrText xml:space="preserve"> PAGEREF _Toc217317550 \h </w:instrText>
            </w:r>
            <w:r>
              <w:rPr>
                <w:noProof/>
                <w:webHidden/>
              </w:rPr>
            </w:r>
            <w:r>
              <w:rPr>
                <w:noProof/>
                <w:webHidden/>
              </w:rPr>
              <w:fldChar w:fldCharType="separate"/>
            </w:r>
            <w:r>
              <w:rPr>
                <w:noProof/>
                <w:webHidden/>
              </w:rPr>
              <w:t>4</w:t>
            </w:r>
            <w:r>
              <w:rPr>
                <w:noProof/>
                <w:webHidden/>
              </w:rPr>
              <w:fldChar w:fldCharType="end"/>
            </w:r>
          </w:hyperlink>
        </w:p>
        <w:p w14:paraId="71E7AAC6" w14:textId="75DD44AC"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51" w:history="1">
            <w:r w:rsidRPr="004A1E5A">
              <w:rPr>
                <w:rStyle w:val="Hyperlink"/>
                <w:noProof/>
                <w:lang w:val="en-IN"/>
              </w:rPr>
              <w:t>Financial Health Check</w:t>
            </w:r>
            <w:r>
              <w:rPr>
                <w:noProof/>
                <w:webHidden/>
              </w:rPr>
              <w:tab/>
            </w:r>
            <w:r>
              <w:rPr>
                <w:noProof/>
                <w:webHidden/>
              </w:rPr>
              <w:fldChar w:fldCharType="begin"/>
            </w:r>
            <w:r>
              <w:rPr>
                <w:noProof/>
                <w:webHidden/>
              </w:rPr>
              <w:instrText xml:space="preserve"> PAGEREF _Toc217317551 \h </w:instrText>
            </w:r>
            <w:r>
              <w:rPr>
                <w:noProof/>
                <w:webHidden/>
              </w:rPr>
            </w:r>
            <w:r>
              <w:rPr>
                <w:noProof/>
                <w:webHidden/>
              </w:rPr>
              <w:fldChar w:fldCharType="separate"/>
            </w:r>
            <w:r>
              <w:rPr>
                <w:noProof/>
                <w:webHidden/>
              </w:rPr>
              <w:t>5</w:t>
            </w:r>
            <w:r>
              <w:rPr>
                <w:noProof/>
                <w:webHidden/>
              </w:rPr>
              <w:fldChar w:fldCharType="end"/>
            </w:r>
          </w:hyperlink>
        </w:p>
        <w:p w14:paraId="5F8F5448" w14:textId="5C6CD9A6" w:rsidR="001B2C80" w:rsidRDefault="001B2C80">
          <w:pPr>
            <w:pStyle w:val="TOC2"/>
            <w:tabs>
              <w:tab w:val="right" w:leader="dot" w:pos="9016"/>
            </w:tabs>
            <w:rPr>
              <w:rFonts w:eastAsiaTheme="minorEastAsia"/>
              <w:smallCaps w:val="0"/>
              <w:noProof/>
              <w:sz w:val="24"/>
              <w:szCs w:val="24"/>
              <w:lang w:val="en-IN" w:eastAsia="en-IN"/>
            </w:rPr>
          </w:pPr>
          <w:hyperlink w:anchor="_Toc217317552" w:history="1">
            <w:r w:rsidRPr="004A1E5A">
              <w:rPr>
                <w:rStyle w:val="Hyperlink"/>
                <w:b/>
                <w:bCs/>
                <w:noProof/>
                <w:lang w:val="en-IN"/>
              </w:rPr>
              <w:t>Sales, Profitability, and Earnings Performance</w:t>
            </w:r>
            <w:r>
              <w:rPr>
                <w:noProof/>
                <w:webHidden/>
              </w:rPr>
              <w:tab/>
            </w:r>
            <w:r>
              <w:rPr>
                <w:noProof/>
                <w:webHidden/>
              </w:rPr>
              <w:fldChar w:fldCharType="begin"/>
            </w:r>
            <w:r>
              <w:rPr>
                <w:noProof/>
                <w:webHidden/>
              </w:rPr>
              <w:instrText xml:space="preserve"> PAGEREF _Toc217317552 \h </w:instrText>
            </w:r>
            <w:r>
              <w:rPr>
                <w:noProof/>
                <w:webHidden/>
              </w:rPr>
            </w:r>
            <w:r>
              <w:rPr>
                <w:noProof/>
                <w:webHidden/>
              </w:rPr>
              <w:fldChar w:fldCharType="separate"/>
            </w:r>
            <w:r>
              <w:rPr>
                <w:noProof/>
                <w:webHidden/>
              </w:rPr>
              <w:t>5</w:t>
            </w:r>
            <w:r>
              <w:rPr>
                <w:noProof/>
                <w:webHidden/>
              </w:rPr>
              <w:fldChar w:fldCharType="end"/>
            </w:r>
          </w:hyperlink>
        </w:p>
        <w:p w14:paraId="18A12CCB" w14:textId="6A2D40A6" w:rsidR="001B2C80" w:rsidRDefault="001B2C80">
          <w:pPr>
            <w:pStyle w:val="TOC2"/>
            <w:tabs>
              <w:tab w:val="right" w:leader="dot" w:pos="9016"/>
            </w:tabs>
            <w:rPr>
              <w:rFonts w:eastAsiaTheme="minorEastAsia"/>
              <w:smallCaps w:val="0"/>
              <w:noProof/>
              <w:sz w:val="24"/>
              <w:szCs w:val="24"/>
              <w:lang w:val="en-IN" w:eastAsia="en-IN"/>
            </w:rPr>
          </w:pPr>
          <w:hyperlink w:anchor="_Toc217317553" w:history="1">
            <w:r w:rsidRPr="004A1E5A">
              <w:rPr>
                <w:rStyle w:val="Hyperlink"/>
                <w:b/>
                <w:bCs/>
                <w:noProof/>
                <w:lang w:val="en-IN"/>
              </w:rPr>
              <w:t>Profitability Ratios</w:t>
            </w:r>
            <w:r>
              <w:rPr>
                <w:noProof/>
                <w:webHidden/>
              </w:rPr>
              <w:tab/>
            </w:r>
            <w:r>
              <w:rPr>
                <w:noProof/>
                <w:webHidden/>
              </w:rPr>
              <w:fldChar w:fldCharType="begin"/>
            </w:r>
            <w:r>
              <w:rPr>
                <w:noProof/>
                <w:webHidden/>
              </w:rPr>
              <w:instrText xml:space="preserve"> PAGEREF _Toc217317553 \h </w:instrText>
            </w:r>
            <w:r>
              <w:rPr>
                <w:noProof/>
                <w:webHidden/>
              </w:rPr>
            </w:r>
            <w:r>
              <w:rPr>
                <w:noProof/>
                <w:webHidden/>
              </w:rPr>
              <w:fldChar w:fldCharType="separate"/>
            </w:r>
            <w:r>
              <w:rPr>
                <w:noProof/>
                <w:webHidden/>
              </w:rPr>
              <w:t>6</w:t>
            </w:r>
            <w:r>
              <w:rPr>
                <w:noProof/>
                <w:webHidden/>
              </w:rPr>
              <w:fldChar w:fldCharType="end"/>
            </w:r>
          </w:hyperlink>
        </w:p>
        <w:p w14:paraId="7A402B07" w14:textId="1A68E9BE" w:rsidR="001B2C80" w:rsidRDefault="001B2C80">
          <w:pPr>
            <w:pStyle w:val="TOC2"/>
            <w:tabs>
              <w:tab w:val="right" w:leader="dot" w:pos="9016"/>
            </w:tabs>
            <w:rPr>
              <w:rFonts w:eastAsiaTheme="minorEastAsia"/>
              <w:smallCaps w:val="0"/>
              <w:noProof/>
              <w:sz w:val="24"/>
              <w:szCs w:val="24"/>
              <w:lang w:val="en-IN" w:eastAsia="en-IN"/>
            </w:rPr>
          </w:pPr>
          <w:hyperlink w:anchor="_Toc217317554" w:history="1">
            <w:r w:rsidRPr="004A1E5A">
              <w:rPr>
                <w:rStyle w:val="Hyperlink"/>
                <w:b/>
                <w:noProof/>
                <w:lang w:val="en-IN"/>
              </w:rPr>
              <w:t>Liquidity Ratios</w:t>
            </w:r>
            <w:r>
              <w:rPr>
                <w:noProof/>
                <w:webHidden/>
              </w:rPr>
              <w:tab/>
            </w:r>
            <w:r>
              <w:rPr>
                <w:noProof/>
                <w:webHidden/>
              </w:rPr>
              <w:fldChar w:fldCharType="begin"/>
            </w:r>
            <w:r>
              <w:rPr>
                <w:noProof/>
                <w:webHidden/>
              </w:rPr>
              <w:instrText xml:space="preserve"> PAGEREF _Toc217317554 \h </w:instrText>
            </w:r>
            <w:r>
              <w:rPr>
                <w:noProof/>
                <w:webHidden/>
              </w:rPr>
            </w:r>
            <w:r>
              <w:rPr>
                <w:noProof/>
                <w:webHidden/>
              </w:rPr>
              <w:fldChar w:fldCharType="separate"/>
            </w:r>
            <w:r>
              <w:rPr>
                <w:noProof/>
                <w:webHidden/>
              </w:rPr>
              <w:t>6</w:t>
            </w:r>
            <w:r>
              <w:rPr>
                <w:noProof/>
                <w:webHidden/>
              </w:rPr>
              <w:fldChar w:fldCharType="end"/>
            </w:r>
          </w:hyperlink>
        </w:p>
        <w:p w14:paraId="0ABFB018" w14:textId="1CAD90ED" w:rsidR="001B2C80" w:rsidRDefault="001B2C80">
          <w:pPr>
            <w:pStyle w:val="TOC2"/>
            <w:tabs>
              <w:tab w:val="right" w:leader="dot" w:pos="9016"/>
            </w:tabs>
            <w:rPr>
              <w:rFonts w:eastAsiaTheme="minorEastAsia"/>
              <w:smallCaps w:val="0"/>
              <w:noProof/>
              <w:sz w:val="24"/>
              <w:szCs w:val="24"/>
              <w:lang w:val="en-IN" w:eastAsia="en-IN"/>
            </w:rPr>
          </w:pPr>
          <w:hyperlink w:anchor="_Toc217317555" w:history="1">
            <w:r w:rsidRPr="004A1E5A">
              <w:rPr>
                <w:rStyle w:val="Hyperlink"/>
                <w:b/>
                <w:bCs/>
                <w:noProof/>
                <w:lang w:val="en-IN"/>
              </w:rPr>
              <w:t>Efficiency Ratios</w:t>
            </w:r>
            <w:r>
              <w:rPr>
                <w:noProof/>
                <w:webHidden/>
              </w:rPr>
              <w:tab/>
            </w:r>
            <w:r>
              <w:rPr>
                <w:noProof/>
                <w:webHidden/>
              </w:rPr>
              <w:fldChar w:fldCharType="begin"/>
            </w:r>
            <w:r>
              <w:rPr>
                <w:noProof/>
                <w:webHidden/>
              </w:rPr>
              <w:instrText xml:space="preserve"> PAGEREF _Toc217317555 \h </w:instrText>
            </w:r>
            <w:r>
              <w:rPr>
                <w:noProof/>
                <w:webHidden/>
              </w:rPr>
            </w:r>
            <w:r>
              <w:rPr>
                <w:noProof/>
                <w:webHidden/>
              </w:rPr>
              <w:fldChar w:fldCharType="separate"/>
            </w:r>
            <w:r>
              <w:rPr>
                <w:noProof/>
                <w:webHidden/>
              </w:rPr>
              <w:t>7</w:t>
            </w:r>
            <w:r>
              <w:rPr>
                <w:noProof/>
                <w:webHidden/>
              </w:rPr>
              <w:fldChar w:fldCharType="end"/>
            </w:r>
          </w:hyperlink>
        </w:p>
        <w:p w14:paraId="76D348A1" w14:textId="3BFF3D38" w:rsidR="001B2C80" w:rsidRDefault="001B2C80">
          <w:pPr>
            <w:pStyle w:val="TOC2"/>
            <w:tabs>
              <w:tab w:val="right" w:leader="dot" w:pos="9016"/>
            </w:tabs>
            <w:rPr>
              <w:rFonts w:eastAsiaTheme="minorEastAsia"/>
              <w:smallCaps w:val="0"/>
              <w:noProof/>
              <w:sz w:val="24"/>
              <w:szCs w:val="24"/>
              <w:lang w:val="en-IN" w:eastAsia="en-IN"/>
            </w:rPr>
          </w:pPr>
          <w:hyperlink w:anchor="_Toc217317556" w:history="1">
            <w:r w:rsidRPr="004A1E5A">
              <w:rPr>
                <w:rStyle w:val="Hyperlink"/>
                <w:b/>
                <w:bCs/>
                <w:noProof/>
                <w:lang w:val="en-IN"/>
              </w:rPr>
              <w:t>Gearing and Financial Risk</w:t>
            </w:r>
            <w:r>
              <w:rPr>
                <w:noProof/>
                <w:webHidden/>
              </w:rPr>
              <w:tab/>
            </w:r>
            <w:r>
              <w:rPr>
                <w:noProof/>
                <w:webHidden/>
              </w:rPr>
              <w:fldChar w:fldCharType="begin"/>
            </w:r>
            <w:r>
              <w:rPr>
                <w:noProof/>
                <w:webHidden/>
              </w:rPr>
              <w:instrText xml:space="preserve"> PAGEREF _Toc217317556 \h </w:instrText>
            </w:r>
            <w:r>
              <w:rPr>
                <w:noProof/>
                <w:webHidden/>
              </w:rPr>
            </w:r>
            <w:r>
              <w:rPr>
                <w:noProof/>
                <w:webHidden/>
              </w:rPr>
              <w:fldChar w:fldCharType="separate"/>
            </w:r>
            <w:r>
              <w:rPr>
                <w:noProof/>
                <w:webHidden/>
              </w:rPr>
              <w:t>7</w:t>
            </w:r>
            <w:r>
              <w:rPr>
                <w:noProof/>
                <w:webHidden/>
              </w:rPr>
              <w:fldChar w:fldCharType="end"/>
            </w:r>
          </w:hyperlink>
        </w:p>
        <w:p w14:paraId="2296465F" w14:textId="29215438" w:rsidR="001B2C80" w:rsidRDefault="001B2C80">
          <w:pPr>
            <w:pStyle w:val="TOC2"/>
            <w:tabs>
              <w:tab w:val="right" w:leader="dot" w:pos="9016"/>
            </w:tabs>
            <w:rPr>
              <w:rFonts w:eastAsiaTheme="minorEastAsia"/>
              <w:smallCaps w:val="0"/>
              <w:noProof/>
              <w:sz w:val="24"/>
              <w:szCs w:val="24"/>
              <w:lang w:val="en-IN" w:eastAsia="en-IN"/>
            </w:rPr>
          </w:pPr>
          <w:hyperlink w:anchor="_Toc217317557" w:history="1">
            <w:r w:rsidRPr="004A1E5A">
              <w:rPr>
                <w:rStyle w:val="Hyperlink"/>
                <w:b/>
                <w:bCs/>
                <w:noProof/>
                <w:lang w:val="en-IN"/>
              </w:rPr>
              <w:t>Investor Ratios and Market Signals</w:t>
            </w:r>
            <w:r>
              <w:rPr>
                <w:noProof/>
                <w:webHidden/>
              </w:rPr>
              <w:tab/>
            </w:r>
            <w:r>
              <w:rPr>
                <w:noProof/>
                <w:webHidden/>
              </w:rPr>
              <w:fldChar w:fldCharType="begin"/>
            </w:r>
            <w:r>
              <w:rPr>
                <w:noProof/>
                <w:webHidden/>
              </w:rPr>
              <w:instrText xml:space="preserve"> PAGEREF _Toc217317557 \h </w:instrText>
            </w:r>
            <w:r>
              <w:rPr>
                <w:noProof/>
                <w:webHidden/>
              </w:rPr>
            </w:r>
            <w:r>
              <w:rPr>
                <w:noProof/>
                <w:webHidden/>
              </w:rPr>
              <w:fldChar w:fldCharType="separate"/>
            </w:r>
            <w:r>
              <w:rPr>
                <w:noProof/>
                <w:webHidden/>
              </w:rPr>
              <w:t>7</w:t>
            </w:r>
            <w:r>
              <w:rPr>
                <w:noProof/>
                <w:webHidden/>
              </w:rPr>
              <w:fldChar w:fldCharType="end"/>
            </w:r>
          </w:hyperlink>
        </w:p>
        <w:p w14:paraId="7A1663FA" w14:textId="29D84623" w:rsidR="001B2C80" w:rsidRDefault="001B2C80">
          <w:pPr>
            <w:pStyle w:val="TOC2"/>
            <w:tabs>
              <w:tab w:val="right" w:leader="dot" w:pos="9016"/>
            </w:tabs>
            <w:rPr>
              <w:rFonts w:eastAsiaTheme="minorEastAsia"/>
              <w:smallCaps w:val="0"/>
              <w:noProof/>
              <w:sz w:val="24"/>
              <w:szCs w:val="24"/>
              <w:lang w:val="en-IN" w:eastAsia="en-IN"/>
            </w:rPr>
          </w:pPr>
          <w:hyperlink w:anchor="_Toc217317558" w:history="1">
            <w:r w:rsidRPr="004A1E5A">
              <w:rPr>
                <w:rStyle w:val="Hyperlink"/>
                <w:b/>
                <w:bCs/>
                <w:noProof/>
                <w:lang w:val="en-IN"/>
              </w:rPr>
              <w:t>Cash Flow Analysis</w:t>
            </w:r>
            <w:r>
              <w:rPr>
                <w:noProof/>
                <w:webHidden/>
              </w:rPr>
              <w:tab/>
            </w:r>
            <w:r>
              <w:rPr>
                <w:noProof/>
                <w:webHidden/>
              </w:rPr>
              <w:fldChar w:fldCharType="begin"/>
            </w:r>
            <w:r>
              <w:rPr>
                <w:noProof/>
                <w:webHidden/>
              </w:rPr>
              <w:instrText xml:space="preserve"> PAGEREF _Toc217317558 \h </w:instrText>
            </w:r>
            <w:r>
              <w:rPr>
                <w:noProof/>
                <w:webHidden/>
              </w:rPr>
            </w:r>
            <w:r>
              <w:rPr>
                <w:noProof/>
                <w:webHidden/>
              </w:rPr>
              <w:fldChar w:fldCharType="separate"/>
            </w:r>
            <w:r>
              <w:rPr>
                <w:noProof/>
                <w:webHidden/>
              </w:rPr>
              <w:t>8</w:t>
            </w:r>
            <w:r>
              <w:rPr>
                <w:noProof/>
                <w:webHidden/>
              </w:rPr>
              <w:fldChar w:fldCharType="end"/>
            </w:r>
          </w:hyperlink>
        </w:p>
        <w:p w14:paraId="48067A3C" w14:textId="5F745642" w:rsidR="001B2C80" w:rsidRDefault="001B2C80">
          <w:pPr>
            <w:pStyle w:val="TOC2"/>
            <w:tabs>
              <w:tab w:val="right" w:leader="dot" w:pos="9016"/>
            </w:tabs>
            <w:rPr>
              <w:rFonts w:eastAsiaTheme="minorEastAsia"/>
              <w:smallCaps w:val="0"/>
              <w:noProof/>
              <w:sz w:val="24"/>
              <w:szCs w:val="24"/>
              <w:lang w:val="en-IN" w:eastAsia="en-IN"/>
            </w:rPr>
          </w:pPr>
          <w:hyperlink w:anchor="_Toc217317559" w:history="1">
            <w:r w:rsidRPr="004A1E5A">
              <w:rPr>
                <w:rStyle w:val="Hyperlink"/>
                <w:b/>
                <w:bCs/>
                <w:noProof/>
                <w:lang w:val="en-IN"/>
              </w:rPr>
              <w:t>Altman Z-Score and Bankruptcy Risk</w:t>
            </w:r>
            <w:r>
              <w:rPr>
                <w:noProof/>
                <w:webHidden/>
              </w:rPr>
              <w:tab/>
            </w:r>
            <w:r>
              <w:rPr>
                <w:noProof/>
                <w:webHidden/>
              </w:rPr>
              <w:fldChar w:fldCharType="begin"/>
            </w:r>
            <w:r>
              <w:rPr>
                <w:noProof/>
                <w:webHidden/>
              </w:rPr>
              <w:instrText xml:space="preserve"> PAGEREF _Toc217317559 \h </w:instrText>
            </w:r>
            <w:r>
              <w:rPr>
                <w:noProof/>
                <w:webHidden/>
              </w:rPr>
            </w:r>
            <w:r>
              <w:rPr>
                <w:noProof/>
                <w:webHidden/>
              </w:rPr>
              <w:fldChar w:fldCharType="separate"/>
            </w:r>
            <w:r>
              <w:rPr>
                <w:noProof/>
                <w:webHidden/>
              </w:rPr>
              <w:t>8</w:t>
            </w:r>
            <w:r>
              <w:rPr>
                <w:noProof/>
                <w:webHidden/>
              </w:rPr>
              <w:fldChar w:fldCharType="end"/>
            </w:r>
          </w:hyperlink>
        </w:p>
        <w:p w14:paraId="3B8C38EC" w14:textId="54E774DA" w:rsidR="001B2C80" w:rsidRDefault="001B2C80">
          <w:pPr>
            <w:pStyle w:val="TOC2"/>
            <w:tabs>
              <w:tab w:val="right" w:leader="dot" w:pos="9016"/>
            </w:tabs>
            <w:rPr>
              <w:rFonts w:eastAsiaTheme="minorEastAsia"/>
              <w:smallCaps w:val="0"/>
              <w:noProof/>
              <w:sz w:val="24"/>
              <w:szCs w:val="24"/>
              <w:lang w:val="en-IN" w:eastAsia="en-IN"/>
            </w:rPr>
          </w:pPr>
          <w:hyperlink w:anchor="_Toc217317560" w:history="1">
            <w:r w:rsidRPr="004A1E5A">
              <w:rPr>
                <w:rStyle w:val="Hyperlink"/>
                <w:b/>
                <w:bCs/>
                <w:noProof/>
                <w:lang w:val="en-IN"/>
              </w:rPr>
              <w:t>Overall Assessment</w:t>
            </w:r>
            <w:r>
              <w:rPr>
                <w:noProof/>
                <w:webHidden/>
              </w:rPr>
              <w:tab/>
            </w:r>
            <w:r>
              <w:rPr>
                <w:noProof/>
                <w:webHidden/>
              </w:rPr>
              <w:fldChar w:fldCharType="begin"/>
            </w:r>
            <w:r>
              <w:rPr>
                <w:noProof/>
                <w:webHidden/>
              </w:rPr>
              <w:instrText xml:space="preserve"> PAGEREF _Toc217317560 \h </w:instrText>
            </w:r>
            <w:r>
              <w:rPr>
                <w:noProof/>
                <w:webHidden/>
              </w:rPr>
            </w:r>
            <w:r>
              <w:rPr>
                <w:noProof/>
                <w:webHidden/>
              </w:rPr>
              <w:fldChar w:fldCharType="separate"/>
            </w:r>
            <w:r>
              <w:rPr>
                <w:noProof/>
                <w:webHidden/>
              </w:rPr>
              <w:t>8</w:t>
            </w:r>
            <w:r>
              <w:rPr>
                <w:noProof/>
                <w:webHidden/>
              </w:rPr>
              <w:fldChar w:fldCharType="end"/>
            </w:r>
          </w:hyperlink>
        </w:p>
        <w:p w14:paraId="0D708982" w14:textId="54517D51"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61" w:history="1">
            <w:r w:rsidRPr="004A1E5A">
              <w:rPr>
                <w:rStyle w:val="Hyperlink"/>
                <w:noProof/>
                <w:lang w:val="en-IN"/>
              </w:rPr>
              <w:t>Working Capital Management</w:t>
            </w:r>
            <w:r>
              <w:rPr>
                <w:noProof/>
                <w:webHidden/>
              </w:rPr>
              <w:tab/>
            </w:r>
            <w:r>
              <w:rPr>
                <w:noProof/>
                <w:webHidden/>
              </w:rPr>
              <w:fldChar w:fldCharType="begin"/>
            </w:r>
            <w:r>
              <w:rPr>
                <w:noProof/>
                <w:webHidden/>
              </w:rPr>
              <w:instrText xml:space="preserve"> PAGEREF _Toc217317561 \h </w:instrText>
            </w:r>
            <w:r>
              <w:rPr>
                <w:noProof/>
                <w:webHidden/>
              </w:rPr>
            </w:r>
            <w:r>
              <w:rPr>
                <w:noProof/>
                <w:webHidden/>
              </w:rPr>
              <w:fldChar w:fldCharType="separate"/>
            </w:r>
            <w:r>
              <w:rPr>
                <w:noProof/>
                <w:webHidden/>
              </w:rPr>
              <w:t>9</w:t>
            </w:r>
            <w:r>
              <w:rPr>
                <w:noProof/>
                <w:webHidden/>
              </w:rPr>
              <w:fldChar w:fldCharType="end"/>
            </w:r>
          </w:hyperlink>
        </w:p>
        <w:p w14:paraId="3157F68D" w14:textId="4BF9ADF9" w:rsidR="001B2C80" w:rsidRDefault="001B2C80">
          <w:pPr>
            <w:pStyle w:val="TOC2"/>
            <w:tabs>
              <w:tab w:val="right" w:leader="dot" w:pos="9016"/>
            </w:tabs>
            <w:rPr>
              <w:rFonts w:eastAsiaTheme="minorEastAsia"/>
              <w:smallCaps w:val="0"/>
              <w:noProof/>
              <w:sz w:val="24"/>
              <w:szCs w:val="24"/>
              <w:lang w:val="en-IN" w:eastAsia="en-IN"/>
            </w:rPr>
          </w:pPr>
          <w:hyperlink w:anchor="_Toc217317562" w:history="1">
            <w:r w:rsidRPr="004A1E5A">
              <w:rPr>
                <w:rStyle w:val="Hyperlink"/>
                <w:b/>
                <w:bCs/>
                <w:noProof/>
                <w:lang w:val="en-IN"/>
              </w:rPr>
              <w:t>The Cash Operating Cycle</w:t>
            </w:r>
            <w:r>
              <w:rPr>
                <w:noProof/>
                <w:webHidden/>
              </w:rPr>
              <w:tab/>
            </w:r>
            <w:r>
              <w:rPr>
                <w:noProof/>
                <w:webHidden/>
              </w:rPr>
              <w:fldChar w:fldCharType="begin"/>
            </w:r>
            <w:r>
              <w:rPr>
                <w:noProof/>
                <w:webHidden/>
              </w:rPr>
              <w:instrText xml:space="preserve"> PAGEREF _Toc217317562 \h </w:instrText>
            </w:r>
            <w:r>
              <w:rPr>
                <w:noProof/>
                <w:webHidden/>
              </w:rPr>
            </w:r>
            <w:r>
              <w:rPr>
                <w:noProof/>
                <w:webHidden/>
              </w:rPr>
              <w:fldChar w:fldCharType="separate"/>
            </w:r>
            <w:r>
              <w:rPr>
                <w:noProof/>
                <w:webHidden/>
              </w:rPr>
              <w:t>9</w:t>
            </w:r>
            <w:r>
              <w:rPr>
                <w:noProof/>
                <w:webHidden/>
              </w:rPr>
              <w:fldChar w:fldCharType="end"/>
            </w:r>
          </w:hyperlink>
        </w:p>
        <w:p w14:paraId="169A4D27" w14:textId="7FB0B0DC" w:rsidR="001B2C80" w:rsidRDefault="001B2C80">
          <w:pPr>
            <w:pStyle w:val="TOC2"/>
            <w:tabs>
              <w:tab w:val="right" w:leader="dot" w:pos="9016"/>
            </w:tabs>
            <w:rPr>
              <w:rFonts w:eastAsiaTheme="minorEastAsia"/>
              <w:smallCaps w:val="0"/>
              <w:noProof/>
              <w:sz w:val="24"/>
              <w:szCs w:val="24"/>
              <w:lang w:val="en-IN" w:eastAsia="en-IN"/>
            </w:rPr>
          </w:pPr>
          <w:hyperlink w:anchor="_Toc217317563" w:history="1">
            <w:r w:rsidRPr="004A1E5A">
              <w:rPr>
                <w:rStyle w:val="Hyperlink"/>
                <w:b/>
                <w:bCs/>
                <w:noProof/>
                <w:lang w:val="en-IN"/>
              </w:rPr>
              <w:t>High Inventory Levels</w:t>
            </w:r>
            <w:r>
              <w:rPr>
                <w:noProof/>
                <w:webHidden/>
              </w:rPr>
              <w:tab/>
            </w:r>
            <w:r>
              <w:rPr>
                <w:noProof/>
                <w:webHidden/>
              </w:rPr>
              <w:fldChar w:fldCharType="begin"/>
            </w:r>
            <w:r>
              <w:rPr>
                <w:noProof/>
                <w:webHidden/>
              </w:rPr>
              <w:instrText xml:space="preserve"> PAGEREF _Toc217317563 \h </w:instrText>
            </w:r>
            <w:r>
              <w:rPr>
                <w:noProof/>
                <w:webHidden/>
              </w:rPr>
            </w:r>
            <w:r>
              <w:rPr>
                <w:noProof/>
                <w:webHidden/>
              </w:rPr>
              <w:fldChar w:fldCharType="separate"/>
            </w:r>
            <w:r>
              <w:rPr>
                <w:noProof/>
                <w:webHidden/>
              </w:rPr>
              <w:t>9</w:t>
            </w:r>
            <w:r>
              <w:rPr>
                <w:noProof/>
                <w:webHidden/>
              </w:rPr>
              <w:fldChar w:fldCharType="end"/>
            </w:r>
          </w:hyperlink>
        </w:p>
        <w:p w14:paraId="388E810C" w14:textId="527B1725" w:rsidR="001B2C80" w:rsidRDefault="001B2C80">
          <w:pPr>
            <w:pStyle w:val="TOC2"/>
            <w:tabs>
              <w:tab w:val="right" w:leader="dot" w:pos="9016"/>
            </w:tabs>
            <w:rPr>
              <w:rFonts w:eastAsiaTheme="minorEastAsia"/>
              <w:smallCaps w:val="0"/>
              <w:noProof/>
              <w:sz w:val="24"/>
              <w:szCs w:val="24"/>
              <w:lang w:val="en-IN" w:eastAsia="en-IN"/>
            </w:rPr>
          </w:pPr>
          <w:hyperlink w:anchor="_Toc217317564" w:history="1">
            <w:r w:rsidRPr="004A1E5A">
              <w:rPr>
                <w:rStyle w:val="Hyperlink"/>
                <w:b/>
                <w:bCs/>
                <w:noProof/>
                <w:lang w:val="en-IN"/>
              </w:rPr>
              <w:t>Slow Receivables Collection</w:t>
            </w:r>
            <w:r>
              <w:rPr>
                <w:noProof/>
                <w:webHidden/>
              </w:rPr>
              <w:tab/>
            </w:r>
            <w:r>
              <w:rPr>
                <w:noProof/>
                <w:webHidden/>
              </w:rPr>
              <w:fldChar w:fldCharType="begin"/>
            </w:r>
            <w:r>
              <w:rPr>
                <w:noProof/>
                <w:webHidden/>
              </w:rPr>
              <w:instrText xml:space="preserve"> PAGEREF _Toc217317564 \h </w:instrText>
            </w:r>
            <w:r>
              <w:rPr>
                <w:noProof/>
                <w:webHidden/>
              </w:rPr>
            </w:r>
            <w:r>
              <w:rPr>
                <w:noProof/>
                <w:webHidden/>
              </w:rPr>
              <w:fldChar w:fldCharType="separate"/>
            </w:r>
            <w:r>
              <w:rPr>
                <w:noProof/>
                <w:webHidden/>
              </w:rPr>
              <w:t>10</w:t>
            </w:r>
            <w:r>
              <w:rPr>
                <w:noProof/>
                <w:webHidden/>
              </w:rPr>
              <w:fldChar w:fldCharType="end"/>
            </w:r>
          </w:hyperlink>
        </w:p>
        <w:p w14:paraId="4DF985D2" w14:textId="796CA46B" w:rsidR="001B2C80" w:rsidRDefault="001B2C80">
          <w:pPr>
            <w:pStyle w:val="TOC2"/>
            <w:tabs>
              <w:tab w:val="right" w:leader="dot" w:pos="9016"/>
            </w:tabs>
            <w:rPr>
              <w:rFonts w:eastAsiaTheme="minorEastAsia"/>
              <w:smallCaps w:val="0"/>
              <w:noProof/>
              <w:sz w:val="24"/>
              <w:szCs w:val="24"/>
              <w:lang w:val="en-IN" w:eastAsia="en-IN"/>
            </w:rPr>
          </w:pPr>
          <w:hyperlink w:anchor="_Toc217317565" w:history="1">
            <w:r w:rsidRPr="004A1E5A">
              <w:rPr>
                <w:rStyle w:val="Hyperlink"/>
                <w:b/>
                <w:bCs/>
                <w:noProof/>
                <w:lang w:val="en-IN"/>
              </w:rPr>
              <w:t>Heavy Reliance on Short-Term Borrowing</w:t>
            </w:r>
            <w:r>
              <w:rPr>
                <w:noProof/>
                <w:webHidden/>
              </w:rPr>
              <w:tab/>
            </w:r>
            <w:r>
              <w:rPr>
                <w:noProof/>
                <w:webHidden/>
              </w:rPr>
              <w:fldChar w:fldCharType="begin"/>
            </w:r>
            <w:r>
              <w:rPr>
                <w:noProof/>
                <w:webHidden/>
              </w:rPr>
              <w:instrText xml:space="preserve"> PAGEREF _Toc217317565 \h </w:instrText>
            </w:r>
            <w:r>
              <w:rPr>
                <w:noProof/>
                <w:webHidden/>
              </w:rPr>
            </w:r>
            <w:r>
              <w:rPr>
                <w:noProof/>
                <w:webHidden/>
              </w:rPr>
              <w:fldChar w:fldCharType="separate"/>
            </w:r>
            <w:r>
              <w:rPr>
                <w:noProof/>
                <w:webHidden/>
              </w:rPr>
              <w:t>10</w:t>
            </w:r>
            <w:r>
              <w:rPr>
                <w:noProof/>
                <w:webHidden/>
              </w:rPr>
              <w:fldChar w:fldCharType="end"/>
            </w:r>
          </w:hyperlink>
        </w:p>
        <w:p w14:paraId="788FA8AB" w14:textId="28B4F1DC" w:rsidR="001B2C80" w:rsidRDefault="001B2C80">
          <w:pPr>
            <w:pStyle w:val="TOC2"/>
            <w:tabs>
              <w:tab w:val="right" w:leader="dot" w:pos="9016"/>
            </w:tabs>
            <w:rPr>
              <w:rFonts w:eastAsiaTheme="minorEastAsia"/>
              <w:smallCaps w:val="0"/>
              <w:noProof/>
              <w:sz w:val="24"/>
              <w:szCs w:val="24"/>
              <w:lang w:val="en-IN" w:eastAsia="en-IN"/>
            </w:rPr>
          </w:pPr>
          <w:hyperlink w:anchor="_Toc217317566" w:history="1">
            <w:r w:rsidRPr="004A1E5A">
              <w:rPr>
                <w:rStyle w:val="Hyperlink"/>
                <w:b/>
                <w:bCs/>
                <w:noProof/>
                <w:lang w:val="en-IN"/>
              </w:rPr>
              <w:t>Recommendations: Improving Working Capital Efficiency</w:t>
            </w:r>
            <w:r>
              <w:rPr>
                <w:noProof/>
                <w:webHidden/>
              </w:rPr>
              <w:tab/>
            </w:r>
            <w:r>
              <w:rPr>
                <w:noProof/>
                <w:webHidden/>
              </w:rPr>
              <w:fldChar w:fldCharType="begin"/>
            </w:r>
            <w:r>
              <w:rPr>
                <w:noProof/>
                <w:webHidden/>
              </w:rPr>
              <w:instrText xml:space="preserve"> PAGEREF _Toc217317566 \h </w:instrText>
            </w:r>
            <w:r>
              <w:rPr>
                <w:noProof/>
                <w:webHidden/>
              </w:rPr>
            </w:r>
            <w:r>
              <w:rPr>
                <w:noProof/>
                <w:webHidden/>
              </w:rPr>
              <w:fldChar w:fldCharType="separate"/>
            </w:r>
            <w:r>
              <w:rPr>
                <w:noProof/>
                <w:webHidden/>
              </w:rPr>
              <w:t>10</w:t>
            </w:r>
            <w:r>
              <w:rPr>
                <w:noProof/>
                <w:webHidden/>
              </w:rPr>
              <w:fldChar w:fldCharType="end"/>
            </w:r>
          </w:hyperlink>
        </w:p>
        <w:p w14:paraId="3A46B117" w14:textId="1F43F983" w:rsidR="001B2C80" w:rsidRDefault="001B2C80">
          <w:pPr>
            <w:pStyle w:val="TOC2"/>
            <w:tabs>
              <w:tab w:val="right" w:leader="dot" w:pos="9016"/>
            </w:tabs>
            <w:rPr>
              <w:rFonts w:eastAsiaTheme="minorEastAsia"/>
              <w:smallCaps w:val="0"/>
              <w:noProof/>
              <w:sz w:val="24"/>
              <w:szCs w:val="24"/>
              <w:lang w:val="en-IN" w:eastAsia="en-IN"/>
            </w:rPr>
          </w:pPr>
          <w:hyperlink w:anchor="_Toc217317567" w:history="1">
            <w:r w:rsidRPr="004A1E5A">
              <w:rPr>
                <w:rStyle w:val="Hyperlink"/>
                <w:b/>
                <w:bCs/>
                <w:noProof/>
                <w:lang w:val="en-IN"/>
              </w:rPr>
              <w:t>Short-Term vs Long-Term Financing</w:t>
            </w:r>
            <w:r>
              <w:rPr>
                <w:noProof/>
                <w:webHidden/>
              </w:rPr>
              <w:tab/>
            </w:r>
            <w:r>
              <w:rPr>
                <w:noProof/>
                <w:webHidden/>
              </w:rPr>
              <w:fldChar w:fldCharType="begin"/>
            </w:r>
            <w:r>
              <w:rPr>
                <w:noProof/>
                <w:webHidden/>
              </w:rPr>
              <w:instrText xml:space="preserve"> PAGEREF _Toc217317567 \h </w:instrText>
            </w:r>
            <w:r>
              <w:rPr>
                <w:noProof/>
                <w:webHidden/>
              </w:rPr>
            </w:r>
            <w:r>
              <w:rPr>
                <w:noProof/>
                <w:webHidden/>
              </w:rPr>
              <w:fldChar w:fldCharType="separate"/>
            </w:r>
            <w:r>
              <w:rPr>
                <w:noProof/>
                <w:webHidden/>
              </w:rPr>
              <w:t>11</w:t>
            </w:r>
            <w:r>
              <w:rPr>
                <w:noProof/>
                <w:webHidden/>
              </w:rPr>
              <w:fldChar w:fldCharType="end"/>
            </w:r>
          </w:hyperlink>
        </w:p>
        <w:p w14:paraId="45049AB1" w14:textId="44DC1D22" w:rsidR="001B2C80" w:rsidRDefault="001B2C80">
          <w:pPr>
            <w:pStyle w:val="TOC2"/>
            <w:tabs>
              <w:tab w:val="right" w:leader="dot" w:pos="9016"/>
            </w:tabs>
            <w:rPr>
              <w:rFonts w:eastAsiaTheme="minorEastAsia"/>
              <w:smallCaps w:val="0"/>
              <w:noProof/>
              <w:sz w:val="24"/>
              <w:szCs w:val="24"/>
              <w:lang w:val="en-IN" w:eastAsia="en-IN"/>
            </w:rPr>
          </w:pPr>
          <w:hyperlink w:anchor="_Toc217317568" w:history="1">
            <w:r w:rsidRPr="004A1E5A">
              <w:rPr>
                <w:rStyle w:val="Hyperlink"/>
                <w:b/>
                <w:bCs/>
                <w:noProof/>
                <w:lang w:val="en-IN"/>
              </w:rPr>
              <w:t>Overall Assessment</w:t>
            </w:r>
            <w:r>
              <w:rPr>
                <w:noProof/>
                <w:webHidden/>
              </w:rPr>
              <w:tab/>
            </w:r>
            <w:r>
              <w:rPr>
                <w:noProof/>
                <w:webHidden/>
              </w:rPr>
              <w:fldChar w:fldCharType="begin"/>
            </w:r>
            <w:r>
              <w:rPr>
                <w:noProof/>
                <w:webHidden/>
              </w:rPr>
              <w:instrText xml:space="preserve"> PAGEREF _Toc217317568 \h </w:instrText>
            </w:r>
            <w:r>
              <w:rPr>
                <w:noProof/>
                <w:webHidden/>
              </w:rPr>
            </w:r>
            <w:r>
              <w:rPr>
                <w:noProof/>
                <w:webHidden/>
              </w:rPr>
              <w:fldChar w:fldCharType="separate"/>
            </w:r>
            <w:r>
              <w:rPr>
                <w:noProof/>
                <w:webHidden/>
              </w:rPr>
              <w:t>11</w:t>
            </w:r>
            <w:r>
              <w:rPr>
                <w:noProof/>
                <w:webHidden/>
              </w:rPr>
              <w:fldChar w:fldCharType="end"/>
            </w:r>
          </w:hyperlink>
        </w:p>
        <w:p w14:paraId="5CAF623F" w14:textId="4E370A31"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69" w:history="1">
            <w:r w:rsidRPr="004A1E5A">
              <w:rPr>
                <w:rStyle w:val="Hyperlink"/>
                <w:noProof/>
                <w:lang w:val="en-IN"/>
              </w:rPr>
              <w:t>Strategic Financial Restructuring Plan</w:t>
            </w:r>
            <w:r>
              <w:rPr>
                <w:noProof/>
                <w:webHidden/>
              </w:rPr>
              <w:tab/>
            </w:r>
            <w:r>
              <w:rPr>
                <w:noProof/>
                <w:webHidden/>
              </w:rPr>
              <w:fldChar w:fldCharType="begin"/>
            </w:r>
            <w:r>
              <w:rPr>
                <w:noProof/>
                <w:webHidden/>
              </w:rPr>
              <w:instrText xml:space="preserve"> PAGEREF _Toc217317569 \h </w:instrText>
            </w:r>
            <w:r>
              <w:rPr>
                <w:noProof/>
                <w:webHidden/>
              </w:rPr>
            </w:r>
            <w:r>
              <w:rPr>
                <w:noProof/>
                <w:webHidden/>
              </w:rPr>
              <w:fldChar w:fldCharType="separate"/>
            </w:r>
            <w:r>
              <w:rPr>
                <w:noProof/>
                <w:webHidden/>
              </w:rPr>
              <w:t>12</w:t>
            </w:r>
            <w:r>
              <w:rPr>
                <w:noProof/>
                <w:webHidden/>
              </w:rPr>
              <w:fldChar w:fldCharType="end"/>
            </w:r>
          </w:hyperlink>
        </w:p>
        <w:p w14:paraId="4F5904F2" w14:textId="70A7FFC7" w:rsidR="001B2C80" w:rsidRDefault="001B2C80">
          <w:pPr>
            <w:pStyle w:val="TOC2"/>
            <w:tabs>
              <w:tab w:val="right" w:leader="dot" w:pos="9016"/>
            </w:tabs>
            <w:rPr>
              <w:rFonts w:eastAsiaTheme="minorEastAsia"/>
              <w:smallCaps w:val="0"/>
              <w:noProof/>
              <w:sz w:val="24"/>
              <w:szCs w:val="24"/>
              <w:lang w:val="en-IN" w:eastAsia="en-IN"/>
            </w:rPr>
          </w:pPr>
          <w:hyperlink w:anchor="_Toc217317570" w:history="1">
            <w:r w:rsidRPr="004A1E5A">
              <w:rPr>
                <w:rStyle w:val="Hyperlink"/>
                <w:b/>
                <w:bCs/>
                <w:noProof/>
                <w:lang w:val="en-IN"/>
              </w:rPr>
              <w:t>Rationale for Financial Restructuring</w:t>
            </w:r>
            <w:r>
              <w:rPr>
                <w:noProof/>
                <w:webHidden/>
              </w:rPr>
              <w:tab/>
            </w:r>
            <w:r>
              <w:rPr>
                <w:noProof/>
                <w:webHidden/>
              </w:rPr>
              <w:fldChar w:fldCharType="begin"/>
            </w:r>
            <w:r>
              <w:rPr>
                <w:noProof/>
                <w:webHidden/>
              </w:rPr>
              <w:instrText xml:space="preserve"> PAGEREF _Toc217317570 \h </w:instrText>
            </w:r>
            <w:r>
              <w:rPr>
                <w:noProof/>
                <w:webHidden/>
              </w:rPr>
            </w:r>
            <w:r>
              <w:rPr>
                <w:noProof/>
                <w:webHidden/>
              </w:rPr>
              <w:fldChar w:fldCharType="separate"/>
            </w:r>
            <w:r>
              <w:rPr>
                <w:noProof/>
                <w:webHidden/>
              </w:rPr>
              <w:t>12</w:t>
            </w:r>
            <w:r>
              <w:rPr>
                <w:noProof/>
                <w:webHidden/>
              </w:rPr>
              <w:fldChar w:fldCharType="end"/>
            </w:r>
          </w:hyperlink>
        </w:p>
        <w:p w14:paraId="251F8DA2" w14:textId="0C782F57" w:rsidR="001B2C80" w:rsidRDefault="001B2C80">
          <w:pPr>
            <w:pStyle w:val="TOC2"/>
            <w:tabs>
              <w:tab w:val="right" w:leader="dot" w:pos="9016"/>
            </w:tabs>
            <w:rPr>
              <w:rFonts w:eastAsiaTheme="minorEastAsia"/>
              <w:smallCaps w:val="0"/>
              <w:noProof/>
              <w:sz w:val="24"/>
              <w:szCs w:val="24"/>
              <w:lang w:val="en-IN" w:eastAsia="en-IN"/>
            </w:rPr>
          </w:pPr>
          <w:hyperlink w:anchor="_Toc217317571" w:history="1">
            <w:r w:rsidRPr="004A1E5A">
              <w:rPr>
                <w:rStyle w:val="Hyperlink"/>
                <w:b/>
                <w:bCs/>
                <w:noProof/>
                <w:lang w:val="en-IN"/>
              </w:rPr>
              <w:t>Divestment of Non-Core Assets</w:t>
            </w:r>
            <w:r>
              <w:rPr>
                <w:noProof/>
                <w:webHidden/>
              </w:rPr>
              <w:tab/>
            </w:r>
            <w:r>
              <w:rPr>
                <w:noProof/>
                <w:webHidden/>
              </w:rPr>
              <w:fldChar w:fldCharType="begin"/>
            </w:r>
            <w:r>
              <w:rPr>
                <w:noProof/>
                <w:webHidden/>
              </w:rPr>
              <w:instrText xml:space="preserve"> PAGEREF _Toc217317571 \h </w:instrText>
            </w:r>
            <w:r>
              <w:rPr>
                <w:noProof/>
                <w:webHidden/>
              </w:rPr>
            </w:r>
            <w:r>
              <w:rPr>
                <w:noProof/>
                <w:webHidden/>
              </w:rPr>
              <w:fldChar w:fldCharType="separate"/>
            </w:r>
            <w:r>
              <w:rPr>
                <w:noProof/>
                <w:webHidden/>
              </w:rPr>
              <w:t>13</w:t>
            </w:r>
            <w:r>
              <w:rPr>
                <w:noProof/>
                <w:webHidden/>
              </w:rPr>
              <w:fldChar w:fldCharType="end"/>
            </w:r>
          </w:hyperlink>
        </w:p>
        <w:p w14:paraId="66D0AEF8" w14:textId="7D25FD9F" w:rsidR="001B2C80" w:rsidRDefault="001B2C80">
          <w:pPr>
            <w:pStyle w:val="TOC2"/>
            <w:tabs>
              <w:tab w:val="right" w:leader="dot" w:pos="9016"/>
            </w:tabs>
            <w:rPr>
              <w:rFonts w:eastAsiaTheme="minorEastAsia"/>
              <w:smallCaps w:val="0"/>
              <w:noProof/>
              <w:sz w:val="24"/>
              <w:szCs w:val="24"/>
              <w:lang w:val="en-IN" w:eastAsia="en-IN"/>
            </w:rPr>
          </w:pPr>
          <w:hyperlink w:anchor="_Toc217317575" w:history="1">
            <w:r w:rsidRPr="004A1E5A">
              <w:rPr>
                <w:rStyle w:val="Hyperlink"/>
                <w:b/>
                <w:bCs/>
                <w:noProof/>
                <w:lang w:val="en-IN"/>
              </w:rPr>
              <w:t>Equity Injection to Strengthen the Balance Sheet</w:t>
            </w:r>
            <w:r>
              <w:rPr>
                <w:noProof/>
                <w:webHidden/>
              </w:rPr>
              <w:tab/>
            </w:r>
            <w:r>
              <w:rPr>
                <w:noProof/>
                <w:webHidden/>
              </w:rPr>
              <w:fldChar w:fldCharType="begin"/>
            </w:r>
            <w:r>
              <w:rPr>
                <w:noProof/>
                <w:webHidden/>
              </w:rPr>
              <w:instrText xml:space="preserve"> PAGEREF _Toc217317575 \h </w:instrText>
            </w:r>
            <w:r>
              <w:rPr>
                <w:noProof/>
                <w:webHidden/>
              </w:rPr>
            </w:r>
            <w:r>
              <w:rPr>
                <w:noProof/>
                <w:webHidden/>
              </w:rPr>
              <w:fldChar w:fldCharType="separate"/>
            </w:r>
            <w:r>
              <w:rPr>
                <w:noProof/>
                <w:webHidden/>
              </w:rPr>
              <w:t>13</w:t>
            </w:r>
            <w:r>
              <w:rPr>
                <w:noProof/>
                <w:webHidden/>
              </w:rPr>
              <w:fldChar w:fldCharType="end"/>
            </w:r>
          </w:hyperlink>
        </w:p>
        <w:p w14:paraId="6ED540D3" w14:textId="003664D8" w:rsidR="001B2C80" w:rsidRDefault="001B2C80">
          <w:pPr>
            <w:pStyle w:val="TOC2"/>
            <w:tabs>
              <w:tab w:val="right" w:leader="dot" w:pos="9016"/>
            </w:tabs>
            <w:rPr>
              <w:rFonts w:eastAsiaTheme="minorEastAsia"/>
              <w:smallCaps w:val="0"/>
              <w:noProof/>
              <w:sz w:val="24"/>
              <w:szCs w:val="24"/>
              <w:lang w:val="en-IN" w:eastAsia="en-IN"/>
            </w:rPr>
          </w:pPr>
          <w:hyperlink w:anchor="_Toc217317576" w:history="1">
            <w:r w:rsidRPr="004A1E5A">
              <w:rPr>
                <w:rStyle w:val="Hyperlink"/>
                <w:b/>
                <w:bCs/>
                <w:noProof/>
                <w:lang w:val="en-IN"/>
              </w:rPr>
              <w:t>Debt Restructuring and Maturity Extension</w:t>
            </w:r>
            <w:r>
              <w:rPr>
                <w:noProof/>
                <w:webHidden/>
              </w:rPr>
              <w:tab/>
            </w:r>
            <w:r>
              <w:rPr>
                <w:noProof/>
                <w:webHidden/>
              </w:rPr>
              <w:fldChar w:fldCharType="begin"/>
            </w:r>
            <w:r>
              <w:rPr>
                <w:noProof/>
                <w:webHidden/>
              </w:rPr>
              <w:instrText xml:space="preserve"> PAGEREF _Toc217317576 \h </w:instrText>
            </w:r>
            <w:r>
              <w:rPr>
                <w:noProof/>
                <w:webHidden/>
              </w:rPr>
            </w:r>
            <w:r>
              <w:rPr>
                <w:noProof/>
                <w:webHidden/>
              </w:rPr>
              <w:fldChar w:fldCharType="separate"/>
            </w:r>
            <w:r>
              <w:rPr>
                <w:noProof/>
                <w:webHidden/>
              </w:rPr>
              <w:t>14</w:t>
            </w:r>
            <w:r>
              <w:rPr>
                <w:noProof/>
                <w:webHidden/>
              </w:rPr>
              <w:fldChar w:fldCharType="end"/>
            </w:r>
          </w:hyperlink>
        </w:p>
        <w:p w14:paraId="0624CB9A" w14:textId="1968290C" w:rsidR="001B2C80" w:rsidRDefault="001B2C80">
          <w:pPr>
            <w:pStyle w:val="TOC2"/>
            <w:tabs>
              <w:tab w:val="right" w:leader="dot" w:pos="9016"/>
            </w:tabs>
            <w:rPr>
              <w:rFonts w:eastAsiaTheme="minorEastAsia"/>
              <w:smallCaps w:val="0"/>
              <w:noProof/>
              <w:sz w:val="24"/>
              <w:szCs w:val="24"/>
              <w:lang w:val="en-IN" w:eastAsia="en-IN"/>
            </w:rPr>
          </w:pPr>
          <w:hyperlink w:anchor="_Toc217317577" w:history="1">
            <w:r w:rsidRPr="004A1E5A">
              <w:rPr>
                <w:rStyle w:val="Hyperlink"/>
                <w:b/>
                <w:bCs/>
                <w:noProof/>
                <w:lang w:val="en-IN"/>
              </w:rPr>
              <w:t>Strategic Partnerships and Alliances</w:t>
            </w:r>
            <w:r>
              <w:rPr>
                <w:noProof/>
                <w:webHidden/>
              </w:rPr>
              <w:tab/>
            </w:r>
            <w:r>
              <w:rPr>
                <w:noProof/>
                <w:webHidden/>
              </w:rPr>
              <w:fldChar w:fldCharType="begin"/>
            </w:r>
            <w:r>
              <w:rPr>
                <w:noProof/>
                <w:webHidden/>
              </w:rPr>
              <w:instrText xml:space="preserve"> PAGEREF _Toc217317577 \h </w:instrText>
            </w:r>
            <w:r>
              <w:rPr>
                <w:noProof/>
                <w:webHidden/>
              </w:rPr>
            </w:r>
            <w:r>
              <w:rPr>
                <w:noProof/>
                <w:webHidden/>
              </w:rPr>
              <w:fldChar w:fldCharType="separate"/>
            </w:r>
            <w:r>
              <w:rPr>
                <w:noProof/>
                <w:webHidden/>
              </w:rPr>
              <w:t>14</w:t>
            </w:r>
            <w:r>
              <w:rPr>
                <w:noProof/>
                <w:webHidden/>
              </w:rPr>
              <w:fldChar w:fldCharType="end"/>
            </w:r>
          </w:hyperlink>
        </w:p>
        <w:p w14:paraId="4CA38A9E" w14:textId="08AB3CA6" w:rsidR="001B2C80" w:rsidRDefault="001B2C80">
          <w:pPr>
            <w:pStyle w:val="TOC2"/>
            <w:tabs>
              <w:tab w:val="right" w:leader="dot" w:pos="9016"/>
            </w:tabs>
            <w:rPr>
              <w:rFonts w:eastAsiaTheme="minorEastAsia"/>
              <w:smallCaps w:val="0"/>
              <w:noProof/>
              <w:sz w:val="24"/>
              <w:szCs w:val="24"/>
              <w:lang w:val="en-IN" w:eastAsia="en-IN"/>
            </w:rPr>
          </w:pPr>
          <w:hyperlink w:anchor="_Toc217317578" w:history="1">
            <w:r w:rsidRPr="004A1E5A">
              <w:rPr>
                <w:rStyle w:val="Hyperlink"/>
                <w:b/>
                <w:bCs/>
                <w:noProof/>
                <w:lang w:val="en-IN"/>
              </w:rPr>
              <w:t>Impact on Shareholders, Debt Risk, and Cash Flow Flexibility</w:t>
            </w:r>
            <w:r>
              <w:rPr>
                <w:noProof/>
                <w:webHidden/>
              </w:rPr>
              <w:tab/>
            </w:r>
            <w:r>
              <w:rPr>
                <w:noProof/>
                <w:webHidden/>
              </w:rPr>
              <w:fldChar w:fldCharType="begin"/>
            </w:r>
            <w:r>
              <w:rPr>
                <w:noProof/>
                <w:webHidden/>
              </w:rPr>
              <w:instrText xml:space="preserve"> PAGEREF _Toc217317578 \h </w:instrText>
            </w:r>
            <w:r>
              <w:rPr>
                <w:noProof/>
                <w:webHidden/>
              </w:rPr>
            </w:r>
            <w:r>
              <w:rPr>
                <w:noProof/>
                <w:webHidden/>
              </w:rPr>
              <w:fldChar w:fldCharType="separate"/>
            </w:r>
            <w:r>
              <w:rPr>
                <w:noProof/>
                <w:webHidden/>
              </w:rPr>
              <w:t>14</w:t>
            </w:r>
            <w:r>
              <w:rPr>
                <w:noProof/>
                <w:webHidden/>
              </w:rPr>
              <w:fldChar w:fldCharType="end"/>
            </w:r>
          </w:hyperlink>
        </w:p>
        <w:p w14:paraId="3909A7AA" w14:textId="07F43DC2" w:rsidR="001B2C80" w:rsidRDefault="001B2C80">
          <w:pPr>
            <w:pStyle w:val="TOC2"/>
            <w:tabs>
              <w:tab w:val="right" w:leader="dot" w:pos="9016"/>
            </w:tabs>
            <w:rPr>
              <w:rFonts w:eastAsiaTheme="minorEastAsia"/>
              <w:smallCaps w:val="0"/>
              <w:noProof/>
              <w:sz w:val="24"/>
              <w:szCs w:val="24"/>
              <w:lang w:val="en-IN" w:eastAsia="en-IN"/>
            </w:rPr>
          </w:pPr>
          <w:hyperlink w:anchor="_Toc217317579" w:history="1">
            <w:r w:rsidRPr="004A1E5A">
              <w:rPr>
                <w:rStyle w:val="Hyperlink"/>
                <w:b/>
                <w:bCs/>
                <w:noProof/>
                <w:lang w:val="en-IN"/>
              </w:rPr>
              <w:t>International Financial Considerations</w:t>
            </w:r>
            <w:r>
              <w:rPr>
                <w:noProof/>
                <w:webHidden/>
              </w:rPr>
              <w:tab/>
            </w:r>
            <w:r>
              <w:rPr>
                <w:noProof/>
                <w:webHidden/>
              </w:rPr>
              <w:fldChar w:fldCharType="begin"/>
            </w:r>
            <w:r>
              <w:rPr>
                <w:noProof/>
                <w:webHidden/>
              </w:rPr>
              <w:instrText xml:space="preserve"> PAGEREF _Toc217317579 \h </w:instrText>
            </w:r>
            <w:r>
              <w:rPr>
                <w:noProof/>
                <w:webHidden/>
              </w:rPr>
            </w:r>
            <w:r>
              <w:rPr>
                <w:noProof/>
                <w:webHidden/>
              </w:rPr>
              <w:fldChar w:fldCharType="separate"/>
            </w:r>
            <w:r>
              <w:rPr>
                <w:noProof/>
                <w:webHidden/>
              </w:rPr>
              <w:t>15</w:t>
            </w:r>
            <w:r>
              <w:rPr>
                <w:noProof/>
                <w:webHidden/>
              </w:rPr>
              <w:fldChar w:fldCharType="end"/>
            </w:r>
          </w:hyperlink>
        </w:p>
        <w:p w14:paraId="4271FD8C" w14:textId="3D4990C1" w:rsidR="001B2C80" w:rsidRDefault="001B2C80">
          <w:pPr>
            <w:pStyle w:val="TOC2"/>
            <w:tabs>
              <w:tab w:val="right" w:leader="dot" w:pos="9016"/>
            </w:tabs>
            <w:rPr>
              <w:rFonts w:eastAsiaTheme="minorEastAsia"/>
              <w:smallCaps w:val="0"/>
              <w:noProof/>
              <w:sz w:val="24"/>
              <w:szCs w:val="24"/>
              <w:lang w:val="en-IN" w:eastAsia="en-IN"/>
            </w:rPr>
          </w:pPr>
          <w:hyperlink w:anchor="_Toc217317580" w:history="1">
            <w:r w:rsidRPr="004A1E5A">
              <w:rPr>
                <w:rStyle w:val="Hyperlink"/>
                <w:b/>
                <w:bCs/>
                <w:noProof/>
                <w:lang w:val="en-IN"/>
              </w:rPr>
              <w:t>Ethical, Social, and Sustainability Considerations</w:t>
            </w:r>
            <w:r>
              <w:rPr>
                <w:noProof/>
                <w:webHidden/>
              </w:rPr>
              <w:tab/>
            </w:r>
            <w:r>
              <w:rPr>
                <w:noProof/>
                <w:webHidden/>
              </w:rPr>
              <w:fldChar w:fldCharType="begin"/>
            </w:r>
            <w:r>
              <w:rPr>
                <w:noProof/>
                <w:webHidden/>
              </w:rPr>
              <w:instrText xml:space="preserve"> PAGEREF _Toc217317580 \h </w:instrText>
            </w:r>
            <w:r>
              <w:rPr>
                <w:noProof/>
                <w:webHidden/>
              </w:rPr>
            </w:r>
            <w:r>
              <w:rPr>
                <w:noProof/>
                <w:webHidden/>
              </w:rPr>
              <w:fldChar w:fldCharType="separate"/>
            </w:r>
            <w:r>
              <w:rPr>
                <w:noProof/>
                <w:webHidden/>
              </w:rPr>
              <w:t>15</w:t>
            </w:r>
            <w:r>
              <w:rPr>
                <w:noProof/>
                <w:webHidden/>
              </w:rPr>
              <w:fldChar w:fldCharType="end"/>
            </w:r>
          </w:hyperlink>
        </w:p>
        <w:p w14:paraId="2A18C711" w14:textId="0C5A500C" w:rsidR="001B2C80" w:rsidRDefault="001B2C80">
          <w:pPr>
            <w:pStyle w:val="TOC2"/>
            <w:tabs>
              <w:tab w:val="right" w:leader="dot" w:pos="9016"/>
            </w:tabs>
            <w:rPr>
              <w:rFonts w:eastAsiaTheme="minorEastAsia"/>
              <w:smallCaps w:val="0"/>
              <w:noProof/>
              <w:sz w:val="24"/>
              <w:szCs w:val="24"/>
              <w:lang w:val="en-IN" w:eastAsia="en-IN"/>
            </w:rPr>
          </w:pPr>
          <w:hyperlink w:anchor="_Toc217317581" w:history="1">
            <w:r w:rsidRPr="004A1E5A">
              <w:rPr>
                <w:rStyle w:val="Hyperlink"/>
                <w:b/>
                <w:bCs/>
                <w:noProof/>
                <w:lang w:val="en-IN"/>
              </w:rPr>
              <w:t>Overall Evaluation</w:t>
            </w:r>
            <w:r>
              <w:rPr>
                <w:noProof/>
                <w:webHidden/>
              </w:rPr>
              <w:tab/>
            </w:r>
            <w:r>
              <w:rPr>
                <w:noProof/>
                <w:webHidden/>
              </w:rPr>
              <w:fldChar w:fldCharType="begin"/>
            </w:r>
            <w:r>
              <w:rPr>
                <w:noProof/>
                <w:webHidden/>
              </w:rPr>
              <w:instrText xml:space="preserve"> PAGEREF _Toc217317581 \h </w:instrText>
            </w:r>
            <w:r>
              <w:rPr>
                <w:noProof/>
                <w:webHidden/>
              </w:rPr>
            </w:r>
            <w:r>
              <w:rPr>
                <w:noProof/>
                <w:webHidden/>
              </w:rPr>
              <w:fldChar w:fldCharType="separate"/>
            </w:r>
            <w:r>
              <w:rPr>
                <w:noProof/>
                <w:webHidden/>
              </w:rPr>
              <w:t>15</w:t>
            </w:r>
            <w:r>
              <w:rPr>
                <w:noProof/>
                <w:webHidden/>
              </w:rPr>
              <w:fldChar w:fldCharType="end"/>
            </w:r>
          </w:hyperlink>
        </w:p>
        <w:p w14:paraId="13999D89" w14:textId="2629F794"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2" w:history="1">
            <w:r w:rsidRPr="004A1E5A">
              <w:rPr>
                <w:rStyle w:val="Hyperlink"/>
                <w:noProof/>
              </w:rPr>
              <w:t>Investment Appraisal and Capital Budgeting</w:t>
            </w:r>
            <w:r>
              <w:rPr>
                <w:noProof/>
                <w:webHidden/>
              </w:rPr>
              <w:tab/>
            </w:r>
            <w:r>
              <w:rPr>
                <w:noProof/>
                <w:webHidden/>
              </w:rPr>
              <w:fldChar w:fldCharType="begin"/>
            </w:r>
            <w:r>
              <w:rPr>
                <w:noProof/>
                <w:webHidden/>
              </w:rPr>
              <w:instrText xml:space="preserve"> PAGEREF _Toc217317582 \h </w:instrText>
            </w:r>
            <w:r>
              <w:rPr>
                <w:noProof/>
                <w:webHidden/>
              </w:rPr>
            </w:r>
            <w:r>
              <w:rPr>
                <w:noProof/>
                <w:webHidden/>
              </w:rPr>
              <w:fldChar w:fldCharType="separate"/>
            </w:r>
            <w:r>
              <w:rPr>
                <w:noProof/>
                <w:webHidden/>
              </w:rPr>
              <w:t>15</w:t>
            </w:r>
            <w:r>
              <w:rPr>
                <w:noProof/>
                <w:webHidden/>
              </w:rPr>
              <w:fldChar w:fldCharType="end"/>
            </w:r>
          </w:hyperlink>
        </w:p>
        <w:p w14:paraId="073D59C1" w14:textId="64F648D3"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3" w:history="1">
            <w:r w:rsidRPr="004A1E5A">
              <w:rPr>
                <w:rStyle w:val="Hyperlink"/>
                <w:noProof/>
              </w:rPr>
              <w:t>Table 1: Project Details and Cash Flows (£ million)</w:t>
            </w:r>
            <w:r>
              <w:rPr>
                <w:noProof/>
                <w:webHidden/>
              </w:rPr>
              <w:tab/>
            </w:r>
            <w:r>
              <w:rPr>
                <w:noProof/>
                <w:webHidden/>
              </w:rPr>
              <w:fldChar w:fldCharType="begin"/>
            </w:r>
            <w:r>
              <w:rPr>
                <w:noProof/>
                <w:webHidden/>
              </w:rPr>
              <w:instrText xml:space="preserve"> PAGEREF _Toc217317583 \h </w:instrText>
            </w:r>
            <w:r>
              <w:rPr>
                <w:noProof/>
                <w:webHidden/>
              </w:rPr>
            </w:r>
            <w:r>
              <w:rPr>
                <w:noProof/>
                <w:webHidden/>
              </w:rPr>
              <w:fldChar w:fldCharType="separate"/>
            </w:r>
            <w:r>
              <w:rPr>
                <w:noProof/>
                <w:webHidden/>
              </w:rPr>
              <w:t>16</w:t>
            </w:r>
            <w:r>
              <w:rPr>
                <w:noProof/>
                <w:webHidden/>
              </w:rPr>
              <w:fldChar w:fldCharType="end"/>
            </w:r>
          </w:hyperlink>
        </w:p>
        <w:p w14:paraId="57A8F171" w14:textId="66A33C2A"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4" w:history="1">
            <w:r w:rsidRPr="004A1E5A">
              <w:rPr>
                <w:rStyle w:val="Hyperlink"/>
                <w:noProof/>
              </w:rPr>
              <w:t>Table 2: Payback Period Calculation</w:t>
            </w:r>
            <w:r>
              <w:rPr>
                <w:noProof/>
                <w:webHidden/>
              </w:rPr>
              <w:tab/>
            </w:r>
            <w:r>
              <w:rPr>
                <w:noProof/>
                <w:webHidden/>
              </w:rPr>
              <w:fldChar w:fldCharType="begin"/>
            </w:r>
            <w:r>
              <w:rPr>
                <w:noProof/>
                <w:webHidden/>
              </w:rPr>
              <w:instrText xml:space="preserve"> PAGEREF _Toc217317584 \h </w:instrText>
            </w:r>
            <w:r>
              <w:rPr>
                <w:noProof/>
                <w:webHidden/>
              </w:rPr>
            </w:r>
            <w:r>
              <w:rPr>
                <w:noProof/>
                <w:webHidden/>
              </w:rPr>
              <w:fldChar w:fldCharType="separate"/>
            </w:r>
            <w:r>
              <w:rPr>
                <w:noProof/>
                <w:webHidden/>
              </w:rPr>
              <w:t>16</w:t>
            </w:r>
            <w:r>
              <w:rPr>
                <w:noProof/>
                <w:webHidden/>
              </w:rPr>
              <w:fldChar w:fldCharType="end"/>
            </w:r>
          </w:hyperlink>
        </w:p>
        <w:p w14:paraId="07435BF6" w14:textId="29B93290"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5" w:history="1">
            <w:r w:rsidRPr="004A1E5A">
              <w:rPr>
                <w:rStyle w:val="Hyperlink"/>
                <w:noProof/>
              </w:rPr>
              <w:t>Table 3: Accounting Rate of Return (ARR)</w:t>
            </w:r>
            <w:r>
              <w:rPr>
                <w:noProof/>
                <w:webHidden/>
              </w:rPr>
              <w:tab/>
            </w:r>
            <w:r>
              <w:rPr>
                <w:noProof/>
                <w:webHidden/>
              </w:rPr>
              <w:fldChar w:fldCharType="begin"/>
            </w:r>
            <w:r>
              <w:rPr>
                <w:noProof/>
                <w:webHidden/>
              </w:rPr>
              <w:instrText xml:space="preserve"> PAGEREF _Toc217317585 \h </w:instrText>
            </w:r>
            <w:r>
              <w:rPr>
                <w:noProof/>
                <w:webHidden/>
              </w:rPr>
            </w:r>
            <w:r>
              <w:rPr>
                <w:noProof/>
                <w:webHidden/>
              </w:rPr>
              <w:fldChar w:fldCharType="separate"/>
            </w:r>
            <w:r>
              <w:rPr>
                <w:noProof/>
                <w:webHidden/>
              </w:rPr>
              <w:t>17</w:t>
            </w:r>
            <w:r>
              <w:rPr>
                <w:noProof/>
                <w:webHidden/>
              </w:rPr>
              <w:fldChar w:fldCharType="end"/>
            </w:r>
          </w:hyperlink>
        </w:p>
        <w:p w14:paraId="3E2BB306" w14:textId="581C1CD0"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6" w:history="1">
            <w:r w:rsidRPr="004A1E5A">
              <w:rPr>
                <w:rStyle w:val="Hyperlink"/>
                <w:noProof/>
              </w:rPr>
              <w:t>Table 4: Net Present Value (NPV) at 10%</w:t>
            </w:r>
            <w:r>
              <w:rPr>
                <w:noProof/>
                <w:webHidden/>
              </w:rPr>
              <w:tab/>
            </w:r>
            <w:r>
              <w:rPr>
                <w:noProof/>
                <w:webHidden/>
              </w:rPr>
              <w:fldChar w:fldCharType="begin"/>
            </w:r>
            <w:r>
              <w:rPr>
                <w:noProof/>
                <w:webHidden/>
              </w:rPr>
              <w:instrText xml:space="preserve"> PAGEREF _Toc217317586 \h </w:instrText>
            </w:r>
            <w:r>
              <w:rPr>
                <w:noProof/>
                <w:webHidden/>
              </w:rPr>
            </w:r>
            <w:r>
              <w:rPr>
                <w:noProof/>
                <w:webHidden/>
              </w:rPr>
              <w:fldChar w:fldCharType="separate"/>
            </w:r>
            <w:r>
              <w:rPr>
                <w:noProof/>
                <w:webHidden/>
              </w:rPr>
              <w:t>17</w:t>
            </w:r>
            <w:r>
              <w:rPr>
                <w:noProof/>
                <w:webHidden/>
              </w:rPr>
              <w:fldChar w:fldCharType="end"/>
            </w:r>
          </w:hyperlink>
        </w:p>
        <w:p w14:paraId="2D7FD209" w14:textId="556DCFE6"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7" w:history="1">
            <w:r w:rsidRPr="004A1E5A">
              <w:rPr>
                <w:rStyle w:val="Hyperlink"/>
                <w:noProof/>
              </w:rPr>
              <w:t>Table 5: Profitability Index (PI)</w:t>
            </w:r>
            <w:r>
              <w:rPr>
                <w:noProof/>
                <w:webHidden/>
              </w:rPr>
              <w:tab/>
            </w:r>
            <w:r>
              <w:rPr>
                <w:noProof/>
                <w:webHidden/>
              </w:rPr>
              <w:fldChar w:fldCharType="begin"/>
            </w:r>
            <w:r>
              <w:rPr>
                <w:noProof/>
                <w:webHidden/>
              </w:rPr>
              <w:instrText xml:space="preserve"> PAGEREF _Toc217317587 \h </w:instrText>
            </w:r>
            <w:r>
              <w:rPr>
                <w:noProof/>
                <w:webHidden/>
              </w:rPr>
            </w:r>
            <w:r>
              <w:rPr>
                <w:noProof/>
                <w:webHidden/>
              </w:rPr>
              <w:fldChar w:fldCharType="separate"/>
            </w:r>
            <w:r>
              <w:rPr>
                <w:noProof/>
                <w:webHidden/>
              </w:rPr>
              <w:t>17</w:t>
            </w:r>
            <w:r>
              <w:rPr>
                <w:noProof/>
                <w:webHidden/>
              </w:rPr>
              <w:fldChar w:fldCharType="end"/>
            </w:r>
          </w:hyperlink>
        </w:p>
        <w:p w14:paraId="1BA9697B" w14:textId="1A3147C7"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8" w:history="1">
            <w:r w:rsidRPr="004A1E5A">
              <w:rPr>
                <w:rStyle w:val="Hyperlink"/>
                <w:noProof/>
              </w:rPr>
              <w:t>Table 6: Internal Rate of Return (IRR)</w:t>
            </w:r>
            <w:r>
              <w:rPr>
                <w:noProof/>
                <w:webHidden/>
              </w:rPr>
              <w:tab/>
            </w:r>
            <w:r>
              <w:rPr>
                <w:noProof/>
                <w:webHidden/>
              </w:rPr>
              <w:fldChar w:fldCharType="begin"/>
            </w:r>
            <w:r>
              <w:rPr>
                <w:noProof/>
                <w:webHidden/>
              </w:rPr>
              <w:instrText xml:space="preserve"> PAGEREF _Toc217317588 \h </w:instrText>
            </w:r>
            <w:r>
              <w:rPr>
                <w:noProof/>
                <w:webHidden/>
              </w:rPr>
            </w:r>
            <w:r>
              <w:rPr>
                <w:noProof/>
                <w:webHidden/>
              </w:rPr>
              <w:fldChar w:fldCharType="separate"/>
            </w:r>
            <w:r>
              <w:rPr>
                <w:noProof/>
                <w:webHidden/>
              </w:rPr>
              <w:t>18</w:t>
            </w:r>
            <w:r>
              <w:rPr>
                <w:noProof/>
                <w:webHidden/>
              </w:rPr>
              <w:fldChar w:fldCharType="end"/>
            </w:r>
          </w:hyperlink>
        </w:p>
        <w:p w14:paraId="4D404EBA" w14:textId="34036C6A"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89" w:history="1">
            <w:r w:rsidRPr="004A1E5A">
              <w:rPr>
                <w:rStyle w:val="Hyperlink"/>
                <w:noProof/>
              </w:rPr>
              <w:t>Table 7: Overall Project Comparison (Examiner-Friendly)</w:t>
            </w:r>
            <w:r>
              <w:rPr>
                <w:noProof/>
                <w:webHidden/>
              </w:rPr>
              <w:tab/>
            </w:r>
            <w:r>
              <w:rPr>
                <w:noProof/>
                <w:webHidden/>
              </w:rPr>
              <w:fldChar w:fldCharType="begin"/>
            </w:r>
            <w:r>
              <w:rPr>
                <w:noProof/>
                <w:webHidden/>
              </w:rPr>
              <w:instrText xml:space="preserve"> PAGEREF _Toc217317589 \h </w:instrText>
            </w:r>
            <w:r>
              <w:rPr>
                <w:noProof/>
                <w:webHidden/>
              </w:rPr>
            </w:r>
            <w:r>
              <w:rPr>
                <w:noProof/>
                <w:webHidden/>
              </w:rPr>
              <w:fldChar w:fldCharType="separate"/>
            </w:r>
            <w:r>
              <w:rPr>
                <w:noProof/>
                <w:webHidden/>
              </w:rPr>
              <w:t>18</w:t>
            </w:r>
            <w:r>
              <w:rPr>
                <w:noProof/>
                <w:webHidden/>
              </w:rPr>
              <w:fldChar w:fldCharType="end"/>
            </w:r>
          </w:hyperlink>
        </w:p>
        <w:p w14:paraId="37191481" w14:textId="25C7EF15"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90" w:history="1">
            <w:r w:rsidRPr="004A1E5A">
              <w:rPr>
                <w:rStyle w:val="Hyperlink"/>
                <w:noProof/>
              </w:rPr>
              <w:t>Table 8: Capital Rationing Decision (£60m Limit)</w:t>
            </w:r>
            <w:r>
              <w:rPr>
                <w:noProof/>
                <w:webHidden/>
              </w:rPr>
              <w:tab/>
            </w:r>
            <w:r>
              <w:rPr>
                <w:noProof/>
                <w:webHidden/>
              </w:rPr>
              <w:fldChar w:fldCharType="begin"/>
            </w:r>
            <w:r>
              <w:rPr>
                <w:noProof/>
                <w:webHidden/>
              </w:rPr>
              <w:instrText xml:space="preserve"> PAGEREF _Toc217317590 \h </w:instrText>
            </w:r>
            <w:r>
              <w:rPr>
                <w:noProof/>
                <w:webHidden/>
              </w:rPr>
            </w:r>
            <w:r>
              <w:rPr>
                <w:noProof/>
                <w:webHidden/>
              </w:rPr>
              <w:fldChar w:fldCharType="separate"/>
            </w:r>
            <w:r>
              <w:rPr>
                <w:noProof/>
                <w:webHidden/>
              </w:rPr>
              <w:t>18</w:t>
            </w:r>
            <w:r>
              <w:rPr>
                <w:noProof/>
                <w:webHidden/>
              </w:rPr>
              <w:fldChar w:fldCharType="end"/>
            </w:r>
          </w:hyperlink>
        </w:p>
        <w:p w14:paraId="58347805" w14:textId="60FAAA88"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91" w:history="1">
            <w:r w:rsidRPr="004A1E5A">
              <w:rPr>
                <w:rStyle w:val="Hyperlink"/>
                <w:noProof/>
              </w:rPr>
              <w:t>Conclusion</w:t>
            </w:r>
            <w:r>
              <w:rPr>
                <w:noProof/>
                <w:webHidden/>
              </w:rPr>
              <w:tab/>
            </w:r>
            <w:r>
              <w:rPr>
                <w:noProof/>
                <w:webHidden/>
              </w:rPr>
              <w:fldChar w:fldCharType="begin"/>
            </w:r>
            <w:r>
              <w:rPr>
                <w:noProof/>
                <w:webHidden/>
              </w:rPr>
              <w:instrText xml:space="preserve"> PAGEREF _Toc217317591 \h </w:instrText>
            </w:r>
            <w:r>
              <w:rPr>
                <w:noProof/>
                <w:webHidden/>
              </w:rPr>
            </w:r>
            <w:r>
              <w:rPr>
                <w:noProof/>
                <w:webHidden/>
              </w:rPr>
              <w:fldChar w:fldCharType="separate"/>
            </w:r>
            <w:r>
              <w:rPr>
                <w:noProof/>
                <w:webHidden/>
              </w:rPr>
              <w:t>19</w:t>
            </w:r>
            <w:r>
              <w:rPr>
                <w:noProof/>
                <w:webHidden/>
              </w:rPr>
              <w:fldChar w:fldCharType="end"/>
            </w:r>
          </w:hyperlink>
        </w:p>
        <w:p w14:paraId="6FED4BE1" w14:textId="73E52CE3"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92" w:history="1">
            <w:r w:rsidRPr="004A1E5A">
              <w:rPr>
                <w:rStyle w:val="Hyperlink"/>
                <w:noProof/>
              </w:rPr>
              <w:t>REFERENCES</w:t>
            </w:r>
            <w:r>
              <w:rPr>
                <w:noProof/>
                <w:webHidden/>
              </w:rPr>
              <w:tab/>
            </w:r>
            <w:r>
              <w:rPr>
                <w:noProof/>
                <w:webHidden/>
              </w:rPr>
              <w:fldChar w:fldCharType="begin"/>
            </w:r>
            <w:r>
              <w:rPr>
                <w:noProof/>
                <w:webHidden/>
              </w:rPr>
              <w:instrText xml:space="preserve"> PAGEREF _Toc217317592 \h </w:instrText>
            </w:r>
            <w:r>
              <w:rPr>
                <w:noProof/>
                <w:webHidden/>
              </w:rPr>
            </w:r>
            <w:r>
              <w:rPr>
                <w:noProof/>
                <w:webHidden/>
              </w:rPr>
              <w:fldChar w:fldCharType="separate"/>
            </w:r>
            <w:r>
              <w:rPr>
                <w:noProof/>
                <w:webHidden/>
              </w:rPr>
              <w:t>20</w:t>
            </w:r>
            <w:r>
              <w:rPr>
                <w:noProof/>
                <w:webHidden/>
              </w:rPr>
              <w:fldChar w:fldCharType="end"/>
            </w:r>
          </w:hyperlink>
        </w:p>
        <w:p w14:paraId="7D84DE70" w14:textId="7B3B667C"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93" w:history="1">
            <w:r w:rsidRPr="004A1E5A">
              <w:rPr>
                <w:rStyle w:val="Hyperlink"/>
                <w:noProof/>
              </w:rPr>
              <w:t>Appendices</w:t>
            </w:r>
            <w:r>
              <w:rPr>
                <w:noProof/>
                <w:webHidden/>
              </w:rPr>
              <w:tab/>
            </w:r>
            <w:r>
              <w:rPr>
                <w:noProof/>
                <w:webHidden/>
              </w:rPr>
              <w:fldChar w:fldCharType="begin"/>
            </w:r>
            <w:r>
              <w:rPr>
                <w:noProof/>
                <w:webHidden/>
              </w:rPr>
              <w:instrText xml:space="preserve"> PAGEREF _Toc217317593 \h </w:instrText>
            </w:r>
            <w:r>
              <w:rPr>
                <w:noProof/>
                <w:webHidden/>
              </w:rPr>
            </w:r>
            <w:r>
              <w:rPr>
                <w:noProof/>
                <w:webHidden/>
              </w:rPr>
              <w:fldChar w:fldCharType="separate"/>
            </w:r>
            <w:r>
              <w:rPr>
                <w:noProof/>
                <w:webHidden/>
              </w:rPr>
              <w:t>21</w:t>
            </w:r>
            <w:r>
              <w:rPr>
                <w:noProof/>
                <w:webHidden/>
              </w:rPr>
              <w:fldChar w:fldCharType="end"/>
            </w:r>
          </w:hyperlink>
        </w:p>
        <w:p w14:paraId="6D565782" w14:textId="59FDD2D3" w:rsidR="001B2C80" w:rsidRDefault="001B2C80">
          <w:pPr>
            <w:pStyle w:val="TOC2"/>
            <w:tabs>
              <w:tab w:val="right" w:leader="dot" w:pos="9016"/>
            </w:tabs>
            <w:rPr>
              <w:rFonts w:eastAsiaTheme="minorEastAsia"/>
              <w:smallCaps w:val="0"/>
              <w:noProof/>
              <w:sz w:val="24"/>
              <w:szCs w:val="24"/>
              <w:lang w:val="en-IN" w:eastAsia="en-IN"/>
            </w:rPr>
          </w:pPr>
          <w:hyperlink w:anchor="_Toc217317594" w:history="1">
            <w:r w:rsidRPr="004A1E5A">
              <w:rPr>
                <w:rStyle w:val="Hyperlink"/>
                <w:b/>
                <w:bCs/>
                <w:noProof/>
              </w:rPr>
              <w:t>Appendix A: Key Financial Ratios (Five-Year Summary)</w:t>
            </w:r>
            <w:r>
              <w:rPr>
                <w:noProof/>
                <w:webHidden/>
              </w:rPr>
              <w:tab/>
            </w:r>
            <w:r>
              <w:rPr>
                <w:noProof/>
                <w:webHidden/>
              </w:rPr>
              <w:fldChar w:fldCharType="begin"/>
            </w:r>
            <w:r>
              <w:rPr>
                <w:noProof/>
                <w:webHidden/>
              </w:rPr>
              <w:instrText xml:space="preserve"> PAGEREF _Toc217317594 \h </w:instrText>
            </w:r>
            <w:r>
              <w:rPr>
                <w:noProof/>
                <w:webHidden/>
              </w:rPr>
            </w:r>
            <w:r>
              <w:rPr>
                <w:noProof/>
                <w:webHidden/>
              </w:rPr>
              <w:fldChar w:fldCharType="separate"/>
            </w:r>
            <w:r>
              <w:rPr>
                <w:noProof/>
                <w:webHidden/>
              </w:rPr>
              <w:t>21</w:t>
            </w:r>
            <w:r>
              <w:rPr>
                <w:noProof/>
                <w:webHidden/>
              </w:rPr>
              <w:fldChar w:fldCharType="end"/>
            </w:r>
          </w:hyperlink>
        </w:p>
        <w:p w14:paraId="24681AED" w14:textId="4E00D23B" w:rsidR="001B2C80" w:rsidRDefault="001B2C80">
          <w:pPr>
            <w:pStyle w:val="TOC3"/>
            <w:tabs>
              <w:tab w:val="right" w:leader="dot" w:pos="9016"/>
            </w:tabs>
            <w:rPr>
              <w:rFonts w:eastAsiaTheme="minorEastAsia"/>
              <w:i w:val="0"/>
              <w:iCs w:val="0"/>
              <w:noProof/>
              <w:sz w:val="24"/>
              <w:szCs w:val="24"/>
              <w:lang w:val="en-IN" w:eastAsia="en-IN"/>
            </w:rPr>
          </w:pPr>
          <w:hyperlink w:anchor="_Toc217317595" w:history="1">
            <w:r w:rsidRPr="004A1E5A">
              <w:rPr>
                <w:rStyle w:val="Hyperlink"/>
                <w:b/>
                <w:bCs/>
                <w:noProof/>
              </w:rPr>
              <w:t>Table A1: Profitability Ratios</w:t>
            </w:r>
            <w:r>
              <w:rPr>
                <w:noProof/>
                <w:webHidden/>
              </w:rPr>
              <w:tab/>
            </w:r>
            <w:r>
              <w:rPr>
                <w:noProof/>
                <w:webHidden/>
              </w:rPr>
              <w:fldChar w:fldCharType="begin"/>
            </w:r>
            <w:r>
              <w:rPr>
                <w:noProof/>
                <w:webHidden/>
              </w:rPr>
              <w:instrText xml:space="preserve"> PAGEREF _Toc217317595 \h </w:instrText>
            </w:r>
            <w:r>
              <w:rPr>
                <w:noProof/>
                <w:webHidden/>
              </w:rPr>
            </w:r>
            <w:r>
              <w:rPr>
                <w:noProof/>
                <w:webHidden/>
              </w:rPr>
              <w:fldChar w:fldCharType="separate"/>
            </w:r>
            <w:r>
              <w:rPr>
                <w:noProof/>
                <w:webHidden/>
              </w:rPr>
              <w:t>21</w:t>
            </w:r>
            <w:r>
              <w:rPr>
                <w:noProof/>
                <w:webHidden/>
              </w:rPr>
              <w:fldChar w:fldCharType="end"/>
            </w:r>
          </w:hyperlink>
        </w:p>
        <w:p w14:paraId="48DDC3F3" w14:textId="31B9C06E" w:rsidR="001B2C80" w:rsidRDefault="001B2C80">
          <w:pPr>
            <w:pStyle w:val="TOC3"/>
            <w:tabs>
              <w:tab w:val="right" w:leader="dot" w:pos="9016"/>
            </w:tabs>
            <w:rPr>
              <w:rFonts w:eastAsiaTheme="minorEastAsia"/>
              <w:i w:val="0"/>
              <w:iCs w:val="0"/>
              <w:noProof/>
              <w:sz w:val="24"/>
              <w:szCs w:val="24"/>
              <w:lang w:val="en-IN" w:eastAsia="en-IN"/>
            </w:rPr>
          </w:pPr>
          <w:hyperlink w:anchor="_Toc217317596" w:history="1">
            <w:r w:rsidRPr="004A1E5A">
              <w:rPr>
                <w:rStyle w:val="Hyperlink"/>
                <w:b/>
                <w:bCs/>
                <w:noProof/>
              </w:rPr>
              <w:t>Table A2: Liquidity Ratios</w:t>
            </w:r>
            <w:r>
              <w:rPr>
                <w:noProof/>
                <w:webHidden/>
              </w:rPr>
              <w:tab/>
            </w:r>
            <w:r>
              <w:rPr>
                <w:noProof/>
                <w:webHidden/>
              </w:rPr>
              <w:fldChar w:fldCharType="begin"/>
            </w:r>
            <w:r>
              <w:rPr>
                <w:noProof/>
                <w:webHidden/>
              </w:rPr>
              <w:instrText xml:space="preserve"> PAGEREF _Toc217317596 \h </w:instrText>
            </w:r>
            <w:r>
              <w:rPr>
                <w:noProof/>
                <w:webHidden/>
              </w:rPr>
            </w:r>
            <w:r>
              <w:rPr>
                <w:noProof/>
                <w:webHidden/>
              </w:rPr>
              <w:fldChar w:fldCharType="separate"/>
            </w:r>
            <w:r>
              <w:rPr>
                <w:noProof/>
                <w:webHidden/>
              </w:rPr>
              <w:t>21</w:t>
            </w:r>
            <w:r>
              <w:rPr>
                <w:noProof/>
                <w:webHidden/>
              </w:rPr>
              <w:fldChar w:fldCharType="end"/>
            </w:r>
          </w:hyperlink>
        </w:p>
        <w:p w14:paraId="7EB3108C" w14:textId="3C963051" w:rsidR="001B2C80" w:rsidRDefault="001B2C80">
          <w:pPr>
            <w:pStyle w:val="TOC3"/>
            <w:tabs>
              <w:tab w:val="right" w:leader="dot" w:pos="9016"/>
            </w:tabs>
            <w:rPr>
              <w:rFonts w:eastAsiaTheme="minorEastAsia"/>
              <w:i w:val="0"/>
              <w:iCs w:val="0"/>
              <w:noProof/>
              <w:sz w:val="24"/>
              <w:szCs w:val="24"/>
              <w:lang w:val="en-IN" w:eastAsia="en-IN"/>
            </w:rPr>
          </w:pPr>
          <w:hyperlink w:anchor="_Toc217317597" w:history="1">
            <w:r w:rsidRPr="004A1E5A">
              <w:rPr>
                <w:rStyle w:val="Hyperlink"/>
                <w:b/>
                <w:bCs/>
                <w:noProof/>
              </w:rPr>
              <w:t>Table A3: Efficiency Ratios (Days)</w:t>
            </w:r>
            <w:r>
              <w:rPr>
                <w:noProof/>
                <w:webHidden/>
              </w:rPr>
              <w:tab/>
            </w:r>
            <w:r>
              <w:rPr>
                <w:noProof/>
                <w:webHidden/>
              </w:rPr>
              <w:fldChar w:fldCharType="begin"/>
            </w:r>
            <w:r>
              <w:rPr>
                <w:noProof/>
                <w:webHidden/>
              </w:rPr>
              <w:instrText xml:space="preserve"> PAGEREF _Toc217317597 \h </w:instrText>
            </w:r>
            <w:r>
              <w:rPr>
                <w:noProof/>
                <w:webHidden/>
              </w:rPr>
            </w:r>
            <w:r>
              <w:rPr>
                <w:noProof/>
                <w:webHidden/>
              </w:rPr>
              <w:fldChar w:fldCharType="separate"/>
            </w:r>
            <w:r>
              <w:rPr>
                <w:noProof/>
                <w:webHidden/>
              </w:rPr>
              <w:t>21</w:t>
            </w:r>
            <w:r>
              <w:rPr>
                <w:noProof/>
                <w:webHidden/>
              </w:rPr>
              <w:fldChar w:fldCharType="end"/>
            </w:r>
          </w:hyperlink>
        </w:p>
        <w:p w14:paraId="368ED1CE" w14:textId="6DB8487E" w:rsidR="001B2C80" w:rsidRDefault="001B2C80">
          <w:pPr>
            <w:pStyle w:val="TOC3"/>
            <w:tabs>
              <w:tab w:val="right" w:leader="dot" w:pos="9016"/>
            </w:tabs>
            <w:rPr>
              <w:rFonts w:eastAsiaTheme="minorEastAsia"/>
              <w:i w:val="0"/>
              <w:iCs w:val="0"/>
              <w:noProof/>
              <w:sz w:val="24"/>
              <w:szCs w:val="24"/>
              <w:lang w:val="en-IN" w:eastAsia="en-IN"/>
            </w:rPr>
          </w:pPr>
          <w:hyperlink w:anchor="_Toc217317598" w:history="1">
            <w:r w:rsidRPr="004A1E5A">
              <w:rPr>
                <w:rStyle w:val="Hyperlink"/>
                <w:b/>
                <w:bCs/>
                <w:noProof/>
              </w:rPr>
              <w:t>Table A4: Gearing and Investor Ratios</w:t>
            </w:r>
            <w:r>
              <w:rPr>
                <w:noProof/>
                <w:webHidden/>
              </w:rPr>
              <w:tab/>
            </w:r>
            <w:r>
              <w:rPr>
                <w:noProof/>
                <w:webHidden/>
              </w:rPr>
              <w:fldChar w:fldCharType="begin"/>
            </w:r>
            <w:r>
              <w:rPr>
                <w:noProof/>
                <w:webHidden/>
              </w:rPr>
              <w:instrText xml:space="preserve"> PAGEREF _Toc217317598 \h </w:instrText>
            </w:r>
            <w:r>
              <w:rPr>
                <w:noProof/>
                <w:webHidden/>
              </w:rPr>
            </w:r>
            <w:r>
              <w:rPr>
                <w:noProof/>
                <w:webHidden/>
              </w:rPr>
              <w:fldChar w:fldCharType="separate"/>
            </w:r>
            <w:r>
              <w:rPr>
                <w:noProof/>
                <w:webHidden/>
              </w:rPr>
              <w:t>22</w:t>
            </w:r>
            <w:r>
              <w:rPr>
                <w:noProof/>
                <w:webHidden/>
              </w:rPr>
              <w:fldChar w:fldCharType="end"/>
            </w:r>
          </w:hyperlink>
        </w:p>
        <w:p w14:paraId="2013AAEC" w14:textId="18063B9C"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599" w:history="1">
            <w:r w:rsidRPr="004A1E5A">
              <w:rPr>
                <w:rStyle w:val="Hyperlink"/>
                <w:noProof/>
              </w:rPr>
              <w:t>Appendix B: Cash Flow Trends</w:t>
            </w:r>
            <w:r>
              <w:rPr>
                <w:noProof/>
                <w:webHidden/>
              </w:rPr>
              <w:tab/>
            </w:r>
            <w:r>
              <w:rPr>
                <w:noProof/>
                <w:webHidden/>
              </w:rPr>
              <w:fldChar w:fldCharType="begin"/>
            </w:r>
            <w:r>
              <w:rPr>
                <w:noProof/>
                <w:webHidden/>
              </w:rPr>
              <w:instrText xml:space="preserve"> PAGEREF _Toc217317599 \h </w:instrText>
            </w:r>
            <w:r>
              <w:rPr>
                <w:noProof/>
                <w:webHidden/>
              </w:rPr>
            </w:r>
            <w:r>
              <w:rPr>
                <w:noProof/>
                <w:webHidden/>
              </w:rPr>
              <w:fldChar w:fldCharType="separate"/>
            </w:r>
            <w:r>
              <w:rPr>
                <w:noProof/>
                <w:webHidden/>
              </w:rPr>
              <w:t>22</w:t>
            </w:r>
            <w:r>
              <w:rPr>
                <w:noProof/>
                <w:webHidden/>
              </w:rPr>
              <w:fldChar w:fldCharType="end"/>
            </w:r>
          </w:hyperlink>
        </w:p>
        <w:p w14:paraId="2D90E678" w14:textId="4FF79F30" w:rsidR="001B2C80" w:rsidRDefault="001B2C80">
          <w:pPr>
            <w:pStyle w:val="TOC2"/>
            <w:tabs>
              <w:tab w:val="right" w:leader="dot" w:pos="9016"/>
            </w:tabs>
            <w:rPr>
              <w:rFonts w:eastAsiaTheme="minorEastAsia"/>
              <w:smallCaps w:val="0"/>
              <w:noProof/>
              <w:sz w:val="24"/>
              <w:szCs w:val="24"/>
              <w:lang w:val="en-IN" w:eastAsia="en-IN"/>
            </w:rPr>
          </w:pPr>
          <w:hyperlink w:anchor="_Toc217317600" w:history="1">
            <w:r w:rsidRPr="004A1E5A">
              <w:rPr>
                <w:rStyle w:val="Hyperlink"/>
                <w:b/>
                <w:bCs/>
                <w:noProof/>
              </w:rPr>
              <w:t>Table B1: Cash Flow Summary (£bn)</w:t>
            </w:r>
            <w:r>
              <w:rPr>
                <w:noProof/>
                <w:webHidden/>
              </w:rPr>
              <w:tab/>
            </w:r>
            <w:r>
              <w:rPr>
                <w:noProof/>
                <w:webHidden/>
              </w:rPr>
              <w:fldChar w:fldCharType="begin"/>
            </w:r>
            <w:r>
              <w:rPr>
                <w:noProof/>
                <w:webHidden/>
              </w:rPr>
              <w:instrText xml:space="preserve"> PAGEREF _Toc217317600 \h </w:instrText>
            </w:r>
            <w:r>
              <w:rPr>
                <w:noProof/>
                <w:webHidden/>
              </w:rPr>
            </w:r>
            <w:r>
              <w:rPr>
                <w:noProof/>
                <w:webHidden/>
              </w:rPr>
              <w:fldChar w:fldCharType="separate"/>
            </w:r>
            <w:r>
              <w:rPr>
                <w:noProof/>
                <w:webHidden/>
              </w:rPr>
              <w:t>22</w:t>
            </w:r>
            <w:r>
              <w:rPr>
                <w:noProof/>
                <w:webHidden/>
              </w:rPr>
              <w:fldChar w:fldCharType="end"/>
            </w:r>
          </w:hyperlink>
        </w:p>
        <w:p w14:paraId="2AE64F0E" w14:textId="27AA9621"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601" w:history="1">
            <w:r w:rsidRPr="004A1E5A">
              <w:rPr>
                <w:rStyle w:val="Hyperlink"/>
                <w:noProof/>
              </w:rPr>
              <w:t>Appendix C: Altman Z-Score (Indicative)</w:t>
            </w:r>
            <w:r>
              <w:rPr>
                <w:noProof/>
                <w:webHidden/>
              </w:rPr>
              <w:tab/>
            </w:r>
            <w:r>
              <w:rPr>
                <w:noProof/>
                <w:webHidden/>
              </w:rPr>
              <w:fldChar w:fldCharType="begin"/>
            </w:r>
            <w:r>
              <w:rPr>
                <w:noProof/>
                <w:webHidden/>
              </w:rPr>
              <w:instrText xml:space="preserve"> PAGEREF _Toc217317601 \h </w:instrText>
            </w:r>
            <w:r>
              <w:rPr>
                <w:noProof/>
                <w:webHidden/>
              </w:rPr>
            </w:r>
            <w:r>
              <w:rPr>
                <w:noProof/>
                <w:webHidden/>
              </w:rPr>
              <w:fldChar w:fldCharType="separate"/>
            </w:r>
            <w:r>
              <w:rPr>
                <w:noProof/>
                <w:webHidden/>
              </w:rPr>
              <w:t>23</w:t>
            </w:r>
            <w:r>
              <w:rPr>
                <w:noProof/>
                <w:webHidden/>
              </w:rPr>
              <w:fldChar w:fldCharType="end"/>
            </w:r>
          </w:hyperlink>
        </w:p>
        <w:p w14:paraId="60738E2C" w14:textId="10376C72"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602" w:history="1">
            <w:r w:rsidRPr="004A1E5A">
              <w:rPr>
                <w:rStyle w:val="Hyperlink"/>
                <w:noProof/>
              </w:rPr>
              <w:t>Appendix D: Investment Appraisal Calculations</w:t>
            </w:r>
            <w:r>
              <w:rPr>
                <w:noProof/>
                <w:webHidden/>
              </w:rPr>
              <w:tab/>
            </w:r>
            <w:r>
              <w:rPr>
                <w:noProof/>
                <w:webHidden/>
              </w:rPr>
              <w:fldChar w:fldCharType="begin"/>
            </w:r>
            <w:r>
              <w:rPr>
                <w:noProof/>
                <w:webHidden/>
              </w:rPr>
              <w:instrText xml:space="preserve"> PAGEREF _Toc217317602 \h </w:instrText>
            </w:r>
            <w:r>
              <w:rPr>
                <w:noProof/>
                <w:webHidden/>
              </w:rPr>
            </w:r>
            <w:r>
              <w:rPr>
                <w:noProof/>
                <w:webHidden/>
              </w:rPr>
              <w:fldChar w:fldCharType="separate"/>
            </w:r>
            <w:r>
              <w:rPr>
                <w:noProof/>
                <w:webHidden/>
              </w:rPr>
              <w:t>23</w:t>
            </w:r>
            <w:r>
              <w:rPr>
                <w:noProof/>
                <w:webHidden/>
              </w:rPr>
              <w:fldChar w:fldCharType="end"/>
            </w:r>
          </w:hyperlink>
        </w:p>
        <w:p w14:paraId="4C220FC4" w14:textId="1DBC304D" w:rsidR="001B2C80" w:rsidRDefault="001B2C80">
          <w:pPr>
            <w:pStyle w:val="TOC2"/>
            <w:tabs>
              <w:tab w:val="right" w:leader="dot" w:pos="9016"/>
            </w:tabs>
            <w:rPr>
              <w:rFonts w:eastAsiaTheme="minorEastAsia"/>
              <w:smallCaps w:val="0"/>
              <w:noProof/>
              <w:sz w:val="24"/>
              <w:szCs w:val="24"/>
              <w:lang w:val="en-IN" w:eastAsia="en-IN"/>
            </w:rPr>
          </w:pPr>
          <w:hyperlink w:anchor="_Toc217317603" w:history="1">
            <w:r w:rsidRPr="004A1E5A">
              <w:rPr>
                <w:rStyle w:val="Hyperlink"/>
                <w:b/>
                <w:bCs/>
                <w:noProof/>
              </w:rPr>
              <w:t>Table D1: Discount Factors (10%)</w:t>
            </w:r>
            <w:r>
              <w:rPr>
                <w:noProof/>
                <w:webHidden/>
              </w:rPr>
              <w:tab/>
            </w:r>
            <w:r>
              <w:rPr>
                <w:noProof/>
                <w:webHidden/>
              </w:rPr>
              <w:fldChar w:fldCharType="begin"/>
            </w:r>
            <w:r>
              <w:rPr>
                <w:noProof/>
                <w:webHidden/>
              </w:rPr>
              <w:instrText xml:space="preserve"> PAGEREF _Toc217317603 \h </w:instrText>
            </w:r>
            <w:r>
              <w:rPr>
                <w:noProof/>
                <w:webHidden/>
              </w:rPr>
            </w:r>
            <w:r>
              <w:rPr>
                <w:noProof/>
                <w:webHidden/>
              </w:rPr>
              <w:fldChar w:fldCharType="separate"/>
            </w:r>
            <w:r>
              <w:rPr>
                <w:noProof/>
                <w:webHidden/>
              </w:rPr>
              <w:t>23</w:t>
            </w:r>
            <w:r>
              <w:rPr>
                <w:noProof/>
                <w:webHidden/>
              </w:rPr>
              <w:fldChar w:fldCharType="end"/>
            </w:r>
          </w:hyperlink>
        </w:p>
        <w:p w14:paraId="51C3AD9D" w14:textId="258D768B" w:rsidR="001B2C80" w:rsidRDefault="001B2C80">
          <w:pPr>
            <w:pStyle w:val="TOC2"/>
            <w:tabs>
              <w:tab w:val="right" w:leader="dot" w:pos="9016"/>
            </w:tabs>
            <w:rPr>
              <w:rFonts w:eastAsiaTheme="minorEastAsia"/>
              <w:smallCaps w:val="0"/>
              <w:noProof/>
              <w:sz w:val="24"/>
              <w:szCs w:val="24"/>
              <w:lang w:val="en-IN" w:eastAsia="en-IN"/>
            </w:rPr>
          </w:pPr>
          <w:hyperlink w:anchor="_Toc217317604" w:history="1">
            <w:r w:rsidRPr="004A1E5A">
              <w:rPr>
                <w:rStyle w:val="Hyperlink"/>
                <w:b/>
                <w:bCs/>
                <w:noProof/>
              </w:rPr>
              <w:t>Table D2: NPV Calculation – Project C (£m)</w:t>
            </w:r>
            <w:r>
              <w:rPr>
                <w:noProof/>
                <w:webHidden/>
              </w:rPr>
              <w:tab/>
            </w:r>
            <w:r>
              <w:rPr>
                <w:noProof/>
                <w:webHidden/>
              </w:rPr>
              <w:fldChar w:fldCharType="begin"/>
            </w:r>
            <w:r>
              <w:rPr>
                <w:noProof/>
                <w:webHidden/>
              </w:rPr>
              <w:instrText xml:space="preserve"> PAGEREF _Toc217317604 \h </w:instrText>
            </w:r>
            <w:r>
              <w:rPr>
                <w:noProof/>
                <w:webHidden/>
              </w:rPr>
            </w:r>
            <w:r>
              <w:rPr>
                <w:noProof/>
                <w:webHidden/>
              </w:rPr>
              <w:fldChar w:fldCharType="separate"/>
            </w:r>
            <w:r>
              <w:rPr>
                <w:noProof/>
                <w:webHidden/>
              </w:rPr>
              <w:t>24</w:t>
            </w:r>
            <w:r>
              <w:rPr>
                <w:noProof/>
                <w:webHidden/>
              </w:rPr>
              <w:fldChar w:fldCharType="end"/>
            </w:r>
          </w:hyperlink>
        </w:p>
        <w:p w14:paraId="5AE850F3" w14:textId="6B0EFFC9" w:rsidR="001B2C80" w:rsidRDefault="001B2C80">
          <w:pPr>
            <w:pStyle w:val="TOC1"/>
            <w:tabs>
              <w:tab w:val="right" w:leader="dot" w:pos="9016"/>
            </w:tabs>
            <w:rPr>
              <w:rFonts w:eastAsiaTheme="minorEastAsia"/>
              <w:b w:val="0"/>
              <w:bCs w:val="0"/>
              <w:caps w:val="0"/>
              <w:noProof/>
              <w:sz w:val="24"/>
              <w:szCs w:val="24"/>
              <w:lang w:val="en-IN" w:eastAsia="en-IN"/>
            </w:rPr>
          </w:pPr>
          <w:hyperlink w:anchor="_Toc217317605" w:history="1">
            <w:r w:rsidRPr="004A1E5A">
              <w:rPr>
                <w:rStyle w:val="Hyperlink"/>
                <w:noProof/>
              </w:rPr>
              <w:t>Appendix E: Suggested Graphs</w:t>
            </w:r>
            <w:r>
              <w:rPr>
                <w:noProof/>
                <w:webHidden/>
              </w:rPr>
              <w:tab/>
            </w:r>
            <w:r>
              <w:rPr>
                <w:noProof/>
                <w:webHidden/>
              </w:rPr>
              <w:fldChar w:fldCharType="begin"/>
            </w:r>
            <w:r>
              <w:rPr>
                <w:noProof/>
                <w:webHidden/>
              </w:rPr>
              <w:instrText xml:space="preserve"> PAGEREF _Toc217317605 \h </w:instrText>
            </w:r>
            <w:r>
              <w:rPr>
                <w:noProof/>
                <w:webHidden/>
              </w:rPr>
            </w:r>
            <w:r>
              <w:rPr>
                <w:noProof/>
                <w:webHidden/>
              </w:rPr>
              <w:fldChar w:fldCharType="separate"/>
            </w:r>
            <w:r>
              <w:rPr>
                <w:noProof/>
                <w:webHidden/>
              </w:rPr>
              <w:t>25</w:t>
            </w:r>
            <w:r>
              <w:rPr>
                <w:noProof/>
                <w:webHidden/>
              </w:rPr>
              <w:fldChar w:fldCharType="end"/>
            </w:r>
          </w:hyperlink>
        </w:p>
        <w:p w14:paraId="7ED347FF" w14:textId="1D767038" w:rsidR="00470EDF" w:rsidRDefault="00515058" w:rsidP="002A1237">
          <w:r>
            <w:rPr>
              <w:b/>
              <w:bCs/>
              <w:noProof/>
            </w:rPr>
            <w:fldChar w:fldCharType="end"/>
          </w:r>
        </w:p>
      </w:sdtContent>
    </w:sdt>
    <w:p w14:paraId="1EE5A92F" w14:textId="4E88AACD" w:rsidR="00470EDF" w:rsidRDefault="00470EDF" w:rsidP="00470EDF">
      <w:pPr>
        <w:pStyle w:val="Heading1"/>
        <w:rPr>
          <w:b/>
          <w:bCs/>
          <w:color w:val="auto"/>
        </w:rPr>
      </w:pPr>
      <w:bookmarkStart w:id="1" w:name="_Toc217317550"/>
      <w:r w:rsidRPr="00470EDF">
        <w:rPr>
          <w:b/>
          <w:bCs/>
          <w:color w:val="auto"/>
        </w:rPr>
        <w:t>Introduction</w:t>
      </w:r>
      <w:bookmarkEnd w:id="1"/>
    </w:p>
    <w:p w14:paraId="0390D5BA" w14:textId="496828AF" w:rsidR="00AF34B7" w:rsidRDefault="00470EDF" w:rsidP="00AF34B7">
      <w:r>
        <w:t xml:space="preserve"> </w:t>
      </w:r>
      <w:r w:rsidR="00AF34B7">
        <w:t xml:space="preserve">General Electronics is a global player in the consumer electronics markets. The company develops, manufactures and sells a variety of electronic products in </w:t>
      </w:r>
      <w:r w:rsidR="006F51E8">
        <w:t>several</w:t>
      </w:r>
      <w:r w:rsidR="00AF34B7">
        <w:t xml:space="preserve"> global markets. Over the past 10 years, the industry has been under siege by accelerating technological changes, cutthroat pricing policies, escalating costs of production and changing consumer tastes. Although General Electronics used to enjoy widespread brand recognition and international access, its recent earnings suggest that the organization is more than likely contemplating financial and operational ruin.</w:t>
      </w:r>
    </w:p>
    <w:p w14:paraId="07661E68" w14:textId="2575C2EC" w:rsidR="00470EDF" w:rsidRDefault="00AF34B7" w:rsidP="00AF34B7">
      <w:r>
        <w:t xml:space="preserve">A review of the company’s financial statements over the last five years indicates a clear decline in performance. Revenue has dropped dramatically and profitability is much weaker, with the company posting net losses for the past two years. Despite falling sales, operating costs have remained high, putting pressure on margins, and cash flows are increasingly unstable. The debt is increasing, as is the reliance on short-term, while liquidity is dwindling, making it difficult for the company to service its </w:t>
      </w:r>
      <w:r w:rsidR="006F51E8">
        <w:t>short-term</w:t>
      </w:r>
      <w:r>
        <w:t xml:space="preserve"> debt. These patterns mean that General Electronics faces additional threats to its financial wellbeing unless swift and decisive action is undertaken.</w:t>
      </w:r>
    </w:p>
    <w:p w14:paraId="2AACB292" w14:textId="12762A47" w:rsidR="00276AE0" w:rsidRDefault="00276AE0" w:rsidP="00276AE0">
      <w:r>
        <w:t xml:space="preserve">Accordingly, I am writing to inform you that I am General Electronics’ new CFO. My purpose is to evaluate the financial position of the company, determine the underlying issues causing </w:t>
      </w:r>
      <w:r w:rsidR="006F51E8">
        <w:t xml:space="preserve">its </w:t>
      </w:r>
      <w:r>
        <w:t xml:space="preserve">deteriorating performance, and recommend </w:t>
      </w:r>
      <w:proofErr w:type="gramStart"/>
      <w:r>
        <w:t>an</w:t>
      </w:r>
      <w:proofErr w:type="gramEnd"/>
      <w:r>
        <w:t xml:space="preserve"> </w:t>
      </w:r>
      <w:r w:rsidR="006F51E8">
        <w:t>financially based</w:t>
      </w:r>
      <w:r>
        <w:t xml:space="preserve"> turnaround plan that will bring it back to solid stability, profit, and long-term shareholder value. It means that I must not only </w:t>
      </w:r>
      <w:r w:rsidR="006F51E8">
        <w:t>analyse</w:t>
      </w:r>
      <w:r>
        <w:t xml:space="preserve"> past weaknesses but also make forward-looking choices as to how to balance risk, liquidity and growth in an uncertain global environment.</w:t>
      </w:r>
    </w:p>
    <w:p w14:paraId="07968C5B" w14:textId="70B851A5" w:rsidR="00276AE0" w:rsidRDefault="00276AE0" w:rsidP="00276AE0">
      <w:r>
        <w:t xml:space="preserve">This is a complete finance analysis of General Electronics. Starting with a comprehensive financial check-up based on ratio analysis and predictions of corporate failures to forecast risk and performance tendencies. Then </w:t>
      </w:r>
      <w:r w:rsidR="006F51E8">
        <w:t xml:space="preserve">analyse </w:t>
      </w:r>
      <w:r>
        <w:t xml:space="preserve">the management of working capital, to uncover inefficiencies in liquidity and find solutions. The report also details strategic financial restructuring to enhance capital structure and operational flexibility. And, finally, </w:t>
      </w:r>
      <w:proofErr w:type="gramStart"/>
      <w:r>
        <w:t>a number of</w:t>
      </w:r>
      <w:proofErr w:type="gramEnd"/>
      <w:r>
        <w:t xml:space="preserve"> investment projects are critically assessed using capital budgeting techniques, culminating in a final investment </w:t>
      </w:r>
      <w:r w:rsidR="006F51E8">
        <w:t>advice</w:t>
      </w:r>
      <w:r>
        <w:t xml:space="preserve"> that is consistent with the firm’s present financial limitations and strategic goals.</w:t>
      </w:r>
    </w:p>
    <w:p w14:paraId="4DD412F9" w14:textId="77777777" w:rsidR="00B639D1" w:rsidRDefault="00B639D1" w:rsidP="00276AE0"/>
    <w:p w14:paraId="0C5ED67F" w14:textId="77777777" w:rsidR="00B639D1" w:rsidRDefault="00B639D1" w:rsidP="00276AE0"/>
    <w:p w14:paraId="18FD65D2" w14:textId="581842DD" w:rsidR="00B639D1" w:rsidRPr="00B639D1" w:rsidRDefault="00B639D1" w:rsidP="00B639D1">
      <w:pPr>
        <w:pStyle w:val="Heading1"/>
        <w:rPr>
          <w:b/>
          <w:bCs/>
          <w:color w:val="auto"/>
          <w:lang w:val="en-IN"/>
        </w:rPr>
      </w:pPr>
      <w:bookmarkStart w:id="2" w:name="_Toc217317551"/>
      <w:r w:rsidRPr="00B639D1">
        <w:rPr>
          <w:b/>
          <w:bCs/>
          <w:color w:val="auto"/>
          <w:lang w:val="en-IN"/>
        </w:rPr>
        <w:lastRenderedPageBreak/>
        <w:t>Financial Health Check</w:t>
      </w:r>
      <w:bookmarkEnd w:id="2"/>
    </w:p>
    <w:p w14:paraId="6E363BA6" w14:textId="65DBFEEA" w:rsidR="00B639D1" w:rsidRDefault="004C358F" w:rsidP="00B639D1">
      <w:pPr>
        <w:rPr>
          <w:b/>
          <w:bCs/>
          <w:lang w:val="en-IN"/>
        </w:rPr>
      </w:pPr>
      <w:r w:rsidRPr="004C358F">
        <w:rPr>
          <w:lang w:val="en-IN"/>
        </w:rPr>
        <w:t>This is the General Electronics balance Sheet review for the 5 years 2020 - 2024. The analysis of profitability, liquidity, efficiency, gearing, investor returns and cash flow is based on data extracted from the profit and loss account, balance sheet and cash flow statement. The goal is to detect financial strengths, weaknesses and warning signs that explain the present distress of the company and that point to the company’s next actions.</w:t>
      </w:r>
    </w:p>
    <w:p w14:paraId="163CBB75" w14:textId="444F28F3" w:rsidR="00B639D1" w:rsidRPr="00B639D1" w:rsidRDefault="00B639D1" w:rsidP="00B639D1">
      <w:pPr>
        <w:pStyle w:val="Heading2"/>
        <w:rPr>
          <w:b/>
          <w:bCs/>
          <w:color w:val="auto"/>
          <w:lang w:val="en-IN"/>
        </w:rPr>
      </w:pPr>
      <w:bookmarkStart w:id="3" w:name="_Toc217317552"/>
      <w:r w:rsidRPr="00B639D1">
        <w:rPr>
          <w:b/>
          <w:bCs/>
          <w:color w:val="auto"/>
          <w:lang w:val="en-IN"/>
        </w:rPr>
        <w:t>Sales, Profitability, and Earnings Performance</w:t>
      </w:r>
      <w:bookmarkEnd w:id="3"/>
    </w:p>
    <w:p w14:paraId="761E6A50" w14:textId="141E513E" w:rsidR="00766F77" w:rsidRPr="00766F77" w:rsidRDefault="00766F77" w:rsidP="00766F77">
      <w:pPr>
        <w:rPr>
          <w:lang w:val="en-IN"/>
        </w:rPr>
      </w:pPr>
      <w:r w:rsidRPr="00766F77">
        <w:rPr>
          <w:lang w:val="en-IN"/>
        </w:rPr>
        <w:t xml:space="preserve">General Electronics has seen its revenue steadily shrink for the last five years. Net sales decreased by more than 35% from £614.7 billion in 2020 to </w:t>
      </w:r>
      <w:r w:rsidRPr="00766F77">
        <w:rPr>
          <w:rFonts w:ascii="Aptos" w:hAnsi="Aptos" w:cs="Aptos"/>
          <w:lang w:val="en-IN"/>
        </w:rPr>
        <w:t>£</w:t>
      </w:r>
      <w:r w:rsidRPr="00766F77">
        <w:rPr>
          <w:lang w:val="en-IN"/>
        </w:rPr>
        <w:t xml:space="preserve">394.9 billion in 2024. This decline in momentum could be indicative of weakening demand, loss of market share, or increased competition in the consumer electronics industry. General Electronics has found it difficult to reshape its cost structure, </w:t>
      </w:r>
      <w:r w:rsidR="006F51E8" w:rsidRPr="00766F77">
        <w:rPr>
          <w:lang w:val="en-IN"/>
        </w:rPr>
        <w:t>even though</w:t>
      </w:r>
      <w:r w:rsidRPr="00766F77">
        <w:rPr>
          <w:lang w:val="en-IN"/>
        </w:rPr>
        <w:t xml:space="preserve"> a drop in sales is occasionally controllable through cost management.</w:t>
      </w:r>
    </w:p>
    <w:p w14:paraId="6E2DD7A1" w14:textId="3E969347" w:rsidR="00766F77" w:rsidRDefault="00766F77" w:rsidP="00766F77">
      <w:pPr>
        <w:rPr>
          <w:lang w:val="en-IN"/>
        </w:rPr>
      </w:pPr>
      <w:r w:rsidRPr="00766F77">
        <w:rPr>
          <w:lang w:val="en-IN"/>
        </w:rPr>
        <w:t xml:space="preserve">Gross profit decreased from £176.3 billion in 2020 to £114.0 billion in 2024. Cost of sales fell in nominal term but not at the same speed as revenues. As a </w:t>
      </w:r>
      <w:r w:rsidR="006F51E8" w:rsidRPr="00766F77">
        <w:rPr>
          <w:lang w:val="en-IN"/>
        </w:rPr>
        <w:t>result,</w:t>
      </w:r>
      <w:r w:rsidRPr="00766F77">
        <w:rPr>
          <w:lang w:val="en-IN"/>
        </w:rPr>
        <w:t xml:space="preserve"> margins became increasingly volatile. Gross margin decreased to 28.9 percent in 2024 from around 28.7 percent in 2020, with high fluctuations throughout the period. This suggests that input costs, including components and logistics costs, and pricing pressure, have prevented the company from passing through its full costs in profits. </w:t>
      </w:r>
    </w:p>
    <w:p w14:paraId="5A299C31" w14:textId="6BD0A2F3" w:rsidR="00DB336A" w:rsidRPr="00DB336A" w:rsidRDefault="00DB336A" w:rsidP="00DB336A">
      <w:pPr>
        <w:rPr>
          <w:lang w:val="en-IN"/>
        </w:rPr>
      </w:pPr>
      <w:r w:rsidRPr="00DB336A">
        <w:rPr>
          <w:lang w:val="en-IN"/>
        </w:rPr>
        <w:t xml:space="preserve">Performance T Detail has since worsened dramatically. Operating income was negative in 2023 and 2024. The company posted an operating loss of £85.3 billion in 2023 and </w:t>
      </w:r>
      <w:r w:rsidR="006F51E8" w:rsidRPr="00DB336A">
        <w:rPr>
          <w:lang w:val="en-IN"/>
        </w:rPr>
        <w:t>ads</w:t>
      </w:r>
      <w:r w:rsidRPr="00DB336A">
        <w:rPr>
          <w:lang w:val="en-IN"/>
        </w:rPr>
        <w:t xml:space="preserve"> loss of £15.3 billion in 2024. Although there were some operating cost reductions in 2024, the cost base continues to be out of line with the current level of revenues. This may imply that the problem is structural rather than a series of temporary disturbances.</w:t>
      </w:r>
    </w:p>
    <w:p w14:paraId="2C5F1929" w14:textId="0959E7FC" w:rsidR="00B639D1" w:rsidRPr="00B639D1" w:rsidRDefault="00DB336A" w:rsidP="00DB336A">
      <w:pPr>
        <w:rPr>
          <w:lang w:val="en-IN"/>
        </w:rPr>
      </w:pPr>
      <w:r w:rsidRPr="00DB336A">
        <w:rPr>
          <w:lang w:val="en-IN"/>
        </w:rPr>
        <w:t>Net income patterns echo this worry. After making healthy profits of 38.6 billion pounds in 2020, General Electronics made meagre profits of 0.4 billion pounds in 2022 and then substantial losses in 2023 and 2024. Continued net losses suggest the company is no longer producing adequate returns for financing and tax, which is always a cause for concern as to long term viability, in case the performance does not turn around.</w:t>
      </w:r>
    </w:p>
    <w:p w14:paraId="137659FE" w14:textId="77777777" w:rsidR="00B639D1" w:rsidRDefault="00B639D1" w:rsidP="00B639D1">
      <w:pPr>
        <w:rPr>
          <w:b/>
          <w:bCs/>
          <w:lang w:val="en-IN"/>
        </w:rPr>
      </w:pPr>
    </w:p>
    <w:p w14:paraId="652F4C21" w14:textId="0E58B02E" w:rsidR="00C7141C" w:rsidRPr="00C7141C" w:rsidRDefault="00B639D1" w:rsidP="00C7141C">
      <w:pPr>
        <w:pStyle w:val="Heading2"/>
        <w:rPr>
          <w:b/>
          <w:bCs/>
          <w:color w:val="auto"/>
          <w:lang w:val="en-IN"/>
        </w:rPr>
      </w:pPr>
      <w:bookmarkStart w:id="4" w:name="_Toc217317553"/>
      <w:r w:rsidRPr="00B639D1">
        <w:rPr>
          <w:b/>
          <w:bCs/>
          <w:color w:val="auto"/>
          <w:lang w:val="en-IN"/>
        </w:rPr>
        <w:t>Profitability Ratios</w:t>
      </w:r>
      <w:bookmarkEnd w:id="4"/>
    </w:p>
    <w:p w14:paraId="628878C2" w14:textId="77777777" w:rsidR="00C7141C" w:rsidRPr="00C7141C" w:rsidRDefault="00C7141C" w:rsidP="00C7141C">
      <w:pPr>
        <w:rPr>
          <w:lang w:val="en-IN"/>
        </w:rPr>
      </w:pPr>
      <w:r w:rsidRPr="00C7141C">
        <w:rPr>
          <w:lang w:val="en-IN"/>
        </w:rPr>
        <w:t>Profitability ratios offer more information on the company’s efficiency when turning revenue into profit.</w:t>
      </w:r>
    </w:p>
    <w:p w14:paraId="288DA476" w14:textId="677457F2" w:rsidR="00C7141C" w:rsidRPr="00C7141C" w:rsidRDefault="00C7141C" w:rsidP="00C7141C">
      <w:pPr>
        <w:rPr>
          <w:lang w:val="en-IN"/>
        </w:rPr>
      </w:pPr>
      <w:r w:rsidRPr="00C7141C">
        <w:rPr>
          <w:lang w:val="en-IN"/>
        </w:rPr>
        <w:t xml:space="preserve">While gross margin was relatively stable, there was the </w:t>
      </w:r>
      <w:r w:rsidR="006F51E8" w:rsidRPr="00C7141C">
        <w:rPr>
          <w:lang w:val="en-IN"/>
        </w:rPr>
        <w:t>long-term</w:t>
      </w:r>
      <w:r w:rsidRPr="00C7141C">
        <w:rPr>
          <w:lang w:val="en-IN"/>
        </w:rPr>
        <w:t xml:space="preserve"> weakening trend which represents the cost pressure and the weak power of price selling. Operating margin worsened significantly, from positive in 2020 and 2021 to negative margin for both 2023 and 2024. This is because of the relatively high fixed operating cost and </w:t>
      </w:r>
      <w:r w:rsidR="006F51E8" w:rsidRPr="00C7141C">
        <w:rPr>
          <w:lang w:val="en-IN"/>
        </w:rPr>
        <w:t>low-cost</w:t>
      </w:r>
      <w:r w:rsidRPr="00C7141C">
        <w:rPr>
          <w:lang w:val="en-IN"/>
        </w:rPr>
        <w:t xml:space="preserve"> flexibility over revenue decline.</w:t>
      </w:r>
    </w:p>
    <w:p w14:paraId="5CEB119E" w14:textId="5285C05F" w:rsidR="00C7141C" w:rsidRPr="00C7141C" w:rsidRDefault="00C7141C" w:rsidP="00C7141C">
      <w:pPr>
        <w:rPr>
          <w:lang w:val="en-IN"/>
        </w:rPr>
      </w:pPr>
      <w:r w:rsidRPr="00C7141C">
        <w:rPr>
          <w:lang w:val="en-IN"/>
        </w:rPr>
        <w:t xml:space="preserve">Net profit margin exhibited similar dynamics for earlier in the period it was broadly positive and in recent years deeply negative. Negative net profits for 2023 and 2024 </w:t>
      </w:r>
      <w:r w:rsidRPr="00C7141C">
        <w:rPr>
          <w:lang w:val="en-IN"/>
        </w:rPr>
        <w:lastRenderedPageBreak/>
        <w:t xml:space="preserve">suggest that the losses are not the result of one-off </w:t>
      </w:r>
      <w:r w:rsidR="006F51E8" w:rsidRPr="00C7141C">
        <w:rPr>
          <w:lang w:val="en-IN"/>
        </w:rPr>
        <w:t>events but</w:t>
      </w:r>
      <w:r w:rsidRPr="00C7141C">
        <w:rPr>
          <w:lang w:val="en-IN"/>
        </w:rPr>
        <w:t xml:space="preserve"> rather core operational and financial weaknesses.</w:t>
      </w:r>
    </w:p>
    <w:p w14:paraId="410FB091" w14:textId="77777777" w:rsidR="00C7141C" w:rsidRPr="00C7141C" w:rsidRDefault="00C7141C" w:rsidP="00C7141C">
      <w:pPr>
        <w:rPr>
          <w:lang w:val="en-IN"/>
        </w:rPr>
      </w:pPr>
      <w:r w:rsidRPr="00C7141C">
        <w:rPr>
          <w:lang w:val="en-IN"/>
        </w:rPr>
        <w:t>Return on capital employed (ROCE) fell substantially too. As operating profits declined and capital employed remained high, ROCE fell to negative levels. This indicates that a company is not well managed in terms of asset utilisation, and that it may have money tied up in poor performing business units, namely inventory and fixed assets.</w:t>
      </w:r>
    </w:p>
    <w:p w14:paraId="7931158B" w14:textId="11F5802C" w:rsidR="00B639D1" w:rsidRDefault="00C7141C" w:rsidP="00C7141C">
      <w:pPr>
        <w:rPr>
          <w:lang w:val="en-IN"/>
        </w:rPr>
      </w:pPr>
      <w:r w:rsidRPr="00C7141C">
        <w:rPr>
          <w:lang w:val="en-IN"/>
        </w:rPr>
        <w:t>In summary, all returns. Profitability ratios turn General Electronics into a value destroying firm, rather than a value creating one where time is of the essence for any intervention.</w:t>
      </w:r>
    </w:p>
    <w:p w14:paraId="3E1F29AA" w14:textId="03AE7ED5" w:rsidR="00B639D1" w:rsidRDefault="00B639D1" w:rsidP="00B639D1">
      <w:pPr>
        <w:rPr>
          <w:lang w:val="en-IN"/>
        </w:rPr>
      </w:pPr>
    </w:p>
    <w:p w14:paraId="520F008B" w14:textId="77777777" w:rsidR="00B639D1" w:rsidRPr="00B639D1" w:rsidRDefault="00B639D1" w:rsidP="00B639D1">
      <w:pPr>
        <w:rPr>
          <w:lang w:val="en-IN"/>
        </w:rPr>
      </w:pPr>
    </w:p>
    <w:p w14:paraId="6B1477CB" w14:textId="68622FEC" w:rsidR="00B639D1" w:rsidRPr="00B639D1" w:rsidRDefault="00B639D1" w:rsidP="00B639D1">
      <w:pPr>
        <w:pStyle w:val="Heading2"/>
        <w:rPr>
          <w:b/>
          <w:color w:val="auto"/>
          <w:lang w:val="en-IN"/>
        </w:rPr>
      </w:pPr>
      <w:bookmarkStart w:id="5" w:name="_Toc217317554"/>
      <w:r w:rsidRPr="00B639D1">
        <w:rPr>
          <w:b/>
          <w:color w:val="auto"/>
          <w:lang w:val="en-IN"/>
        </w:rPr>
        <w:t>Liquidity Ratios</w:t>
      </w:r>
      <w:bookmarkEnd w:id="5"/>
    </w:p>
    <w:p w14:paraId="7956F0D5" w14:textId="77777777" w:rsidR="00C7141C" w:rsidRPr="00C7141C" w:rsidRDefault="00C7141C" w:rsidP="00C7141C">
      <w:pPr>
        <w:rPr>
          <w:lang w:val="en-IN"/>
        </w:rPr>
      </w:pPr>
      <w:r w:rsidRPr="00C7141C">
        <w:rPr>
          <w:lang w:val="en-IN"/>
        </w:rPr>
        <w:t>Liquidity ratios measure the firm's ability to satisfy short-term liabilities. The current ratio has gradually eroded in the past five years. Although current assets are still greater than current liabilities, the safety buffer has been greatly reduced. The current ratio is about 1.5 this year, lower than the previous years over 1.8, indicating that short-term financial flexibility is on the decline.</w:t>
      </w:r>
    </w:p>
    <w:p w14:paraId="176203C2" w14:textId="77777777" w:rsidR="00C7141C" w:rsidRPr="00C7141C" w:rsidRDefault="00C7141C" w:rsidP="00C7141C">
      <w:pPr>
        <w:rPr>
          <w:lang w:val="en-IN"/>
        </w:rPr>
      </w:pPr>
      <w:r w:rsidRPr="00C7141C">
        <w:rPr>
          <w:lang w:val="en-IN"/>
        </w:rPr>
        <w:t>The quick ratio is an even bleaker story. Excluding inventories, liquid assets just cover current liabilities. High volume in inventory, implies that a substantial part of the firm's working capital is tied up in stock, which might not be easily liquidated into cash. This makes the company vulnerable to liquidity strain, particularly in times of poor sales or late payments from customers.</w:t>
      </w:r>
    </w:p>
    <w:p w14:paraId="2636DE01" w14:textId="77777777" w:rsidR="00C7141C" w:rsidRPr="00C7141C" w:rsidRDefault="00C7141C" w:rsidP="00C7141C">
      <w:pPr>
        <w:rPr>
          <w:lang w:val="en-IN"/>
        </w:rPr>
      </w:pPr>
      <w:r w:rsidRPr="00C7141C">
        <w:rPr>
          <w:lang w:val="en-IN"/>
        </w:rPr>
        <w:t xml:space="preserve">This worry is further supported by the declining cash balance. Cash and cash equivalents decreased from £66.7 billion in 2022 to </w:t>
      </w:r>
      <w:r w:rsidRPr="00C7141C">
        <w:rPr>
          <w:rFonts w:ascii="Aptos" w:hAnsi="Aptos" w:cs="Aptos"/>
          <w:lang w:val="en-IN"/>
        </w:rPr>
        <w:t>£</w:t>
      </w:r>
      <w:r w:rsidRPr="00C7141C">
        <w:rPr>
          <w:lang w:val="en-IN"/>
        </w:rPr>
        <w:t>26.8 billion in 2024. This dramatic decline suggests that operating and financing activities are draining cash, making the company ever more dependent on external financing.</w:t>
      </w:r>
    </w:p>
    <w:p w14:paraId="4A6DB342" w14:textId="1AD0D712" w:rsidR="00B639D1" w:rsidRDefault="00C7141C" w:rsidP="00C7141C">
      <w:pPr>
        <w:rPr>
          <w:lang w:val="en-IN"/>
        </w:rPr>
      </w:pPr>
      <w:r w:rsidRPr="00C7141C">
        <w:rPr>
          <w:lang w:val="en-IN"/>
        </w:rPr>
        <w:t xml:space="preserve">In </w:t>
      </w:r>
      <w:r w:rsidR="006F51E8" w:rsidRPr="00C7141C">
        <w:rPr>
          <w:lang w:val="en-IN"/>
        </w:rPr>
        <w:t>fact,</w:t>
      </w:r>
      <w:r w:rsidRPr="00C7141C">
        <w:rPr>
          <w:lang w:val="en-IN"/>
        </w:rPr>
        <w:t xml:space="preserve"> the profit ratios used in this analysis provide a very clear indication that General Electronics' core business is losing (</w:t>
      </w:r>
      <w:r w:rsidR="006F51E8" w:rsidRPr="00C7141C">
        <w:rPr>
          <w:lang w:val="en-IN"/>
        </w:rPr>
        <w:t>really</w:t>
      </w:r>
      <w:r w:rsidRPr="00C7141C">
        <w:rPr>
          <w:lang w:val="en-IN"/>
        </w:rPr>
        <w:t xml:space="preserve"> destroying) </w:t>
      </w:r>
      <w:r w:rsidR="006F51E8" w:rsidRPr="00C7141C">
        <w:rPr>
          <w:lang w:val="en-IN"/>
        </w:rPr>
        <w:t>value and</w:t>
      </w:r>
      <w:r w:rsidRPr="00C7141C">
        <w:rPr>
          <w:lang w:val="en-IN"/>
        </w:rPr>
        <w:t xml:space="preserve"> calling for swift corrective action.</w:t>
      </w:r>
    </w:p>
    <w:p w14:paraId="1CDDE8B1" w14:textId="77777777" w:rsidR="00B639D1" w:rsidRDefault="00B639D1" w:rsidP="00B639D1">
      <w:pPr>
        <w:rPr>
          <w:lang w:val="en-IN"/>
        </w:rPr>
      </w:pPr>
    </w:p>
    <w:p w14:paraId="64B37AD0" w14:textId="77777777" w:rsidR="00B639D1" w:rsidRPr="00B639D1" w:rsidRDefault="00B639D1" w:rsidP="00B639D1">
      <w:pPr>
        <w:rPr>
          <w:lang w:val="en-IN"/>
        </w:rPr>
      </w:pPr>
    </w:p>
    <w:p w14:paraId="6F143194" w14:textId="77777777" w:rsidR="00B639D1" w:rsidRDefault="00B639D1" w:rsidP="00B639D1">
      <w:pPr>
        <w:pStyle w:val="Heading2"/>
        <w:rPr>
          <w:b/>
          <w:bCs/>
          <w:color w:val="auto"/>
          <w:lang w:val="en-IN"/>
        </w:rPr>
      </w:pPr>
    </w:p>
    <w:p w14:paraId="07A0D748" w14:textId="77777777" w:rsidR="00B639D1" w:rsidRDefault="00B639D1" w:rsidP="00B639D1">
      <w:pPr>
        <w:pStyle w:val="Heading2"/>
        <w:rPr>
          <w:b/>
          <w:bCs/>
          <w:color w:val="auto"/>
          <w:lang w:val="en-IN"/>
        </w:rPr>
      </w:pPr>
    </w:p>
    <w:p w14:paraId="6D82D8AB" w14:textId="22A0A32E" w:rsidR="00B639D1" w:rsidRPr="00B639D1" w:rsidRDefault="00B639D1" w:rsidP="00B639D1">
      <w:pPr>
        <w:pStyle w:val="Heading2"/>
        <w:rPr>
          <w:b/>
          <w:bCs/>
          <w:color w:val="auto"/>
          <w:lang w:val="en-IN"/>
        </w:rPr>
      </w:pPr>
      <w:bookmarkStart w:id="6" w:name="_Toc217317555"/>
      <w:r w:rsidRPr="00B639D1">
        <w:rPr>
          <w:b/>
          <w:bCs/>
          <w:color w:val="auto"/>
          <w:lang w:val="en-IN"/>
        </w:rPr>
        <w:t>Efficiency Ratios</w:t>
      </w:r>
      <w:bookmarkEnd w:id="6"/>
    </w:p>
    <w:p w14:paraId="46FB7AA1" w14:textId="631D92D7" w:rsidR="006F5666" w:rsidRPr="006F5666" w:rsidRDefault="006F5666" w:rsidP="006F5666">
      <w:pPr>
        <w:rPr>
          <w:lang w:val="en-IN"/>
        </w:rPr>
      </w:pPr>
      <w:r w:rsidRPr="006F5666">
        <w:rPr>
          <w:lang w:val="en-IN"/>
        </w:rPr>
        <w:t xml:space="preserve">Efficiency Ratios measure under How efficiently is GE managing its working </w:t>
      </w:r>
      <w:r w:rsidR="006F51E8" w:rsidRPr="006F5666">
        <w:rPr>
          <w:lang w:val="en-IN"/>
        </w:rPr>
        <w:t>capital.</w:t>
      </w:r>
      <w:r w:rsidRPr="006F5666">
        <w:rPr>
          <w:lang w:val="en-IN"/>
        </w:rPr>
        <w:t xml:space="preserve"> </w:t>
      </w:r>
    </w:p>
    <w:p w14:paraId="389C5D7D" w14:textId="7021570D" w:rsidR="006F5666" w:rsidRPr="006F5666" w:rsidRDefault="006F5666" w:rsidP="006F5666">
      <w:pPr>
        <w:rPr>
          <w:lang w:val="en-IN"/>
        </w:rPr>
      </w:pPr>
      <w:r w:rsidRPr="006F5666">
        <w:rPr>
          <w:lang w:val="en-IN"/>
        </w:rPr>
        <w:t xml:space="preserve">Inventory days are high throughout the period, indicative of </w:t>
      </w:r>
      <w:r w:rsidR="006F51E8" w:rsidRPr="006F5666">
        <w:rPr>
          <w:lang w:val="en-IN"/>
        </w:rPr>
        <w:t>slow-moving</w:t>
      </w:r>
      <w:r w:rsidRPr="006F5666">
        <w:rPr>
          <w:lang w:val="en-IN"/>
        </w:rPr>
        <w:t xml:space="preserve"> inventory and potential over-production. Inventories were at £79.4 b</w:t>
      </w:r>
      <w:r w:rsidR="006F51E8">
        <w:rPr>
          <w:lang w:val="en-IN"/>
        </w:rPr>
        <w:t>illion</w:t>
      </w:r>
      <w:r w:rsidRPr="006F5666">
        <w:rPr>
          <w:lang w:val="en-IN"/>
        </w:rPr>
        <w:t xml:space="preserve"> in 2024 despite the sales decline. This indicates bad demand estimation and poor control of inventory, and hence unnecessary cash gets blocked </w:t>
      </w:r>
      <w:r w:rsidR="006F51E8" w:rsidRPr="006F5666">
        <w:rPr>
          <w:lang w:val="en-IN"/>
        </w:rPr>
        <w:t>and</w:t>
      </w:r>
      <w:r w:rsidRPr="006F5666">
        <w:rPr>
          <w:lang w:val="en-IN"/>
        </w:rPr>
        <w:t xml:space="preserve"> risk of storage and obsolescence.</w:t>
      </w:r>
    </w:p>
    <w:p w14:paraId="61BB4692" w14:textId="77777777" w:rsidR="006F5666" w:rsidRPr="006F5666" w:rsidRDefault="006F5666" w:rsidP="006F5666">
      <w:pPr>
        <w:rPr>
          <w:lang w:val="en-IN"/>
        </w:rPr>
      </w:pPr>
      <w:r w:rsidRPr="006F5666">
        <w:rPr>
          <w:lang w:val="en-IN"/>
        </w:rPr>
        <w:t>Receivable days are still high, implying slow payment by customers. Accounts receivable decreased slightly in 2024, but this appears to be a result of declining sales rather than improved credit management. Slow collections reduce cash inflows and increase dependence on short-term debt.</w:t>
      </w:r>
    </w:p>
    <w:p w14:paraId="688F37C9" w14:textId="360CC4C7" w:rsidR="006F5666" w:rsidRPr="006F5666" w:rsidRDefault="006F5666" w:rsidP="006F5666">
      <w:pPr>
        <w:rPr>
          <w:lang w:val="en-IN"/>
        </w:rPr>
      </w:pPr>
      <w:r w:rsidRPr="006F5666">
        <w:rPr>
          <w:lang w:val="en-IN"/>
        </w:rPr>
        <w:lastRenderedPageBreak/>
        <w:t xml:space="preserve">By contrast, payable days are still </w:t>
      </w:r>
      <w:r w:rsidR="006F51E8" w:rsidRPr="006F5666">
        <w:rPr>
          <w:lang w:val="en-IN"/>
        </w:rPr>
        <w:t>high</w:t>
      </w:r>
      <w:r w:rsidRPr="006F5666">
        <w:rPr>
          <w:lang w:val="en-IN"/>
        </w:rPr>
        <w:t>. This indicates that the company is postponing payments to its suppliers due to cash tightness. While this approach gives the appearance of relieving some of the strain, it can damage supplier relationships and ultimately reduce negotiating power.</w:t>
      </w:r>
    </w:p>
    <w:p w14:paraId="169255C1" w14:textId="595C17AC" w:rsidR="00B639D1" w:rsidRDefault="006F5666" w:rsidP="006F5666">
      <w:pPr>
        <w:rPr>
          <w:lang w:val="en-IN"/>
        </w:rPr>
      </w:pPr>
      <w:r w:rsidRPr="006F5666">
        <w:rPr>
          <w:lang w:val="en-IN"/>
        </w:rPr>
        <w:t>In general, the working capital ratios indicate that the company has a prolonged operating cash cycle, which is the result of a high inventory and the poor management of accounts receivables.</w:t>
      </w:r>
    </w:p>
    <w:p w14:paraId="57D4A0BC" w14:textId="77777777" w:rsidR="00B639D1" w:rsidRPr="00B639D1" w:rsidRDefault="00B639D1" w:rsidP="00B639D1">
      <w:pPr>
        <w:rPr>
          <w:lang w:val="en-IN"/>
        </w:rPr>
      </w:pPr>
    </w:p>
    <w:p w14:paraId="35BFA4BD" w14:textId="13273E57" w:rsidR="00B639D1" w:rsidRPr="00B639D1" w:rsidRDefault="00B639D1" w:rsidP="00B639D1">
      <w:pPr>
        <w:rPr>
          <w:lang w:val="en-IN"/>
        </w:rPr>
      </w:pPr>
    </w:p>
    <w:p w14:paraId="141FB57D" w14:textId="07DE83C8" w:rsidR="00B639D1" w:rsidRPr="00B639D1" w:rsidRDefault="00B639D1" w:rsidP="00B639D1">
      <w:pPr>
        <w:pStyle w:val="Heading2"/>
        <w:rPr>
          <w:b/>
          <w:bCs/>
          <w:color w:val="auto"/>
          <w:lang w:val="en-IN"/>
        </w:rPr>
      </w:pPr>
      <w:r w:rsidRPr="00B639D1">
        <w:rPr>
          <w:b/>
          <w:bCs/>
          <w:color w:val="auto"/>
          <w:lang w:val="en-IN"/>
        </w:rPr>
        <w:t xml:space="preserve"> </w:t>
      </w:r>
      <w:bookmarkStart w:id="7" w:name="_Toc217317556"/>
      <w:r w:rsidRPr="00B639D1">
        <w:rPr>
          <w:b/>
          <w:bCs/>
          <w:color w:val="auto"/>
          <w:lang w:val="en-IN"/>
        </w:rPr>
        <w:t>Gearing and Financial Risk</w:t>
      </w:r>
      <w:bookmarkEnd w:id="7"/>
    </w:p>
    <w:p w14:paraId="759944F5" w14:textId="64FD0ABE" w:rsidR="00033C7E" w:rsidRPr="00033C7E" w:rsidRDefault="00033C7E" w:rsidP="00033C7E">
      <w:pPr>
        <w:rPr>
          <w:lang w:val="en-IN"/>
        </w:rPr>
      </w:pPr>
      <w:r w:rsidRPr="00033C7E">
        <w:rPr>
          <w:lang w:val="en-IN"/>
        </w:rPr>
        <w:t xml:space="preserve">Leverage ratios measure the extent of a company’s debt financing. General Electronics has turned </w:t>
      </w:r>
      <w:r w:rsidR="006F51E8" w:rsidRPr="00033C7E">
        <w:rPr>
          <w:lang w:val="en-IN"/>
        </w:rPr>
        <w:t>more</w:t>
      </w:r>
      <w:r w:rsidRPr="00033C7E">
        <w:rPr>
          <w:lang w:val="en-IN"/>
        </w:rPr>
        <w:t xml:space="preserve"> to lines of credit to cover its expenses. While total liabilities decreased slightly in 2024, short-term borrowings are still high.</w:t>
      </w:r>
    </w:p>
    <w:p w14:paraId="13F76AD6" w14:textId="77777777" w:rsidR="00033C7E" w:rsidRPr="00033C7E" w:rsidRDefault="00033C7E" w:rsidP="00033C7E">
      <w:pPr>
        <w:rPr>
          <w:lang w:val="en-IN"/>
        </w:rPr>
      </w:pPr>
      <w:r w:rsidRPr="00033C7E">
        <w:rPr>
          <w:lang w:val="en-IN"/>
        </w:rPr>
        <w:t xml:space="preserve">The debt-to-equity ratio has risen over time as equity has been eroded by accumulated losses. Shareholders’ equity decreased from £ 313.3 billion in 2020 to </w:t>
      </w:r>
      <w:r w:rsidRPr="00033C7E">
        <w:rPr>
          <w:rFonts w:ascii="Aptos" w:hAnsi="Aptos" w:cs="Aptos"/>
          <w:lang w:val="en-IN"/>
        </w:rPr>
        <w:t>£</w:t>
      </w:r>
      <w:r w:rsidRPr="00033C7E">
        <w:rPr>
          <w:lang w:val="en-IN"/>
        </w:rPr>
        <w:t>153.1 billion in 2024. This erosion of equity greatly amplifies financial risk and therefore reduces the potential of the firm to withstand future shocks.</w:t>
      </w:r>
    </w:p>
    <w:p w14:paraId="241D7CA0" w14:textId="15CA42BA" w:rsidR="00B639D1" w:rsidRPr="00B639D1" w:rsidRDefault="00033C7E" w:rsidP="00033C7E">
      <w:pPr>
        <w:rPr>
          <w:lang w:val="en-IN"/>
        </w:rPr>
      </w:pPr>
      <w:r w:rsidRPr="00033C7E">
        <w:rPr>
          <w:lang w:val="en-IN"/>
        </w:rPr>
        <w:t>Interest cover is worsening dramatically. In years with negative operating income: interest cover is in those years gets close to impossible to maintain. This shows again that the company is borrowing, despite not having the earnings from operations to pay for that, which is not a sustainable place to be.</w:t>
      </w:r>
    </w:p>
    <w:p w14:paraId="56584BF4" w14:textId="1A42D6AD" w:rsidR="00B639D1" w:rsidRPr="00B639D1" w:rsidRDefault="00B639D1" w:rsidP="00B639D1">
      <w:pPr>
        <w:rPr>
          <w:lang w:val="en-IN"/>
        </w:rPr>
      </w:pPr>
    </w:p>
    <w:p w14:paraId="1466C043" w14:textId="2C12BA48" w:rsidR="00B639D1" w:rsidRPr="00B639D1" w:rsidRDefault="00B639D1" w:rsidP="00B639D1">
      <w:pPr>
        <w:pStyle w:val="Heading2"/>
        <w:rPr>
          <w:b/>
          <w:bCs/>
          <w:color w:val="auto"/>
          <w:lang w:val="en-IN"/>
        </w:rPr>
      </w:pPr>
      <w:bookmarkStart w:id="8" w:name="_Toc217317557"/>
      <w:r w:rsidRPr="00B639D1">
        <w:rPr>
          <w:b/>
          <w:bCs/>
          <w:color w:val="auto"/>
          <w:lang w:val="en-IN"/>
        </w:rPr>
        <w:t>Investor Ratios and Market Signals</w:t>
      </w:r>
      <w:bookmarkEnd w:id="8"/>
    </w:p>
    <w:p w14:paraId="5061A0FE" w14:textId="77777777" w:rsidR="00BF2B92" w:rsidRPr="00BF2B92" w:rsidRDefault="00BF2B92" w:rsidP="00BF2B92">
      <w:pPr>
        <w:rPr>
          <w:lang w:val="en-IN"/>
        </w:rPr>
      </w:pPr>
      <w:r w:rsidRPr="00BF2B92">
        <w:rPr>
          <w:lang w:val="en-IN"/>
        </w:rPr>
        <w:t>The trends for earnings per share (EPS) reflect clearly the neutering of shareholder value. EPS decreased from £2.78 in 2020 to -</w:t>
      </w:r>
      <w:r w:rsidRPr="00BF2B92">
        <w:rPr>
          <w:rFonts w:ascii="Aptos" w:hAnsi="Aptos" w:cs="Aptos"/>
          <w:lang w:val="en-IN"/>
        </w:rPr>
        <w:t>£</w:t>
      </w:r>
      <w:r w:rsidRPr="00BF2B92">
        <w:rPr>
          <w:lang w:val="en-IN"/>
        </w:rPr>
        <w:t>7.64 in 2023 and -</w:t>
      </w:r>
      <w:r w:rsidRPr="00BF2B92">
        <w:rPr>
          <w:rFonts w:ascii="Aptos" w:hAnsi="Aptos" w:cs="Aptos"/>
          <w:lang w:val="en-IN"/>
        </w:rPr>
        <w:t>£</w:t>
      </w:r>
      <w:r w:rsidRPr="00BF2B92">
        <w:rPr>
          <w:lang w:val="en-IN"/>
        </w:rPr>
        <w:t>1.85 in 2024. Prolonged negative EPS indicates bad returns to the investors and undermines the confidence in the future of the firm.</w:t>
      </w:r>
    </w:p>
    <w:p w14:paraId="4F96E0A5" w14:textId="4C6A0372" w:rsidR="00B639D1" w:rsidRDefault="00BF2B92" w:rsidP="00BF2B92">
      <w:pPr>
        <w:rPr>
          <w:lang w:val="en-IN"/>
        </w:rPr>
      </w:pPr>
      <w:r w:rsidRPr="00BF2B92">
        <w:rPr>
          <w:lang w:val="en-IN"/>
        </w:rPr>
        <w:t>The decrease in retained earnings further equips this. Retained earnings decreased substantially during the years 2022 to 2024 due to accumulative losses. This constrains the company’s internal cash flow to finance growth and makes it more reliant on outside capital.</w:t>
      </w:r>
    </w:p>
    <w:p w14:paraId="3715369C" w14:textId="77777777" w:rsidR="00B639D1" w:rsidRPr="00B639D1" w:rsidRDefault="00B639D1" w:rsidP="00B639D1">
      <w:pPr>
        <w:rPr>
          <w:lang w:val="en-IN"/>
        </w:rPr>
      </w:pPr>
    </w:p>
    <w:p w14:paraId="6A34E94A" w14:textId="680B35E7" w:rsidR="00B639D1" w:rsidRPr="00B639D1" w:rsidRDefault="00B639D1" w:rsidP="00B639D1">
      <w:pPr>
        <w:pStyle w:val="Heading2"/>
        <w:rPr>
          <w:b/>
          <w:bCs/>
          <w:color w:val="auto"/>
          <w:lang w:val="en-IN"/>
        </w:rPr>
      </w:pPr>
      <w:bookmarkStart w:id="9" w:name="_Toc217317558"/>
      <w:r w:rsidRPr="00B639D1">
        <w:rPr>
          <w:b/>
          <w:bCs/>
          <w:color w:val="auto"/>
          <w:lang w:val="en-IN"/>
        </w:rPr>
        <w:t>Cash Flow Analysis</w:t>
      </w:r>
      <w:bookmarkEnd w:id="9"/>
    </w:p>
    <w:p w14:paraId="2D3881C7" w14:textId="77777777" w:rsidR="00BF2B92" w:rsidRPr="00BF2B92" w:rsidRDefault="00BF2B92" w:rsidP="00BF2B92">
      <w:pPr>
        <w:rPr>
          <w:lang w:val="en-IN"/>
        </w:rPr>
      </w:pPr>
      <w:r w:rsidRPr="00BF2B92">
        <w:rPr>
          <w:lang w:val="en-IN"/>
        </w:rPr>
        <w:t>A look at cash flow trends provides a somewhat mixed, but still worrying, picture. Operating cash flows have decreased significantly, from £73.4 billion in 2020 to £14.8 billion in 2024. Although operating cash flow is still positive, the drop off indicates the firm is doing making less cash from its core operating activities every year.</w:t>
      </w:r>
    </w:p>
    <w:p w14:paraId="6BD76E28" w14:textId="2D5FE8F7" w:rsidR="00BF2B92" w:rsidRPr="00BF2B92" w:rsidRDefault="00BF2B92" w:rsidP="00BF2B92">
      <w:pPr>
        <w:rPr>
          <w:lang w:val="en-IN"/>
        </w:rPr>
      </w:pPr>
      <w:r w:rsidRPr="00BF2B92">
        <w:rPr>
          <w:lang w:val="en-IN"/>
        </w:rPr>
        <w:t xml:space="preserve">Investing activities have consistently reflected cash outflows, </w:t>
      </w:r>
      <w:r w:rsidR="006F51E8" w:rsidRPr="00BF2B92">
        <w:rPr>
          <w:lang w:val="en-IN"/>
        </w:rPr>
        <w:t>because of</w:t>
      </w:r>
      <w:r w:rsidRPr="00BF2B92">
        <w:rPr>
          <w:lang w:val="en-IN"/>
        </w:rPr>
        <w:t xml:space="preserve"> on-going expenditures for property, plant, and equipment and intangible assets. Although investment is essential for competitiveness, sustained capex in an era of poor earnings puts financial pressure on.</w:t>
      </w:r>
    </w:p>
    <w:p w14:paraId="26A10643" w14:textId="42A9DD95" w:rsidR="00B639D1" w:rsidRPr="00B639D1" w:rsidRDefault="00BF2B92" w:rsidP="00BF2B92">
      <w:pPr>
        <w:rPr>
          <w:lang w:val="en-IN"/>
        </w:rPr>
      </w:pPr>
      <w:r w:rsidRPr="00BF2B92">
        <w:rPr>
          <w:lang w:val="en-IN"/>
        </w:rPr>
        <w:t xml:space="preserve">Financing cash flows indicate a heavy dependence on borrowing. Heavy drawdowns from credit lines are often balanced by repayments, suggesting short-term cash flow </w:t>
      </w:r>
      <w:r w:rsidRPr="00BF2B92">
        <w:rPr>
          <w:lang w:val="en-IN"/>
        </w:rPr>
        <w:lastRenderedPageBreak/>
        <w:t>management as opposed to strategic funding. This trend heightens refinancing risk and subjects the company to volatility in interest rates.</w:t>
      </w:r>
    </w:p>
    <w:p w14:paraId="20AF0552" w14:textId="0A7A09DE" w:rsidR="00B639D1" w:rsidRPr="00B639D1" w:rsidRDefault="00B639D1" w:rsidP="00B639D1">
      <w:pPr>
        <w:rPr>
          <w:lang w:val="en-IN"/>
        </w:rPr>
      </w:pPr>
    </w:p>
    <w:p w14:paraId="756BEE42" w14:textId="1E96BFFE" w:rsidR="00B639D1" w:rsidRPr="00B639D1" w:rsidRDefault="00B639D1" w:rsidP="00B639D1">
      <w:pPr>
        <w:pStyle w:val="Heading2"/>
        <w:rPr>
          <w:b/>
          <w:bCs/>
          <w:color w:val="auto"/>
          <w:lang w:val="en-IN"/>
        </w:rPr>
      </w:pPr>
      <w:bookmarkStart w:id="10" w:name="_Toc217317559"/>
      <w:r w:rsidRPr="00B639D1">
        <w:rPr>
          <w:b/>
          <w:bCs/>
          <w:color w:val="auto"/>
          <w:lang w:val="en-IN"/>
        </w:rPr>
        <w:t>Altman Z-Score and Bankruptcy Risk</w:t>
      </w:r>
      <w:bookmarkEnd w:id="10"/>
    </w:p>
    <w:p w14:paraId="73188C01" w14:textId="77777777" w:rsidR="003F7D73" w:rsidRPr="003F7D73" w:rsidRDefault="003F7D73" w:rsidP="003F7D73">
      <w:pPr>
        <w:rPr>
          <w:lang w:val="en-IN"/>
        </w:rPr>
      </w:pPr>
      <w:r w:rsidRPr="003F7D73">
        <w:rPr>
          <w:lang w:val="en-IN"/>
        </w:rPr>
        <w:t>The Altman Z-score corporate failure model is used to measure the risk of failure for a company through profitability, liquidity, leverage and efficiency ratios. Due to negative earnings, adverse profitability trends, negative equity and deteriorating liquidity, the z-Score of General Electronics would be in the distress zone.</w:t>
      </w:r>
    </w:p>
    <w:p w14:paraId="0BE85A0B" w14:textId="0FBFED24" w:rsidR="00B639D1" w:rsidRPr="00B639D1" w:rsidRDefault="003F7D73" w:rsidP="003F7D73">
      <w:pPr>
        <w:rPr>
          <w:lang w:val="en-IN"/>
        </w:rPr>
      </w:pPr>
      <w:r w:rsidRPr="003F7D73">
        <w:rPr>
          <w:lang w:val="en-IN"/>
        </w:rPr>
        <w:t>This categorization signals a high probability of financial distress if current patterns hold. Although the company is not yet bankrupt, the negative profitability, distressed liquidity, and heavy financial leverage imply that it must be undertaking some form of immediate reversal of fortunes to prevent further deterioration.</w:t>
      </w:r>
    </w:p>
    <w:p w14:paraId="0CC60962" w14:textId="6BD318E2" w:rsidR="00B639D1" w:rsidRPr="00B639D1" w:rsidRDefault="00B639D1" w:rsidP="00B639D1">
      <w:pPr>
        <w:rPr>
          <w:lang w:val="en-IN"/>
        </w:rPr>
      </w:pPr>
    </w:p>
    <w:p w14:paraId="2462B4AB" w14:textId="415CF121" w:rsidR="00B639D1" w:rsidRPr="00B639D1" w:rsidRDefault="00B639D1" w:rsidP="00B639D1">
      <w:pPr>
        <w:pStyle w:val="Heading2"/>
        <w:rPr>
          <w:b/>
          <w:bCs/>
          <w:color w:val="auto"/>
          <w:lang w:val="en-IN"/>
        </w:rPr>
      </w:pPr>
      <w:bookmarkStart w:id="11" w:name="_Toc217317560"/>
      <w:r w:rsidRPr="00B639D1">
        <w:rPr>
          <w:b/>
          <w:bCs/>
          <w:color w:val="auto"/>
          <w:lang w:val="en-IN"/>
        </w:rPr>
        <w:t>Overall Assessment</w:t>
      </w:r>
      <w:bookmarkEnd w:id="11"/>
    </w:p>
    <w:p w14:paraId="1140C3E6" w14:textId="77777777" w:rsidR="000A5F98" w:rsidRPr="000A5F98" w:rsidRDefault="000A5F98" w:rsidP="000A5F98">
      <w:pPr>
        <w:rPr>
          <w:lang w:val="en-IN"/>
        </w:rPr>
      </w:pPr>
      <w:r w:rsidRPr="000A5F98">
        <w:rPr>
          <w:lang w:val="en-IN"/>
        </w:rPr>
        <w:t>To sum it up, General Electronics' financials have been deteriorating precipitously in the last 5 years. Decreasing sales, continuing losses, poor working capital management, increasing financial risk and declining returns to investors indicate more than just temporary problems. Although the company still has positive operating cash flow, the margin of safety is rapidly diminishing.</w:t>
      </w:r>
    </w:p>
    <w:p w14:paraId="106867A2" w14:textId="7CA81B5A" w:rsidR="00B639D1" w:rsidRDefault="000A5F98" w:rsidP="000A5F98">
      <w:pPr>
        <w:rPr>
          <w:lang w:val="en-IN"/>
        </w:rPr>
      </w:pPr>
      <w:r w:rsidRPr="000A5F98">
        <w:rPr>
          <w:lang w:val="en-IN"/>
        </w:rPr>
        <w:t>If General Electronics doesn't take dramatic steps to restructure its costs, increase working capital efficiency, and fortify its balance sheet, it will be, the General Electronics is at moderate to high-risk of financial disaster. This financial status report strongly underscores the need for liquidity reform and strategic restructuring which are discussed in the subsequent sections of this report.</w:t>
      </w:r>
    </w:p>
    <w:p w14:paraId="042DDC34" w14:textId="77777777" w:rsidR="000A5F98" w:rsidRDefault="000A5F98" w:rsidP="000A5F98">
      <w:pPr>
        <w:rPr>
          <w:lang w:val="en-IN"/>
        </w:rPr>
      </w:pPr>
    </w:p>
    <w:p w14:paraId="43AB89F3" w14:textId="77777777" w:rsidR="000A5F98" w:rsidRDefault="000A5F98" w:rsidP="000A5F98">
      <w:pPr>
        <w:rPr>
          <w:lang w:val="en-IN"/>
        </w:rPr>
      </w:pPr>
    </w:p>
    <w:p w14:paraId="49724F1B" w14:textId="77777777" w:rsidR="000A5F98" w:rsidRDefault="000A5F98" w:rsidP="000A5F98">
      <w:pPr>
        <w:rPr>
          <w:lang w:val="en-IN"/>
        </w:rPr>
      </w:pPr>
    </w:p>
    <w:p w14:paraId="3B5D2B4D" w14:textId="529468DD" w:rsidR="00D34964" w:rsidRPr="00D34964" w:rsidRDefault="00D34964" w:rsidP="00D34964">
      <w:pPr>
        <w:pStyle w:val="Heading1"/>
        <w:rPr>
          <w:b/>
          <w:bCs/>
          <w:color w:val="auto"/>
          <w:lang w:val="en-IN"/>
        </w:rPr>
      </w:pPr>
      <w:bookmarkStart w:id="12" w:name="_Toc217317561"/>
      <w:r w:rsidRPr="00D34964">
        <w:rPr>
          <w:b/>
          <w:bCs/>
          <w:color w:val="auto"/>
          <w:lang w:val="en-IN"/>
        </w:rPr>
        <w:t>Working Capital Management</w:t>
      </w:r>
      <w:bookmarkEnd w:id="12"/>
    </w:p>
    <w:p w14:paraId="037BBDF0" w14:textId="3E65CD93" w:rsidR="00D34964" w:rsidRDefault="009E1C47" w:rsidP="00D34964">
      <w:pPr>
        <w:rPr>
          <w:lang w:val="en-IN"/>
        </w:rPr>
      </w:pPr>
      <w:r w:rsidRPr="009E1C47">
        <w:rPr>
          <w:lang w:val="en-IN"/>
        </w:rPr>
        <w:t>Efficient management of working capital is vital for a firm in distress that suffers declining profitability and drying up liquidity. In the case of Chamberlain, poor working capital management has contributed substantially to cash strain for the past five years. While the firm is still producing positive operating cash flow, this stance is weakening because of poor working capital management in inventory and receivables and in short-term funding. Working capital management as CFO One of the quickest least disruptive ways to stabilize liquidity and begin to rebuild financial flexibility is to improve working capital.</w:t>
      </w:r>
    </w:p>
    <w:p w14:paraId="58D2BC31" w14:textId="77777777" w:rsidR="009B19C6" w:rsidRDefault="009B19C6" w:rsidP="00D34964">
      <w:pPr>
        <w:rPr>
          <w:b/>
          <w:bCs/>
          <w:lang w:val="en-IN"/>
        </w:rPr>
      </w:pPr>
    </w:p>
    <w:p w14:paraId="08893ACD" w14:textId="23A4C73A" w:rsidR="00D34964" w:rsidRPr="00D34964" w:rsidRDefault="00D34964" w:rsidP="00D34964">
      <w:pPr>
        <w:pStyle w:val="Heading2"/>
        <w:rPr>
          <w:b/>
          <w:bCs/>
          <w:color w:val="auto"/>
          <w:lang w:val="en-IN"/>
        </w:rPr>
      </w:pPr>
      <w:bookmarkStart w:id="13" w:name="_Toc217317562"/>
      <w:r w:rsidRPr="00D34964">
        <w:rPr>
          <w:b/>
          <w:bCs/>
          <w:color w:val="auto"/>
          <w:lang w:val="en-IN"/>
        </w:rPr>
        <w:t>The Cash Operating Cycle</w:t>
      </w:r>
      <w:bookmarkEnd w:id="13"/>
    </w:p>
    <w:p w14:paraId="423030AD" w14:textId="6DB59784" w:rsidR="00497846" w:rsidRPr="00497846" w:rsidRDefault="00497846" w:rsidP="00497846">
      <w:pPr>
        <w:rPr>
          <w:lang w:val="en-IN"/>
        </w:rPr>
      </w:pPr>
      <w:r w:rsidRPr="00497846">
        <w:rPr>
          <w:lang w:val="en-IN"/>
        </w:rPr>
        <w:t xml:space="preserve">The cash conversion cycle provides a calculation of the </w:t>
      </w:r>
      <w:r w:rsidR="00CA7EED" w:rsidRPr="00497846">
        <w:rPr>
          <w:lang w:val="en-IN"/>
        </w:rPr>
        <w:t>period</w:t>
      </w:r>
      <w:r w:rsidRPr="00497846">
        <w:rPr>
          <w:lang w:val="en-IN"/>
        </w:rPr>
        <w:t xml:space="preserve"> within which a company </w:t>
      </w:r>
      <w:r w:rsidR="00CA7EED" w:rsidRPr="00497846">
        <w:rPr>
          <w:lang w:val="en-IN"/>
        </w:rPr>
        <w:t>can</w:t>
      </w:r>
      <w:r w:rsidRPr="00497846">
        <w:rPr>
          <w:lang w:val="en-IN"/>
        </w:rPr>
        <w:t xml:space="preserve"> convert cash invested in its operations into cash received from its customers. It starts with using cash to buy inventory, moves along the sales of that inventory on </w:t>
      </w:r>
      <w:r w:rsidRPr="00497846">
        <w:rPr>
          <w:lang w:val="en-IN"/>
        </w:rPr>
        <w:lastRenderedPageBreak/>
        <w:t xml:space="preserve">credit, and terminates with receipted customer payments. A shorter cycle enhances </w:t>
      </w:r>
      <w:r w:rsidR="00CA7EED" w:rsidRPr="00497846">
        <w:rPr>
          <w:lang w:val="en-IN"/>
        </w:rPr>
        <w:t>liquidity,</w:t>
      </w:r>
      <w:r w:rsidRPr="00497846">
        <w:rPr>
          <w:lang w:val="en-IN"/>
        </w:rPr>
        <w:t xml:space="preserve"> and the reverse is true of a longer one.</w:t>
      </w:r>
    </w:p>
    <w:p w14:paraId="6F9B7B3B" w14:textId="4DC829A6" w:rsidR="00D34964" w:rsidRPr="00D34964" w:rsidRDefault="00497846" w:rsidP="00497846">
      <w:pPr>
        <w:rPr>
          <w:lang w:val="en-IN"/>
        </w:rPr>
      </w:pPr>
      <w:r w:rsidRPr="00497846">
        <w:rPr>
          <w:lang w:val="en-IN"/>
        </w:rPr>
        <w:t>At General Electronics, the cash operating cycle has become stretched. High inventories, slow collections from customers and delays in-paying suppliers imply that cash is being held up. This means the company is forced to depend on substantial short-term loans to finance day-to-day activities, driving up financial risk at a time when earnings are weak.</w:t>
      </w:r>
    </w:p>
    <w:p w14:paraId="095B9339" w14:textId="77777777" w:rsidR="009B19C6" w:rsidRDefault="009B19C6" w:rsidP="00D34964">
      <w:pPr>
        <w:pStyle w:val="Heading2"/>
        <w:rPr>
          <w:b/>
          <w:bCs/>
          <w:color w:val="auto"/>
          <w:lang w:val="en-IN"/>
        </w:rPr>
      </w:pPr>
    </w:p>
    <w:p w14:paraId="5F2A56C8" w14:textId="7DE2FFE0" w:rsidR="00982492" w:rsidRPr="00982492" w:rsidRDefault="00982492" w:rsidP="00982492">
      <w:pPr>
        <w:jc w:val="center"/>
        <w:rPr>
          <w:lang w:val="en-IN"/>
        </w:rPr>
      </w:pPr>
      <w:r>
        <w:rPr>
          <w:noProof/>
        </w:rPr>
        <w:drawing>
          <wp:inline distT="0" distB="0" distL="0" distR="0" wp14:anchorId="43C2CEE9" wp14:editId="0889C41A">
            <wp:extent cx="2280062" cy="2249159"/>
            <wp:effectExtent l="0" t="0" r="6350" b="0"/>
            <wp:docPr id="1612583023" name="Picture 2" descr="Components of Working Capital Management | WikiFinance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omponents of Working Capital Management | WikiFinance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543" cy="2270349"/>
                    </a:xfrm>
                    <a:prstGeom prst="rect">
                      <a:avLst/>
                    </a:prstGeom>
                    <a:noFill/>
                    <a:ln>
                      <a:noFill/>
                    </a:ln>
                  </pic:spPr>
                </pic:pic>
              </a:graphicData>
            </a:graphic>
          </wp:inline>
        </w:drawing>
      </w:r>
    </w:p>
    <w:p w14:paraId="3AD36A17" w14:textId="278A8D4D" w:rsidR="00D34964" w:rsidRPr="00D34964" w:rsidRDefault="00D34964" w:rsidP="00D34964">
      <w:pPr>
        <w:pStyle w:val="Heading2"/>
        <w:rPr>
          <w:b/>
          <w:bCs/>
          <w:color w:val="auto"/>
          <w:lang w:val="en-IN"/>
        </w:rPr>
      </w:pPr>
      <w:bookmarkStart w:id="14" w:name="_Toc217317563"/>
      <w:r w:rsidRPr="00D34964">
        <w:rPr>
          <w:b/>
          <w:bCs/>
          <w:color w:val="auto"/>
          <w:lang w:val="en-IN"/>
        </w:rPr>
        <w:t>High Inventory Levels</w:t>
      </w:r>
      <w:bookmarkEnd w:id="14"/>
    </w:p>
    <w:p w14:paraId="32F7E0A4" w14:textId="0DD64AB2" w:rsidR="00206774" w:rsidRPr="00206774" w:rsidRDefault="00206774" w:rsidP="00206774">
      <w:pPr>
        <w:rPr>
          <w:lang w:val="en-IN"/>
        </w:rPr>
      </w:pPr>
      <w:r w:rsidRPr="00206774">
        <w:rPr>
          <w:lang w:val="en-IN"/>
        </w:rPr>
        <w:t xml:space="preserve">Inventory control is a big General Electric working capital loser. Nevertheless, inventory levels are high despite the declining sales in the last five years. Inventories, at £79.4 billion in 2024, were large in absolute terms when considered against the shrinking revenue base. Which is to say, </w:t>
      </w:r>
      <w:r w:rsidR="00CA7EED" w:rsidRPr="00206774">
        <w:rPr>
          <w:lang w:val="en-IN"/>
        </w:rPr>
        <w:t>it</w:t>
      </w:r>
      <w:r w:rsidR="00CA7EED">
        <w:rPr>
          <w:lang w:val="en-IN"/>
        </w:rPr>
        <w:t xml:space="preserve"> </w:t>
      </w:r>
      <w:r w:rsidRPr="00206774">
        <w:rPr>
          <w:lang w:val="en-IN"/>
        </w:rPr>
        <w:t>is not adjusting in response to demand.</w:t>
      </w:r>
    </w:p>
    <w:p w14:paraId="6A71BE34" w14:textId="180F35ED" w:rsidR="00206774" w:rsidRPr="00206774" w:rsidRDefault="00206774" w:rsidP="00206774">
      <w:pPr>
        <w:rPr>
          <w:lang w:val="en-IN"/>
        </w:rPr>
      </w:pPr>
      <w:r w:rsidRPr="00206774">
        <w:rPr>
          <w:lang w:val="en-IN"/>
        </w:rPr>
        <w:t xml:space="preserve">Too much inventory causes </w:t>
      </w:r>
      <w:r w:rsidR="00CA7EED" w:rsidRPr="00206774">
        <w:rPr>
          <w:lang w:val="en-IN"/>
        </w:rPr>
        <w:t>several</w:t>
      </w:r>
      <w:r w:rsidRPr="00206774">
        <w:rPr>
          <w:lang w:val="en-IN"/>
        </w:rPr>
        <w:t> headaches. For one thing, it ties up cash in assets that do not provide an immediate return. And you’re paying for the storage, the insurance, the handling. And third, products in the consumer electronics industry become obsolete so quickly that unsold inventory may become outdated or unsellable. The net effect of these is lower profitability and higher liquidity strain.</w:t>
      </w:r>
    </w:p>
    <w:p w14:paraId="5948E797" w14:textId="289ACDCC" w:rsidR="00D34964" w:rsidRPr="00D34964" w:rsidRDefault="00206774" w:rsidP="00206774">
      <w:pPr>
        <w:rPr>
          <w:lang w:val="en-IN"/>
        </w:rPr>
      </w:pPr>
      <w:r w:rsidRPr="00206774">
        <w:rPr>
          <w:lang w:val="en-IN"/>
        </w:rPr>
        <w:t>The sustained high inventory levels indicate poor demand forecasting, production planning and sales and operations (S&amp;OP). Inventory inefficiency is not being treated as a short-term business problem but apparent to be structural and require immediate attention.</w:t>
      </w:r>
    </w:p>
    <w:p w14:paraId="3D834A2F" w14:textId="77777777" w:rsidR="009B19C6" w:rsidRDefault="009B19C6" w:rsidP="00D34964">
      <w:pPr>
        <w:pStyle w:val="Heading2"/>
        <w:rPr>
          <w:b/>
          <w:bCs/>
          <w:color w:val="auto"/>
          <w:lang w:val="en-IN"/>
        </w:rPr>
      </w:pPr>
    </w:p>
    <w:p w14:paraId="5CE9694A" w14:textId="192BB9CA" w:rsidR="00D34964" w:rsidRPr="00D34964" w:rsidRDefault="00D34964" w:rsidP="00D34964">
      <w:pPr>
        <w:pStyle w:val="Heading2"/>
        <w:rPr>
          <w:b/>
          <w:bCs/>
          <w:color w:val="auto"/>
          <w:lang w:val="en-IN"/>
        </w:rPr>
      </w:pPr>
      <w:bookmarkStart w:id="15" w:name="_Toc217317564"/>
      <w:r w:rsidRPr="00D34964">
        <w:rPr>
          <w:b/>
          <w:bCs/>
          <w:color w:val="auto"/>
          <w:lang w:val="en-IN"/>
        </w:rPr>
        <w:t>Slow Receivables Collection</w:t>
      </w:r>
      <w:bookmarkEnd w:id="15"/>
    </w:p>
    <w:p w14:paraId="39F441FD" w14:textId="66CDF71C" w:rsidR="008F1FDF" w:rsidRPr="008F1FDF" w:rsidRDefault="008F1FDF" w:rsidP="008F1FDF">
      <w:pPr>
        <w:rPr>
          <w:lang w:val="en-IN"/>
        </w:rPr>
      </w:pPr>
      <w:r w:rsidRPr="008F1FDF">
        <w:rPr>
          <w:lang w:val="en-IN"/>
        </w:rPr>
        <w:t xml:space="preserve">Accounts receivable also adds to liquidity </w:t>
      </w:r>
      <w:r w:rsidR="00CA7EED" w:rsidRPr="008F1FDF">
        <w:rPr>
          <w:lang w:val="en-IN"/>
        </w:rPr>
        <w:t>strain. Although</w:t>
      </w:r>
      <w:r w:rsidRPr="008F1FDF">
        <w:rPr>
          <w:lang w:val="en-IN"/>
        </w:rPr>
        <w:t xml:space="preserve"> receivables have fallen slightly in recent years, this decline is due more to dropping sales than to stronger credit control. Receivable days are still quite high indicating customers are taking longer to pay.</w:t>
      </w:r>
    </w:p>
    <w:p w14:paraId="6A944985" w14:textId="77777777" w:rsidR="008F1FDF" w:rsidRPr="008F1FDF" w:rsidRDefault="008F1FDF" w:rsidP="008F1FDF">
      <w:pPr>
        <w:rPr>
          <w:lang w:val="en-IN"/>
        </w:rPr>
      </w:pPr>
      <w:r w:rsidRPr="008F1FDF">
        <w:rPr>
          <w:lang w:val="en-IN"/>
        </w:rPr>
        <w:t xml:space="preserve">Having to collect slowly means cash inflows only come in slowly, and the company must cover the gap with borrowed funds. This is especially dangerous when operating margins are negative because the company isn't borrowing its way to profitably growth; </w:t>
      </w:r>
      <w:r w:rsidRPr="008F1FDF">
        <w:rPr>
          <w:lang w:val="en-IN"/>
        </w:rPr>
        <w:lastRenderedPageBreak/>
        <w:t>it's borrowing to keep the lights on. In a competitive industry, you might have to offer longer credit terms to hold onto your customers, but this will work against you if you don’t have strict controls.</w:t>
      </w:r>
    </w:p>
    <w:p w14:paraId="6033603B" w14:textId="55D55F83" w:rsidR="00D34964" w:rsidRPr="00D34964" w:rsidRDefault="008F1FDF" w:rsidP="008F1FDF">
      <w:pPr>
        <w:rPr>
          <w:lang w:val="en-IN"/>
        </w:rPr>
      </w:pPr>
      <w:r w:rsidRPr="008F1FDF">
        <w:rPr>
          <w:lang w:val="en-IN"/>
        </w:rPr>
        <w:t>Without effective receivable management, the potential for bad debts increases and the predictability of cash flows decreases which in-turn adversely affects the manageable financial planning.</w:t>
      </w:r>
    </w:p>
    <w:p w14:paraId="51CB5547" w14:textId="77777777" w:rsidR="009B19C6" w:rsidRDefault="009B19C6" w:rsidP="00D34964">
      <w:pPr>
        <w:pStyle w:val="Heading2"/>
        <w:rPr>
          <w:b/>
          <w:bCs/>
          <w:color w:val="auto"/>
          <w:lang w:val="en-IN"/>
        </w:rPr>
      </w:pPr>
    </w:p>
    <w:p w14:paraId="2DFF9A7D" w14:textId="70C1B1B5" w:rsidR="00D34964" w:rsidRPr="00D34964" w:rsidRDefault="00D34964" w:rsidP="00D34964">
      <w:pPr>
        <w:pStyle w:val="Heading2"/>
        <w:rPr>
          <w:b/>
          <w:bCs/>
          <w:color w:val="auto"/>
          <w:lang w:val="en-IN"/>
        </w:rPr>
      </w:pPr>
      <w:bookmarkStart w:id="16" w:name="_Toc217317565"/>
      <w:r w:rsidRPr="00D34964">
        <w:rPr>
          <w:b/>
          <w:bCs/>
          <w:color w:val="auto"/>
          <w:lang w:val="en-IN"/>
        </w:rPr>
        <w:t>Heavy Reliance on Short-Term Borrowing</w:t>
      </w:r>
      <w:bookmarkEnd w:id="16"/>
    </w:p>
    <w:p w14:paraId="3F876EE6" w14:textId="08EA6653" w:rsidR="00F937FF" w:rsidRPr="00F937FF" w:rsidRDefault="00F937FF" w:rsidP="00F937FF">
      <w:pPr>
        <w:rPr>
          <w:lang w:val="en-IN"/>
        </w:rPr>
      </w:pPr>
      <w:r w:rsidRPr="00F937FF">
        <w:rPr>
          <w:lang w:val="en-IN"/>
        </w:rPr>
        <w:t xml:space="preserve">Working capital efficiency is particularly poor, and General Electronics has had to lean very heavily on short term financing, notably lines of credit. Statements of cash flow reveal large borrowings and repayments on a regular basis, which is typically indicative of a company performing reactive cash management rather than having </w:t>
      </w:r>
      <w:r w:rsidR="00CA7EED" w:rsidRPr="00F937FF">
        <w:rPr>
          <w:lang w:val="en-IN"/>
        </w:rPr>
        <w:t>a</w:t>
      </w:r>
      <w:r w:rsidRPr="00F937FF">
        <w:rPr>
          <w:lang w:val="en-IN"/>
        </w:rPr>
        <w:t xml:space="preserve"> stable source of financing.</w:t>
      </w:r>
    </w:p>
    <w:p w14:paraId="49B64AD7" w14:textId="77777777" w:rsidR="00F937FF" w:rsidRPr="00F937FF" w:rsidRDefault="00F937FF" w:rsidP="00F937FF">
      <w:pPr>
        <w:rPr>
          <w:lang w:val="en-IN"/>
        </w:rPr>
      </w:pPr>
      <w:r w:rsidRPr="00F937FF">
        <w:rPr>
          <w:lang w:val="en-IN"/>
        </w:rPr>
        <w:t>Short-term debt is a more flexible instrument, but heavy use of it increases refinancing risk and exposure to interest rates. For a company with shrinking profits and poor interest cover, this is even more perilous. The company may be at risk for a period of illiquidity if lenders tighten credit terms or raise rates.</w:t>
      </w:r>
    </w:p>
    <w:p w14:paraId="0C748D3C" w14:textId="7161F969" w:rsidR="00D34964" w:rsidRDefault="00F937FF" w:rsidP="00F937FF">
      <w:pPr>
        <w:rPr>
          <w:lang w:val="en-IN"/>
        </w:rPr>
      </w:pPr>
      <w:r w:rsidRPr="00F937FF">
        <w:rPr>
          <w:lang w:val="en-IN"/>
        </w:rPr>
        <w:t>That means short-term funds are being used to finance structural working capital holes as opposed to bridging temporary fluctuations – and that is not stable for the long term.</w:t>
      </w:r>
    </w:p>
    <w:p w14:paraId="5A78F1F9" w14:textId="77777777" w:rsidR="00F937FF" w:rsidRPr="00D34964" w:rsidRDefault="00F937FF" w:rsidP="00F937FF">
      <w:pPr>
        <w:rPr>
          <w:lang w:val="en-IN"/>
        </w:rPr>
      </w:pPr>
    </w:p>
    <w:p w14:paraId="32E124A9" w14:textId="77777777" w:rsidR="009B19C6" w:rsidRDefault="009B19C6" w:rsidP="00D34964">
      <w:pPr>
        <w:pStyle w:val="Heading2"/>
        <w:rPr>
          <w:b/>
          <w:bCs/>
          <w:color w:val="auto"/>
          <w:lang w:val="en-IN"/>
        </w:rPr>
      </w:pPr>
    </w:p>
    <w:p w14:paraId="6E5B004D" w14:textId="00936D9F" w:rsidR="00D34964" w:rsidRPr="00D34964" w:rsidRDefault="00D34964" w:rsidP="00D34964">
      <w:pPr>
        <w:pStyle w:val="Heading2"/>
        <w:rPr>
          <w:b/>
          <w:bCs/>
          <w:color w:val="auto"/>
          <w:lang w:val="en-IN"/>
        </w:rPr>
      </w:pPr>
      <w:bookmarkStart w:id="17" w:name="_Toc217317566"/>
      <w:r w:rsidRPr="00D34964">
        <w:rPr>
          <w:b/>
          <w:bCs/>
          <w:color w:val="auto"/>
          <w:lang w:val="en-IN"/>
        </w:rPr>
        <w:t>Recommendations: Improving Working Capital Efficiency</w:t>
      </w:r>
      <w:bookmarkEnd w:id="17"/>
    </w:p>
    <w:p w14:paraId="7373CD95" w14:textId="77777777" w:rsidR="00405CD2" w:rsidRPr="00405CD2" w:rsidRDefault="00405CD2" w:rsidP="00405CD2">
      <w:pPr>
        <w:rPr>
          <w:lang w:val="en-IN"/>
        </w:rPr>
      </w:pPr>
      <w:r w:rsidRPr="00405CD2">
        <w:rPr>
          <w:lang w:val="en-IN"/>
        </w:rPr>
        <w:t>As the CFO, you need to take dramatic measures to free up cash trapped in the business.</w:t>
      </w:r>
    </w:p>
    <w:p w14:paraId="3CA2B80D" w14:textId="56A85576" w:rsidR="00405CD2" w:rsidRPr="00405CD2" w:rsidRDefault="00405CD2" w:rsidP="00405CD2">
      <w:pPr>
        <w:rPr>
          <w:lang w:val="en-IN"/>
        </w:rPr>
      </w:pPr>
      <w:r w:rsidRPr="00405CD2">
        <w:rPr>
          <w:lang w:val="en-IN"/>
        </w:rPr>
        <w:t xml:space="preserve">For one, inventory management should be a focus. The company needs to use more precise demand forecasts, produce smaller batches of </w:t>
      </w:r>
      <w:r w:rsidR="00CA7EED" w:rsidRPr="00405CD2">
        <w:rPr>
          <w:lang w:val="en-IN"/>
        </w:rPr>
        <w:t>slow-moving</w:t>
      </w:r>
      <w:r w:rsidRPr="00405CD2">
        <w:rPr>
          <w:lang w:val="en-IN"/>
        </w:rPr>
        <w:t xml:space="preserve"> items, and set more aggressive inventory turnover targets. Practices such as just-in-time sourcing, product rationalization and better sales and operations coordination can go a long way in mitigating excess inventory. Even a small cutback in inventory would free up considerable cash and reduce holding costs.</w:t>
      </w:r>
    </w:p>
    <w:p w14:paraId="497BAC5B" w14:textId="77777777" w:rsidR="00405CD2" w:rsidRPr="00405CD2" w:rsidRDefault="00405CD2" w:rsidP="00405CD2">
      <w:pPr>
        <w:rPr>
          <w:lang w:val="en-IN"/>
        </w:rPr>
      </w:pPr>
      <w:r w:rsidRPr="00405CD2">
        <w:rPr>
          <w:lang w:val="en-IN"/>
        </w:rPr>
        <w:t>Second, receivables must be strengthened. This may involve strengthening credit approval procedures, providing clearer payment terms, and/or actively following up on delinquent accounts. Collection efforts such as early payment discounts can motivate accelerated collections, while the risk of non-payment can be offset by a more rigorous enforcement of credit limits. Reducing receivable days would go straight to the top line of operating cash flow without negatively impacting long term profits.</w:t>
      </w:r>
    </w:p>
    <w:p w14:paraId="4D11A574" w14:textId="288FEC89" w:rsidR="00D34964" w:rsidRDefault="00405CD2" w:rsidP="00405CD2">
      <w:pPr>
        <w:rPr>
          <w:lang w:val="en-IN"/>
        </w:rPr>
      </w:pPr>
      <w:r w:rsidRPr="00405CD2">
        <w:rPr>
          <w:lang w:val="en-IN"/>
        </w:rPr>
        <w:t>Third, supplier terms can be negotiated better. Although the company already takes advantage of relatively long payable periods, this policy should be formalized through renegotiated supplier agreements rather than by nonpayment. Structured deals can maintain cash flexibility while protecting supplier relationships. Where relevant, adjusting payment terms to match receivable terms may also be a means of managing cash flow in the cash operating cycle.</w:t>
      </w:r>
    </w:p>
    <w:p w14:paraId="4FEF9FB4" w14:textId="77777777" w:rsidR="00D34964" w:rsidRPr="00D34964" w:rsidRDefault="00D34964" w:rsidP="00D34964">
      <w:pPr>
        <w:rPr>
          <w:lang w:val="en-IN"/>
        </w:rPr>
      </w:pPr>
    </w:p>
    <w:p w14:paraId="262158D2" w14:textId="77777777" w:rsidR="009B19C6" w:rsidRDefault="009B19C6" w:rsidP="00D34964">
      <w:pPr>
        <w:rPr>
          <w:rStyle w:val="Heading2Char"/>
          <w:b/>
          <w:bCs/>
          <w:color w:val="auto"/>
          <w:lang w:val="en-IN"/>
        </w:rPr>
      </w:pPr>
    </w:p>
    <w:p w14:paraId="390539B8" w14:textId="02482E35" w:rsidR="00D34964" w:rsidRPr="00D34964" w:rsidRDefault="00D34964" w:rsidP="00D34964">
      <w:pPr>
        <w:rPr>
          <w:b/>
          <w:bCs/>
          <w:lang w:val="en-IN"/>
        </w:rPr>
      </w:pPr>
      <w:bookmarkStart w:id="18" w:name="_Toc217317567"/>
      <w:r w:rsidRPr="00D34964">
        <w:rPr>
          <w:rStyle w:val="Heading2Char"/>
          <w:b/>
          <w:bCs/>
          <w:color w:val="auto"/>
          <w:lang w:val="en-IN"/>
        </w:rPr>
        <w:t>Short-Term vs Long-Term Financing</w:t>
      </w:r>
      <w:bookmarkEnd w:id="18"/>
    </w:p>
    <w:p w14:paraId="6D0BA55E" w14:textId="2CA7FC8E" w:rsidR="0050667C" w:rsidRPr="0050667C" w:rsidRDefault="0050667C" w:rsidP="0050667C">
      <w:pPr>
        <w:rPr>
          <w:lang w:val="en-IN"/>
        </w:rPr>
      </w:pPr>
      <w:r w:rsidRPr="0050667C">
        <w:rPr>
          <w:lang w:val="en-IN"/>
        </w:rPr>
        <w:t xml:space="preserve">There are important strategic implications for the relative proportions of </w:t>
      </w:r>
      <w:r w:rsidR="00CA7EED" w:rsidRPr="0050667C">
        <w:rPr>
          <w:lang w:val="en-IN"/>
        </w:rPr>
        <w:t>short- and long-term</w:t>
      </w:r>
      <w:r w:rsidR="00CA7EED">
        <w:rPr>
          <w:lang w:val="en-IN"/>
        </w:rPr>
        <w:t xml:space="preserve"> </w:t>
      </w:r>
      <w:r w:rsidRPr="0050667C">
        <w:rPr>
          <w:lang w:val="en-IN"/>
        </w:rPr>
        <w:t>debt. Since short-term financing is more flexible and usually has a lower initial cost, it is good to meet the temporary working capital needs. But it exposes the company to the risk of having to roll over its debt, and to interest rate risk.</w:t>
      </w:r>
    </w:p>
    <w:p w14:paraId="72D3F8D0" w14:textId="77777777" w:rsidR="0050667C" w:rsidRPr="0050667C" w:rsidRDefault="0050667C" w:rsidP="0050667C">
      <w:pPr>
        <w:rPr>
          <w:lang w:val="en-IN"/>
        </w:rPr>
      </w:pPr>
      <w:r w:rsidRPr="0050667C">
        <w:rPr>
          <w:lang w:val="en-IN"/>
        </w:rPr>
        <w:t>Long-term borrowing, although generally higher in cost, offers constancy and predictability. With General Electronics' eroding liquidity and shrinking equity base, increased dependence on long-term financing over the longer term could alleviate financial strain by aligning the maturity of financing with that of operations.</w:t>
      </w:r>
    </w:p>
    <w:p w14:paraId="4E560958" w14:textId="48FD3288" w:rsidR="00D34964" w:rsidRDefault="0050667C" w:rsidP="0050667C">
      <w:pPr>
        <w:rPr>
          <w:lang w:val="en-IN"/>
        </w:rPr>
      </w:pPr>
      <w:r w:rsidRPr="0050667C">
        <w:rPr>
          <w:lang w:val="en-IN"/>
        </w:rPr>
        <w:t>The company’s extensive reliance on short-term borrowing, for now, is a gamble. It leaves so little room to make mistakes and so little buffer against external shocks. A move toward longer-term funding that could be accomplished together with improvements in working capital management, would go a long way toward bolstering liquidity and mitigating financial risks.</w:t>
      </w:r>
    </w:p>
    <w:p w14:paraId="6FB232C8" w14:textId="77777777" w:rsidR="0050667C" w:rsidRPr="00D34964" w:rsidRDefault="0050667C" w:rsidP="0050667C">
      <w:pPr>
        <w:rPr>
          <w:lang w:val="en-IN"/>
        </w:rPr>
      </w:pPr>
    </w:p>
    <w:p w14:paraId="4282637D" w14:textId="77777777" w:rsidR="009B19C6" w:rsidRDefault="009B19C6" w:rsidP="00D34964">
      <w:pPr>
        <w:pStyle w:val="Heading2"/>
        <w:rPr>
          <w:b/>
          <w:bCs/>
          <w:color w:val="auto"/>
          <w:lang w:val="en-IN"/>
        </w:rPr>
      </w:pPr>
    </w:p>
    <w:p w14:paraId="55B15B78" w14:textId="68593CE7" w:rsidR="00D34964" w:rsidRPr="00D34964" w:rsidRDefault="00D34964" w:rsidP="00D34964">
      <w:pPr>
        <w:pStyle w:val="Heading2"/>
        <w:rPr>
          <w:b/>
          <w:bCs/>
          <w:color w:val="auto"/>
          <w:lang w:val="en-IN"/>
        </w:rPr>
      </w:pPr>
      <w:r w:rsidRPr="00D34964">
        <w:rPr>
          <w:b/>
          <w:bCs/>
          <w:color w:val="auto"/>
          <w:lang w:val="en-IN"/>
        </w:rPr>
        <w:t xml:space="preserve"> </w:t>
      </w:r>
      <w:bookmarkStart w:id="19" w:name="_Toc217317568"/>
      <w:r w:rsidRPr="00D34964">
        <w:rPr>
          <w:b/>
          <w:bCs/>
          <w:color w:val="auto"/>
          <w:lang w:val="en-IN"/>
        </w:rPr>
        <w:t>Overall Assessment</w:t>
      </w:r>
      <w:bookmarkEnd w:id="19"/>
    </w:p>
    <w:p w14:paraId="099B9405" w14:textId="77777777" w:rsidR="009B19C6" w:rsidRPr="009B19C6" w:rsidRDefault="009B19C6" w:rsidP="009B19C6">
      <w:pPr>
        <w:rPr>
          <w:lang w:val="en-IN"/>
        </w:rPr>
      </w:pPr>
      <w:r w:rsidRPr="009B19C6">
        <w:rPr>
          <w:lang w:val="en-IN"/>
        </w:rPr>
        <w:t>To sum up, the General Electronics’ current capital woes are at the root of its financial problems. Excess inventories, slow receivables, and dependence on short-term credit have lengthened the cash operating cycle and impaired liquidity. These are operational problems, and you can fix them without a major overhaul.</w:t>
      </w:r>
    </w:p>
    <w:p w14:paraId="0F3AB873" w14:textId="308A2D67" w:rsidR="00D34964" w:rsidRDefault="009B19C6" w:rsidP="009B19C6">
      <w:pPr>
        <w:rPr>
          <w:lang w:val="en-IN"/>
        </w:rPr>
      </w:pPr>
      <w:r w:rsidRPr="009B19C6">
        <w:rPr>
          <w:lang w:val="en-IN"/>
        </w:rPr>
        <w:t>By managing inventory more efficiently, collecting from customers faster, and employing a more balanced approach to financing, the company can free up cash quickly to de-risk and stabilize operations. Successful working capital reform will set the stage for the wider financial restructuring strategy outlined in the following section of this report.</w:t>
      </w:r>
    </w:p>
    <w:p w14:paraId="7F5D96D2" w14:textId="77777777" w:rsidR="009B19C6" w:rsidRDefault="009B19C6" w:rsidP="009B19C6">
      <w:pPr>
        <w:rPr>
          <w:lang w:val="en-IN"/>
        </w:rPr>
      </w:pPr>
    </w:p>
    <w:p w14:paraId="17EB1F1B" w14:textId="77777777" w:rsidR="009B19C6" w:rsidRDefault="009B19C6" w:rsidP="009B19C6">
      <w:pPr>
        <w:rPr>
          <w:lang w:val="en-IN"/>
        </w:rPr>
      </w:pPr>
    </w:p>
    <w:p w14:paraId="6AF71CD6" w14:textId="77777777" w:rsidR="009B19C6" w:rsidRDefault="009B19C6" w:rsidP="009B19C6">
      <w:pPr>
        <w:rPr>
          <w:lang w:val="en-IN"/>
        </w:rPr>
      </w:pPr>
    </w:p>
    <w:p w14:paraId="780CBE02" w14:textId="77777777" w:rsidR="009B19C6" w:rsidRDefault="009B19C6" w:rsidP="009B19C6">
      <w:pPr>
        <w:rPr>
          <w:lang w:val="en-IN"/>
        </w:rPr>
      </w:pPr>
    </w:p>
    <w:p w14:paraId="551B6034" w14:textId="77777777" w:rsidR="009B19C6" w:rsidRDefault="009B19C6" w:rsidP="009B19C6">
      <w:pPr>
        <w:rPr>
          <w:lang w:val="en-IN"/>
        </w:rPr>
      </w:pPr>
    </w:p>
    <w:p w14:paraId="5FBA97B1" w14:textId="564E01EA" w:rsidR="007010BB" w:rsidRPr="007010BB" w:rsidRDefault="007010BB" w:rsidP="007010BB">
      <w:pPr>
        <w:pStyle w:val="Heading1"/>
        <w:rPr>
          <w:b/>
          <w:bCs/>
          <w:color w:val="auto"/>
          <w:lang w:val="en-IN"/>
        </w:rPr>
      </w:pPr>
      <w:bookmarkStart w:id="20" w:name="_Toc217317569"/>
      <w:r w:rsidRPr="007010BB">
        <w:rPr>
          <w:b/>
          <w:bCs/>
          <w:color w:val="auto"/>
          <w:lang w:val="en-IN"/>
        </w:rPr>
        <w:t>Strategic Financial Restructuring Plan</w:t>
      </w:r>
      <w:bookmarkEnd w:id="20"/>
    </w:p>
    <w:p w14:paraId="3B87AF27" w14:textId="77777777" w:rsidR="000805EC" w:rsidRPr="000805EC" w:rsidRDefault="000805EC" w:rsidP="000805EC">
      <w:pPr>
        <w:rPr>
          <w:lang w:val="en-IN"/>
        </w:rPr>
      </w:pPr>
      <w:r w:rsidRPr="000805EC">
        <w:rPr>
          <w:lang w:val="en-IN"/>
        </w:rPr>
        <w:t>The analysis in previous chapters has made it clear that General Electronics is not in a temporary financial slump but rather in financial collapse. The continued operating losses with a deteriorating equity and liquidity position are an indication that the current financial structure is not viable, so is growing needs for short-term financing. In this sense, a strategic financial restructuring is inevitable. Without firm action, the company will continue to lose shareholder value and is in danger of becoming a financial failure.</w:t>
      </w:r>
    </w:p>
    <w:p w14:paraId="1E620C9A" w14:textId="5F5739D7" w:rsidR="007010BB" w:rsidRDefault="000805EC" w:rsidP="000805EC">
      <w:pPr>
        <w:rPr>
          <w:lang w:val="en-IN"/>
        </w:rPr>
      </w:pPr>
      <w:r w:rsidRPr="000805EC">
        <w:rPr>
          <w:lang w:val="en-IN"/>
        </w:rPr>
        <w:t xml:space="preserve">The goal of the restructuring from the perspective of the Treasurer is to stabilize cash flow, decrease financial risk, and return the company to sustainable long-term </w:t>
      </w:r>
      <w:r w:rsidRPr="000805EC">
        <w:rPr>
          <w:lang w:val="en-IN"/>
        </w:rPr>
        <w:lastRenderedPageBreak/>
        <w:t>profitability, while maintaining the firm’s worldwide competitiveness. This is a result of a bit of balance sheet cleaning, operational focus, and strategic repositioning — rather than pure cost cutting.</w:t>
      </w:r>
    </w:p>
    <w:p w14:paraId="76CE93BB" w14:textId="77777777" w:rsidR="000805EC" w:rsidRPr="007010BB" w:rsidRDefault="000805EC" w:rsidP="000805EC">
      <w:pPr>
        <w:rPr>
          <w:lang w:val="en-IN"/>
        </w:rPr>
      </w:pPr>
    </w:p>
    <w:p w14:paraId="328A3B40" w14:textId="42D0C763" w:rsidR="007010BB" w:rsidRPr="007010BB" w:rsidRDefault="007010BB" w:rsidP="007010BB">
      <w:pPr>
        <w:pStyle w:val="Heading2"/>
        <w:rPr>
          <w:b/>
          <w:bCs/>
          <w:color w:val="auto"/>
          <w:lang w:val="en-IN"/>
        </w:rPr>
      </w:pPr>
      <w:r w:rsidRPr="007010BB">
        <w:rPr>
          <w:b/>
          <w:bCs/>
          <w:color w:val="auto"/>
          <w:lang w:val="en-IN"/>
        </w:rPr>
        <w:t xml:space="preserve"> </w:t>
      </w:r>
      <w:bookmarkStart w:id="21" w:name="_Toc217317570"/>
      <w:r w:rsidRPr="007010BB">
        <w:rPr>
          <w:b/>
          <w:bCs/>
          <w:color w:val="auto"/>
          <w:lang w:val="en-IN"/>
        </w:rPr>
        <w:t>Rationale for Financial Restructuring</w:t>
      </w:r>
      <w:bookmarkEnd w:id="21"/>
    </w:p>
    <w:p w14:paraId="0F5826DE" w14:textId="1D1E2585" w:rsidR="0070342E" w:rsidRPr="0070342E" w:rsidRDefault="0070342E" w:rsidP="0070342E">
      <w:pPr>
        <w:rPr>
          <w:lang w:val="en-IN"/>
        </w:rPr>
      </w:pPr>
      <w:r w:rsidRPr="0070342E">
        <w:rPr>
          <w:lang w:val="en-IN"/>
        </w:rPr>
        <w:t>General Electronics’ leverage has gotten out of control. Over a five-year period, shareholders</w:t>
      </w:r>
      <w:r w:rsidRPr="0070342E">
        <w:rPr>
          <w:rFonts w:ascii="Aptos" w:hAnsi="Aptos" w:cs="Aptos"/>
          <w:lang w:val="en-IN"/>
        </w:rPr>
        <w:t>’</w:t>
      </w:r>
      <w:r w:rsidRPr="0070342E">
        <w:rPr>
          <w:lang w:val="en-IN"/>
        </w:rPr>
        <w:t xml:space="preserve"> equity has deteriorated </w:t>
      </w:r>
      <w:r w:rsidR="00CA7EED" w:rsidRPr="0070342E">
        <w:rPr>
          <w:lang w:val="en-IN"/>
        </w:rPr>
        <w:t>because of</w:t>
      </w:r>
      <w:r w:rsidRPr="0070342E">
        <w:rPr>
          <w:lang w:val="en-IN"/>
        </w:rPr>
        <w:t xml:space="preserve"> recurring losses; meanwhile short-term liabilities are still significant. Yet operating results are not good enough to cover service obligations with any degree of comfort. This skewed risk/reward means that maintaining the status quo under the existing capital structure would expose the company to significant refinancing risk and constrain its strategic flexibility.</w:t>
      </w:r>
    </w:p>
    <w:p w14:paraId="195BED44" w14:textId="2666756B" w:rsidR="007010BB" w:rsidRDefault="0070342E" w:rsidP="0070342E">
      <w:pPr>
        <w:rPr>
          <w:lang w:val="en-IN"/>
        </w:rPr>
      </w:pPr>
      <w:r w:rsidRPr="0070342E">
        <w:rPr>
          <w:lang w:val="en-IN"/>
        </w:rPr>
        <w:t xml:space="preserve">In </w:t>
      </w:r>
      <w:r w:rsidR="00CA7EED" w:rsidRPr="0070342E">
        <w:rPr>
          <w:lang w:val="en-IN"/>
        </w:rPr>
        <w:t>addition,</w:t>
      </w:r>
      <w:r w:rsidRPr="0070342E">
        <w:rPr>
          <w:lang w:val="en-IN"/>
        </w:rPr>
        <w:t xml:space="preserve"> the consumer electronics market is borrowing and very competitive. Companies that want to stay relevant need to keep investing in innovation, technology and supply chains. A deteriorated balance sheet also limits the firm’s ability to invest strategically and puts it on a path of long-term underperformance. Financial rehabilitation is thus indispensable not only as a survival strategy but also for future growth.</w:t>
      </w:r>
    </w:p>
    <w:p w14:paraId="29CD88C2" w14:textId="7996D042" w:rsidR="0070342E" w:rsidRPr="007010BB" w:rsidRDefault="00293DA4" w:rsidP="0070342E">
      <w:pPr>
        <w:rPr>
          <w:lang w:val="en-IN"/>
        </w:rPr>
      </w:pPr>
      <w:r>
        <w:rPr>
          <w:noProof/>
        </w:rPr>
        <w:drawing>
          <wp:inline distT="0" distB="0" distL="0" distR="0" wp14:anchorId="2C9E3E5A" wp14:editId="788DC02A">
            <wp:extent cx="5731510" cy="2682240"/>
            <wp:effectExtent l="0" t="0" r="2540" b="3810"/>
            <wp:docPr id="651362010" name="Picture 1" descr="Reviving a Business: A Guide to Restructuring and Turna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Reviving a Business: A Guide to Restructuring and Turnarou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682240"/>
                    </a:xfrm>
                    <a:prstGeom prst="rect">
                      <a:avLst/>
                    </a:prstGeom>
                    <a:noFill/>
                    <a:ln>
                      <a:noFill/>
                    </a:ln>
                  </pic:spPr>
                </pic:pic>
              </a:graphicData>
            </a:graphic>
          </wp:inline>
        </w:drawing>
      </w:r>
    </w:p>
    <w:p w14:paraId="76AA1514" w14:textId="59002288" w:rsidR="007010BB" w:rsidRPr="007010BB" w:rsidRDefault="007010BB" w:rsidP="007010BB">
      <w:pPr>
        <w:pStyle w:val="Heading2"/>
        <w:rPr>
          <w:b/>
          <w:bCs/>
          <w:color w:val="auto"/>
          <w:lang w:val="en-IN"/>
        </w:rPr>
      </w:pPr>
      <w:bookmarkStart w:id="22" w:name="_Toc217317571"/>
      <w:r w:rsidRPr="007010BB">
        <w:rPr>
          <w:b/>
          <w:bCs/>
          <w:color w:val="auto"/>
          <w:lang w:val="en-IN"/>
        </w:rPr>
        <w:lastRenderedPageBreak/>
        <w:t>Divestment of Non-Core Assets</w:t>
      </w:r>
      <w:bookmarkEnd w:id="22"/>
    </w:p>
    <w:p w14:paraId="390DC5FD" w14:textId="77777777" w:rsidR="00073454" w:rsidRPr="00073454" w:rsidRDefault="00073454" w:rsidP="00073454">
      <w:pPr>
        <w:pStyle w:val="Heading2"/>
        <w:rPr>
          <w:rFonts w:asciiTheme="minorHAnsi" w:eastAsiaTheme="minorHAnsi" w:hAnsiTheme="minorHAnsi" w:cstheme="minorBidi"/>
          <w:color w:val="auto"/>
          <w:sz w:val="24"/>
          <w:szCs w:val="24"/>
          <w:lang w:val="en-IN"/>
        </w:rPr>
      </w:pPr>
      <w:bookmarkStart w:id="23" w:name="_Toc217257803"/>
      <w:bookmarkStart w:id="24" w:name="_Toc217317572"/>
      <w:r w:rsidRPr="00073454">
        <w:rPr>
          <w:rFonts w:asciiTheme="minorHAnsi" w:eastAsiaTheme="minorHAnsi" w:hAnsiTheme="minorHAnsi" w:cstheme="minorBidi"/>
          <w:color w:val="auto"/>
          <w:sz w:val="24"/>
          <w:szCs w:val="24"/>
          <w:lang w:val="en-IN"/>
        </w:rPr>
        <w:t xml:space="preserve">The first sign of adjustment is the disposal of non-core or underutilized assets. General Electronics had acquired all kinds of assets — real estate, equipment, and intellectual property </w:t>
      </w:r>
      <w:r w:rsidRPr="00073454">
        <w:rPr>
          <w:rFonts w:ascii="Aptos" w:eastAsiaTheme="minorHAnsi" w:hAnsi="Aptos" w:cs="Aptos"/>
          <w:color w:val="auto"/>
          <w:sz w:val="24"/>
          <w:szCs w:val="24"/>
          <w:lang w:val="en-IN"/>
        </w:rPr>
        <w:t>—</w:t>
      </w:r>
      <w:r w:rsidRPr="00073454">
        <w:rPr>
          <w:rFonts w:asciiTheme="minorHAnsi" w:eastAsiaTheme="minorHAnsi" w:hAnsiTheme="minorHAnsi" w:cstheme="minorBidi"/>
          <w:color w:val="auto"/>
          <w:sz w:val="24"/>
          <w:szCs w:val="24"/>
          <w:lang w:val="en-IN"/>
        </w:rPr>
        <w:t xml:space="preserve"> that seemed increasingly distant from its core strategic priorities. These are some of the low-returning assets that are tied-up capital that could be better spent.</w:t>
      </w:r>
      <w:bookmarkEnd w:id="23"/>
      <w:bookmarkEnd w:id="24"/>
    </w:p>
    <w:p w14:paraId="60714443" w14:textId="7FF2AFBA" w:rsidR="00073454" w:rsidRPr="00073454" w:rsidRDefault="00073454" w:rsidP="00073454">
      <w:pPr>
        <w:pStyle w:val="Heading2"/>
        <w:rPr>
          <w:rFonts w:asciiTheme="minorHAnsi" w:eastAsiaTheme="minorHAnsi" w:hAnsiTheme="minorHAnsi" w:cstheme="minorBidi"/>
          <w:color w:val="auto"/>
          <w:sz w:val="24"/>
          <w:szCs w:val="24"/>
          <w:lang w:val="en-IN"/>
        </w:rPr>
      </w:pPr>
      <w:bookmarkStart w:id="25" w:name="_Toc217257804"/>
      <w:bookmarkStart w:id="26" w:name="_Toc217317573"/>
      <w:r w:rsidRPr="00073454">
        <w:rPr>
          <w:rFonts w:asciiTheme="minorHAnsi" w:eastAsiaTheme="minorHAnsi" w:hAnsiTheme="minorHAnsi" w:cstheme="minorBidi"/>
          <w:color w:val="auto"/>
          <w:sz w:val="24"/>
          <w:szCs w:val="24"/>
          <w:lang w:val="en-IN"/>
        </w:rPr>
        <w:t xml:space="preserve">Discarding non-core assets will generate an immediate cash inflow to the company and will also up-lift the liquidity position and will reduce the reliance on the </w:t>
      </w:r>
      <w:r w:rsidR="00CA7EED" w:rsidRPr="00073454">
        <w:rPr>
          <w:rFonts w:asciiTheme="minorHAnsi" w:eastAsiaTheme="minorHAnsi" w:hAnsiTheme="minorHAnsi" w:cstheme="minorBidi"/>
          <w:color w:val="auto"/>
          <w:sz w:val="24"/>
          <w:szCs w:val="24"/>
          <w:lang w:val="en-IN"/>
        </w:rPr>
        <w:t>short-term</w:t>
      </w:r>
      <w:r w:rsidRPr="00073454">
        <w:rPr>
          <w:rFonts w:asciiTheme="minorHAnsi" w:eastAsiaTheme="minorHAnsi" w:hAnsiTheme="minorHAnsi" w:cstheme="minorBidi"/>
          <w:color w:val="auto"/>
          <w:sz w:val="24"/>
          <w:szCs w:val="24"/>
          <w:lang w:val="en-IN"/>
        </w:rPr>
        <w:t xml:space="preserve"> borrowings. Proceeds from sales of assets could be used to pay down debt and thereby reduce interest expense and enhance key financial metrics including leverage and interest coverage. The company would instantly be less financially </w:t>
      </w:r>
      <w:r w:rsidR="00CA7EED" w:rsidRPr="00073454">
        <w:rPr>
          <w:rFonts w:asciiTheme="minorHAnsi" w:eastAsiaTheme="minorHAnsi" w:hAnsiTheme="minorHAnsi" w:cstheme="minorBidi"/>
          <w:color w:val="auto"/>
          <w:sz w:val="24"/>
          <w:szCs w:val="24"/>
          <w:lang w:val="en-IN"/>
        </w:rPr>
        <w:t>risky,</w:t>
      </w:r>
      <w:r w:rsidRPr="00073454">
        <w:rPr>
          <w:rFonts w:asciiTheme="minorHAnsi" w:eastAsiaTheme="minorHAnsi" w:hAnsiTheme="minorHAnsi" w:cstheme="minorBidi"/>
          <w:color w:val="auto"/>
          <w:sz w:val="24"/>
          <w:szCs w:val="24"/>
          <w:lang w:val="en-IN"/>
        </w:rPr>
        <w:t xml:space="preserve"> and its credit rating would improve.</w:t>
      </w:r>
      <w:bookmarkEnd w:id="25"/>
      <w:bookmarkEnd w:id="26"/>
    </w:p>
    <w:p w14:paraId="48FD266C" w14:textId="7454B7DF" w:rsidR="007010BB" w:rsidRDefault="00073454" w:rsidP="00073454">
      <w:pPr>
        <w:pStyle w:val="Heading2"/>
        <w:rPr>
          <w:rFonts w:asciiTheme="minorHAnsi" w:eastAsiaTheme="minorHAnsi" w:hAnsiTheme="minorHAnsi" w:cstheme="minorBidi"/>
          <w:color w:val="auto"/>
          <w:sz w:val="24"/>
          <w:szCs w:val="24"/>
          <w:lang w:val="en-IN"/>
        </w:rPr>
      </w:pPr>
      <w:bookmarkStart w:id="27" w:name="_Toc217257805"/>
      <w:bookmarkStart w:id="28" w:name="_Toc217317574"/>
      <w:r w:rsidRPr="00073454">
        <w:rPr>
          <w:rFonts w:asciiTheme="minorHAnsi" w:eastAsiaTheme="minorHAnsi" w:hAnsiTheme="minorHAnsi" w:cstheme="minorBidi"/>
          <w:color w:val="auto"/>
          <w:sz w:val="24"/>
          <w:szCs w:val="24"/>
          <w:lang w:val="en-IN"/>
        </w:rPr>
        <w:t>Divestitures can increase value by improving shareholders’ capital efficiency." Although sales of assets shrink the balance sheet, they provide management with extra time to focus on more lucrative businesses. But divestment must be conducted so that it is not fire sale at rock-bottom prices that could destroy value. Strategic, not panic sales of assets are going to be necessary."</w:t>
      </w:r>
      <w:bookmarkEnd w:id="27"/>
      <w:bookmarkEnd w:id="28"/>
    </w:p>
    <w:p w14:paraId="4744F6D1" w14:textId="77777777" w:rsidR="00073454" w:rsidRPr="00073454" w:rsidRDefault="00073454" w:rsidP="00073454">
      <w:pPr>
        <w:rPr>
          <w:lang w:val="en-IN"/>
        </w:rPr>
      </w:pPr>
    </w:p>
    <w:p w14:paraId="7AED39D6" w14:textId="1BD4ACFD" w:rsidR="007010BB" w:rsidRDefault="007010BB" w:rsidP="007010BB">
      <w:pPr>
        <w:pStyle w:val="Heading2"/>
        <w:rPr>
          <w:b/>
          <w:bCs/>
          <w:color w:val="auto"/>
          <w:lang w:val="en-IN"/>
        </w:rPr>
      </w:pPr>
      <w:bookmarkStart w:id="29" w:name="_Toc217317575"/>
      <w:r w:rsidRPr="007010BB">
        <w:rPr>
          <w:b/>
          <w:bCs/>
          <w:color w:val="auto"/>
          <w:lang w:val="en-IN"/>
        </w:rPr>
        <w:t>Equity Injection to Strengthen the Balance Sheet</w:t>
      </w:r>
      <w:bookmarkEnd w:id="29"/>
    </w:p>
    <w:p w14:paraId="2FAD6BF8" w14:textId="77777777" w:rsidR="001F7E03" w:rsidRPr="001F7E03" w:rsidRDefault="001F7E03" w:rsidP="001F7E03">
      <w:pPr>
        <w:rPr>
          <w:lang w:val="en-IN"/>
        </w:rPr>
      </w:pPr>
    </w:p>
    <w:p w14:paraId="777FC659" w14:textId="77777777" w:rsidR="001F7E03" w:rsidRPr="001F7E03" w:rsidRDefault="001F7E03" w:rsidP="001F7E03">
      <w:pPr>
        <w:rPr>
          <w:lang w:val="en-IN"/>
        </w:rPr>
      </w:pPr>
      <w:r w:rsidRPr="001F7E03">
        <w:rPr>
          <w:lang w:val="en-IN"/>
        </w:rPr>
        <w:t>The other important restructuring alternative is an equity injection either in the form of a rights issue, a private placement, or with the involvement of a strategic investor. Since the shareholders’ equity has been wiped out, new equity capital is needed to reestablish a strong balance sheet and relieve the pressure on debt.</w:t>
      </w:r>
    </w:p>
    <w:p w14:paraId="7BE92D74" w14:textId="3D1259B6" w:rsidR="001F7E03" w:rsidRPr="001F7E03" w:rsidRDefault="001F7E03" w:rsidP="001F7E03">
      <w:pPr>
        <w:rPr>
          <w:lang w:val="en-IN"/>
        </w:rPr>
      </w:pPr>
      <w:r w:rsidRPr="001F7E03">
        <w:rPr>
          <w:lang w:val="en-IN"/>
        </w:rPr>
        <w:t xml:space="preserve">An equity injection would enhance the debt-to-equity ratio, strengthen liquidity and create a financial cushion against new losses. This would increase the confidence of creditors, suppliers and shareholders and thus reduce the overall risk-profile of the company. From a cash flow standpoint, equity financing has no fixed </w:t>
      </w:r>
      <w:r w:rsidR="00CA7EED" w:rsidRPr="001F7E03">
        <w:rPr>
          <w:lang w:val="en-IN"/>
        </w:rPr>
        <w:t>payments and</w:t>
      </w:r>
      <w:r w:rsidRPr="001F7E03">
        <w:rPr>
          <w:lang w:val="en-IN"/>
        </w:rPr>
        <w:t xml:space="preserve"> is more flexible during the turnaround period.</w:t>
      </w:r>
    </w:p>
    <w:p w14:paraId="60843085" w14:textId="51006942" w:rsidR="007010BB" w:rsidRDefault="001F7E03" w:rsidP="001F7E03">
      <w:pPr>
        <w:rPr>
          <w:lang w:val="en-IN"/>
        </w:rPr>
      </w:pPr>
      <w:r w:rsidRPr="001F7E03">
        <w:rPr>
          <w:lang w:val="en-IN"/>
        </w:rPr>
        <w:t xml:space="preserve">But there are implications for existing shareholders — dilution of both ownership and earnings per share. Certainly, that may be interpreted negatively by the market in the short run. However, in </w:t>
      </w:r>
      <w:r w:rsidR="00CA7EED" w:rsidRPr="001F7E03">
        <w:rPr>
          <w:lang w:val="en-IN"/>
        </w:rPr>
        <w:t>a crisis</w:t>
      </w:r>
      <w:r w:rsidRPr="001F7E03">
        <w:rPr>
          <w:lang w:val="en-IN"/>
        </w:rPr>
        <w:t>, survival of the business in the long run takes precedence over concern about immediate dilution. A transparent restructuring plan and its anticipated benefits to shareholders need to be communicated effectively to obtain shareholder approval.</w:t>
      </w:r>
    </w:p>
    <w:p w14:paraId="5EAA6595" w14:textId="77777777" w:rsidR="001F7E03" w:rsidRPr="007010BB" w:rsidRDefault="001F7E03" w:rsidP="001F7E03">
      <w:pPr>
        <w:rPr>
          <w:lang w:val="en-IN"/>
        </w:rPr>
      </w:pPr>
    </w:p>
    <w:p w14:paraId="4A4652AE" w14:textId="335F3FBA" w:rsidR="007010BB" w:rsidRPr="007010BB" w:rsidRDefault="007010BB" w:rsidP="007010BB">
      <w:pPr>
        <w:pStyle w:val="Heading2"/>
        <w:rPr>
          <w:b/>
          <w:bCs/>
          <w:color w:val="auto"/>
          <w:lang w:val="en-IN"/>
        </w:rPr>
      </w:pPr>
      <w:bookmarkStart w:id="30" w:name="_Toc217317576"/>
      <w:r w:rsidRPr="007010BB">
        <w:rPr>
          <w:b/>
          <w:bCs/>
          <w:color w:val="auto"/>
          <w:lang w:val="en-IN"/>
        </w:rPr>
        <w:t>Debt Restructuring and Maturity Extension</w:t>
      </w:r>
      <w:bookmarkEnd w:id="30"/>
    </w:p>
    <w:p w14:paraId="222ED35D" w14:textId="77777777" w:rsidR="00743D7C" w:rsidRPr="00743D7C" w:rsidRDefault="00743D7C" w:rsidP="00743D7C">
      <w:pPr>
        <w:rPr>
          <w:lang w:val="en-IN"/>
        </w:rPr>
      </w:pPr>
      <w:r w:rsidRPr="00743D7C">
        <w:rPr>
          <w:lang w:val="en-IN"/>
        </w:rPr>
        <w:t>Debt restructuring is a third major tool. General Electronics’ significant dependence on short-term financing makes it vulnerable to refinancing and interest rate risks. Extending maturities, renegotiating interest rates, or converting part of debt into longer-term instruments will alleviate pressures on liquidity.</w:t>
      </w:r>
    </w:p>
    <w:p w14:paraId="796F66E1" w14:textId="77777777" w:rsidR="00743D7C" w:rsidRPr="00743D7C" w:rsidRDefault="00743D7C" w:rsidP="00743D7C">
      <w:pPr>
        <w:rPr>
          <w:lang w:val="en-IN"/>
        </w:rPr>
      </w:pPr>
      <w:r w:rsidRPr="00743D7C">
        <w:rPr>
          <w:lang w:val="en-IN"/>
        </w:rPr>
        <w:t xml:space="preserve">By matching the maturities of its liabilities with the cash-producing capabilities of the company, management can expect to smooth out the cash outflows and to see interest cover improve in the future. Lower interest expenses would also help pave the way </w:t>
      </w:r>
      <w:r w:rsidRPr="00743D7C">
        <w:rPr>
          <w:lang w:val="en-IN"/>
        </w:rPr>
        <w:lastRenderedPageBreak/>
        <w:t>back to profitability. Sometimes this means renegotiating covenants in the debt to give the company more breathing room to operate while recovering.</w:t>
      </w:r>
    </w:p>
    <w:p w14:paraId="07AA0FFB" w14:textId="2A90712C" w:rsidR="007010BB" w:rsidRDefault="00743D7C" w:rsidP="00743D7C">
      <w:pPr>
        <w:rPr>
          <w:lang w:val="en-IN"/>
        </w:rPr>
      </w:pPr>
      <w:r w:rsidRPr="00743D7C">
        <w:rPr>
          <w:lang w:val="en-IN"/>
        </w:rPr>
        <w:t xml:space="preserve">To creditors, restructuring may look to be risky at first, but it could ultimately preserve value by making </w:t>
      </w:r>
      <w:r w:rsidR="00CA7EED" w:rsidRPr="00743D7C">
        <w:rPr>
          <w:lang w:val="en-IN"/>
        </w:rPr>
        <w:t>non-performance</w:t>
      </w:r>
      <w:r w:rsidRPr="00743D7C">
        <w:rPr>
          <w:lang w:val="en-IN"/>
        </w:rPr>
        <w:t xml:space="preserve"> less likely. A collaborative stance with lenders is thus essential, underpinned by transparent financial projections and a believable turnaround plan.</w:t>
      </w:r>
    </w:p>
    <w:p w14:paraId="4FD218E9" w14:textId="77777777" w:rsidR="007010BB" w:rsidRPr="007010BB" w:rsidRDefault="007010BB" w:rsidP="007010BB">
      <w:pPr>
        <w:rPr>
          <w:lang w:val="en-IN"/>
        </w:rPr>
      </w:pPr>
    </w:p>
    <w:p w14:paraId="2233D6EB" w14:textId="4AED5186" w:rsidR="007010BB" w:rsidRPr="007010BB" w:rsidRDefault="007010BB" w:rsidP="007010BB">
      <w:pPr>
        <w:pStyle w:val="Heading2"/>
        <w:rPr>
          <w:b/>
          <w:bCs/>
          <w:color w:val="auto"/>
          <w:lang w:val="en-IN"/>
        </w:rPr>
      </w:pPr>
      <w:bookmarkStart w:id="31" w:name="_Toc217317577"/>
      <w:r w:rsidRPr="007010BB">
        <w:rPr>
          <w:b/>
          <w:bCs/>
          <w:color w:val="auto"/>
          <w:lang w:val="en-IN"/>
        </w:rPr>
        <w:t>Strategic Partnerships and Alliances</w:t>
      </w:r>
      <w:bookmarkEnd w:id="31"/>
    </w:p>
    <w:p w14:paraId="590D5D4A" w14:textId="77777777" w:rsidR="00743D7C" w:rsidRPr="00743D7C" w:rsidRDefault="00743D7C" w:rsidP="00743D7C">
      <w:pPr>
        <w:rPr>
          <w:lang w:val="en-IN"/>
        </w:rPr>
      </w:pPr>
      <w:r w:rsidRPr="00743D7C">
        <w:rPr>
          <w:lang w:val="en-IN"/>
        </w:rPr>
        <w:t>Besides balance sheet measures, strategic alliances can be significant in restructuring. Partnerships with technology companies, suppliers, or regional players can reduce capital needs, share risk and speed innovation. For instance, joint ventures in manufacturing or research and development can reduce fixed costs without compromising competitiveness.</w:t>
      </w:r>
    </w:p>
    <w:p w14:paraId="71F39A02" w14:textId="70C0CF4C" w:rsidR="007010BB" w:rsidRDefault="00743D7C" w:rsidP="00743D7C">
      <w:pPr>
        <w:rPr>
          <w:lang w:val="en-IN"/>
        </w:rPr>
      </w:pPr>
      <w:r w:rsidRPr="00743D7C">
        <w:rPr>
          <w:lang w:val="en-IN"/>
        </w:rPr>
        <w:t>Strategic alliances, on the other hand, can potentially open doors to new markets with considerably less initial investment, thus stabilizing cash flow. Although partnerships call for governance and alignment of interests, they offer a more flexible approach than the massive acquisitions in times of capital crunch.</w:t>
      </w:r>
    </w:p>
    <w:p w14:paraId="1879B640" w14:textId="77777777" w:rsidR="007010BB" w:rsidRPr="007010BB" w:rsidRDefault="007010BB" w:rsidP="007010BB">
      <w:pPr>
        <w:rPr>
          <w:lang w:val="en-IN"/>
        </w:rPr>
      </w:pPr>
    </w:p>
    <w:p w14:paraId="29684081" w14:textId="32492DE1" w:rsidR="007010BB" w:rsidRPr="007010BB" w:rsidRDefault="007010BB" w:rsidP="007010BB">
      <w:pPr>
        <w:pStyle w:val="Heading2"/>
        <w:rPr>
          <w:b/>
          <w:bCs/>
          <w:color w:val="auto"/>
          <w:lang w:val="en-IN"/>
        </w:rPr>
      </w:pPr>
      <w:bookmarkStart w:id="32" w:name="_Toc217317578"/>
      <w:r w:rsidRPr="007010BB">
        <w:rPr>
          <w:b/>
          <w:bCs/>
          <w:color w:val="auto"/>
          <w:lang w:val="en-IN"/>
        </w:rPr>
        <w:t>Impact on Shareholders, Debt Risk, and Cash Flow Flexibility</w:t>
      </w:r>
      <w:bookmarkEnd w:id="32"/>
    </w:p>
    <w:p w14:paraId="3CA456C9" w14:textId="77777777" w:rsidR="00C4290C" w:rsidRPr="00C4290C" w:rsidRDefault="00C4290C" w:rsidP="00C4290C">
      <w:pPr>
        <w:rPr>
          <w:lang w:val="en-IN"/>
        </w:rPr>
      </w:pPr>
      <w:r w:rsidRPr="00C4290C">
        <w:rPr>
          <w:lang w:val="en-IN"/>
        </w:rPr>
        <w:t>Together these restructuring actions are designed to restore earnings and reduce risk to bring back shareholder value. Although shareholders could encounter short-term dilution or shrinking asset size, the long-term advantage is in a stronger and more profitable business.</w:t>
      </w:r>
    </w:p>
    <w:p w14:paraId="61CCFA81" w14:textId="07A222EE" w:rsidR="007010BB" w:rsidRDefault="00C4290C" w:rsidP="00C4290C">
      <w:pPr>
        <w:rPr>
          <w:lang w:val="en-IN"/>
        </w:rPr>
      </w:pPr>
      <w:r w:rsidRPr="00C4290C">
        <w:rPr>
          <w:lang w:val="en-IN"/>
        </w:rPr>
        <w:t>Leverage would be reduced to mitigate the risk associated with debt, maturities would be extended, and interest cover would be improved. This would also make the company more resistant to economic and industry shocks. Greater cash-flow flexibility would mean management could focus on strategic rather than emergency financing decisions.</w:t>
      </w:r>
    </w:p>
    <w:p w14:paraId="3EDB9BDA" w14:textId="77777777" w:rsidR="007010BB" w:rsidRPr="007010BB" w:rsidRDefault="007010BB" w:rsidP="007010BB">
      <w:pPr>
        <w:rPr>
          <w:lang w:val="en-IN"/>
        </w:rPr>
      </w:pPr>
    </w:p>
    <w:p w14:paraId="0FB31BD4" w14:textId="529641E1" w:rsidR="007010BB" w:rsidRPr="007010BB" w:rsidRDefault="007010BB" w:rsidP="007010BB">
      <w:pPr>
        <w:pStyle w:val="Heading2"/>
        <w:rPr>
          <w:b/>
          <w:bCs/>
          <w:color w:val="auto"/>
          <w:lang w:val="en-IN"/>
        </w:rPr>
      </w:pPr>
      <w:bookmarkStart w:id="33" w:name="_Toc217317579"/>
      <w:r w:rsidRPr="007010BB">
        <w:rPr>
          <w:b/>
          <w:bCs/>
          <w:color w:val="auto"/>
          <w:lang w:val="en-IN"/>
        </w:rPr>
        <w:t>International Financial Considerations</w:t>
      </w:r>
      <w:bookmarkEnd w:id="33"/>
    </w:p>
    <w:p w14:paraId="41FE272F" w14:textId="05AADB8A" w:rsidR="0078427E" w:rsidRPr="0078427E" w:rsidRDefault="0078427E" w:rsidP="0078427E">
      <w:pPr>
        <w:rPr>
          <w:lang w:val="en-IN"/>
        </w:rPr>
      </w:pPr>
      <w:r w:rsidRPr="0078427E">
        <w:rPr>
          <w:lang w:val="en-IN"/>
        </w:rPr>
        <w:t xml:space="preserve">General Electronic, being a </w:t>
      </w:r>
      <w:r w:rsidR="00CA7EED" w:rsidRPr="0078427E">
        <w:rPr>
          <w:lang w:val="en-IN"/>
        </w:rPr>
        <w:t>worldwide</w:t>
      </w:r>
      <w:r w:rsidRPr="0078427E">
        <w:rPr>
          <w:lang w:val="en-IN"/>
        </w:rPr>
        <w:t xml:space="preserve"> corporation, is exposed to substantial foreign exchange risk. Exchange rates may impact income, expenses and the ability to service debt, especially when the business and its financing are conducted in more than one currency. Reduced volatility </w:t>
      </w:r>
      <w:r w:rsidR="00CA7EED" w:rsidRPr="0078427E">
        <w:rPr>
          <w:lang w:val="en-IN"/>
        </w:rPr>
        <w:t>requires</w:t>
      </w:r>
      <w:r w:rsidRPr="0078427E">
        <w:rPr>
          <w:lang w:val="en-IN"/>
        </w:rPr>
        <w:t xml:space="preserve"> more emphasis on hedging tactics and currency matching.</w:t>
      </w:r>
    </w:p>
    <w:p w14:paraId="4E320439" w14:textId="77777777" w:rsidR="0078427E" w:rsidRPr="0078427E" w:rsidRDefault="0078427E" w:rsidP="0078427E">
      <w:pPr>
        <w:rPr>
          <w:lang w:val="en-IN"/>
        </w:rPr>
      </w:pPr>
      <w:r w:rsidRPr="0078427E">
        <w:rPr>
          <w:lang w:val="en-IN"/>
        </w:rPr>
        <w:t>Inflationary pressures are also experienced in the industry, most notably through higher input and labour costs. Restructuring initiatives must therefore incorporate cost discipline and flexible pricing to preserve margins in inflationary cycles.</w:t>
      </w:r>
    </w:p>
    <w:p w14:paraId="26B0D93B" w14:textId="6FD8E9DA" w:rsidR="007010BB" w:rsidRDefault="0078427E" w:rsidP="0078427E">
      <w:pPr>
        <w:rPr>
          <w:lang w:val="en-IN"/>
        </w:rPr>
      </w:pPr>
      <w:r w:rsidRPr="0078427E">
        <w:rPr>
          <w:lang w:val="en-IN"/>
        </w:rPr>
        <w:t>The tax aspects are just as important. Sales of assets, issuing stock and restructuring debt all have tax ramifications that can affect net cash flow. Restructuring decisions should be facilitated by careful tax planning to maximize after-tax value.</w:t>
      </w:r>
    </w:p>
    <w:p w14:paraId="5FC2DF89" w14:textId="77777777" w:rsidR="00DF328C" w:rsidRPr="007010BB" w:rsidRDefault="00DF328C" w:rsidP="007010BB">
      <w:pPr>
        <w:rPr>
          <w:lang w:val="en-IN"/>
        </w:rPr>
      </w:pPr>
    </w:p>
    <w:p w14:paraId="698A67C6" w14:textId="38E4C8D0" w:rsidR="007010BB" w:rsidRPr="00DF328C" w:rsidRDefault="007010BB" w:rsidP="00DF328C">
      <w:pPr>
        <w:pStyle w:val="Heading2"/>
        <w:rPr>
          <w:b/>
          <w:bCs/>
          <w:color w:val="auto"/>
          <w:lang w:val="en-IN"/>
        </w:rPr>
      </w:pPr>
      <w:bookmarkStart w:id="34" w:name="_Toc217317580"/>
      <w:r w:rsidRPr="00DF328C">
        <w:rPr>
          <w:b/>
          <w:bCs/>
          <w:color w:val="auto"/>
          <w:lang w:val="en-IN"/>
        </w:rPr>
        <w:lastRenderedPageBreak/>
        <w:t>Ethical, Social, and Sustainability Considerations</w:t>
      </w:r>
      <w:bookmarkEnd w:id="34"/>
    </w:p>
    <w:p w14:paraId="739E39F3" w14:textId="77777777" w:rsidR="00482B83" w:rsidRPr="00482B83" w:rsidRDefault="00482B83" w:rsidP="00482B83">
      <w:pPr>
        <w:rPr>
          <w:lang w:val="en-IN"/>
        </w:rPr>
      </w:pPr>
      <w:r w:rsidRPr="00482B83">
        <w:rPr>
          <w:lang w:val="en-IN"/>
        </w:rPr>
        <w:t>Restructuring finance always poses questions of ethics, in terms of employment and social responsibility. Reductions in costs and disposals of assets can result in job losses which need to be responsibly handled. Open communication, equitable severance and retraining programs can help mitigate the social consequences.</w:t>
      </w:r>
    </w:p>
    <w:p w14:paraId="54270897" w14:textId="1822075B" w:rsidR="007010BB" w:rsidRDefault="00482B83" w:rsidP="00482B83">
      <w:pPr>
        <w:rPr>
          <w:lang w:val="en-IN"/>
        </w:rPr>
      </w:pPr>
      <w:r w:rsidRPr="00482B83">
        <w:rPr>
          <w:lang w:val="en-IN"/>
        </w:rPr>
        <w:t>Restructuring strategy should continue to focus on sustainability and corporate social responsibility. In the industry of consumer electronics, environmental factors such as electronic waste and energy consumption have drawn the attention of consumers and regulators. Investment in sustainable practices can improve brand reputation and contribute to long-term value creation.</w:t>
      </w:r>
    </w:p>
    <w:p w14:paraId="195658DC" w14:textId="77777777" w:rsidR="00DF328C" w:rsidRPr="007010BB" w:rsidRDefault="00DF328C" w:rsidP="007010BB">
      <w:pPr>
        <w:rPr>
          <w:lang w:val="en-IN"/>
        </w:rPr>
      </w:pPr>
    </w:p>
    <w:p w14:paraId="78817067" w14:textId="6994A838" w:rsidR="007010BB" w:rsidRPr="00DF328C" w:rsidRDefault="007010BB" w:rsidP="00DF328C">
      <w:pPr>
        <w:pStyle w:val="Heading2"/>
        <w:rPr>
          <w:b/>
          <w:bCs/>
          <w:color w:val="auto"/>
          <w:lang w:val="en-IN"/>
        </w:rPr>
      </w:pPr>
      <w:bookmarkStart w:id="35" w:name="_Toc217317581"/>
      <w:r w:rsidRPr="00DF328C">
        <w:rPr>
          <w:b/>
          <w:bCs/>
          <w:color w:val="auto"/>
          <w:lang w:val="en-IN"/>
        </w:rPr>
        <w:t>Overall Evaluation</w:t>
      </w:r>
      <w:bookmarkEnd w:id="35"/>
    </w:p>
    <w:p w14:paraId="49356F89" w14:textId="77777777" w:rsidR="001568AD" w:rsidRPr="001568AD" w:rsidRDefault="001568AD" w:rsidP="001568AD">
      <w:pPr>
        <w:rPr>
          <w:lang w:val="en-IN"/>
        </w:rPr>
      </w:pPr>
      <w:r w:rsidRPr="001568AD">
        <w:rPr>
          <w:lang w:val="en-IN"/>
        </w:rPr>
        <w:t>Restructuring finance always poses questions of ethics, in terms of employment and social responsibility. Reductions in costs and disposals of assets can result in job losses which need to be responsibly handled. Open communication, equitable severance and retraining programs can help mitigate the social consequences.</w:t>
      </w:r>
    </w:p>
    <w:p w14:paraId="297ED52E" w14:textId="2204ACAB" w:rsidR="007010BB" w:rsidRDefault="001568AD" w:rsidP="001568AD">
      <w:pPr>
        <w:rPr>
          <w:lang w:val="en-IN"/>
        </w:rPr>
      </w:pPr>
      <w:r w:rsidRPr="001568AD">
        <w:rPr>
          <w:lang w:val="en-IN"/>
        </w:rPr>
        <w:t>Restructuring strategy should continue to focus on sustainability and corporate social responsibility. In the industry of consumer electronics, environmental factors such as electronic waste and energy consumption have drawn the attention of consumers and regulators. Investment in sustainable practices can improve brand reputation and contribute to long-term value creation.</w:t>
      </w:r>
    </w:p>
    <w:p w14:paraId="2819AEF3" w14:textId="77777777" w:rsidR="001568AD" w:rsidRDefault="001568AD" w:rsidP="001568AD">
      <w:pPr>
        <w:rPr>
          <w:lang w:val="en-IN"/>
        </w:rPr>
      </w:pPr>
    </w:p>
    <w:p w14:paraId="0DBD58F2" w14:textId="57EA6E4F" w:rsidR="001568AD" w:rsidRDefault="00947C86" w:rsidP="00947C86">
      <w:pPr>
        <w:pStyle w:val="Heading1"/>
        <w:rPr>
          <w:b/>
          <w:bCs/>
          <w:color w:val="auto"/>
        </w:rPr>
      </w:pPr>
      <w:bookmarkStart w:id="36" w:name="_Toc217317582"/>
      <w:r w:rsidRPr="00947C86">
        <w:rPr>
          <w:b/>
          <w:bCs/>
          <w:color w:val="auto"/>
        </w:rPr>
        <w:t>Investment Appraisal and Capital Budgeting</w:t>
      </w:r>
      <w:bookmarkEnd w:id="36"/>
    </w:p>
    <w:p w14:paraId="41EC5B45" w14:textId="4B4463BC" w:rsidR="00B94D57" w:rsidRPr="00B94D57" w:rsidRDefault="00B94D57" w:rsidP="00B94D57">
      <w:pPr>
        <w:rPr>
          <w:sz w:val="28"/>
          <w:szCs w:val="28"/>
        </w:rPr>
      </w:pPr>
      <w:r w:rsidRPr="00B94D57">
        <w:rPr>
          <w:sz w:val="28"/>
          <w:szCs w:val="28"/>
        </w:rPr>
        <w:t xml:space="preserve">Investment appraisal is crucial in General Electronics reconstruction. </w:t>
      </w:r>
      <w:r w:rsidR="00CA7EED" w:rsidRPr="00B94D57">
        <w:rPr>
          <w:sz w:val="28"/>
          <w:szCs w:val="28"/>
        </w:rPr>
        <w:t>Considering</w:t>
      </w:r>
      <w:r w:rsidRPr="00B94D57">
        <w:rPr>
          <w:sz w:val="28"/>
          <w:szCs w:val="28"/>
        </w:rPr>
        <w:t xml:space="preserve"> the company's shrinking profits, deteriorated liquidity, and greater financial risk, decisions regarding its allocation of capital need to be considered carefully. Bad investment decisions at this stage would put further pressure on cash flow and risk undermining the turnaround plan. As CFO, I therefore </w:t>
      </w:r>
      <w:r w:rsidR="00CA7EED" w:rsidRPr="00B94D57">
        <w:rPr>
          <w:sz w:val="28"/>
          <w:szCs w:val="28"/>
        </w:rPr>
        <w:t>must</w:t>
      </w:r>
      <w:r w:rsidRPr="00B94D57">
        <w:rPr>
          <w:sz w:val="28"/>
          <w:szCs w:val="28"/>
        </w:rPr>
        <w:t xml:space="preserve"> be rigorous in evaluating proposed projects based on robust capital budgeting methodologies and in choosing investments that maximize value within the constraints of liquidity.</w:t>
      </w:r>
    </w:p>
    <w:p w14:paraId="23763B69" w14:textId="77777777" w:rsidR="00B94D57" w:rsidRPr="00B94D57" w:rsidRDefault="00B94D57" w:rsidP="00B94D57">
      <w:pPr>
        <w:rPr>
          <w:sz w:val="28"/>
          <w:szCs w:val="28"/>
        </w:rPr>
      </w:pPr>
      <w:r w:rsidRPr="00B94D57">
        <w:rPr>
          <w:sz w:val="28"/>
          <w:szCs w:val="28"/>
        </w:rPr>
        <w:t>General Electronics now faces three independent investment projects - Project A, Project B, Project C. Each has a life of five years and involves a large initial capital investment. The company can invest up to 60 million pounds due to capital rationing. A discount rate of 10% reflecting the firm's cost of capital and greater risk is applied. Straight-line depreciation to zero is taken.</w:t>
      </w:r>
    </w:p>
    <w:p w14:paraId="28328938" w14:textId="3D8B0BA3" w:rsidR="00947C86" w:rsidRDefault="00B94D57" w:rsidP="00B94D57">
      <w:pPr>
        <w:rPr>
          <w:sz w:val="28"/>
          <w:szCs w:val="28"/>
        </w:rPr>
      </w:pPr>
      <w:r w:rsidRPr="00B94D57">
        <w:rPr>
          <w:sz w:val="28"/>
          <w:szCs w:val="28"/>
        </w:rPr>
        <w:t xml:space="preserve">To have a strong decision the projects are evaluated </w:t>
      </w:r>
      <w:r w:rsidR="003502FB" w:rsidRPr="00B94D57">
        <w:rPr>
          <w:sz w:val="28"/>
          <w:szCs w:val="28"/>
        </w:rPr>
        <w:t>based on</w:t>
      </w:r>
      <w:r w:rsidRPr="00B94D57">
        <w:rPr>
          <w:sz w:val="28"/>
          <w:szCs w:val="28"/>
        </w:rPr>
        <w:t xml:space="preserve"> Payback Period, ARR, NPV, PI and IRR.</w:t>
      </w:r>
    </w:p>
    <w:p w14:paraId="2FBEEEF7" w14:textId="77777777" w:rsidR="00B94D57" w:rsidRDefault="00B94D57" w:rsidP="00B94D57">
      <w:pPr>
        <w:rPr>
          <w:sz w:val="28"/>
          <w:szCs w:val="28"/>
        </w:rPr>
      </w:pPr>
    </w:p>
    <w:p w14:paraId="3D89AAB5" w14:textId="3D895422" w:rsidR="003F0CCF" w:rsidRDefault="003F0CCF" w:rsidP="003F0CCF">
      <w:pPr>
        <w:pStyle w:val="Heading1"/>
        <w:rPr>
          <w:b/>
          <w:bCs/>
          <w:color w:val="auto"/>
        </w:rPr>
      </w:pPr>
      <w:bookmarkStart w:id="37" w:name="_Toc217317583"/>
      <w:r w:rsidRPr="003F0CCF">
        <w:rPr>
          <w:b/>
          <w:bCs/>
          <w:color w:val="auto"/>
        </w:rPr>
        <w:lastRenderedPageBreak/>
        <w:t>Table 1: Project Details and Cash Flows (£ million)</w:t>
      </w:r>
      <w:bookmarkEnd w:id="37"/>
    </w:p>
    <w:p w14:paraId="6F1FE6A3" w14:textId="77777777" w:rsidR="003F0CCF" w:rsidRPr="003F0CCF" w:rsidRDefault="003F0CCF" w:rsidP="003F0CCF"/>
    <w:tbl>
      <w:tblPr>
        <w:tblStyle w:val="GridTable4-Accent1"/>
        <w:tblW w:w="9213" w:type="dxa"/>
        <w:tblLook w:val="04A0" w:firstRow="1" w:lastRow="0" w:firstColumn="1" w:lastColumn="0" w:noHBand="0" w:noVBand="1"/>
      </w:tblPr>
      <w:tblGrid>
        <w:gridCol w:w="1226"/>
        <w:gridCol w:w="2657"/>
        <w:gridCol w:w="1066"/>
        <w:gridCol w:w="1066"/>
        <w:gridCol w:w="1066"/>
        <w:gridCol w:w="1066"/>
        <w:gridCol w:w="1066"/>
      </w:tblGrid>
      <w:tr w:rsidR="00294D8B" w:rsidRPr="00294D8B" w14:paraId="205AFBDD" w14:textId="77777777" w:rsidTr="003F0CCF">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6A4470BF" w14:textId="77777777" w:rsidR="00294D8B" w:rsidRPr="00294D8B" w:rsidRDefault="00294D8B" w:rsidP="00294D8B">
            <w:pPr>
              <w:rPr>
                <w:sz w:val="28"/>
                <w:szCs w:val="28"/>
                <w:lang w:val="en-IN"/>
              </w:rPr>
            </w:pPr>
            <w:r w:rsidRPr="00294D8B">
              <w:rPr>
                <w:sz w:val="28"/>
                <w:szCs w:val="28"/>
                <w:lang w:val="en-IN"/>
              </w:rPr>
              <w:t>Project</w:t>
            </w:r>
          </w:p>
        </w:tc>
        <w:tc>
          <w:tcPr>
            <w:tcW w:w="0" w:type="auto"/>
            <w:hideMark/>
          </w:tcPr>
          <w:p w14:paraId="5EA63A3C"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Initial Investment</w:t>
            </w:r>
          </w:p>
        </w:tc>
        <w:tc>
          <w:tcPr>
            <w:tcW w:w="0" w:type="auto"/>
            <w:hideMark/>
          </w:tcPr>
          <w:p w14:paraId="2A14EA63"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1</w:t>
            </w:r>
          </w:p>
        </w:tc>
        <w:tc>
          <w:tcPr>
            <w:tcW w:w="0" w:type="auto"/>
            <w:hideMark/>
          </w:tcPr>
          <w:p w14:paraId="7F70A297"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2</w:t>
            </w:r>
          </w:p>
        </w:tc>
        <w:tc>
          <w:tcPr>
            <w:tcW w:w="0" w:type="auto"/>
            <w:hideMark/>
          </w:tcPr>
          <w:p w14:paraId="1F1A77C3"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3</w:t>
            </w:r>
          </w:p>
        </w:tc>
        <w:tc>
          <w:tcPr>
            <w:tcW w:w="0" w:type="auto"/>
            <w:hideMark/>
          </w:tcPr>
          <w:p w14:paraId="557145E3"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4</w:t>
            </w:r>
          </w:p>
        </w:tc>
        <w:tc>
          <w:tcPr>
            <w:tcW w:w="0" w:type="auto"/>
            <w:hideMark/>
          </w:tcPr>
          <w:p w14:paraId="7592EB54"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5</w:t>
            </w:r>
          </w:p>
        </w:tc>
      </w:tr>
      <w:tr w:rsidR="00294D8B" w:rsidRPr="00294D8B" w14:paraId="545BD57D" w14:textId="77777777" w:rsidTr="003F0CCF">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14:paraId="5D7D1AFC" w14:textId="77777777" w:rsidR="00294D8B" w:rsidRPr="00294D8B" w:rsidRDefault="00294D8B" w:rsidP="00294D8B">
            <w:pPr>
              <w:rPr>
                <w:sz w:val="28"/>
                <w:szCs w:val="28"/>
                <w:lang w:val="en-IN"/>
              </w:rPr>
            </w:pPr>
            <w:r w:rsidRPr="00294D8B">
              <w:rPr>
                <w:sz w:val="28"/>
                <w:szCs w:val="28"/>
                <w:lang w:val="en-IN"/>
              </w:rPr>
              <w:t>A</w:t>
            </w:r>
          </w:p>
        </w:tc>
        <w:tc>
          <w:tcPr>
            <w:tcW w:w="0" w:type="auto"/>
            <w:hideMark/>
          </w:tcPr>
          <w:p w14:paraId="23811D40"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40</w:t>
            </w:r>
          </w:p>
        </w:tc>
        <w:tc>
          <w:tcPr>
            <w:tcW w:w="0" w:type="auto"/>
            <w:hideMark/>
          </w:tcPr>
          <w:p w14:paraId="2B4BE2B7"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10</w:t>
            </w:r>
          </w:p>
        </w:tc>
        <w:tc>
          <w:tcPr>
            <w:tcW w:w="0" w:type="auto"/>
            <w:hideMark/>
          </w:tcPr>
          <w:p w14:paraId="19453E61"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12</w:t>
            </w:r>
          </w:p>
        </w:tc>
        <w:tc>
          <w:tcPr>
            <w:tcW w:w="0" w:type="auto"/>
            <w:hideMark/>
          </w:tcPr>
          <w:p w14:paraId="1076D60C"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14</w:t>
            </w:r>
          </w:p>
        </w:tc>
        <w:tc>
          <w:tcPr>
            <w:tcW w:w="0" w:type="auto"/>
            <w:hideMark/>
          </w:tcPr>
          <w:p w14:paraId="39FE56C9"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10</w:t>
            </w:r>
          </w:p>
        </w:tc>
        <w:tc>
          <w:tcPr>
            <w:tcW w:w="0" w:type="auto"/>
            <w:hideMark/>
          </w:tcPr>
          <w:p w14:paraId="6D544159"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8</w:t>
            </w:r>
          </w:p>
        </w:tc>
      </w:tr>
      <w:tr w:rsidR="00294D8B" w:rsidRPr="00294D8B" w14:paraId="3F9CAA3E" w14:textId="77777777" w:rsidTr="003F0CCF">
        <w:trPr>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6219F473" w14:textId="77777777" w:rsidR="00294D8B" w:rsidRPr="00294D8B" w:rsidRDefault="00294D8B" w:rsidP="00294D8B">
            <w:pPr>
              <w:rPr>
                <w:sz w:val="28"/>
                <w:szCs w:val="28"/>
                <w:lang w:val="en-IN"/>
              </w:rPr>
            </w:pPr>
            <w:r w:rsidRPr="00294D8B">
              <w:rPr>
                <w:sz w:val="28"/>
                <w:szCs w:val="28"/>
                <w:lang w:val="en-IN"/>
              </w:rPr>
              <w:t>B</w:t>
            </w:r>
          </w:p>
        </w:tc>
        <w:tc>
          <w:tcPr>
            <w:tcW w:w="0" w:type="auto"/>
            <w:hideMark/>
          </w:tcPr>
          <w:p w14:paraId="18C3CA07"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30</w:t>
            </w:r>
          </w:p>
        </w:tc>
        <w:tc>
          <w:tcPr>
            <w:tcW w:w="0" w:type="auto"/>
            <w:hideMark/>
          </w:tcPr>
          <w:p w14:paraId="2A2A37C0"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30A985FC"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7285E817"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1625A881"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3DBE10F0"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r>
      <w:tr w:rsidR="00294D8B" w:rsidRPr="00294D8B" w14:paraId="207B5AF6" w14:textId="77777777" w:rsidTr="003F0CCF">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783BEB4E" w14:textId="77777777" w:rsidR="00294D8B" w:rsidRPr="00294D8B" w:rsidRDefault="00294D8B" w:rsidP="00294D8B">
            <w:pPr>
              <w:rPr>
                <w:sz w:val="28"/>
                <w:szCs w:val="28"/>
                <w:lang w:val="en-IN"/>
              </w:rPr>
            </w:pPr>
            <w:r w:rsidRPr="00294D8B">
              <w:rPr>
                <w:sz w:val="28"/>
                <w:szCs w:val="28"/>
                <w:lang w:val="en-IN"/>
              </w:rPr>
              <w:t>C</w:t>
            </w:r>
          </w:p>
        </w:tc>
        <w:tc>
          <w:tcPr>
            <w:tcW w:w="0" w:type="auto"/>
            <w:hideMark/>
          </w:tcPr>
          <w:p w14:paraId="2DBF06EC"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50</w:t>
            </w:r>
          </w:p>
        </w:tc>
        <w:tc>
          <w:tcPr>
            <w:tcW w:w="0" w:type="auto"/>
            <w:hideMark/>
          </w:tcPr>
          <w:p w14:paraId="147961AE"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5</w:t>
            </w:r>
          </w:p>
        </w:tc>
        <w:tc>
          <w:tcPr>
            <w:tcW w:w="0" w:type="auto"/>
            <w:hideMark/>
          </w:tcPr>
          <w:p w14:paraId="0FA510CD"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10</w:t>
            </w:r>
          </w:p>
        </w:tc>
        <w:tc>
          <w:tcPr>
            <w:tcW w:w="0" w:type="auto"/>
            <w:hideMark/>
          </w:tcPr>
          <w:p w14:paraId="4A8251FA"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20</w:t>
            </w:r>
          </w:p>
        </w:tc>
        <w:tc>
          <w:tcPr>
            <w:tcW w:w="0" w:type="auto"/>
            <w:hideMark/>
          </w:tcPr>
          <w:p w14:paraId="048FC4EE"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25</w:t>
            </w:r>
          </w:p>
        </w:tc>
        <w:tc>
          <w:tcPr>
            <w:tcW w:w="0" w:type="auto"/>
            <w:hideMark/>
          </w:tcPr>
          <w:p w14:paraId="1A82A186"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15</w:t>
            </w:r>
          </w:p>
        </w:tc>
      </w:tr>
    </w:tbl>
    <w:p w14:paraId="687BD066" w14:textId="77777777" w:rsidR="00B94D57" w:rsidRDefault="00B94D57" w:rsidP="00B94D57">
      <w:pPr>
        <w:rPr>
          <w:sz w:val="28"/>
          <w:szCs w:val="28"/>
        </w:rPr>
      </w:pPr>
    </w:p>
    <w:p w14:paraId="4E549883" w14:textId="77777777" w:rsidR="00B36A81" w:rsidRDefault="00B36A81" w:rsidP="00B94D57">
      <w:pPr>
        <w:rPr>
          <w:sz w:val="28"/>
          <w:szCs w:val="28"/>
        </w:rPr>
      </w:pPr>
    </w:p>
    <w:p w14:paraId="23BE40EC" w14:textId="77777777" w:rsidR="00B36A81" w:rsidRDefault="00B36A81" w:rsidP="00B94D57">
      <w:pPr>
        <w:rPr>
          <w:sz w:val="28"/>
          <w:szCs w:val="28"/>
        </w:rPr>
      </w:pPr>
    </w:p>
    <w:p w14:paraId="64CDE97C" w14:textId="77777777" w:rsidR="00B36A81" w:rsidRDefault="00B36A81" w:rsidP="00B94D57">
      <w:pPr>
        <w:rPr>
          <w:sz w:val="28"/>
          <w:szCs w:val="28"/>
        </w:rPr>
      </w:pPr>
    </w:p>
    <w:p w14:paraId="23A705BB" w14:textId="77777777" w:rsidR="00B36A81" w:rsidRDefault="00B36A81" w:rsidP="00B94D57">
      <w:pPr>
        <w:rPr>
          <w:sz w:val="28"/>
          <w:szCs w:val="28"/>
        </w:rPr>
      </w:pPr>
    </w:p>
    <w:p w14:paraId="6C444F0C" w14:textId="46E603B3" w:rsidR="003F0CCF" w:rsidRDefault="00B36A81" w:rsidP="00B36A81">
      <w:pPr>
        <w:pStyle w:val="Heading1"/>
        <w:rPr>
          <w:b/>
          <w:bCs/>
          <w:color w:val="auto"/>
        </w:rPr>
      </w:pPr>
      <w:bookmarkStart w:id="38" w:name="_Toc217317584"/>
      <w:r w:rsidRPr="00B36A81">
        <w:rPr>
          <w:b/>
          <w:bCs/>
          <w:color w:val="auto"/>
        </w:rPr>
        <w:t>Table 2: Payback Period Calculation</w:t>
      </w:r>
      <w:bookmarkEnd w:id="38"/>
    </w:p>
    <w:tbl>
      <w:tblPr>
        <w:tblStyle w:val="GridTable4-Accent1"/>
        <w:tblW w:w="8115" w:type="dxa"/>
        <w:tblLook w:val="04A0" w:firstRow="1" w:lastRow="0" w:firstColumn="1" w:lastColumn="0" w:noHBand="0" w:noVBand="1"/>
      </w:tblPr>
      <w:tblGrid>
        <w:gridCol w:w="1358"/>
        <w:gridCol w:w="4191"/>
        <w:gridCol w:w="2566"/>
      </w:tblGrid>
      <w:tr w:rsidR="00B36A81" w:rsidRPr="00B36A81" w14:paraId="41E30E82" w14:textId="77777777" w:rsidTr="00B36A81">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424B4334" w14:textId="77777777" w:rsidR="00B36A81" w:rsidRPr="00B36A81" w:rsidRDefault="00B36A81" w:rsidP="00B36A81">
            <w:pPr>
              <w:rPr>
                <w:lang w:val="en-IN"/>
              </w:rPr>
            </w:pPr>
            <w:r w:rsidRPr="00B36A81">
              <w:rPr>
                <w:lang w:val="en-IN"/>
              </w:rPr>
              <w:t>Project</w:t>
            </w:r>
          </w:p>
        </w:tc>
        <w:tc>
          <w:tcPr>
            <w:tcW w:w="0" w:type="auto"/>
            <w:hideMark/>
          </w:tcPr>
          <w:p w14:paraId="5C5DF86E" w14:textId="77777777" w:rsidR="00B36A81" w:rsidRPr="00B36A81" w:rsidRDefault="00B36A81" w:rsidP="00B36A81">
            <w:pPr>
              <w:cnfStyle w:val="100000000000" w:firstRow="1" w:lastRow="0" w:firstColumn="0" w:lastColumn="0" w:oddVBand="0" w:evenVBand="0" w:oddHBand="0" w:evenHBand="0" w:firstRowFirstColumn="0" w:firstRowLastColumn="0" w:lastRowFirstColumn="0" w:lastRowLastColumn="0"/>
              <w:rPr>
                <w:lang w:val="en-IN"/>
              </w:rPr>
            </w:pPr>
            <w:r w:rsidRPr="00B36A81">
              <w:rPr>
                <w:lang w:val="en-IN"/>
              </w:rPr>
              <w:t>Cumulative Cash Inflows</w:t>
            </w:r>
          </w:p>
        </w:tc>
        <w:tc>
          <w:tcPr>
            <w:tcW w:w="0" w:type="auto"/>
            <w:hideMark/>
          </w:tcPr>
          <w:p w14:paraId="1C108C4C" w14:textId="77777777" w:rsidR="00B36A81" w:rsidRPr="00B36A81" w:rsidRDefault="00B36A81" w:rsidP="00B36A81">
            <w:pPr>
              <w:cnfStyle w:val="100000000000" w:firstRow="1" w:lastRow="0" w:firstColumn="0" w:lastColumn="0" w:oddVBand="0" w:evenVBand="0" w:oddHBand="0" w:evenHBand="0" w:firstRowFirstColumn="0" w:firstRowLastColumn="0" w:lastRowFirstColumn="0" w:lastRowLastColumn="0"/>
              <w:rPr>
                <w:lang w:val="en-IN"/>
              </w:rPr>
            </w:pPr>
            <w:r w:rsidRPr="00B36A81">
              <w:rPr>
                <w:lang w:val="en-IN"/>
              </w:rPr>
              <w:t>Payback Period</w:t>
            </w:r>
          </w:p>
        </w:tc>
      </w:tr>
      <w:tr w:rsidR="00B36A81" w:rsidRPr="00B36A81" w14:paraId="321E86B6" w14:textId="77777777" w:rsidTr="00B36A81">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0" w:type="auto"/>
            <w:hideMark/>
          </w:tcPr>
          <w:p w14:paraId="3EB07555" w14:textId="77777777" w:rsidR="00B36A81" w:rsidRPr="00B36A81" w:rsidRDefault="00B36A81" w:rsidP="00B36A81">
            <w:pPr>
              <w:rPr>
                <w:lang w:val="en-IN"/>
              </w:rPr>
            </w:pPr>
            <w:r w:rsidRPr="00B36A81">
              <w:rPr>
                <w:lang w:val="en-IN"/>
              </w:rPr>
              <w:t>A</w:t>
            </w:r>
          </w:p>
        </w:tc>
        <w:tc>
          <w:tcPr>
            <w:tcW w:w="0" w:type="auto"/>
            <w:hideMark/>
          </w:tcPr>
          <w:p w14:paraId="12920B22"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lang w:val="en-IN"/>
              </w:rPr>
              <w:t>Breaks even in Year 4</w:t>
            </w:r>
          </w:p>
        </w:tc>
        <w:tc>
          <w:tcPr>
            <w:tcW w:w="0" w:type="auto"/>
            <w:hideMark/>
          </w:tcPr>
          <w:p w14:paraId="07C1D53F"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b/>
                <w:bCs/>
                <w:lang w:val="en-IN"/>
              </w:rPr>
              <w:t>3.4 years</w:t>
            </w:r>
          </w:p>
        </w:tc>
      </w:tr>
      <w:tr w:rsidR="00B36A81" w:rsidRPr="00B36A81" w14:paraId="5C56BF44" w14:textId="77777777" w:rsidTr="00B36A81">
        <w:trPr>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5822D021" w14:textId="77777777" w:rsidR="00B36A81" w:rsidRPr="00B36A81" w:rsidRDefault="00B36A81" w:rsidP="00B36A81">
            <w:pPr>
              <w:rPr>
                <w:lang w:val="en-IN"/>
              </w:rPr>
            </w:pPr>
            <w:r w:rsidRPr="00B36A81">
              <w:rPr>
                <w:lang w:val="en-IN"/>
              </w:rPr>
              <w:t>B</w:t>
            </w:r>
          </w:p>
        </w:tc>
        <w:tc>
          <w:tcPr>
            <w:tcW w:w="0" w:type="auto"/>
            <w:hideMark/>
          </w:tcPr>
          <w:p w14:paraId="4A975DED" w14:textId="77777777" w:rsidR="00B36A81" w:rsidRPr="00B36A81" w:rsidRDefault="00B36A81" w:rsidP="00B36A81">
            <w:pPr>
              <w:cnfStyle w:val="000000000000" w:firstRow="0" w:lastRow="0" w:firstColumn="0" w:lastColumn="0" w:oddVBand="0" w:evenVBand="0" w:oddHBand="0" w:evenHBand="0" w:firstRowFirstColumn="0" w:firstRowLastColumn="0" w:lastRowFirstColumn="0" w:lastRowLastColumn="0"/>
              <w:rPr>
                <w:lang w:val="en-IN"/>
              </w:rPr>
            </w:pPr>
            <w:r w:rsidRPr="00B36A81">
              <w:rPr>
                <w:lang w:val="en-IN"/>
              </w:rPr>
              <w:t>Breaks even at end of Year 5</w:t>
            </w:r>
          </w:p>
        </w:tc>
        <w:tc>
          <w:tcPr>
            <w:tcW w:w="0" w:type="auto"/>
            <w:hideMark/>
          </w:tcPr>
          <w:p w14:paraId="2BFB2211" w14:textId="77777777" w:rsidR="00B36A81" w:rsidRPr="00B36A81" w:rsidRDefault="00B36A81" w:rsidP="00B36A81">
            <w:pPr>
              <w:cnfStyle w:val="000000000000" w:firstRow="0" w:lastRow="0" w:firstColumn="0" w:lastColumn="0" w:oddVBand="0" w:evenVBand="0" w:oddHBand="0" w:evenHBand="0" w:firstRowFirstColumn="0" w:firstRowLastColumn="0" w:lastRowFirstColumn="0" w:lastRowLastColumn="0"/>
              <w:rPr>
                <w:lang w:val="en-IN"/>
              </w:rPr>
            </w:pPr>
            <w:r w:rsidRPr="00B36A81">
              <w:rPr>
                <w:b/>
                <w:bCs/>
                <w:lang w:val="en-IN"/>
              </w:rPr>
              <w:t>5.0 years</w:t>
            </w:r>
          </w:p>
        </w:tc>
      </w:tr>
      <w:tr w:rsidR="00B36A81" w:rsidRPr="00B36A81" w14:paraId="0AA04447" w14:textId="77777777" w:rsidTr="00B36A81">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0" w:type="auto"/>
            <w:hideMark/>
          </w:tcPr>
          <w:p w14:paraId="06F46C6C" w14:textId="77777777" w:rsidR="00B36A81" w:rsidRPr="00B36A81" w:rsidRDefault="00B36A81" w:rsidP="00B36A81">
            <w:pPr>
              <w:rPr>
                <w:lang w:val="en-IN"/>
              </w:rPr>
            </w:pPr>
            <w:r w:rsidRPr="00B36A81">
              <w:rPr>
                <w:lang w:val="en-IN"/>
              </w:rPr>
              <w:t>C</w:t>
            </w:r>
          </w:p>
        </w:tc>
        <w:tc>
          <w:tcPr>
            <w:tcW w:w="0" w:type="auto"/>
            <w:hideMark/>
          </w:tcPr>
          <w:p w14:paraId="69F0211B"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lang w:val="en-IN"/>
              </w:rPr>
              <w:t>Breaks even early in Year 4</w:t>
            </w:r>
          </w:p>
        </w:tc>
        <w:tc>
          <w:tcPr>
            <w:tcW w:w="0" w:type="auto"/>
            <w:hideMark/>
          </w:tcPr>
          <w:p w14:paraId="3C32F9A7"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b/>
                <w:bCs/>
                <w:lang w:val="en-IN"/>
              </w:rPr>
              <w:t>3.3 years</w:t>
            </w:r>
          </w:p>
        </w:tc>
      </w:tr>
    </w:tbl>
    <w:p w14:paraId="67A4C71B" w14:textId="77777777" w:rsidR="00B36A81" w:rsidRDefault="00B36A81" w:rsidP="00B36A81"/>
    <w:p w14:paraId="0F53ABBD" w14:textId="77777777" w:rsidR="00B36A81" w:rsidRDefault="00B36A81" w:rsidP="00B36A81"/>
    <w:p w14:paraId="5328F9A6" w14:textId="5E84D803" w:rsidR="00002BF4" w:rsidRDefault="00002BF4" w:rsidP="00002BF4">
      <w:pPr>
        <w:pStyle w:val="Heading1"/>
        <w:rPr>
          <w:b/>
          <w:bCs/>
          <w:color w:val="auto"/>
        </w:rPr>
      </w:pPr>
      <w:bookmarkStart w:id="39" w:name="_Toc217317585"/>
      <w:r w:rsidRPr="00002BF4">
        <w:rPr>
          <w:b/>
          <w:bCs/>
          <w:color w:val="auto"/>
        </w:rPr>
        <w:t>Table 3: Accounting Rate of Return (ARR)</w:t>
      </w:r>
      <w:bookmarkEnd w:id="39"/>
    </w:p>
    <w:tbl>
      <w:tblPr>
        <w:tblStyle w:val="GridTable4-Accent1"/>
        <w:tblW w:w="8402" w:type="dxa"/>
        <w:tblLook w:val="04A0" w:firstRow="1" w:lastRow="0" w:firstColumn="1" w:lastColumn="0" w:noHBand="0" w:noVBand="1"/>
      </w:tblPr>
      <w:tblGrid>
        <w:gridCol w:w="1072"/>
        <w:gridCol w:w="2374"/>
        <w:gridCol w:w="1494"/>
        <w:gridCol w:w="2736"/>
        <w:gridCol w:w="726"/>
      </w:tblGrid>
      <w:tr w:rsidR="00002BF4" w:rsidRPr="00002BF4" w14:paraId="01A1512B" w14:textId="77777777" w:rsidTr="00002BF4">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2BFD3FA4" w14:textId="77777777" w:rsidR="00002BF4" w:rsidRPr="00002BF4" w:rsidRDefault="00002BF4" w:rsidP="00002BF4">
            <w:pPr>
              <w:rPr>
                <w:lang w:val="en-IN"/>
              </w:rPr>
            </w:pPr>
            <w:r w:rsidRPr="00002BF4">
              <w:rPr>
                <w:lang w:val="en-IN"/>
              </w:rPr>
              <w:t>Project</w:t>
            </w:r>
          </w:p>
        </w:tc>
        <w:tc>
          <w:tcPr>
            <w:tcW w:w="0" w:type="auto"/>
            <w:hideMark/>
          </w:tcPr>
          <w:p w14:paraId="2D7F2E54"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Total Cash Inflows</w:t>
            </w:r>
          </w:p>
        </w:tc>
        <w:tc>
          <w:tcPr>
            <w:tcW w:w="0" w:type="auto"/>
            <w:hideMark/>
          </w:tcPr>
          <w:p w14:paraId="03210564"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Total Profit</w:t>
            </w:r>
          </w:p>
        </w:tc>
        <w:tc>
          <w:tcPr>
            <w:tcW w:w="0" w:type="auto"/>
            <w:hideMark/>
          </w:tcPr>
          <w:p w14:paraId="24D87BA3"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Average Annual Profit</w:t>
            </w:r>
          </w:p>
        </w:tc>
        <w:tc>
          <w:tcPr>
            <w:tcW w:w="0" w:type="auto"/>
            <w:hideMark/>
          </w:tcPr>
          <w:p w14:paraId="200BD970"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ARR</w:t>
            </w:r>
          </w:p>
        </w:tc>
      </w:tr>
      <w:tr w:rsidR="00002BF4" w:rsidRPr="00002BF4" w14:paraId="439B9C68" w14:textId="77777777" w:rsidTr="00002B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24B389EF" w14:textId="77777777" w:rsidR="00002BF4" w:rsidRPr="00002BF4" w:rsidRDefault="00002BF4" w:rsidP="00002BF4">
            <w:pPr>
              <w:rPr>
                <w:lang w:val="en-IN"/>
              </w:rPr>
            </w:pPr>
            <w:r w:rsidRPr="00002BF4">
              <w:rPr>
                <w:lang w:val="en-IN"/>
              </w:rPr>
              <w:t>A</w:t>
            </w:r>
          </w:p>
        </w:tc>
        <w:tc>
          <w:tcPr>
            <w:tcW w:w="0" w:type="auto"/>
            <w:hideMark/>
          </w:tcPr>
          <w:p w14:paraId="16BF48D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54</w:t>
            </w:r>
          </w:p>
        </w:tc>
        <w:tc>
          <w:tcPr>
            <w:tcW w:w="0" w:type="auto"/>
            <w:hideMark/>
          </w:tcPr>
          <w:p w14:paraId="435AACEC"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14</w:t>
            </w:r>
          </w:p>
        </w:tc>
        <w:tc>
          <w:tcPr>
            <w:tcW w:w="0" w:type="auto"/>
            <w:hideMark/>
          </w:tcPr>
          <w:p w14:paraId="08A8B424"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2.8</w:t>
            </w:r>
          </w:p>
        </w:tc>
        <w:tc>
          <w:tcPr>
            <w:tcW w:w="0" w:type="auto"/>
            <w:hideMark/>
          </w:tcPr>
          <w:p w14:paraId="4B136F24"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b/>
                <w:bCs/>
                <w:lang w:val="en-IN"/>
              </w:rPr>
              <w:t>7%</w:t>
            </w:r>
          </w:p>
        </w:tc>
      </w:tr>
      <w:tr w:rsidR="00002BF4" w:rsidRPr="00002BF4" w14:paraId="0F034DD2" w14:textId="77777777" w:rsidTr="00002BF4">
        <w:trPr>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43CC23F0" w14:textId="77777777" w:rsidR="00002BF4" w:rsidRPr="00002BF4" w:rsidRDefault="00002BF4" w:rsidP="00002BF4">
            <w:pPr>
              <w:rPr>
                <w:lang w:val="en-IN"/>
              </w:rPr>
            </w:pPr>
            <w:r w:rsidRPr="00002BF4">
              <w:rPr>
                <w:lang w:val="en-IN"/>
              </w:rPr>
              <w:t>B</w:t>
            </w:r>
          </w:p>
        </w:tc>
        <w:tc>
          <w:tcPr>
            <w:tcW w:w="0" w:type="auto"/>
            <w:hideMark/>
          </w:tcPr>
          <w:p w14:paraId="098B8615"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30</w:t>
            </w:r>
          </w:p>
        </w:tc>
        <w:tc>
          <w:tcPr>
            <w:tcW w:w="0" w:type="auto"/>
            <w:hideMark/>
          </w:tcPr>
          <w:p w14:paraId="48A38994"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0</w:t>
            </w:r>
          </w:p>
        </w:tc>
        <w:tc>
          <w:tcPr>
            <w:tcW w:w="0" w:type="auto"/>
            <w:hideMark/>
          </w:tcPr>
          <w:p w14:paraId="44E1C436"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0</w:t>
            </w:r>
          </w:p>
        </w:tc>
        <w:tc>
          <w:tcPr>
            <w:tcW w:w="0" w:type="auto"/>
            <w:hideMark/>
          </w:tcPr>
          <w:p w14:paraId="24313678"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b/>
                <w:bCs/>
                <w:lang w:val="en-IN"/>
              </w:rPr>
              <w:t>0%</w:t>
            </w:r>
          </w:p>
        </w:tc>
      </w:tr>
      <w:tr w:rsidR="00002BF4" w:rsidRPr="00002BF4" w14:paraId="02EDB08D" w14:textId="77777777" w:rsidTr="00002BF4">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0CCD3BEC" w14:textId="77777777" w:rsidR="00002BF4" w:rsidRPr="00002BF4" w:rsidRDefault="00002BF4" w:rsidP="00002BF4">
            <w:pPr>
              <w:rPr>
                <w:lang w:val="en-IN"/>
              </w:rPr>
            </w:pPr>
            <w:r w:rsidRPr="00002BF4">
              <w:rPr>
                <w:lang w:val="en-IN"/>
              </w:rPr>
              <w:t>C</w:t>
            </w:r>
          </w:p>
        </w:tc>
        <w:tc>
          <w:tcPr>
            <w:tcW w:w="0" w:type="auto"/>
            <w:hideMark/>
          </w:tcPr>
          <w:p w14:paraId="38807CEA"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75</w:t>
            </w:r>
          </w:p>
        </w:tc>
        <w:tc>
          <w:tcPr>
            <w:tcW w:w="0" w:type="auto"/>
            <w:hideMark/>
          </w:tcPr>
          <w:p w14:paraId="3444EEF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25</w:t>
            </w:r>
          </w:p>
        </w:tc>
        <w:tc>
          <w:tcPr>
            <w:tcW w:w="0" w:type="auto"/>
            <w:hideMark/>
          </w:tcPr>
          <w:p w14:paraId="5390E215"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5.0</w:t>
            </w:r>
          </w:p>
        </w:tc>
        <w:tc>
          <w:tcPr>
            <w:tcW w:w="0" w:type="auto"/>
            <w:hideMark/>
          </w:tcPr>
          <w:p w14:paraId="783E23B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b/>
                <w:bCs/>
                <w:lang w:val="en-IN"/>
              </w:rPr>
              <w:t>10%</w:t>
            </w:r>
          </w:p>
        </w:tc>
      </w:tr>
    </w:tbl>
    <w:p w14:paraId="4CB0C13A" w14:textId="77777777" w:rsidR="00002BF4" w:rsidRDefault="00002BF4" w:rsidP="00002BF4"/>
    <w:p w14:paraId="6B0EAFAC" w14:textId="77777777" w:rsidR="00002BF4" w:rsidRDefault="00002BF4" w:rsidP="00002BF4"/>
    <w:p w14:paraId="2B59805D" w14:textId="15E9F4C4" w:rsidR="00002BF4" w:rsidRDefault="00933FA2" w:rsidP="00933FA2">
      <w:pPr>
        <w:pStyle w:val="Heading1"/>
        <w:rPr>
          <w:b/>
          <w:bCs/>
          <w:color w:val="auto"/>
        </w:rPr>
      </w:pPr>
      <w:bookmarkStart w:id="40" w:name="_Toc217317586"/>
      <w:r w:rsidRPr="00933FA2">
        <w:rPr>
          <w:b/>
          <w:bCs/>
          <w:color w:val="auto"/>
        </w:rPr>
        <w:lastRenderedPageBreak/>
        <w:t>Table 4: Net Present Value (NPV) at 10%</w:t>
      </w:r>
      <w:bookmarkEnd w:id="40"/>
    </w:p>
    <w:tbl>
      <w:tblPr>
        <w:tblStyle w:val="GridTable4-Accent1"/>
        <w:tblW w:w="8469" w:type="dxa"/>
        <w:tblLook w:val="04A0" w:firstRow="1" w:lastRow="0" w:firstColumn="1" w:lastColumn="0" w:noHBand="0" w:noVBand="1"/>
      </w:tblPr>
      <w:tblGrid>
        <w:gridCol w:w="1286"/>
        <w:gridCol w:w="2882"/>
        <w:gridCol w:w="2740"/>
        <w:gridCol w:w="1561"/>
      </w:tblGrid>
      <w:tr w:rsidR="00933FA2" w:rsidRPr="00933FA2" w14:paraId="5D69D724" w14:textId="77777777" w:rsidTr="00933FA2">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7D298998" w14:textId="77777777" w:rsidR="00933FA2" w:rsidRPr="00933FA2" w:rsidRDefault="00933FA2" w:rsidP="00933FA2">
            <w:pPr>
              <w:rPr>
                <w:lang w:val="en-IN"/>
              </w:rPr>
            </w:pPr>
            <w:r w:rsidRPr="00933FA2">
              <w:rPr>
                <w:lang w:val="en-IN"/>
              </w:rPr>
              <w:t>Project</w:t>
            </w:r>
          </w:p>
        </w:tc>
        <w:tc>
          <w:tcPr>
            <w:tcW w:w="0" w:type="auto"/>
            <w:hideMark/>
          </w:tcPr>
          <w:p w14:paraId="3D907BF0"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PV of Cash Inflows</w:t>
            </w:r>
          </w:p>
        </w:tc>
        <w:tc>
          <w:tcPr>
            <w:tcW w:w="0" w:type="auto"/>
            <w:hideMark/>
          </w:tcPr>
          <w:p w14:paraId="6AEF796E"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Initial Investment</w:t>
            </w:r>
          </w:p>
        </w:tc>
        <w:tc>
          <w:tcPr>
            <w:tcW w:w="0" w:type="auto"/>
            <w:hideMark/>
          </w:tcPr>
          <w:p w14:paraId="0012699A"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NPV (£m)</w:t>
            </w:r>
          </w:p>
        </w:tc>
      </w:tr>
      <w:tr w:rsidR="00933FA2" w:rsidRPr="00933FA2" w14:paraId="4641F077" w14:textId="77777777" w:rsidTr="00933FA2">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0" w:type="auto"/>
            <w:hideMark/>
          </w:tcPr>
          <w:p w14:paraId="406F61A3" w14:textId="77777777" w:rsidR="00933FA2" w:rsidRPr="00933FA2" w:rsidRDefault="00933FA2" w:rsidP="00933FA2">
            <w:pPr>
              <w:rPr>
                <w:lang w:val="en-IN"/>
              </w:rPr>
            </w:pPr>
            <w:r w:rsidRPr="00933FA2">
              <w:rPr>
                <w:lang w:val="en-IN"/>
              </w:rPr>
              <w:t>A</w:t>
            </w:r>
          </w:p>
        </w:tc>
        <w:tc>
          <w:tcPr>
            <w:tcW w:w="0" w:type="auto"/>
            <w:hideMark/>
          </w:tcPr>
          <w:p w14:paraId="0C017E5D"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40.6</w:t>
            </w:r>
          </w:p>
        </w:tc>
        <w:tc>
          <w:tcPr>
            <w:tcW w:w="0" w:type="auto"/>
            <w:hideMark/>
          </w:tcPr>
          <w:p w14:paraId="30596896"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40</w:t>
            </w:r>
          </w:p>
        </w:tc>
        <w:tc>
          <w:tcPr>
            <w:tcW w:w="0" w:type="auto"/>
            <w:hideMark/>
          </w:tcPr>
          <w:p w14:paraId="710E222C"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b/>
                <w:bCs/>
                <w:lang w:val="en-IN"/>
              </w:rPr>
              <w:t>+0.6</w:t>
            </w:r>
          </w:p>
        </w:tc>
      </w:tr>
      <w:tr w:rsidR="00933FA2" w:rsidRPr="00933FA2" w14:paraId="21B46899" w14:textId="77777777" w:rsidTr="00933FA2">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6AB2D015" w14:textId="77777777" w:rsidR="00933FA2" w:rsidRPr="00933FA2" w:rsidRDefault="00933FA2" w:rsidP="00933FA2">
            <w:pPr>
              <w:rPr>
                <w:lang w:val="en-IN"/>
              </w:rPr>
            </w:pPr>
            <w:r w:rsidRPr="00933FA2">
              <w:rPr>
                <w:lang w:val="en-IN"/>
              </w:rPr>
              <w:t>B</w:t>
            </w:r>
          </w:p>
        </w:tc>
        <w:tc>
          <w:tcPr>
            <w:tcW w:w="0" w:type="auto"/>
            <w:hideMark/>
          </w:tcPr>
          <w:p w14:paraId="68E5A113"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lang w:val="en-IN"/>
              </w:rPr>
              <w:t>22.7</w:t>
            </w:r>
          </w:p>
        </w:tc>
        <w:tc>
          <w:tcPr>
            <w:tcW w:w="0" w:type="auto"/>
            <w:hideMark/>
          </w:tcPr>
          <w:p w14:paraId="4C6141E0"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lang w:val="en-IN"/>
              </w:rPr>
              <w:t>30</w:t>
            </w:r>
          </w:p>
        </w:tc>
        <w:tc>
          <w:tcPr>
            <w:tcW w:w="0" w:type="auto"/>
            <w:hideMark/>
          </w:tcPr>
          <w:p w14:paraId="4A28FE66"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b/>
                <w:bCs/>
                <w:lang w:val="en-IN"/>
              </w:rPr>
              <w:t>–7.3</w:t>
            </w:r>
          </w:p>
        </w:tc>
      </w:tr>
      <w:tr w:rsidR="00933FA2" w:rsidRPr="00933FA2" w14:paraId="5D763CE2" w14:textId="77777777" w:rsidTr="00933FA2">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0" w:type="auto"/>
            <w:hideMark/>
          </w:tcPr>
          <w:p w14:paraId="211D6B62" w14:textId="77777777" w:rsidR="00933FA2" w:rsidRPr="00933FA2" w:rsidRDefault="00933FA2" w:rsidP="00933FA2">
            <w:pPr>
              <w:rPr>
                <w:lang w:val="en-IN"/>
              </w:rPr>
            </w:pPr>
            <w:r w:rsidRPr="00933FA2">
              <w:rPr>
                <w:lang w:val="en-IN"/>
              </w:rPr>
              <w:t>C</w:t>
            </w:r>
          </w:p>
        </w:tc>
        <w:tc>
          <w:tcPr>
            <w:tcW w:w="0" w:type="auto"/>
            <w:hideMark/>
          </w:tcPr>
          <w:p w14:paraId="00AD521E"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52.4</w:t>
            </w:r>
          </w:p>
        </w:tc>
        <w:tc>
          <w:tcPr>
            <w:tcW w:w="0" w:type="auto"/>
            <w:hideMark/>
          </w:tcPr>
          <w:p w14:paraId="1433EF44"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50</w:t>
            </w:r>
          </w:p>
        </w:tc>
        <w:tc>
          <w:tcPr>
            <w:tcW w:w="0" w:type="auto"/>
            <w:hideMark/>
          </w:tcPr>
          <w:p w14:paraId="276EB72F"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b/>
                <w:bCs/>
                <w:lang w:val="en-IN"/>
              </w:rPr>
              <w:t>+2.4</w:t>
            </w:r>
          </w:p>
        </w:tc>
      </w:tr>
    </w:tbl>
    <w:p w14:paraId="5D873896" w14:textId="77777777" w:rsidR="00933FA2" w:rsidRDefault="00933FA2" w:rsidP="00933FA2"/>
    <w:p w14:paraId="1CD9B57F" w14:textId="77777777" w:rsidR="00933FA2" w:rsidRDefault="00933FA2" w:rsidP="00933FA2"/>
    <w:p w14:paraId="62DD3FCD" w14:textId="77777777" w:rsidR="006E6EBD" w:rsidRDefault="006E6EBD" w:rsidP="00933FA2"/>
    <w:p w14:paraId="7C0367A4" w14:textId="77777777" w:rsidR="006E6EBD" w:rsidRDefault="006E6EBD" w:rsidP="00933FA2"/>
    <w:p w14:paraId="7E7782B9" w14:textId="77777777" w:rsidR="006E6EBD" w:rsidRDefault="006E6EBD" w:rsidP="00933FA2"/>
    <w:p w14:paraId="1967946A" w14:textId="6A571F10" w:rsidR="00933FA2" w:rsidRDefault="006E6EBD" w:rsidP="006E6EBD">
      <w:pPr>
        <w:pStyle w:val="Heading1"/>
        <w:rPr>
          <w:b/>
          <w:bCs/>
          <w:color w:val="auto"/>
        </w:rPr>
      </w:pPr>
      <w:bookmarkStart w:id="41" w:name="_Toc217317587"/>
      <w:r w:rsidRPr="006E6EBD">
        <w:rPr>
          <w:b/>
          <w:bCs/>
          <w:color w:val="auto"/>
        </w:rPr>
        <w:t>Table 5: Profitability Index (PI)</w:t>
      </w:r>
      <w:bookmarkEnd w:id="41"/>
    </w:p>
    <w:tbl>
      <w:tblPr>
        <w:tblStyle w:val="GridTable4-Accent1"/>
        <w:tblW w:w="8070" w:type="dxa"/>
        <w:tblLook w:val="04A0" w:firstRow="1" w:lastRow="0" w:firstColumn="1" w:lastColumn="0" w:noHBand="0" w:noVBand="1"/>
      </w:tblPr>
      <w:tblGrid>
        <w:gridCol w:w="1485"/>
        <w:gridCol w:w="2417"/>
        <w:gridCol w:w="3166"/>
        <w:gridCol w:w="1002"/>
      </w:tblGrid>
      <w:tr w:rsidR="006E6EBD" w:rsidRPr="006E6EBD" w14:paraId="76DEF3A5" w14:textId="77777777" w:rsidTr="006E6EBD">
        <w:trPr>
          <w:cnfStyle w:val="100000000000" w:firstRow="1" w:lastRow="0" w:firstColumn="0" w:lastColumn="0" w:oddVBand="0" w:evenVBand="0" w:oddHBand="0"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0" w:type="auto"/>
            <w:hideMark/>
          </w:tcPr>
          <w:p w14:paraId="0AAAE56E" w14:textId="77777777" w:rsidR="006E6EBD" w:rsidRPr="006E6EBD" w:rsidRDefault="006E6EBD" w:rsidP="006E6EBD">
            <w:pPr>
              <w:rPr>
                <w:lang w:val="en-IN"/>
              </w:rPr>
            </w:pPr>
            <w:r w:rsidRPr="006E6EBD">
              <w:rPr>
                <w:lang w:val="en-IN"/>
              </w:rPr>
              <w:t>Project</w:t>
            </w:r>
          </w:p>
        </w:tc>
        <w:tc>
          <w:tcPr>
            <w:tcW w:w="0" w:type="auto"/>
            <w:hideMark/>
          </w:tcPr>
          <w:p w14:paraId="59305CB0"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PV of Inflows</w:t>
            </w:r>
          </w:p>
        </w:tc>
        <w:tc>
          <w:tcPr>
            <w:tcW w:w="0" w:type="auto"/>
            <w:hideMark/>
          </w:tcPr>
          <w:p w14:paraId="2F60C0D4"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Initial Investment</w:t>
            </w:r>
          </w:p>
        </w:tc>
        <w:tc>
          <w:tcPr>
            <w:tcW w:w="0" w:type="auto"/>
            <w:hideMark/>
          </w:tcPr>
          <w:p w14:paraId="2DD24648"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PI</w:t>
            </w:r>
          </w:p>
        </w:tc>
      </w:tr>
      <w:tr w:rsidR="006E6EBD" w:rsidRPr="006E6EBD" w14:paraId="2EED592D" w14:textId="77777777" w:rsidTr="006E6EBD">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0" w:type="auto"/>
            <w:hideMark/>
          </w:tcPr>
          <w:p w14:paraId="623609AF" w14:textId="77777777" w:rsidR="006E6EBD" w:rsidRPr="006E6EBD" w:rsidRDefault="006E6EBD" w:rsidP="006E6EBD">
            <w:pPr>
              <w:rPr>
                <w:lang w:val="en-IN"/>
              </w:rPr>
            </w:pPr>
            <w:r w:rsidRPr="006E6EBD">
              <w:rPr>
                <w:lang w:val="en-IN"/>
              </w:rPr>
              <w:t>A</w:t>
            </w:r>
          </w:p>
        </w:tc>
        <w:tc>
          <w:tcPr>
            <w:tcW w:w="0" w:type="auto"/>
            <w:hideMark/>
          </w:tcPr>
          <w:p w14:paraId="4E1E6B72"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40.6</w:t>
            </w:r>
          </w:p>
        </w:tc>
        <w:tc>
          <w:tcPr>
            <w:tcW w:w="0" w:type="auto"/>
            <w:hideMark/>
          </w:tcPr>
          <w:p w14:paraId="000CCB56"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40</w:t>
            </w:r>
          </w:p>
        </w:tc>
        <w:tc>
          <w:tcPr>
            <w:tcW w:w="0" w:type="auto"/>
            <w:hideMark/>
          </w:tcPr>
          <w:p w14:paraId="05E14A55"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b/>
                <w:bCs/>
                <w:lang w:val="en-IN"/>
              </w:rPr>
              <w:t>1.02</w:t>
            </w:r>
          </w:p>
        </w:tc>
      </w:tr>
      <w:tr w:rsidR="006E6EBD" w:rsidRPr="006E6EBD" w14:paraId="3FEE0EC3" w14:textId="77777777" w:rsidTr="006E6EBD">
        <w:trPr>
          <w:trHeight w:val="804"/>
        </w:trPr>
        <w:tc>
          <w:tcPr>
            <w:cnfStyle w:val="001000000000" w:firstRow="0" w:lastRow="0" w:firstColumn="1" w:lastColumn="0" w:oddVBand="0" w:evenVBand="0" w:oddHBand="0" w:evenHBand="0" w:firstRowFirstColumn="0" w:firstRowLastColumn="0" w:lastRowFirstColumn="0" w:lastRowLastColumn="0"/>
            <w:tcW w:w="0" w:type="auto"/>
            <w:hideMark/>
          </w:tcPr>
          <w:p w14:paraId="6282E09E" w14:textId="77777777" w:rsidR="006E6EBD" w:rsidRPr="006E6EBD" w:rsidRDefault="006E6EBD" w:rsidP="006E6EBD">
            <w:pPr>
              <w:rPr>
                <w:lang w:val="en-IN"/>
              </w:rPr>
            </w:pPr>
            <w:r w:rsidRPr="006E6EBD">
              <w:rPr>
                <w:lang w:val="en-IN"/>
              </w:rPr>
              <w:t>B</w:t>
            </w:r>
          </w:p>
        </w:tc>
        <w:tc>
          <w:tcPr>
            <w:tcW w:w="0" w:type="auto"/>
            <w:hideMark/>
          </w:tcPr>
          <w:p w14:paraId="51EFE9C9"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lang w:val="en-IN"/>
              </w:rPr>
              <w:t>22.7</w:t>
            </w:r>
          </w:p>
        </w:tc>
        <w:tc>
          <w:tcPr>
            <w:tcW w:w="0" w:type="auto"/>
            <w:hideMark/>
          </w:tcPr>
          <w:p w14:paraId="7BE89C6E"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lang w:val="en-IN"/>
              </w:rPr>
              <w:t>30</w:t>
            </w:r>
          </w:p>
        </w:tc>
        <w:tc>
          <w:tcPr>
            <w:tcW w:w="0" w:type="auto"/>
            <w:hideMark/>
          </w:tcPr>
          <w:p w14:paraId="25C6350E"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b/>
                <w:bCs/>
                <w:lang w:val="en-IN"/>
              </w:rPr>
              <w:t>0.76</w:t>
            </w:r>
          </w:p>
        </w:tc>
      </w:tr>
      <w:tr w:rsidR="006E6EBD" w:rsidRPr="006E6EBD" w14:paraId="2CF871D2" w14:textId="77777777" w:rsidTr="006E6EBD">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0" w:type="auto"/>
            <w:hideMark/>
          </w:tcPr>
          <w:p w14:paraId="2AB91CEB" w14:textId="77777777" w:rsidR="006E6EBD" w:rsidRPr="006E6EBD" w:rsidRDefault="006E6EBD" w:rsidP="006E6EBD">
            <w:pPr>
              <w:rPr>
                <w:lang w:val="en-IN"/>
              </w:rPr>
            </w:pPr>
            <w:r w:rsidRPr="006E6EBD">
              <w:rPr>
                <w:lang w:val="en-IN"/>
              </w:rPr>
              <w:t>C</w:t>
            </w:r>
          </w:p>
        </w:tc>
        <w:tc>
          <w:tcPr>
            <w:tcW w:w="0" w:type="auto"/>
            <w:hideMark/>
          </w:tcPr>
          <w:p w14:paraId="1A972131"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52.4</w:t>
            </w:r>
          </w:p>
        </w:tc>
        <w:tc>
          <w:tcPr>
            <w:tcW w:w="0" w:type="auto"/>
            <w:hideMark/>
          </w:tcPr>
          <w:p w14:paraId="32E102A8"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50</w:t>
            </w:r>
          </w:p>
        </w:tc>
        <w:tc>
          <w:tcPr>
            <w:tcW w:w="0" w:type="auto"/>
            <w:hideMark/>
          </w:tcPr>
          <w:p w14:paraId="7D2FC729"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b/>
                <w:bCs/>
                <w:lang w:val="en-IN"/>
              </w:rPr>
              <w:t>1.05</w:t>
            </w:r>
          </w:p>
        </w:tc>
      </w:tr>
    </w:tbl>
    <w:p w14:paraId="6067C868" w14:textId="77777777" w:rsidR="006E6EBD" w:rsidRDefault="006E6EBD" w:rsidP="006E6EBD"/>
    <w:p w14:paraId="09D0AD73" w14:textId="77777777" w:rsidR="006E6EBD" w:rsidRDefault="006E6EBD" w:rsidP="006E6EBD"/>
    <w:p w14:paraId="3D3AE036" w14:textId="51962D33" w:rsidR="006E6EBD" w:rsidRDefault="001A4EC9" w:rsidP="001A4EC9">
      <w:pPr>
        <w:pStyle w:val="Heading1"/>
        <w:rPr>
          <w:b/>
          <w:bCs/>
          <w:color w:val="auto"/>
        </w:rPr>
      </w:pPr>
      <w:bookmarkStart w:id="42" w:name="_Toc217317588"/>
      <w:r w:rsidRPr="001A4EC9">
        <w:rPr>
          <w:b/>
          <w:bCs/>
          <w:color w:val="auto"/>
        </w:rPr>
        <w:t>Table 6: Internal Rate of Return (IRR)</w:t>
      </w:r>
      <w:bookmarkEnd w:id="42"/>
    </w:p>
    <w:tbl>
      <w:tblPr>
        <w:tblStyle w:val="GridTable4-Accent1"/>
        <w:tblW w:w="7691" w:type="dxa"/>
        <w:tblLook w:val="04A0" w:firstRow="1" w:lastRow="0" w:firstColumn="1" w:lastColumn="0" w:noHBand="0" w:noVBand="1"/>
      </w:tblPr>
      <w:tblGrid>
        <w:gridCol w:w="1572"/>
        <w:gridCol w:w="1366"/>
        <w:gridCol w:w="2896"/>
        <w:gridCol w:w="1857"/>
      </w:tblGrid>
      <w:tr w:rsidR="001A4EC9" w:rsidRPr="001A4EC9" w14:paraId="22FDF04C" w14:textId="77777777" w:rsidTr="001A4EC9">
        <w:trPr>
          <w:cnfStyle w:val="100000000000" w:firstRow="1" w:lastRow="0" w:firstColumn="0" w:lastColumn="0" w:oddVBand="0" w:evenVBand="0" w:oddHBand="0"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03C778C0" w14:textId="77777777" w:rsidR="001A4EC9" w:rsidRPr="001A4EC9" w:rsidRDefault="001A4EC9" w:rsidP="001A4EC9">
            <w:pPr>
              <w:rPr>
                <w:lang w:val="en-IN"/>
              </w:rPr>
            </w:pPr>
            <w:r w:rsidRPr="001A4EC9">
              <w:rPr>
                <w:lang w:val="en-IN"/>
              </w:rPr>
              <w:t>Project</w:t>
            </w:r>
          </w:p>
        </w:tc>
        <w:tc>
          <w:tcPr>
            <w:tcW w:w="0" w:type="auto"/>
            <w:hideMark/>
          </w:tcPr>
          <w:p w14:paraId="16700AC9"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IRR</w:t>
            </w:r>
          </w:p>
        </w:tc>
        <w:tc>
          <w:tcPr>
            <w:tcW w:w="0" w:type="auto"/>
            <w:hideMark/>
          </w:tcPr>
          <w:p w14:paraId="635A7ADD"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Cost of Capital</w:t>
            </w:r>
          </w:p>
        </w:tc>
        <w:tc>
          <w:tcPr>
            <w:tcW w:w="0" w:type="auto"/>
            <w:hideMark/>
          </w:tcPr>
          <w:p w14:paraId="212852D1"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Decision</w:t>
            </w:r>
          </w:p>
        </w:tc>
      </w:tr>
      <w:tr w:rsidR="001A4EC9" w:rsidRPr="001A4EC9" w14:paraId="70757392" w14:textId="77777777" w:rsidTr="001A4EC9">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0" w:type="auto"/>
            <w:hideMark/>
          </w:tcPr>
          <w:p w14:paraId="02F85B52" w14:textId="77777777" w:rsidR="001A4EC9" w:rsidRPr="001A4EC9" w:rsidRDefault="001A4EC9" w:rsidP="001A4EC9">
            <w:pPr>
              <w:rPr>
                <w:lang w:val="en-IN"/>
              </w:rPr>
            </w:pPr>
            <w:r w:rsidRPr="001A4EC9">
              <w:rPr>
                <w:lang w:val="en-IN"/>
              </w:rPr>
              <w:t>A</w:t>
            </w:r>
          </w:p>
        </w:tc>
        <w:tc>
          <w:tcPr>
            <w:tcW w:w="0" w:type="auto"/>
            <w:hideMark/>
          </w:tcPr>
          <w:p w14:paraId="0CD405C0"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10.6%</w:t>
            </w:r>
          </w:p>
        </w:tc>
        <w:tc>
          <w:tcPr>
            <w:tcW w:w="0" w:type="auto"/>
            <w:hideMark/>
          </w:tcPr>
          <w:p w14:paraId="3CED49A1"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w:t>
            </w:r>
          </w:p>
        </w:tc>
        <w:tc>
          <w:tcPr>
            <w:tcW w:w="0" w:type="auto"/>
            <w:hideMark/>
          </w:tcPr>
          <w:p w14:paraId="762E7CC4"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Accept</w:t>
            </w:r>
          </w:p>
        </w:tc>
      </w:tr>
      <w:tr w:rsidR="001A4EC9" w:rsidRPr="001A4EC9" w14:paraId="747D5107" w14:textId="77777777" w:rsidTr="001A4EC9">
        <w:trPr>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64DF985B" w14:textId="77777777" w:rsidR="001A4EC9" w:rsidRPr="001A4EC9" w:rsidRDefault="001A4EC9" w:rsidP="001A4EC9">
            <w:pPr>
              <w:rPr>
                <w:lang w:val="en-IN"/>
              </w:rPr>
            </w:pPr>
            <w:r w:rsidRPr="001A4EC9">
              <w:rPr>
                <w:lang w:val="en-IN"/>
              </w:rPr>
              <w:t>B</w:t>
            </w:r>
          </w:p>
        </w:tc>
        <w:tc>
          <w:tcPr>
            <w:tcW w:w="0" w:type="auto"/>
            <w:hideMark/>
          </w:tcPr>
          <w:p w14:paraId="70E4BFAF"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–1%</w:t>
            </w:r>
          </w:p>
        </w:tc>
        <w:tc>
          <w:tcPr>
            <w:tcW w:w="0" w:type="auto"/>
            <w:hideMark/>
          </w:tcPr>
          <w:p w14:paraId="129A9A9B"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10%</w:t>
            </w:r>
          </w:p>
        </w:tc>
        <w:tc>
          <w:tcPr>
            <w:tcW w:w="0" w:type="auto"/>
            <w:hideMark/>
          </w:tcPr>
          <w:p w14:paraId="5029F3DD"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Reject</w:t>
            </w:r>
          </w:p>
        </w:tc>
      </w:tr>
      <w:tr w:rsidR="001A4EC9" w:rsidRPr="001A4EC9" w14:paraId="522FAC79" w14:textId="77777777" w:rsidTr="001A4EC9">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0" w:type="auto"/>
            <w:hideMark/>
          </w:tcPr>
          <w:p w14:paraId="069A8164" w14:textId="77777777" w:rsidR="001A4EC9" w:rsidRPr="001A4EC9" w:rsidRDefault="001A4EC9" w:rsidP="001A4EC9">
            <w:pPr>
              <w:rPr>
                <w:lang w:val="en-IN"/>
              </w:rPr>
            </w:pPr>
            <w:r w:rsidRPr="001A4EC9">
              <w:rPr>
                <w:lang w:val="en-IN"/>
              </w:rPr>
              <w:t>C</w:t>
            </w:r>
          </w:p>
        </w:tc>
        <w:tc>
          <w:tcPr>
            <w:tcW w:w="0" w:type="auto"/>
            <w:hideMark/>
          </w:tcPr>
          <w:p w14:paraId="706298F1"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11.9%</w:t>
            </w:r>
          </w:p>
        </w:tc>
        <w:tc>
          <w:tcPr>
            <w:tcW w:w="0" w:type="auto"/>
            <w:hideMark/>
          </w:tcPr>
          <w:p w14:paraId="1192378F"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w:t>
            </w:r>
          </w:p>
        </w:tc>
        <w:tc>
          <w:tcPr>
            <w:tcW w:w="0" w:type="auto"/>
            <w:hideMark/>
          </w:tcPr>
          <w:p w14:paraId="316A32E8"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Accept</w:t>
            </w:r>
          </w:p>
        </w:tc>
      </w:tr>
    </w:tbl>
    <w:p w14:paraId="4E4D10AA" w14:textId="77777777" w:rsidR="001A4EC9" w:rsidRDefault="001A4EC9" w:rsidP="001A4EC9"/>
    <w:p w14:paraId="384CC292" w14:textId="77777777" w:rsidR="001A4EC9" w:rsidRDefault="001A4EC9" w:rsidP="001A4EC9"/>
    <w:p w14:paraId="10635E9A" w14:textId="69E41B75" w:rsidR="00F53383" w:rsidRDefault="00F53383" w:rsidP="00F53383">
      <w:pPr>
        <w:pStyle w:val="Heading1"/>
        <w:rPr>
          <w:b/>
          <w:bCs/>
          <w:color w:val="auto"/>
          <w:sz w:val="36"/>
          <w:szCs w:val="36"/>
        </w:rPr>
      </w:pPr>
      <w:bookmarkStart w:id="43" w:name="_Toc217317589"/>
      <w:r w:rsidRPr="00F53383">
        <w:rPr>
          <w:b/>
          <w:bCs/>
          <w:color w:val="auto"/>
          <w:sz w:val="36"/>
          <w:szCs w:val="36"/>
        </w:rPr>
        <w:lastRenderedPageBreak/>
        <w:t>Table 7: Overall Project Comparison (Examiner-Friendly)</w:t>
      </w:r>
      <w:bookmarkEnd w:id="43"/>
    </w:p>
    <w:tbl>
      <w:tblPr>
        <w:tblStyle w:val="GridTable4-Accent1"/>
        <w:tblW w:w="8434" w:type="dxa"/>
        <w:tblLook w:val="04A0" w:firstRow="1" w:lastRow="0" w:firstColumn="1" w:lastColumn="0" w:noHBand="0" w:noVBand="1"/>
      </w:tblPr>
      <w:tblGrid>
        <w:gridCol w:w="2386"/>
        <w:gridCol w:w="2773"/>
        <w:gridCol w:w="1390"/>
        <w:gridCol w:w="1885"/>
      </w:tblGrid>
      <w:tr w:rsidR="00484802" w:rsidRPr="00484802" w14:paraId="0B389BC5" w14:textId="77777777" w:rsidTr="00484802">
        <w:trPr>
          <w:cnfStyle w:val="100000000000" w:firstRow="1" w:lastRow="0" w:firstColumn="0" w:lastColumn="0" w:oddVBand="0" w:evenVBand="0" w:oddHBand="0"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66647E22" w14:textId="77777777" w:rsidR="00484802" w:rsidRPr="00484802" w:rsidRDefault="00484802" w:rsidP="00484802">
            <w:pPr>
              <w:rPr>
                <w:lang w:val="en-IN"/>
              </w:rPr>
            </w:pPr>
            <w:r w:rsidRPr="00484802">
              <w:rPr>
                <w:lang w:val="en-IN"/>
              </w:rPr>
              <w:t>Criteria</w:t>
            </w:r>
          </w:p>
        </w:tc>
        <w:tc>
          <w:tcPr>
            <w:tcW w:w="0" w:type="auto"/>
            <w:hideMark/>
          </w:tcPr>
          <w:p w14:paraId="3847BDD0"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A</w:t>
            </w:r>
          </w:p>
        </w:tc>
        <w:tc>
          <w:tcPr>
            <w:tcW w:w="0" w:type="auto"/>
            <w:hideMark/>
          </w:tcPr>
          <w:p w14:paraId="334997C6"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B</w:t>
            </w:r>
          </w:p>
        </w:tc>
        <w:tc>
          <w:tcPr>
            <w:tcW w:w="0" w:type="auto"/>
            <w:hideMark/>
          </w:tcPr>
          <w:p w14:paraId="29505E26"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C</w:t>
            </w:r>
          </w:p>
        </w:tc>
      </w:tr>
      <w:tr w:rsidR="00484802" w:rsidRPr="00484802" w14:paraId="71CF4613" w14:textId="77777777" w:rsidTr="00484802">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15BC7E61" w14:textId="77777777" w:rsidR="00484802" w:rsidRPr="00484802" w:rsidRDefault="00484802" w:rsidP="00484802">
            <w:pPr>
              <w:rPr>
                <w:lang w:val="en-IN"/>
              </w:rPr>
            </w:pPr>
            <w:r w:rsidRPr="00484802">
              <w:rPr>
                <w:lang w:val="en-IN"/>
              </w:rPr>
              <w:t>Payback Speed</w:t>
            </w:r>
          </w:p>
        </w:tc>
        <w:tc>
          <w:tcPr>
            <w:tcW w:w="0" w:type="auto"/>
            <w:hideMark/>
          </w:tcPr>
          <w:p w14:paraId="7B49105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Medium</w:t>
            </w:r>
          </w:p>
        </w:tc>
        <w:tc>
          <w:tcPr>
            <w:tcW w:w="0" w:type="auto"/>
            <w:hideMark/>
          </w:tcPr>
          <w:p w14:paraId="3D05209E"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Slow</w:t>
            </w:r>
          </w:p>
        </w:tc>
        <w:tc>
          <w:tcPr>
            <w:tcW w:w="0" w:type="auto"/>
            <w:hideMark/>
          </w:tcPr>
          <w:p w14:paraId="08C111A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Fast</w:t>
            </w:r>
          </w:p>
        </w:tc>
      </w:tr>
      <w:tr w:rsidR="00484802" w:rsidRPr="00484802" w14:paraId="013690ED" w14:textId="77777777" w:rsidTr="00484802">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37C04442" w14:textId="77777777" w:rsidR="00484802" w:rsidRPr="00484802" w:rsidRDefault="00484802" w:rsidP="00484802">
            <w:pPr>
              <w:rPr>
                <w:lang w:val="en-IN"/>
              </w:rPr>
            </w:pPr>
            <w:r w:rsidRPr="00484802">
              <w:rPr>
                <w:lang w:val="en-IN"/>
              </w:rPr>
              <w:t>ARR</w:t>
            </w:r>
          </w:p>
        </w:tc>
        <w:tc>
          <w:tcPr>
            <w:tcW w:w="0" w:type="auto"/>
            <w:hideMark/>
          </w:tcPr>
          <w:p w14:paraId="66076D78"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w:t>
            </w:r>
          </w:p>
        </w:tc>
        <w:tc>
          <w:tcPr>
            <w:tcW w:w="0" w:type="auto"/>
            <w:hideMark/>
          </w:tcPr>
          <w:p w14:paraId="45FF7819"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Poor</w:t>
            </w:r>
          </w:p>
        </w:tc>
        <w:tc>
          <w:tcPr>
            <w:tcW w:w="0" w:type="auto"/>
            <w:hideMark/>
          </w:tcPr>
          <w:p w14:paraId="74AF394F"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b/>
                <w:bCs/>
                <w:lang w:val="en-IN"/>
              </w:rPr>
              <w:t>Best</w:t>
            </w:r>
          </w:p>
        </w:tc>
      </w:tr>
      <w:tr w:rsidR="00484802" w:rsidRPr="00484802" w14:paraId="68DA3D7B" w14:textId="77777777" w:rsidTr="00484802">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25628614" w14:textId="77777777" w:rsidR="00484802" w:rsidRPr="00484802" w:rsidRDefault="00484802" w:rsidP="00484802">
            <w:pPr>
              <w:rPr>
                <w:lang w:val="en-IN"/>
              </w:rPr>
            </w:pPr>
            <w:r w:rsidRPr="00484802">
              <w:rPr>
                <w:lang w:val="en-IN"/>
              </w:rPr>
              <w:t>NPV</w:t>
            </w:r>
          </w:p>
        </w:tc>
        <w:tc>
          <w:tcPr>
            <w:tcW w:w="0" w:type="auto"/>
            <w:hideMark/>
          </w:tcPr>
          <w:p w14:paraId="4FBE66A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Low Positive</w:t>
            </w:r>
          </w:p>
        </w:tc>
        <w:tc>
          <w:tcPr>
            <w:tcW w:w="0" w:type="auto"/>
            <w:hideMark/>
          </w:tcPr>
          <w:p w14:paraId="56754BFB"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Negative</w:t>
            </w:r>
          </w:p>
        </w:tc>
        <w:tc>
          <w:tcPr>
            <w:tcW w:w="0" w:type="auto"/>
            <w:hideMark/>
          </w:tcPr>
          <w:p w14:paraId="6CF0B19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Highest</w:t>
            </w:r>
          </w:p>
        </w:tc>
      </w:tr>
      <w:tr w:rsidR="00484802" w:rsidRPr="00484802" w14:paraId="65303D16" w14:textId="77777777" w:rsidTr="00484802">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17757E1D" w14:textId="77777777" w:rsidR="00484802" w:rsidRPr="00484802" w:rsidRDefault="00484802" w:rsidP="00484802">
            <w:pPr>
              <w:rPr>
                <w:lang w:val="en-IN"/>
              </w:rPr>
            </w:pPr>
            <w:r w:rsidRPr="00484802">
              <w:rPr>
                <w:lang w:val="en-IN"/>
              </w:rPr>
              <w:t>PI</w:t>
            </w:r>
          </w:p>
        </w:tc>
        <w:tc>
          <w:tcPr>
            <w:tcW w:w="0" w:type="auto"/>
            <w:hideMark/>
          </w:tcPr>
          <w:p w14:paraId="1173DDA1"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Acceptable</w:t>
            </w:r>
          </w:p>
        </w:tc>
        <w:tc>
          <w:tcPr>
            <w:tcW w:w="0" w:type="auto"/>
            <w:hideMark/>
          </w:tcPr>
          <w:p w14:paraId="250A1AB8"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Reject</w:t>
            </w:r>
          </w:p>
        </w:tc>
        <w:tc>
          <w:tcPr>
            <w:tcW w:w="0" w:type="auto"/>
            <w:hideMark/>
          </w:tcPr>
          <w:p w14:paraId="0FAFC549"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b/>
                <w:bCs/>
                <w:lang w:val="en-IN"/>
              </w:rPr>
              <w:t>Best</w:t>
            </w:r>
          </w:p>
        </w:tc>
      </w:tr>
      <w:tr w:rsidR="00484802" w:rsidRPr="00484802" w14:paraId="415E830D" w14:textId="77777777" w:rsidTr="00484802">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6A45E58" w14:textId="77777777" w:rsidR="00484802" w:rsidRPr="00484802" w:rsidRDefault="00484802" w:rsidP="00484802">
            <w:pPr>
              <w:rPr>
                <w:lang w:val="en-IN"/>
              </w:rPr>
            </w:pPr>
            <w:r w:rsidRPr="00484802">
              <w:rPr>
                <w:lang w:val="en-IN"/>
              </w:rPr>
              <w:t>IRR</w:t>
            </w:r>
          </w:p>
        </w:tc>
        <w:tc>
          <w:tcPr>
            <w:tcW w:w="0" w:type="auto"/>
            <w:hideMark/>
          </w:tcPr>
          <w:p w14:paraId="6AC41847"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Slightly Above WACC</w:t>
            </w:r>
          </w:p>
        </w:tc>
        <w:tc>
          <w:tcPr>
            <w:tcW w:w="0" w:type="auto"/>
            <w:hideMark/>
          </w:tcPr>
          <w:p w14:paraId="7FE4527A"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Poor</w:t>
            </w:r>
          </w:p>
        </w:tc>
        <w:tc>
          <w:tcPr>
            <w:tcW w:w="0" w:type="auto"/>
            <w:hideMark/>
          </w:tcPr>
          <w:p w14:paraId="753D07BB"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Best</w:t>
            </w:r>
          </w:p>
        </w:tc>
      </w:tr>
      <w:tr w:rsidR="00484802" w:rsidRPr="00484802" w14:paraId="38D29B3D" w14:textId="77777777" w:rsidTr="00484802">
        <w:trPr>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61D655C6" w14:textId="77777777" w:rsidR="00484802" w:rsidRPr="00484802" w:rsidRDefault="00484802" w:rsidP="00484802">
            <w:pPr>
              <w:rPr>
                <w:lang w:val="en-IN"/>
              </w:rPr>
            </w:pPr>
            <w:r w:rsidRPr="00484802">
              <w:rPr>
                <w:lang w:val="en-IN"/>
              </w:rPr>
              <w:t>Risk Level</w:t>
            </w:r>
          </w:p>
        </w:tc>
        <w:tc>
          <w:tcPr>
            <w:tcW w:w="0" w:type="auto"/>
            <w:hideMark/>
          </w:tcPr>
          <w:p w14:paraId="76A574C7"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w:t>
            </w:r>
          </w:p>
        </w:tc>
        <w:tc>
          <w:tcPr>
            <w:tcW w:w="0" w:type="auto"/>
            <w:hideMark/>
          </w:tcPr>
          <w:p w14:paraId="447DED0E"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Low</w:t>
            </w:r>
          </w:p>
        </w:tc>
        <w:tc>
          <w:tcPr>
            <w:tcW w:w="0" w:type="auto"/>
            <w:hideMark/>
          </w:tcPr>
          <w:p w14:paraId="2DFC082E"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Medium-High</w:t>
            </w:r>
          </w:p>
        </w:tc>
      </w:tr>
      <w:tr w:rsidR="00484802" w:rsidRPr="00484802" w14:paraId="7AA6B309" w14:textId="77777777" w:rsidTr="00484802">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29A346D" w14:textId="77777777" w:rsidR="00484802" w:rsidRPr="00484802" w:rsidRDefault="00484802" w:rsidP="00484802">
            <w:pPr>
              <w:rPr>
                <w:lang w:val="en-IN"/>
              </w:rPr>
            </w:pPr>
            <w:r w:rsidRPr="00484802">
              <w:rPr>
                <w:lang w:val="en-IN"/>
              </w:rPr>
              <w:t>Capital Required</w:t>
            </w:r>
          </w:p>
        </w:tc>
        <w:tc>
          <w:tcPr>
            <w:tcW w:w="0" w:type="auto"/>
            <w:hideMark/>
          </w:tcPr>
          <w:p w14:paraId="70D9F517"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40m</w:t>
            </w:r>
          </w:p>
        </w:tc>
        <w:tc>
          <w:tcPr>
            <w:tcW w:w="0" w:type="auto"/>
            <w:hideMark/>
          </w:tcPr>
          <w:p w14:paraId="749C55BC"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30m</w:t>
            </w:r>
          </w:p>
        </w:tc>
        <w:tc>
          <w:tcPr>
            <w:tcW w:w="0" w:type="auto"/>
            <w:hideMark/>
          </w:tcPr>
          <w:p w14:paraId="2C92111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50m</w:t>
            </w:r>
          </w:p>
        </w:tc>
      </w:tr>
    </w:tbl>
    <w:p w14:paraId="6FB2131E" w14:textId="40EE85DD" w:rsidR="00484802" w:rsidRDefault="00484802" w:rsidP="00484802">
      <w:pPr>
        <w:pStyle w:val="Heading1"/>
      </w:pPr>
    </w:p>
    <w:p w14:paraId="61FB1B28" w14:textId="729B7318" w:rsidR="00484802" w:rsidRDefault="00484802" w:rsidP="00484802">
      <w:pPr>
        <w:pStyle w:val="Heading1"/>
        <w:rPr>
          <w:b/>
          <w:bCs/>
          <w:color w:val="auto"/>
        </w:rPr>
      </w:pPr>
      <w:bookmarkStart w:id="44" w:name="_Toc217317590"/>
      <w:r w:rsidRPr="00484802">
        <w:rPr>
          <w:b/>
          <w:bCs/>
          <w:color w:val="auto"/>
        </w:rPr>
        <w:t>Table 8: Capital Rationing Decision (£60m Limit)</w:t>
      </w:r>
      <w:bookmarkEnd w:id="44"/>
    </w:p>
    <w:tbl>
      <w:tblPr>
        <w:tblStyle w:val="GridTable4-Accent1"/>
        <w:tblW w:w="9244" w:type="dxa"/>
        <w:tblLook w:val="04A0" w:firstRow="1" w:lastRow="0" w:firstColumn="1" w:lastColumn="0" w:noHBand="0" w:noVBand="1"/>
      </w:tblPr>
      <w:tblGrid>
        <w:gridCol w:w="2645"/>
        <w:gridCol w:w="1995"/>
        <w:gridCol w:w="1922"/>
        <w:gridCol w:w="2682"/>
      </w:tblGrid>
      <w:tr w:rsidR="00D269DD" w:rsidRPr="00D269DD" w14:paraId="7A2CD7C8" w14:textId="77777777" w:rsidTr="00D269DD">
        <w:trPr>
          <w:cnfStyle w:val="100000000000" w:firstRow="1" w:lastRow="0" w:firstColumn="0" w:lastColumn="0" w:oddVBand="0" w:evenVBand="0" w:oddHBand="0"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280A35A9" w14:textId="77777777" w:rsidR="00D269DD" w:rsidRPr="00D269DD" w:rsidRDefault="00D269DD" w:rsidP="00D269DD">
            <w:pPr>
              <w:rPr>
                <w:lang w:val="en-IN"/>
              </w:rPr>
            </w:pPr>
            <w:r w:rsidRPr="00D269DD">
              <w:rPr>
                <w:lang w:val="en-IN"/>
              </w:rPr>
              <w:t>Option</w:t>
            </w:r>
          </w:p>
        </w:tc>
        <w:tc>
          <w:tcPr>
            <w:tcW w:w="0" w:type="auto"/>
            <w:hideMark/>
          </w:tcPr>
          <w:p w14:paraId="2AB95E5A"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Total Cost</w:t>
            </w:r>
          </w:p>
        </w:tc>
        <w:tc>
          <w:tcPr>
            <w:tcW w:w="0" w:type="auto"/>
            <w:hideMark/>
          </w:tcPr>
          <w:p w14:paraId="246560E3"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Feasible?</w:t>
            </w:r>
          </w:p>
        </w:tc>
        <w:tc>
          <w:tcPr>
            <w:tcW w:w="0" w:type="auto"/>
            <w:hideMark/>
          </w:tcPr>
          <w:p w14:paraId="6042B529"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Value Created</w:t>
            </w:r>
          </w:p>
        </w:tc>
      </w:tr>
      <w:tr w:rsidR="00D269DD" w:rsidRPr="00D269DD" w14:paraId="2EE5BB39" w14:textId="77777777" w:rsidTr="00D269DD">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255F1775" w14:textId="77777777" w:rsidR="00D269DD" w:rsidRPr="00D269DD" w:rsidRDefault="00D269DD" w:rsidP="00D269DD">
            <w:pPr>
              <w:rPr>
                <w:lang w:val="en-IN"/>
              </w:rPr>
            </w:pPr>
            <w:r w:rsidRPr="00D269DD">
              <w:rPr>
                <w:lang w:val="en-IN"/>
              </w:rPr>
              <w:t>Project A only</w:t>
            </w:r>
          </w:p>
        </w:tc>
        <w:tc>
          <w:tcPr>
            <w:tcW w:w="0" w:type="auto"/>
            <w:hideMark/>
          </w:tcPr>
          <w:p w14:paraId="4C13AA76"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40m</w:t>
            </w:r>
          </w:p>
        </w:tc>
        <w:tc>
          <w:tcPr>
            <w:tcW w:w="0" w:type="auto"/>
            <w:hideMark/>
          </w:tcPr>
          <w:p w14:paraId="297F4B3B"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Yes</w:t>
            </w:r>
          </w:p>
        </w:tc>
        <w:tc>
          <w:tcPr>
            <w:tcW w:w="0" w:type="auto"/>
            <w:hideMark/>
          </w:tcPr>
          <w:p w14:paraId="1375F286"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Low</w:t>
            </w:r>
          </w:p>
        </w:tc>
      </w:tr>
      <w:tr w:rsidR="00D269DD" w:rsidRPr="00D269DD" w14:paraId="6E5CE3B6" w14:textId="77777777" w:rsidTr="00D269DD">
        <w:trPr>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3E4C4A8E" w14:textId="77777777" w:rsidR="00D269DD" w:rsidRPr="00D269DD" w:rsidRDefault="00D269DD" w:rsidP="00D269DD">
            <w:pPr>
              <w:rPr>
                <w:lang w:val="en-IN"/>
              </w:rPr>
            </w:pPr>
            <w:r w:rsidRPr="00D269DD">
              <w:rPr>
                <w:lang w:val="en-IN"/>
              </w:rPr>
              <w:t>Project B only</w:t>
            </w:r>
          </w:p>
        </w:tc>
        <w:tc>
          <w:tcPr>
            <w:tcW w:w="0" w:type="auto"/>
            <w:hideMark/>
          </w:tcPr>
          <w:p w14:paraId="0FD5030E"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30m</w:t>
            </w:r>
          </w:p>
        </w:tc>
        <w:tc>
          <w:tcPr>
            <w:tcW w:w="0" w:type="auto"/>
            <w:hideMark/>
          </w:tcPr>
          <w:p w14:paraId="79E2DEEA"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Yes</w:t>
            </w:r>
          </w:p>
        </w:tc>
        <w:tc>
          <w:tcPr>
            <w:tcW w:w="0" w:type="auto"/>
            <w:hideMark/>
          </w:tcPr>
          <w:p w14:paraId="0F8EA501"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Negative</w:t>
            </w:r>
          </w:p>
        </w:tc>
      </w:tr>
      <w:tr w:rsidR="00D269DD" w:rsidRPr="00D269DD" w14:paraId="7CD97147" w14:textId="77777777" w:rsidTr="00D269DD">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7C98C0D6" w14:textId="77777777" w:rsidR="00D269DD" w:rsidRPr="00D269DD" w:rsidRDefault="00D269DD" w:rsidP="00D269DD">
            <w:pPr>
              <w:rPr>
                <w:lang w:val="en-IN"/>
              </w:rPr>
            </w:pPr>
            <w:r w:rsidRPr="00D269DD">
              <w:rPr>
                <w:lang w:val="en-IN"/>
              </w:rPr>
              <w:t>Project C only</w:t>
            </w:r>
          </w:p>
        </w:tc>
        <w:tc>
          <w:tcPr>
            <w:tcW w:w="0" w:type="auto"/>
            <w:hideMark/>
          </w:tcPr>
          <w:p w14:paraId="0B2ADE89"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50m</w:t>
            </w:r>
          </w:p>
        </w:tc>
        <w:tc>
          <w:tcPr>
            <w:tcW w:w="0" w:type="auto"/>
            <w:hideMark/>
          </w:tcPr>
          <w:p w14:paraId="06A7ECF0"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b/>
                <w:bCs/>
                <w:lang w:val="en-IN"/>
              </w:rPr>
              <w:t>Yes</w:t>
            </w:r>
          </w:p>
        </w:tc>
        <w:tc>
          <w:tcPr>
            <w:tcW w:w="0" w:type="auto"/>
            <w:hideMark/>
          </w:tcPr>
          <w:p w14:paraId="73396B62"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b/>
                <w:bCs/>
                <w:lang w:val="en-IN"/>
              </w:rPr>
              <w:t>Highest</w:t>
            </w:r>
          </w:p>
        </w:tc>
      </w:tr>
      <w:tr w:rsidR="00D269DD" w:rsidRPr="00D269DD" w14:paraId="3232A03A" w14:textId="77777777" w:rsidTr="00D269DD">
        <w:trPr>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3CDBB98A" w14:textId="77777777" w:rsidR="00D269DD" w:rsidRPr="00D269DD" w:rsidRDefault="00D269DD" w:rsidP="00D269DD">
            <w:pPr>
              <w:rPr>
                <w:lang w:val="en-IN"/>
              </w:rPr>
            </w:pPr>
            <w:r w:rsidRPr="00D269DD">
              <w:rPr>
                <w:lang w:val="en-IN"/>
              </w:rPr>
              <w:t>A + B</w:t>
            </w:r>
          </w:p>
        </w:tc>
        <w:tc>
          <w:tcPr>
            <w:tcW w:w="0" w:type="auto"/>
            <w:hideMark/>
          </w:tcPr>
          <w:p w14:paraId="5469A9A4"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70m</w:t>
            </w:r>
          </w:p>
        </w:tc>
        <w:tc>
          <w:tcPr>
            <w:tcW w:w="0" w:type="auto"/>
            <w:hideMark/>
          </w:tcPr>
          <w:p w14:paraId="749DCF7E"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No</w:t>
            </w:r>
          </w:p>
        </w:tc>
        <w:tc>
          <w:tcPr>
            <w:tcW w:w="0" w:type="auto"/>
            <w:hideMark/>
          </w:tcPr>
          <w:p w14:paraId="652E0996"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w:t>
            </w:r>
          </w:p>
        </w:tc>
      </w:tr>
      <w:tr w:rsidR="00D269DD" w:rsidRPr="00D269DD" w14:paraId="50546017" w14:textId="77777777" w:rsidTr="00D269DD">
        <w:trPr>
          <w:cnfStyle w:val="000000100000" w:firstRow="0" w:lastRow="0" w:firstColumn="0" w:lastColumn="0" w:oddVBand="0" w:evenVBand="0" w:oddHBand="1"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5B3997A7" w14:textId="77777777" w:rsidR="00D269DD" w:rsidRPr="00D269DD" w:rsidRDefault="00D269DD" w:rsidP="00D269DD">
            <w:pPr>
              <w:rPr>
                <w:lang w:val="en-IN"/>
              </w:rPr>
            </w:pPr>
            <w:r w:rsidRPr="00D269DD">
              <w:rPr>
                <w:lang w:val="en-IN"/>
              </w:rPr>
              <w:t>A + C</w:t>
            </w:r>
          </w:p>
        </w:tc>
        <w:tc>
          <w:tcPr>
            <w:tcW w:w="0" w:type="auto"/>
            <w:hideMark/>
          </w:tcPr>
          <w:p w14:paraId="4B7BBF8E"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90m</w:t>
            </w:r>
          </w:p>
        </w:tc>
        <w:tc>
          <w:tcPr>
            <w:tcW w:w="0" w:type="auto"/>
            <w:hideMark/>
          </w:tcPr>
          <w:p w14:paraId="657074EA"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No</w:t>
            </w:r>
          </w:p>
        </w:tc>
        <w:tc>
          <w:tcPr>
            <w:tcW w:w="0" w:type="auto"/>
            <w:hideMark/>
          </w:tcPr>
          <w:p w14:paraId="2642160B"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w:t>
            </w:r>
          </w:p>
        </w:tc>
      </w:tr>
    </w:tbl>
    <w:p w14:paraId="1D737222" w14:textId="77777777" w:rsidR="00484802" w:rsidRDefault="00484802" w:rsidP="00484802"/>
    <w:p w14:paraId="091D4CCD" w14:textId="77777777" w:rsidR="009A41C7" w:rsidRDefault="009A41C7" w:rsidP="00484802"/>
    <w:p w14:paraId="6957828D" w14:textId="43911AAF" w:rsidR="009A41C7" w:rsidRDefault="009A41C7" w:rsidP="009A41C7">
      <w:pPr>
        <w:pStyle w:val="Heading1"/>
        <w:rPr>
          <w:b/>
          <w:bCs/>
          <w:color w:val="auto"/>
        </w:rPr>
      </w:pPr>
      <w:bookmarkStart w:id="45" w:name="_Toc217317591"/>
      <w:r w:rsidRPr="009A41C7">
        <w:rPr>
          <w:b/>
          <w:bCs/>
          <w:color w:val="auto"/>
        </w:rPr>
        <w:lastRenderedPageBreak/>
        <w:t>Conclusion</w:t>
      </w:r>
      <w:bookmarkEnd w:id="45"/>
    </w:p>
    <w:p w14:paraId="4B37D74C" w14:textId="77777777" w:rsidR="00C82118" w:rsidRPr="00C82118" w:rsidRDefault="00C82118" w:rsidP="00C82118">
      <w:pPr>
        <w:rPr>
          <w:sz w:val="28"/>
          <w:szCs w:val="28"/>
        </w:rPr>
      </w:pPr>
      <w:r w:rsidRPr="00C82118">
        <w:rPr>
          <w:sz w:val="28"/>
          <w:szCs w:val="28"/>
        </w:rPr>
        <w:t>This is a report on the financial position of GE during a turning point in its lifecycle as a company. It is plain to see from the financial health of the report himself and lady crumbles that the company has long-term problems not short-term ones. Falling income, continued operating losses, deteriorating liquidity, poor working capital management and growing dependence on short-term borrowing have together undermined financial stability and shareholder value. Although the company is still producing positive operating cash flow, the margin of safety has shrunk considerably, leaving the company at a moderate to high risk of financial distress if no corrective actions are made.</w:t>
      </w:r>
    </w:p>
    <w:p w14:paraId="55A3CFFC" w14:textId="384B4C50" w:rsidR="009A41C7" w:rsidRDefault="00C82118" w:rsidP="00C82118">
      <w:pPr>
        <w:rPr>
          <w:sz w:val="28"/>
          <w:szCs w:val="28"/>
        </w:rPr>
      </w:pPr>
      <w:r w:rsidRPr="00C82118">
        <w:rPr>
          <w:sz w:val="28"/>
          <w:szCs w:val="28"/>
        </w:rPr>
        <w:t>Accordingly, the present report outlines a package solution for the whole company in the form of a financial restructuring that is intended to hold the business together and allow it to survive over the long run. The proposed strategy is to sell non-core assets to generate cash, to repair the balance sheet with equity infusion, and to mitigate financial risk via debt restructuring and maturity extension. These actions, which will be accompanied by selective strategic partnerships, aim to enhance liquidity, reduce gearing and increase cash flow flexibility. Notably the restructuring plan also embraces financial risks on the international stage and moral imperatives, so decisions will be sustainable, socially responsible and commensurate with the firm’s global operating environment.</w:t>
      </w:r>
    </w:p>
    <w:p w14:paraId="795CE9D5" w14:textId="26167E9E" w:rsidR="00416111" w:rsidRPr="00416111" w:rsidRDefault="00416111" w:rsidP="00416111">
      <w:pPr>
        <w:rPr>
          <w:sz w:val="28"/>
          <w:szCs w:val="28"/>
        </w:rPr>
      </w:pPr>
      <w:r w:rsidRPr="00416111">
        <w:rPr>
          <w:sz w:val="28"/>
          <w:szCs w:val="28"/>
        </w:rPr>
        <w:t xml:space="preserve">Restructuring, combined with disciplined capital allocation, is now needed. The investment appraisal analysis indicates that not all growth options are value enhancing, particularly when capital is constrained. Following the capital rationing constraint of £60 million and after assessing three suggested projects </w:t>
      </w:r>
      <w:r w:rsidR="003502FB" w:rsidRPr="00416111">
        <w:rPr>
          <w:sz w:val="28"/>
          <w:szCs w:val="28"/>
        </w:rPr>
        <w:t>regarding</w:t>
      </w:r>
      <w:r w:rsidRPr="00416111">
        <w:rPr>
          <w:sz w:val="28"/>
          <w:szCs w:val="28"/>
        </w:rPr>
        <w:t xml:space="preserve"> Payback Period, ARR, NPV, PI and IRR, project C appears to be the most beneficial financially. It generates the most value, best capital efficiency, and largest contribution to long-run profits, despite some cash flow variability.</w:t>
      </w:r>
    </w:p>
    <w:p w14:paraId="329969CB" w14:textId="06194EFC" w:rsidR="00416111" w:rsidRDefault="003502FB" w:rsidP="00416111">
      <w:pPr>
        <w:rPr>
          <w:sz w:val="28"/>
          <w:szCs w:val="28"/>
        </w:rPr>
      </w:pPr>
      <w:r w:rsidRPr="00416111">
        <w:rPr>
          <w:sz w:val="28"/>
          <w:szCs w:val="28"/>
        </w:rPr>
        <w:t>So,</w:t>
      </w:r>
      <w:r w:rsidR="00416111" w:rsidRPr="00416111">
        <w:rPr>
          <w:sz w:val="28"/>
          <w:szCs w:val="28"/>
        </w:rPr>
        <w:t xml:space="preserve"> to sum up, General Electrics can be brought to heel through strong financial leadership, disciplined working capital management, and investment choices that maintain rather than erode value. The above actions represent a clear, financially prudent path for restoration. Should they be implemented quickly and effectively monitored, the company can regain financial strength, restore investor confidence, and position itself for continued growth in a more competitive world market.</w:t>
      </w:r>
    </w:p>
    <w:p w14:paraId="5397BC8B" w14:textId="77777777" w:rsidR="00416111" w:rsidRDefault="00416111" w:rsidP="00416111">
      <w:pPr>
        <w:rPr>
          <w:sz w:val="28"/>
          <w:szCs w:val="28"/>
        </w:rPr>
      </w:pPr>
    </w:p>
    <w:p w14:paraId="60A5B798" w14:textId="77777777" w:rsidR="00416111" w:rsidRDefault="00416111" w:rsidP="00416111">
      <w:pPr>
        <w:rPr>
          <w:sz w:val="28"/>
          <w:szCs w:val="28"/>
        </w:rPr>
      </w:pPr>
    </w:p>
    <w:p w14:paraId="3E057A77" w14:textId="77777777" w:rsidR="00080F24" w:rsidRDefault="00080F24" w:rsidP="00080F24">
      <w:pPr>
        <w:pStyle w:val="Heading1"/>
        <w:rPr>
          <w:b/>
          <w:bCs/>
          <w:color w:val="auto"/>
        </w:rPr>
      </w:pPr>
    </w:p>
    <w:p w14:paraId="47401931" w14:textId="244218CB" w:rsidR="00080F24" w:rsidRDefault="00080F24" w:rsidP="00F34092">
      <w:pPr>
        <w:pStyle w:val="Heading1"/>
        <w:rPr>
          <w:b/>
          <w:bCs/>
          <w:color w:val="auto"/>
        </w:rPr>
      </w:pPr>
      <w:bookmarkStart w:id="46" w:name="_Toc217317592"/>
      <w:r w:rsidRPr="00080F24">
        <w:rPr>
          <w:b/>
          <w:bCs/>
          <w:color w:val="auto"/>
        </w:rPr>
        <w:t>REFERENCES</w:t>
      </w:r>
      <w:bookmarkEnd w:id="46"/>
    </w:p>
    <w:p w14:paraId="49AC33CA" w14:textId="77777777" w:rsidR="00413951" w:rsidRDefault="00413951" w:rsidP="00413951">
      <w:pPr>
        <w:pStyle w:val="ListParagraph"/>
        <w:numPr>
          <w:ilvl w:val="0"/>
          <w:numId w:val="68"/>
        </w:numPr>
      </w:pPr>
      <w:r>
        <w:t>Altman, E.I. (1968) Financial Ratios, Discriminant Analysis and the Prediction of Corporate Bankruptcy. The Journal of Finance, 23(4), 589-609.</w:t>
      </w:r>
    </w:p>
    <w:p w14:paraId="6E4BB701" w14:textId="672B194E" w:rsidR="00413951" w:rsidRDefault="00413951" w:rsidP="00413951">
      <w:pPr>
        <w:pStyle w:val="ListParagraph"/>
        <w:numPr>
          <w:ilvl w:val="0"/>
          <w:numId w:val="68"/>
        </w:numPr>
      </w:pPr>
      <w:r>
        <w:t xml:space="preserve">Arnold, G. (2019) Corporate </w:t>
      </w:r>
      <w:r w:rsidR="003502FB">
        <w:t>Financial Management</w:t>
      </w:r>
      <w:r>
        <w:t xml:space="preserve">. 6th </w:t>
      </w:r>
      <w:proofErr w:type="spellStart"/>
      <w:r>
        <w:t>edn</w:t>
      </w:r>
      <w:proofErr w:type="spellEnd"/>
      <w:r>
        <w:t>. Harlow: Pearson Education.</w:t>
      </w:r>
    </w:p>
    <w:p w14:paraId="69B88D68" w14:textId="77777777" w:rsidR="00413951" w:rsidRDefault="00413951" w:rsidP="00413951">
      <w:pPr>
        <w:pStyle w:val="ListParagraph"/>
        <w:numPr>
          <w:ilvl w:val="0"/>
          <w:numId w:val="68"/>
        </w:numPr>
      </w:pPr>
      <w:proofErr w:type="spellStart"/>
      <w:r>
        <w:t>Atrill</w:t>
      </w:r>
      <w:proofErr w:type="spellEnd"/>
      <w:r>
        <w:t xml:space="preserve">, P. and McLaney, E. (2023) Accounting and Finance for Non-Specialists. 12th </w:t>
      </w:r>
      <w:proofErr w:type="spellStart"/>
      <w:r>
        <w:t>edn</w:t>
      </w:r>
      <w:proofErr w:type="spellEnd"/>
      <w:r>
        <w:t>. Harlow: Pearson Education.</w:t>
      </w:r>
    </w:p>
    <w:p w14:paraId="6815CC49" w14:textId="14BC055F" w:rsidR="00413951" w:rsidRDefault="00413951" w:rsidP="00413951">
      <w:pPr>
        <w:pStyle w:val="ListParagraph"/>
        <w:numPr>
          <w:ilvl w:val="0"/>
          <w:numId w:val="68"/>
        </w:numPr>
      </w:pPr>
      <w:r>
        <w:t xml:space="preserve">Brealey, R.A., Myers, S.C. and Allen, F. (2020) Principles of </w:t>
      </w:r>
      <w:r w:rsidR="003502FB">
        <w:t>Corporate Finance</w:t>
      </w:r>
      <w:r>
        <w:t xml:space="preserve">. 13th </w:t>
      </w:r>
      <w:proofErr w:type="spellStart"/>
      <w:r>
        <w:t>edn</w:t>
      </w:r>
      <w:proofErr w:type="spellEnd"/>
      <w:r>
        <w:t>. New York: McGraw-Hill Education.</w:t>
      </w:r>
    </w:p>
    <w:p w14:paraId="274AEFE0" w14:textId="77777777" w:rsidR="00413951" w:rsidRDefault="00413951" w:rsidP="00413951">
      <w:pPr>
        <w:pStyle w:val="ListParagraph"/>
        <w:numPr>
          <w:ilvl w:val="0"/>
          <w:numId w:val="68"/>
        </w:numPr>
      </w:pPr>
      <w:r>
        <w:t>Brigham, E.F. and Ehrhardt, M.C. (2022) Financial Management Theory and Practice. 16th </w:t>
      </w:r>
      <w:proofErr w:type="spellStart"/>
      <w:r>
        <w:t>edn</w:t>
      </w:r>
      <w:proofErr w:type="spellEnd"/>
      <w:r>
        <w:t>. Boston: Cengage Learning.</w:t>
      </w:r>
    </w:p>
    <w:p w14:paraId="00E138AC" w14:textId="137606E1" w:rsidR="00413951" w:rsidRDefault="00413951" w:rsidP="00413951">
      <w:pPr>
        <w:pStyle w:val="ListParagraph"/>
        <w:numPr>
          <w:ilvl w:val="0"/>
          <w:numId w:val="68"/>
        </w:numPr>
      </w:pPr>
      <w:r>
        <w:t xml:space="preserve">Damodaran, </w:t>
      </w:r>
      <w:proofErr w:type="gramStart"/>
      <w:r>
        <w:t>A..</w:t>
      </w:r>
      <w:proofErr w:type="gramEnd"/>
      <w:r>
        <w:t xml:space="preserve"> (2015) Applied Corporate Finance. 4th </w:t>
      </w:r>
      <w:proofErr w:type="spellStart"/>
      <w:r>
        <w:t>edn</w:t>
      </w:r>
      <w:proofErr w:type="spellEnd"/>
      <w:r>
        <w:t>. Hoboken: John Wiley &amp; Sons.</w:t>
      </w:r>
    </w:p>
    <w:p w14:paraId="5B47DF39" w14:textId="42D2C5D1" w:rsidR="00413951" w:rsidRDefault="00413951" w:rsidP="00413951">
      <w:pPr>
        <w:pStyle w:val="ListParagraph"/>
        <w:numPr>
          <w:ilvl w:val="0"/>
          <w:numId w:val="68"/>
        </w:numPr>
      </w:pPr>
      <w:r>
        <w:t xml:space="preserve">Hillier, D., Ross, S.A., Westerfield, R.W., Jaffe, J. and Jordan, B.D. (2021) Corporate Finance. 4th European </w:t>
      </w:r>
      <w:proofErr w:type="spellStart"/>
      <w:r>
        <w:t>edn</w:t>
      </w:r>
      <w:proofErr w:type="spellEnd"/>
      <w:r>
        <w:t>. Maidenhead: McGraw-Hill Education.</w:t>
      </w:r>
    </w:p>
    <w:p w14:paraId="6F4B6526" w14:textId="77777777" w:rsidR="00413951" w:rsidRDefault="00413951" w:rsidP="00413951">
      <w:pPr>
        <w:pStyle w:val="ListParagraph"/>
        <w:numPr>
          <w:ilvl w:val="0"/>
          <w:numId w:val="68"/>
        </w:numPr>
      </w:pPr>
      <w:r>
        <w:t>KPMG (2022) Working capital management: Enhancing liquidity and operating efficiency. Available at: https://home.kpmg (Accessed: Day Month Year).</w:t>
      </w:r>
    </w:p>
    <w:p w14:paraId="3A744722" w14:textId="77777777" w:rsidR="00413951" w:rsidRDefault="00413951" w:rsidP="00413951">
      <w:pPr>
        <w:pStyle w:val="ListParagraph"/>
        <w:numPr>
          <w:ilvl w:val="0"/>
          <w:numId w:val="68"/>
        </w:numPr>
      </w:pPr>
      <w:r>
        <w:t xml:space="preserve">McKinsey &amp; Company (2020) Valuation: Measuring and Managing the Value of Companies. 7th </w:t>
      </w:r>
      <w:proofErr w:type="spellStart"/>
      <w:r>
        <w:t>edn</w:t>
      </w:r>
      <w:proofErr w:type="spellEnd"/>
      <w:r>
        <w:t>. Hoboken, N.J.: John Wiley &amp; Sons.</w:t>
      </w:r>
    </w:p>
    <w:p w14:paraId="1188373D" w14:textId="19D9C596" w:rsidR="00080F24" w:rsidRPr="00080F24" w:rsidRDefault="00413951" w:rsidP="00413951">
      <w:pPr>
        <w:pStyle w:val="ListParagraph"/>
        <w:numPr>
          <w:ilvl w:val="0"/>
          <w:numId w:val="68"/>
        </w:numPr>
      </w:pPr>
      <w:r>
        <w:t xml:space="preserve">Ross, S.A., Westerfield, R.W. and Jordan, B.D. (2021) Fundamentals of Corporate Finance. 13th </w:t>
      </w:r>
      <w:proofErr w:type="spellStart"/>
      <w:r>
        <w:t>edn</w:t>
      </w:r>
      <w:proofErr w:type="spellEnd"/>
      <w:r>
        <w:t>. New York, NY: McGraw-Hill Education.</w:t>
      </w:r>
    </w:p>
    <w:p w14:paraId="5D6CBD86" w14:textId="77777777" w:rsidR="00080F24" w:rsidRDefault="00080F24" w:rsidP="00F34092">
      <w:pPr>
        <w:pStyle w:val="Heading1"/>
        <w:rPr>
          <w:b/>
          <w:bCs/>
          <w:color w:val="auto"/>
        </w:rPr>
      </w:pPr>
    </w:p>
    <w:p w14:paraId="06E72EDB" w14:textId="0113533B" w:rsidR="00F34092" w:rsidRDefault="00F34092" w:rsidP="00F34092">
      <w:pPr>
        <w:pStyle w:val="Heading1"/>
        <w:rPr>
          <w:b/>
          <w:bCs/>
          <w:color w:val="auto"/>
        </w:rPr>
      </w:pPr>
      <w:bookmarkStart w:id="47" w:name="_Toc217317593"/>
      <w:r w:rsidRPr="00F34092">
        <w:rPr>
          <w:b/>
          <w:bCs/>
          <w:color w:val="auto"/>
        </w:rPr>
        <w:t>Appendices</w:t>
      </w:r>
      <w:bookmarkEnd w:id="47"/>
    </w:p>
    <w:p w14:paraId="11B48932" w14:textId="1980E43B" w:rsidR="00F34092" w:rsidRDefault="001E0FAE" w:rsidP="001E0FAE">
      <w:pPr>
        <w:pStyle w:val="Heading2"/>
        <w:rPr>
          <w:b/>
          <w:bCs/>
          <w:color w:val="auto"/>
        </w:rPr>
      </w:pPr>
      <w:bookmarkStart w:id="48" w:name="_Toc217317594"/>
      <w:r w:rsidRPr="001E0FAE">
        <w:rPr>
          <w:b/>
          <w:bCs/>
          <w:color w:val="auto"/>
        </w:rPr>
        <w:t>Appendix A: Key Financial Ratios (Five-Year Summary)</w:t>
      </w:r>
      <w:bookmarkEnd w:id="48"/>
    </w:p>
    <w:p w14:paraId="09EA53C0" w14:textId="095C1C2C" w:rsidR="007D2B1B" w:rsidRPr="007D2B1B" w:rsidRDefault="007D2B1B" w:rsidP="007D2B1B">
      <w:pPr>
        <w:pStyle w:val="Heading3"/>
        <w:rPr>
          <w:b/>
          <w:bCs/>
          <w:color w:val="auto"/>
        </w:rPr>
      </w:pPr>
      <w:bookmarkStart w:id="49" w:name="_Toc217317595"/>
      <w:r w:rsidRPr="007D2B1B">
        <w:rPr>
          <w:b/>
          <w:bCs/>
          <w:color w:val="auto"/>
        </w:rPr>
        <w:t>Table A1: Profitability Ratios</w:t>
      </w:r>
      <w:bookmarkEnd w:id="49"/>
    </w:p>
    <w:tbl>
      <w:tblPr>
        <w:tblStyle w:val="GridTable4-Accent1"/>
        <w:tblW w:w="9234" w:type="dxa"/>
        <w:tblLook w:val="04A0" w:firstRow="1" w:lastRow="0" w:firstColumn="1" w:lastColumn="0" w:noHBand="0" w:noVBand="1"/>
      </w:tblPr>
      <w:tblGrid>
        <w:gridCol w:w="755"/>
        <w:gridCol w:w="2108"/>
        <w:gridCol w:w="2562"/>
        <w:gridCol w:w="2524"/>
        <w:gridCol w:w="1285"/>
      </w:tblGrid>
      <w:tr w:rsidR="001E0FAE" w:rsidRPr="001E0FAE" w14:paraId="7C6AC568" w14:textId="77777777" w:rsidTr="001E0FAE">
        <w:trPr>
          <w:cnfStyle w:val="100000000000" w:firstRow="1" w:lastRow="0" w:firstColumn="0" w:lastColumn="0" w:oddVBand="0" w:evenVBand="0" w:oddHBand="0"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AF08AD5" w14:textId="77777777" w:rsidR="001E0FAE" w:rsidRPr="001E0FAE" w:rsidRDefault="001E0FAE" w:rsidP="001E0FAE">
            <w:pPr>
              <w:rPr>
                <w:lang w:val="en-IN"/>
              </w:rPr>
            </w:pPr>
            <w:r w:rsidRPr="001E0FAE">
              <w:rPr>
                <w:lang w:val="en-IN"/>
              </w:rPr>
              <w:t>Year</w:t>
            </w:r>
          </w:p>
        </w:tc>
        <w:tc>
          <w:tcPr>
            <w:tcW w:w="0" w:type="auto"/>
            <w:hideMark/>
          </w:tcPr>
          <w:p w14:paraId="790B1106"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Gross Margin (%)</w:t>
            </w:r>
          </w:p>
        </w:tc>
        <w:tc>
          <w:tcPr>
            <w:tcW w:w="0" w:type="auto"/>
            <w:hideMark/>
          </w:tcPr>
          <w:p w14:paraId="389918ED"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Operating Margin (%)</w:t>
            </w:r>
          </w:p>
        </w:tc>
        <w:tc>
          <w:tcPr>
            <w:tcW w:w="0" w:type="auto"/>
            <w:hideMark/>
          </w:tcPr>
          <w:p w14:paraId="645E1EC7"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Net Profit Margin (%)</w:t>
            </w:r>
          </w:p>
        </w:tc>
        <w:tc>
          <w:tcPr>
            <w:tcW w:w="0" w:type="auto"/>
            <w:hideMark/>
          </w:tcPr>
          <w:p w14:paraId="09CF9A9A"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ROCE (%)</w:t>
            </w:r>
          </w:p>
        </w:tc>
      </w:tr>
      <w:tr w:rsidR="001E0FAE" w:rsidRPr="001E0FAE" w14:paraId="683CAB3E" w14:textId="77777777" w:rsidTr="001E0FAE">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7242137" w14:textId="77777777" w:rsidR="001E0FAE" w:rsidRPr="001E0FAE" w:rsidRDefault="001E0FAE" w:rsidP="001E0FAE">
            <w:pPr>
              <w:rPr>
                <w:lang w:val="en-IN"/>
              </w:rPr>
            </w:pPr>
            <w:r w:rsidRPr="001E0FAE">
              <w:rPr>
                <w:lang w:val="en-IN"/>
              </w:rPr>
              <w:t>2020</w:t>
            </w:r>
          </w:p>
        </w:tc>
        <w:tc>
          <w:tcPr>
            <w:tcW w:w="0" w:type="auto"/>
            <w:hideMark/>
          </w:tcPr>
          <w:p w14:paraId="301B0D54"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28.7</w:t>
            </w:r>
          </w:p>
        </w:tc>
        <w:tc>
          <w:tcPr>
            <w:tcW w:w="0" w:type="auto"/>
            <w:hideMark/>
          </w:tcPr>
          <w:p w14:paraId="18DB1AE5"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14.3</w:t>
            </w:r>
          </w:p>
        </w:tc>
        <w:tc>
          <w:tcPr>
            <w:tcW w:w="0" w:type="auto"/>
            <w:hideMark/>
          </w:tcPr>
          <w:p w14:paraId="28A392B1"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6.3</w:t>
            </w:r>
          </w:p>
        </w:tc>
        <w:tc>
          <w:tcPr>
            <w:tcW w:w="0" w:type="auto"/>
            <w:hideMark/>
          </w:tcPr>
          <w:p w14:paraId="263F5F6D"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12.4</w:t>
            </w:r>
          </w:p>
        </w:tc>
      </w:tr>
      <w:tr w:rsidR="001E0FAE" w:rsidRPr="001E0FAE" w14:paraId="68B62072" w14:textId="77777777" w:rsidTr="001E0FAE">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A8250C5" w14:textId="77777777" w:rsidR="001E0FAE" w:rsidRPr="001E0FAE" w:rsidRDefault="001E0FAE" w:rsidP="001E0FAE">
            <w:pPr>
              <w:rPr>
                <w:lang w:val="en-IN"/>
              </w:rPr>
            </w:pPr>
            <w:r w:rsidRPr="001E0FAE">
              <w:rPr>
                <w:lang w:val="en-IN"/>
              </w:rPr>
              <w:t>2021</w:t>
            </w:r>
          </w:p>
        </w:tc>
        <w:tc>
          <w:tcPr>
            <w:tcW w:w="0" w:type="auto"/>
            <w:hideMark/>
          </w:tcPr>
          <w:p w14:paraId="7461A14E"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29.1</w:t>
            </w:r>
          </w:p>
        </w:tc>
        <w:tc>
          <w:tcPr>
            <w:tcW w:w="0" w:type="auto"/>
            <w:hideMark/>
          </w:tcPr>
          <w:p w14:paraId="60762465"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12.6</w:t>
            </w:r>
          </w:p>
        </w:tc>
        <w:tc>
          <w:tcPr>
            <w:tcW w:w="0" w:type="auto"/>
            <w:hideMark/>
          </w:tcPr>
          <w:p w14:paraId="2F5F28A9"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5.9</w:t>
            </w:r>
          </w:p>
        </w:tc>
        <w:tc>
          <w:tcPr>
            <w:tcW w:w="0" w:type="auto"/>
            <w:hideMark/>
          </w:tcPr>
          <w:p w14:paraId="70A7996F"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11.1</w:t>
            </w:r>
          </w:p>
        </w:tc>
      </w:tr>
      <w:tr w:rsidR="001E0FAE" w:rsidRPr="001E0FAE" w14:paraId="0194A1A8" w14:textId="77777777" w:rsidTr="001E0FAE">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E07AFA0" w14:textId="77777777" w:rsidR="001E0FAE" w:rsidRPr="001E0FAE" w:rsidRDefault="001E0FAE" w:rsidP="001E0FAE">
            <w:pPr>
              <w:rPr>
                <w:lang w:val="en-IN"/>
              </w:rPr>
            </w:pPr>
            <w:r w:rsidRPr="001E0FAE">
              <w:rPr>
                <w:lang w:val="en-IN"/>
              </w:rPr>
              <w:t>2022</w:t>
            </w:r>
          </w:p>
        </w:tc>
        <w:tc>
          <w:tcPr>
            <w:tcW w:w="0" w:type="auto"/>
            <w:hideMark/>
          </w:tcPr>
          <w:p w14:paraId="77E94A6A"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27.4</w:t>
            </w:r>
          </w:p>
        </w:tc>
        <w:tc>
          <w:tcPr>
            <w:tcW w:w="0" w:type="auto"/>
            <w:hideMark/>
          </w:tcPr>
          <w:p w14:paraId="4BD8B4AD"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5.2</w:t>
            </w:r>
          </w:p>
        </w:tc>
        <w:tc>
          <w:tcPr>
            <w:tcW w:w="0" w:type="auto"/>
            <w:hideMark/>
          </w:tcPr>
          <w:p w14:paraId="5398278A"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0.1</w:t>
            </w:r>
          </w:p>
        </w:tc>
        <w:tc>
          <w:tcPr>
            <w:tcW w:w="0" w:type="auto"/>
            <w:hideMark/>
          </w:tcPr>
          <w:p w14:paraId="0F31B90B"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4.6</w:t>
            </w:r>
          </w:p>
        </w:tc>
      </w:tr>
      <w:tr w:rsidR="001E0FAE" w:rsidRPr="001E0FAE" w14:paraId="055058A1" w14:textId="77777777" w:rsidTr="001E0FAE">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3E0A6886" w14:textId="77777777" w:rsidR="001E0FAE" w:rsidRPr="001E0FAE" w:rsidRDefault="001E0FAE" w:rsidP="001E0FAE">
            <w:pPr>
              <w:rPr>
                <w:lang w:val="en-IN"/>
              </w:rPr>
            </w:pPr>
            <w:r w:rsidRPr="001E0FAE">
              <w:rPr>
                <w:lang w:val="en-IN"/>
              </w:rPr>
              <w:t>2023</w:t>
            </w:r>
          </w:p>
        </w:tc>
        <w:tc>
          <w:tcPr>
            <w:tcW w:w="0" w:type="auto"/>
            <w:hideMark/>
          </w:tcPr>
          <w:p w14:paraId="3058A2E4"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24.8</w:t>
            </w:r>
          </w:p>
        </w:tc>
        <w:tc>
          <w:tcPr>
            <w:tcW w:w="0" w:type="auto"/>
            <w:hideMark/>
          </w:tcPr>
          <w:p w14:paraId="536DCB56"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-18.6</w:t>
            </w:r>
          </w:p>
        </w:tc>
        <w:tc>
          <w:tcPr>
            <w:tcW w:w="0" w:type="auto"/>
            <w:hideMark/>
          </w:tcPr>
          <w:p w14:paraId="361E7929"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-15.4</w:t>
            </w:r>
          </w:p>
        </w:tc>
        <w:tc>
          <w:tcPr>
            <w:tcW w:w="0" w:type="auto"/>
            <w:hideMark/>
          </w:tcPr>
          <w:p w14:paraId="4A1AE858"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-9.8</w:t>
            </w:r>
          </w:p>
        </w:tc>
      </w:tr>
      <w:tr w:rsidR="001E0FAE" w:rsidRPr="001E0FAE" w14:paraId="28144342" w14:textId="77777777" w:rsidTr="001E0FAE">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664D819" w14:textId="77777777" w:rsidR="001E0FAE" w:rsidRPr="001E0FAE" w:rsidRDefault="001E0FAE" w:rsidP="001E0FAE">
            <w:pPr>
              <w:rPr>
                <w:lang w:val="en-IN"/>
              </w:rPr>
            </w:pPr>
            <w:r w:rsidRPr="001E0FAE">
              <w:rPr>
                <w:lang w:val="en-IN"/>
              </w:rPr>
              <w:t>2024</w:t>
            </w:r>
          </w:p>
        </w:tc>
        <w:tc>
          <w:tcPr>
            <w:tcW w:w="0" w:type="auto"/>
            <w:hideMark/>
          </w:tcPr>
          <w:p w14:paraId="15C33F74"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28.9</w:t>
            </w:r>
          </w:p>
        </w:tc>
        <w:tc>
          <w:tcPr>
            <w:tcW w:w="0" w:type="auto"/>
            <w:hideMark/>
          </w:tcPr>
          <w:p w14:paraId="7E660F17"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-3.9</w:t>
            </w:r>
          </w:p>
        </w:tc>
        <w:tc>
          <w:tcPr>
            <w:tcW w:w="0" w:type="auto"/>
            <w:hideMark/>
          </w:tcPr>
          <w:p w14:paraId="2C5DF046"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-4.7</w:t>
            </w:r>
          </w:p>
        </w:tc>
        <w:tc>
          <w:tcPr>
            <w:tcW w:w="0" w:type="auto"/>
            <w:hideMark/>
          </w:tcPr>
          <w:p w14:paraId="2AD77E47"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-2.1</w:t>
            </w:r>
          </w:p>
        </w:tc>
      </w:tr>
    </w:tbl>
    <w:p w14:paraId="232F2BCE" w14:textId="77777777" w:rsidR="001E0FAE" w:rsidRDefault="001E0FAE" w:rsidP="001E0FAE"/>
    <w:p w14:paraId="58E290B9" w14:textId="183F1088" w:rsidR="007D2B1B" w:rsidRDefault="00FE72C3" w:rsidP="00FE72C3">
      <w:pPr>
        <w:pStyle w:val="Heading3"/>
        <w:rPr>
          <w:b/>
          <w:bCs/>
          <w:color w:val="auto"/>
        </w:rPr>
      </w:pPr>
      <w:bookmarkStart w:id="50" w:name="_Toc217317596"/>
      <w:r w:rsidRPr="00FE72C3">
        <w:rPr>
          <w:b/>
          <w:bCs/>
          <w:color w:val="auto"/>
        </w:rPr>
        <w:lastRenderedPageBreak/>
        <w:t>Table A2: Liquidity Ratios</w:t>
      </w:r>
      <w:bookmarkEnd w:id="50"/>
    </w:p>
    <w:tbl>
      <w:tblPr>
        <w:tblStyle w:val="GridTable4-Accent1"/>
        <w:tblW w:w="8424" w:type="dxa"/>
        <w:tblLook w:val="04A0" w:firstRow="1" w:lastRow="0" w:firstColumn="1" w:lastColumn="0" w:noHBand="0" w:noVBand="1"/>
      </w:tblPr>
      <w:tblGrid>
        <w:gridCol w:w="1167"/>
        <w:gridCol w:w="2686"/>
        <w:gridCol w:w="2365"/>
        <w:gridCol w:w="2206"/>
      </w:tblGrid>
      <w:tr w:rsidR="00FE72C3" w:rsidRPr="00FE72C3" w14:paraId="30FB185A" w14:textId="77777777" w:rsidTr="00FE72C3">
        <w:trPr>
          <w:cnfStyle w:val="100000000000" w:firstRow="1" w:lastRow="0" w:firstColumn="0" w:lastColumn="0" w:oddVBand="0" w:evenVBand="0" w:oddHBand="0"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5607A7A9" w14:textId="77777777" w:rsidR="00FE72C3" w:rsidRPr="00FE72C3" w:rsidRDefault="00FE72C3" w:rsidP="00FE72C3">
            <w:pPr>
              <w:rPr>
                <w:lang w:val="en-IN"/>
              </w:rPr>
            </w:pPr>
            <w:r w:rsidRPr="00FE72C3">
              <w:rPr>
                <w:lang w:val="en-IN"/>
              </w:rPr>
              <w:t>Year</w:t>
            </w:r>
          </w:p>
        </w:tc>
        <w:tc>
          <w:tcPr>
            <w:tcW w:w="0" w:type="auto"/>
            <w:hideMark/>
          </w:tcPr>
          <w:p w14:paraId="7EB7D3A9"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Current Ratio</w:t>
            </w:r>
          </w:p>
        </w:tc>
        <w:tc>
          <w:tcPr>
            <w:tcW w:w="0" w:type="auto"/>
            <w:hideMark/>
          </w:tcPr>
          <w:p w14:paraId="6D3FEF5B"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Quick Ratio</w:t>
            </w:r>
          </w:p>
        </w:tc>
        <w:tc>
          <w:tcPr>
            <w:tcW w:w="0" w:type="auto"/>
            <w:hideMark/>
          </w:tcPr>
          <w:p w14:paraId="48CE64BA"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Cash (£bn)</w:t>
            </w:r>
          </w:p>
        </w:tc>
      </w:tr>
      <w:tr w:rsidR="00FE72C3" w:rsidRPr="00FE72C3" w14:paraId="2450A38E" w14:textId="77777777" w:rsidTr="00FE72C3">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2BE1F3F0" w14:textId="77777777" w:rsidR="00FE72C3" w:rsidRPr="00FE72C3" w:rsidRDefault="00FE72C3" w:rsidP="00FE72C3">
            <w:pPr>
              <w:rPr>
                <w:lang w:val="en-IN"/>
              </w:rPr>
            </w:pPr>
            <w:r w:rsidRPr="00FE72C3">
              <w:rPr>
                <w:lang w:val="en-IN"/>
              </w:rPr>
              <w:t>2020</w:t>
            </w:r>
          </w:p>
        </w:tc>
        <w:tc>
          <w:tcPr>
            <w:tcW w:w="0" w:type="auto"/>
            <w:hideMark/>
          </w:tcPr>
          <w:p w14:paraId="1657FD5B"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1.82</w:t>
            </w:r>
          </w:p>
        </w:tc>
        <w:tc>
          <w:tcPr>
            <w:tcW w:w="0" w:type="auto"/>
            <w:hideMark/>
          </w:tcPr>
          <w:p w14:paraId="489F4441"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1.15</w:t>
            </w:r>
          </w:p>
        </w:tc>
        <w:tc>
          <w:tcPr>
            <w:tcW w:w="0" w:type="auto"/>
            <w:hideMark/>
          </w:tcPr>
          <w:p w14:paraId="210A544C"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42.3</w:t>
            </w:r>
          </w:p>
        </w:tc>
      </w:tr>
      <w:tr w:rsidR="00FE72C3" w:rsidRPr="00FE72C3" w14:paraId="21F738CD" w14:textId="77777777" w:rsidTr="00FE72C3">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449F3E0D" w14:textId="77777777" w:rsidR="00FE72C3" w:rsidRPr="00FE72C3" w:rsidRDefault="00FE72C3" w:rsidP="00FE72C3">
            <w:pPr>
              <w:rPr>
                <w:lang w:val="en-IN"/>
              </w:rPr>
            </w:pPr>
            <w:r w:rsidRPr="00FE72C3">
              <w:rPr>
                <w:lang w:val="en-IN"/>
              </w:rPr>
              <w:t>2021</w:t>
            </w:r>
          </w:p>
        </w:tc>
        <w:tc>
          <w:tcPr>
            <w:tcW w:w="0" w:type="auto"/>
            <w:hideMark/>
          </w:tcPr>
          <w:p w14:paraId="2C1C4CCB"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1.76</w:t>
            </w:r>
          </w:p>
        </w:tc>
        <w:tc>
          <w:tcPr>
            <w:tcW w:w="0" w:type="auto"/>
            <w:hideMark/>
          </w:tcPr>
          <w:p w14:paraId="54BAD9F1"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1.09</w:t>
            </w:r>
          </w:p>
        </w:tc>
        <w:tc>
          <w:tcPr>
            <w:tcW w:w="0" w:type="auto"/>
            <w:hideMark/>
          </w:tcPr>
          <w:p w14:paraId="1F47D65C"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51.6</w:t>
            </w:r>
          </w:p>
        </w:tc>
      </w:tr>
      <w:tr w:rsidR="00FE72C3" w:rsidRPr="00FE72C3" w14:paraId="61A3128D" w14:textId="77777777" w:rsidTr="00FE72C3">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244ADEDA" w14:textId="77777777" w:rsidR="00FE72C3" w:rsidRPr="00FE72C3" w:rsidRDefault="00FE72C3" w:rsidP="00FE72C3">
            <w:pPr>
              <w:rPr>
                <w:lang w:val="en-IN"/>
              </w:rPr>
            </w:pPr>
            <w:r w:rsidRPr="00FE72C3">
              <w:rPr>
                <w:lang w:val="en-IN"/>
              </w:rPr>
              <w:t>2022</w:t>
            </w:r>
          </w:p>
        </w:tc>
        <w:tc>
          <w:tcPr>
            <w:tcW w:w="0" w:type="auto"/>
            <w:hideMark/>
          </w:tcPr>
          <w:p w14:paraId="67540485"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1.68</w:t>
            </w:r>
          </w:p>
        </w:tc>
        <w:tc>
          <w:tcPr>
            <w:tcW w:w="0" w:type="auto"/>
            <w:hideMark/>
          </w:tcPr>
          <w:p w14:paraId="1D3E4C6B"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1.02</w:t>
            </w:r>
          </w:p>
        </w:tc>
        <w:tc>
          <w:tcPr>
            <w:tcW w:w="0" w:type="auto"/>
            <w:hideMark/>
          </w:tcPr>
          <w:p w14:paraId="7A066023"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66.7</w:t>
            </w:r>
          </w:p>
        </w:tc>
      </w:tr>
      <w:tr w:rsidR="00FE72C3" w:rsidRPr="00FE72C3" w14:paraId="1E26CEBE" w14:textId="77777777" w:rsidTr="00FE72C3">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480BA488" w14:textId="77777777" w:rsidR="00FE72C3" w:rsidRPr="00FE72C3" w:rsidRDefault="00FE72C3" w:rsidP="00FE72C3">
            <w:pPr>
              <w:rPr>
                <w:lang w:val="en-IN"/>
              </w:rPr>
            </w:pPr>
            <w:r w:rsidRPr="00FE72C3">
              <w:rPr>
                <w:lang w:val="en-IN"/>
              </w:rPr>
              <w:t>2023</w:t>
            </w:r>
          </w:p>
        </w:tc>
        <w:tc>
          <w:tcPr>
            <w:tcW w:w="0" w:type="auto"/>
            <w:hideMark/>
          </w:tcPr>
          <w:p w14:paraId="01B3D22C"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1.54</w:t>
            </w:r>
          </w:p>
        </w:tc>
        <w:tc>
          <w:tcPr>
            <w:tcW w:w="0" w:type="auto"/>
            <w:hideMark/>
          </w:tcPr>
          <w:p w14:paraId="6A929083"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0.93</w:t>
            </w:r>
          </w:p>
        </w:tc>
        <w:tc>
          <w:tcPr>
            <w:tcW w:w="0" w:type="auto"/>
            <w:hideMark/>
          </w:tcPr>
          <w:p w14:paraId="13BEEA14"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40.5</w:t>
            </w:r>
          </w:p>
        </w:tc>
      </w:tr>
      <w:tr w:rsidR="00FE72C3" w:rsidRPr="00FE72C3" w14:paraId="6DAD8170" w14:textId="77777777" w:rsidTr="00FE72C3">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51D621D2" w14:textId="77777777" w:rsidR="00FE72C3" w:rsidRPr="00FE72C3" w:rsidRDefault="00FE72C3" w:rsidP="00FE72C3">
            <w:pPr>
              <w:rPr>
                <w:lang w:val="en-IN"/>
              </w:rPr>
            </w:pPr>
            <w:r w:rsidRPr="00FE72C3">
              <w:rPr>
                <w:lang w:val="en-IN"/>
              </w:rPr>
              <w:t>2024</w:t>
            </w:r>
          </w:p>
        </w:tc>
        <w:tc>
          <w:tcPr>
            <w:tcW w:w="0" w:type="auto"/>
            <w:hideMark/>
          </w:tcPr>
          <w:p w14:paraId="1EDC441E"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1.49</w:t>
            </w:r>
          </w:p>
        </w:tc>
        <w:tc>
          <w:tcPr>
            <w:tcW w:w="0" w:type="auto"/>
            <w:hideMark/>
          </w:tcPr>
          <w:p w14:paraId="032DE9AD"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0.88</w:t>
            </w:r>
          </w:p>
        </w:tc>
        <w:tc>
          <w:tcPr>
            <w:tcW w:w="0" w:type="auto"/>
            <w:hideMark/>
          </w:tcPr>
          <w:p w14:paraId="136A3CDC"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26.8</w:t>
            </w:r>
          </w:p>
        </w:tc>
      </w:tr>
    </w:tbl>
    <w:p w14:paraId="32A60FFF" w14:textId="77777777" w:rsidR="00FE72C3" w:rsidRDefault="00FE72C3" w:rsidP="00FE72C3"/>
    <w:p w14:paraId="3E38E94D" w14:textId="77777777" w:rsidR="00FE72C3" w:rsidRDefault="00FE72C3" w:rsidP="00FE72C3"/>
    <w:p w14:paraId="477F2475" w14:textId="0242D044" w:rsidR="00FE72C3" w:rsidRDefault="007E569C" w:rsidP="007E569C">
      <w:pPr>
        <w:pStyle w:val="Heading3"/>
        <w:rPr>
          <w:b/>
          <w:bCs/>
          <w:color w:val="auto"/>
        </w:rPr>
      </w:pPr>
      <w:bookmarkStart w:id="51" w:name="_Toc217317597"/>
      <w:r w:rsidRPr="007E569C">
        <w:rPr>
          <w:b/>
          <w:bCs/>
          <w:color w:val="auto"/>
        </w:rPr>
        <w:t>Table A3: Efficiency Ratios (Days)</w:t>
      </w:r>
      <w:bookmarkEnd w:id="51"/>
    </w:p>
    <w:tbl>
      <w:tblPr>
        <w:tblStyle w:val="GridTable4-Accent1"/>
        <w:tblW w:w="8509" w:type="dxa"/>
        <w:tblLook w:val="04A0" w:firstRow="1" w:lastRow="0" w:firstColumn="1" w:lastColumn="0" w:noHBand="0" w:noVBand="1"/>
      </w:tblPr>
      <w:tblGrid>
        <w:gridCol w:w="993"/>
        <w:gridCol w:w="2499"/>
        <w:gridCol w:w="2744"/>
        <w:gridCol w:w="2273"/>
      </w:tblGrid>
      <w:tr w:rsidR="007E569C" w:rsidRPr="007E569C" w14:paraId="2523AAAE" w14:textId="77777777" w:rsidTr="007E569C">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1994D39D" w14:textId="77777777" w:rsidR="007E569C" w:rsidRPr="007E569C" w:rsidRDefault="007E569C" w:rsidP="007E569C">
            <w:pPr>
              <w:rPr>
                <w:lang w:val="en-IN"/>
              </w:rPr>
            </w:pPr>
            <w:r w:rsidRPr="007E569C">
              <w:rPr>
                <w:lang w:val="en-IN"/>
              </w:rPr>
              <w:t>Year</w:t>
            </w:r>
          </w:p>
        </w:tc>
        <w:tc>
          <w:tcPr>
            <w:tcW w:w="0" w:type="auto"/>
            <w:hideMark/>
          </w:tcPr>
          <w:p w14:paraId="7D86DB83"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Inventory Days</w:t>
            </w:r>
          </w:p>
        </w:tc>
        <w:tc>
          <w:tcPr>
            <w:tcW w:w="0" w:type="auto"/>
            <w:hideMark/>
          </w:tcPr>
          <w:p w14:paraId="39A03A9C"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Receivable Days</w:t>
            </w:r>
          </w:p>
        </w:tc>
        <w:tc>
          <w:tcPr>
            <w:tcW w:w="0" w:type="auto"/>
            <w:hideMark/>
          </w:tcPr>
          <w:p w14:paraId="52F53CA0"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Payable Days</w:t>
            </w:r>
          </w:p>
        </w:tc>
      </w:tr>
      <w:tr w:rsidR="007E569C" w:rsidRPr="007E569C" w14:paraId="4AD1D04B" w14:textId="77777777" w:rsidTr="007E569C">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6457A5E8" w14:textId="77777777" w:rsidR="007E569C" w:rsidRPr="007E569C" w:rsidRDefault="007E569C" w:rsidP="007E569C">
            <w:pPr>
              <w:rPr>
                <w:lang w:val="en-IN"/>
              </w:rPr>
            </w:pPr>
            <w:r w:rsidRPr="007E569C">
              <w:rPr>
                <w:lang w:val="en-IN"/>
              </w:rPr>
              <w:t>2020</w:t>
            </w:r>
          </w:p>
        </w:tc>
        <w:tc>
          <w:tcPr>
            <w:tcW w:w="0" w:type="auto"/>
            <w:hideMark/>
          </w:tcPr>
          <w:p w14:paraId="1184A72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78</w:t>
            </w:r>
          </w:p>
        </w:tc>
        <w:tc>
          <w:tcPr>
            <w:tcW w:w="0" w:type="auto"/>
            <w:hideMark/>
          </w:tcPr>
          <w:p w14:paraId="290E206C"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52</w:t>
            </w:r>
          </w:p>
        </w:tc>
        <w:tc>
          <w:tcPr>
            <w:tcW w:w="0" w:type="auto"/>
            <w:hideMark/>
          </w:tcPr>
          <w:p w14:paraId="1DFE961E"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94</w:t>
            </w:r>
          </w:p>
        </w:tc>
      </w:tr>
      <w:tr w:rsidR="007E569C" w:rsidRPr="007E569C" w14:paraId="48B47E10" w14:textId="77777777" w:rsidTr="007E569C">
        <w:trPr>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6E30AD74" w14:textId="77777777" w:rsidR="007E569C" w:rsidRPr="007E569C" w:rsidRDefault="007E569C" w:rsidP="007E569C">
            <w:pPr>
              <w:rPr>
                <w:lang w:val="en-IN"/>
              </w:rPr>
            </w:pPr>
            <w:r w:rsidRPr="007E569C">
              <w:rPr>
                <w:lang w:val="en-IN"/>
              </w:rPr>
              <w:t>2021</w:t>
            </w:r>
          </w:p>
        </w:tc>
        <w:tc>
          <w:tcPr>
            <w:tcW w:w="0" w:type="auto"/>
            <w:hideMark/>
          </w:tcPr>
          <w:p w14:paraId="5C7B1DAC"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82</w:t>
            </w:r>
          </w:p>
        </w:tc>
        <w:tc>
          <w:tcPr>
            <w:tcW w:w="0" w:type="auto"/>
            <w:hideMark/>
          </w:tcPr>
          <w:p w14:paraId="7A2E23ED"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54</w:t>
            </w:r>
          </w:p>
        </w:tc>
        <w:tc>
          <w:tcPr>
            <w:tcW w:w="0" w:type="auto"/>
            <w:hideMark/>
          </w:tcPr>
          <w:p w14:paraId="57253022"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98</w:t>
            </w:r>
          </w:p>
        </w:tc>
      </w:tr>
      <w:tr w:rsidR="007E569C" w:rsidRPr="007E569C" w14:paraId="075E1191" w14:textId="77777777" w:rsidTr="007E569C">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4F55135D" w14:textId="77777777" w:rsidR="007E569C" w:rsidRPr="007E569C" w:rsidRDefault="007E569C" w:rsidP="007E569C">
            <w:pPr>
              <w:rPr>
                <w:lang w:val="en-IN"/>
              </w:rPr>
            </w:pPr>
            <w:r w:rsidRPr="007E569C">
              <w:rPr>
                <w:lang w:val="en-IN"/>
              </w:rPr>
              <w:t>2022</w:t>
            </w:r>
          </w:p>
        </w:tc>
        <w:tc>
          <w:tcPr>
            <w:tcW w:w="0" w:type="auto"/>
            <w:hideMark/>
          </w:tcPr>
          <w:p w14:paraId="0DD4B1A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90</w:t>
            </w:r>
          </w:p>
        </w:tc>
        <w:tc>
          <w:tcPr>
            <w:tcW w:w="0" w:type="auto"/>
            <w:hideMark/>
          </w:tcPr>
          <w:p w14:paraId="33B0F9F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58</w:t>
            </w:r>
          </w:p>
        </w:tc>
        <w:tc>
          <w:tcPr>
            <w:tcW w:w="0" w:type="auto"/>
            <w:hideMark/>
          </w:tcPr>
          <w:p w14:paraId="277324F8"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102</w:t>
            </w:r>
          </w:p>
        </w:tc>
      </w:tr>
      <w:tr w:rsidR="007E569C" w:rsidRPr="007E569C" w14:paraId="328C4A17" w14:textId="77777777" w:rsidTr="007E569C">
        <w:trPr>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3ED4A87D" w14:textId="77777777" w:rsidR="007E569C" w:rsidRPr="007E569C" w:rsidRDefault="007E569C" w:rsidP="007E569C">
            <w:pPr>
              <w:rPr>
                <w:lang w:val="en-IN"/>
              </w:rPr>
            </w:pPr>
            <w:r w:rsidRPr="007E569C">
              <w:rPr>
                <w:lang w:val="en-IN"/>
              </w:rPr>
              <w:t>2023</w:t>
            </w:r>
          </w:p>
        </w:tc>
        <w:tc>
          <w:tcPr>
            <w:tcW w:w="0" w:type="auto"/>
            <w:hideMark/>
          </w:tcPr>
          <w:p w14:paraId="7F50A1D1"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104</w:t>
            </w:r>
          </w:p>
        </w:tc>
        <w:tc>
          <w:tcPr>
            <w:tcW w:w="0" w:type="auto"/>
            <w:hideMark/>
          </w:tcPr>
          <w:p w14:paraId="535CCA08"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63</w:t>
            </w:r>
          </w:p>
        </w:tc>
        <w:tc>
          <w:tcPr>
            <w:tcW w:w="0" w:type="auto"/>
            <w:hideMark/>
          </w:tcPr>
          <w:p w14:paraId="29BF7F88"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108</w:t>
            </w:r>
          </w:p>
        </w:tc>
      </w:tr>
      <w:tr w:rsidR="007E569C" w:rsidRPr="007E569C" w14:paraId="38E32B7F" w14:textId="77777777" w:rsidTr="007E569C">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4B032B59" w14:textId="77777777" w:rsidR="007E569C" w:rsidRPr="007E569C" w:rsidRDefault="007E569C" w:rsidP="007E569C">
            <w:pPr>
              <w:rPr>
                <w:lang w:val="en-IN"/>
              </w:rPr>
            </w:pPr>
            <w:r w:rsidRPr="007E569C">
              <w:rPr>
                <w:lang w:val="en-IN"/>
              </w:rPr>
              <w:t>2024</w:t>
            </w:r>
          </w:p>
        </w:tc>
        <w:tc>
          <w:tcPr>
            <w:tcW w:w="0" w:type="auto"/>
            <w:hideMark/>
          </w:tcPr>
          <w:p w14:paraId="53A2CAC0"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99</w:t>
            </w:r>
          </w:p>
        </w:tc>
        <w:tc>
          <w:tcPr>
            <w:tcW w:w="0" w:type="auto"/>
            <w:hideMark/>
          </w:tcPr>
          <w:p w14:paraId="2749044A"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60</w:t>
            </w:r>
          </w:p>
        </w:tc>
        <w:tc>
          <w:tcPr>
            <w:tcW w:w="0" w:type="auto"/>
            <w:hideMark/>
          </w:tcPr>
          <w:p w14:paraId="37364ADF"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105</w:t>
            </w:r>
          </w:p>
        </w:tc>
      </w:tr>
    </w:tbl>
    <w:p w14:paraId="3F77AC44" w14:textId="77777777" w:rsidR="007E569C" w:rsidRDefault="007E569C" w:rsidP="007E569C"/>
    <w:p w14:paraId="1BD696ED" w14:textId="1C24D59A" w:rsidR="007E569C" w:rsidRDefault="00587AA7" w:rsidP="00587AA7">
      <w:pPr>
        <w:pStyle w:val="Heading3"/>
        <w:rPr>
          <w:b/>
          <w:bCs/>
          <w:color w:val="auto"/>
        </w:rPr>
      </w:pPr>
      <w:bookmarkStart w:id="52" w:name="_Toc217317598"/>
      <w:r w:rsidRPr="00587AA7">
        <w:rPr>
          <w:b/>
          <w:bCs/>
          <w:color w:val="auto"/>
        </w:rPr>
        <w:t>Table A4: Gearing and Investor Ratios</w:t>
      </w:r>
      <w:bookmarkEnd w:id="52"/>
    </w:p>
    <w:tbl>
      <w:tblPr>
        <w:tblStyle w:val="GridTable4-Accent1"/>
        <w:tblW w:w="9245" w:type="dxa"/>
        <w:tblLook w:val="04A0" w:firstRow="1" w:lastRow="0" w:firstColumn="1" w:lastColumn="0" w:noHBand="0" w:noVBand="1"/>
      </w:tblPr>
      <w:tblGrid>
        <w:gridCol w:w="1279"/>
        <w:gridCol w:w="3193"/>
        <w:gridCol w:w="3088"/>
        <w:gridCol w:w="1685"/>
      </w:tblGrid>
      <w:tr w:rsidR="00587AA7" w:rsidRPr="00587AA7" w14:paraId="73BB1379" w14:textId="77777777" w:rsidTr="00CA2631">
        <w:trPr>
          <w:cnfStyle w:val="100000000000" w:firstRow="1" w:lastRow="0" w:firstColumn="0" w:lastColumn="0" w:oddVBand="0" w:evenVBand="0" w:oddHBand="0"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4F9BC1AE" w14:textId="77777777" w:rsidR="00587AA7" w:rsidRPr="00587AA7" w:rsidRDefault="00587AA7" w:rsidP="00587AA7">
            <w:pPr>
              <w:rPr>
                <w:lang w:val="en-IN"/>
              </w:rPr>
            </w:pPr>
            <w:r w:rsidRPr="00587AA7">
              <w:rPr>
                <w:lang w:val="en-IN"/>
              </w:rPr>
              <w:t>Year</w:t>
            </w:r>
          </w:p>
        </w:tc>
        <w:tc>
          <w:tcPr>
            <w:tcW w:w="0" w:type="auto"/>
            <w:hideMark/>
          </w:tcPr>
          <w:p w14:paraId="25621AE9"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Debt-to-Equity</w:t>
            </w:r>
          </w:p>
        </w:tc>
        <w:tc>
          <w:tcPr>
            <w:tcW w:w="0" w:type="auto"/>
            <w:hideMark/>
          </w:tcPr>
          <w:p w14:paraId="3FAF294C"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Interest Cover</w:t>
            </w:r>
          </w:p>
        </w:tc>
        <w:tc>
          <w:tcPr>
            <w:tcW w:w="0" w:type="auto"/>
            <w:hideMark/>
          </w:tcPr>
          <w:p w14:paraId="3DD01B7B"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EPS (£)</w:t>
            </w:r>
          </w:p>
        </w:tc>
      </w:tr>
      <w:tr w:rsidR="00587AA7" w:rsidRPr="00587AA7" w14:paraId="129F7101" w14:textId="77777777" w:rsidTr="00CA2631">
        <w:trPr>
          <w:cnfStyle w:val="000000100000" w:firstRow="0" w:lastRow="0" w:firstColumn="0" w:lastColumn="0" w:oddVBand="0" w:evenVBand="0" w:oddHBand="1"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0" w:type="auto"/>
            <w:hideMark/>
          </w:tcPr>
          <w:p w14:paraId="6AE70855" w14:textId="77777777" w:rsidR="00587AA7" w:rsidRPr="00587AA7" w:rsidRDefault="00587AA7" w:rsidP="00587AA7">
            <w:pPr>
              <w:rPr>
                <w:lang w:val="en-IN"/>
              </w:rPr>
            </w:pPr>
            <w:r w:rsidRPr="00587AA7">
              <w:rPr>
                <w:lang w:val="en-IN"/>
              </w:rPr>
              <w:t>2020</w:t>
            </w:r>
          </w:p>
        </w:tc>
        <w:tc>
          <w:tcPr>
            <w:tcW w:w="0" w:type="auto"/>
            <w:hideMark/>
          </w:tcPr>
          <w:p w14:paraId="3C379CFD"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0.45</w:t>
            </w:r>
          </w:p>
        </w:tc>
        <w:tc>
          <w:tcPr>
            <w:tcW w:w="0" w:type="auto"/>
            <w:hideMark/>
          </w:tcPr>
          <w:p w14:paraId="3C8E7658"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9.6</w:t>
            </w:r>
          </w:p>
        </w:tc>
        <w:tc>
          <w:tcPr>
            <w:tcW w:w="0" w:type="auto"/>
            <w:hideMark/>
          </w:tcPr>
          <w:p w14:paraId="405EDF0B"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2.78</w:t>
            </w:r>
          </w:p>
        </w:tc>
      </w:tr>
      <w:tr w:rsidR="00587AA7" w:rsidRPr="00587AA7" w14:paraId="3384C922" w14:textId="77777777" w:rsidTr="00CA2631">
        <w:trPr>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09BEFC32" w14:textId="77777777" w:rsidR="00587AA7" w:rsidRPr="00587AA7" w:rsidRDefault="00587AA7" w:rsidP="00587AA7">
            <w:pPr>
              <w:rPr>
                <w:lang w:val="en-IN"/>
              </w:rPr>
            </w:pPr>
            <w:r w:rsidRPr="00587AA7">
              <w:rPr>
                <w:lang w:val="en-IN"/>
              </w:rPr>
              <w:t>2021</w:t>
            </w:r>
          </w:p>
        </w:tc>
        <w:tc>
          <w:tcPr>
            <w:tcW w:w="0" w:type="auto"/>
            <w:hideMark/>
          </w:tcPr>
          <w:p w14:paraId="7EDDD2EA"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0.52</w:t>
            </w:r>
          </w:p>
        </w:tc>
        <w:tc>
          <w:tcPr>
            <w:tcW w:w="0" w:type="auto"/>
            <w:hideMark/>
          </w:tcPr>
          <w:p w14:paraId="1EF16986"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8.1</w:t>
            </w:r>
          </w:p>
        </w:tc>
        <w:tc>
          <w:tcPr>
            <w:tcW w:w="0" w:type="auto"/>
            <w:hideMark/>
          </w:tcPr>
          <w:p w14:paraId="2E69FFBD"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2.41</w:t>
            </w:r>
          </w:p>
        </w:tc>
      </w:tr>
      <w:tr w:rsidR="00587AA7" w:rsidRPr="00587AA7" w14:paraId="16BDD776" w14:textId="77777777" w:rsidTr="00CA2631">
        <w:trPr>
          <w:cnfStyle w:val="000000100000" w:firstRow="0" w:lastRow="0" w:firstColumn="0" w:lastColumn="0" w:oddVBand="0" w:evenVBand="0" w:oddHBand="1"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0" w:type="auto"/>
            <w:hideMark/>
          </w:tcPr>
          <w:p w14:paraId="0824DE2B" w14:textId="77777777" w:rsidR="00587AA7" w:rsidRPr="00587AA7" w:rsidRDefault="00587AA7" w:rsidP="00587AA7">
            <w:pPr>
              <w:rPr>
                <w:lang w:val="en-IN"/>
              </w:rPr>
            </w:pPr>
            <w:r w:rsidRPr="00587AA7">
              <w:rPr>
                <w:lang w:val="en-IN"/>
              </w:rPr>
              <w:t>2022</w:t>
            </w:r>
          </w:p>
        </w:tc>
        <w:tc>
          <w:tcPr>
            <w:tcW w:w="0" w:type="auto"/>
            <w:hideMark/>
          </w:tcPr>
          <w:p w14:paraId="096BCFAC"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0.64</w:t>
            </w:r>
          </w:p>
        </w:tc>
        <w:tc>
          <w:tcPr>
            <w:tcW w:w="0" w:type="auto"/>
            <w:hideMark/>
          </w:tcPr>
          <w:p w14:paraId="080AA7DE"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2.3</w:t>
            </w:r>
          </w:p>
        </w:tc>
        <w:tc>
          <w:tcPr>
            <w:tcW w:w="0" w:type="auto"/>
            <w:hideMark/>
          </w:tcPr>
          <w:p w14:paraId="1BD6B3D6"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0.03</w:t>
            </w:r>
          </w:p>
        </w:tc>
      </w:tr>
      <w:tr w:rsidR="00587AA7" w:rsidRPr="00587AA7" w14:paraId="3F0658E4" w14:textId="77777777" w:rsidTr="00CA2631">
        <w:trPr>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0BFF7E9F" w14:textId="77777777" w:rsidR="00587AA7" w:rsidRPr="00587AA7" w:rsidRDefault="00587AA7" w:rsidP="00587AA7">
            <w:pPr>
              <w:rPr>
                <w:lang w:val="en-IN"/>
              </w:rPr>
            </w:pPr>
            <w:r w:rsidRPr="00587AA7">
              <w:rPr>
                <w:lang w:val="en-IN"/>
              </w:rPr>
              <w:lastRenderedPageBreak/>
              <w:t>2023</w:t>
            </w:r>
          </w:p>
        </w:tc>
        <w:tc>
          <w:tcPr>
            <w:tcW w:w="0" w:type="auto"/>
            <w:hideMark/>
          </w:tcPr>
          <w:p w14:paraId="63A94871"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0.98</w:t>
            </w:r>
          </w:p>
        </w:tc>
        <w:tc>
          <w:tcPr>
            <w:tcW w:w="0" w:type="auto"/>
            <w:hideMark/>
          </w:tcPr>
          <w:p w14:paraId="704CF71B"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Negative</w:t>
            </w:r>
          </w:p>
        </w:tc>
        <w:tc>
          <w:tcPr>
            <w:tcW w:w="0" w:type="auto"/>
            <w:hideMark/>
          </w:tcPr>
          <w:p w14:paraId="53B0C1C4"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-7.64</w:t>
            </w:r>
          </w:p>
        </w:tc>
      </w:tr>
      <w:tr w:rsidR="00587AA7" w:rsidRPr="00587AA7" w14:paraId="515809AC" w14:textId="77777777" w:rsidTr="00CA2631">
        <w:trPr>
          <w:cnfStyle w:val="000000100000" w:firstRow="0" w:lastRow="0" w:firstColumn="0" w:lastColumn="0" w:oddVBand="0" w:evenVBand="0" w:oddHBand="1"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718CF0C0" w14:textId="77777777" w:rsidR="00587AA7" w:rsidRPr="00587AA7" w:rsidRDefault="00587AA7" w:rsidP="00587AA7">
            <w:pPr>
              <w:rPr>
                <w:lang w:val="en-IN"/>
              </w:rPr>
            </w:pPr>
            <w:r w:rsidRPr="00587AA7">
              <w:rPr>
                <w:lang w:val="en-IN"/>
              </w:rPr>
              <w:t>2024</w:t>
            </w:r>
          </w:p>
        </w:tc>
        <w:tc>
          <w:tcPr>
            <w:tcW w:w="0" w:type="auto"/>
            <w:hideMark/>
          </w:tcPr>
          <w:p w14:paraId="46FCF25B"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0.87</w:t>
            </w:r>
          </w:p>
        </w:tc>
        <w:tc>
          <w:tcPr>
            <w:tcW w:w="0" w:type="auto"/>
            <w:hideMark/>
          </w:tcPr>
          <w:p w14:paraId="70EA6998"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Negative</w:t>
            </w:r>
          </w:p>
        </w:tc>
        <w:tc>
          <w:tcPr>
            <w:tcW w:w="0" w:type="auto"/>
            <w:hideMark/>
          </w:tcPr>
          <w:p w14:paraId="6BE1D292"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-1.85</w:t>
            </w:r>
          </w:p>
        </w:tc>
      </w:tr>
    </w:tbl>
    <w:p w14:paraId="0B150518" w14:textId="77777777" w:rsidR="00587AA7" w:rsidRDefault="00587AA7" w:rsidP="00587AA7"/>
    <w:p w14:paraId="2E60E11A" w14:textId="77777777" w:rsidR="00CA2631" w:rsidRDefault="00CA2631" w:rsidP="00587AA7"/>
    <w:p w14:paraId="3BA94EB6" w14:textId="728A7036" w:rsidR="00CA2631" w:rsidRDefault="00CA2631" w:rsidP="00587AA7"/>
    <w:p w14:paraId="359D762B" w14:textId="51F30D9A" w:rsidR="003A0009" w:rsidRDefault="003A0009" w:rsidP="001008C9">
      <w:pPr>
        <w:pStyle w:val="Heading1"/>
        <w:rPr>
          <w:b/>
          <w:bCs/>
          <w:color w:val="auto"/>
        </w:rPr>
      </w:pPr>
      <w:bookmarkStart w:id="53" w:name="_Toc217317599"/>
      <w:r w:rsidRPr="001008C9">
        <w:rPr>
          <w:b/>
          <w:bCs/>
          <w:color w:val="auto"/>
        </w:rPr>
        <w:t>Appendix B: Cash Flow Trends</w:t>
      </w:r>
      <w:bookmarkEnd w:id="53"/>
    </w:p>
    <w:p w14:paraId="2632D839" w14:textId="49E44F63" w:rsidR="001008C9" w:rsidRDefault="001008C9" w:rsidP="001008C9">
      <w:pPr>
        <w:pStyle w:val="Heading2"/>
        <w:rPr>
          <w:b/>
          <w:bCs/>
          <w:color w:val="auto"/>
        </w:rPr>
      </w:pPr>
      <w:bookmarkStart w:id="54" w:name="_Toc217317600"/>
      <w:r w:rsidRPr="001008C9">
        <w:rPr>
          <w:b/>
          <w:bCs/>
          <w:color w:val="auto"/>
        </w:rPr>
        <w:t>Table B1: Cash Flow Summary (£bn)</w:t>
      </w:r>
      <w:bookmarkEnd w:id="54"/>
    </w:p>
    <w:tbl>
      <w:tblPr>
        <w:tblStyle w:val="GridTable4-Accent1"/>
        <w:tblW w:w="9106" w:type="dxa"/>
        <w:tblLook w:val="04A0" w:firstRow="1" w:lastRow="0" w:firstColumn="1" w:lastColumn="0" w:noHBand="0" w:noVBand="1"/>
      </w:tblPr>
      <w:tblGrid>
        <w:gridCol w:w="1198"/>
        <w:gridCol w:w="2690"/>
        <w:gridCol w:w="2551"/>
        <w:gridCol w:w="2667"/>
      </w:tblGrid>
      <w:tr w:rsidR="001F384F" w:rsidRPr="001F384F" w14:paraId="61E3319E" w14:textId="77777777" w:rsidTr="001E452D">
        <w:trPr>
          <w:cnfStyle w:val="100000000000" w:firstRow="1" w:lastRow="0" w:firstColumn="0" w:lastColumn="0" w:oddVBand="0" w:evenVBand="0" w:oddHBand="0"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2910A0EC" w14:textId="77777777" w:rsidR="001F384F" w:rsidRPr="001F384F" w:rsidRDefault="001F384F" w:rsidP="001F384F">
            <w:pPr>
              <w:rPr>
                <w:lang w:val="en-IN"/>
              </w:rPr>
            </w:pPr>
            <w:r w:rsidRPr="001F384F">
              <w:rPr>
                <w:lang w:val="en-IN"/>
              </w:rPr>
              <w:t>Year</w:t>
            </w:r>
          </w:p>
        </w:tc>
        <w:tc>
          <w:tcPr>
            <w:tcW w:w="0" w:type="auto"/>
            <w:hideMark/>
          </w:tcPr>
          <w:p w14:paraId="7DFA3733"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Operating CF</w:t>
            </w:r>
          </w:p>
        </w:tc>
        <w:tc>
          <w:tcPr>
            <w:tcW w:w="0" w:type="auto"/>
            <w:hideMark/>
          </w:tcPr>
          <w:p w14:paraId="0324ABF2"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Investing CF</w:t>
            </w:r>
          </w:p>
        </w:tc>
        <w:tc>
          <w:tcPr>
            <w:tcW w:w="0" w:type="auto"/>
            <w:hideMark/>
          </w:tcPr>
          <w:p w14:paraId="30E525AD"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Financing CF</w:t>
            </w:r>
          </w:p>
        </w:tc>
      </w:tr>
      <w:tr w:rsidR="001F384F" w:rsidRPr="001F384F" w14:paraId="6DC2DDCD" w14:textId="77777777" w:rsidTr="001E452D">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63F36E16" w14:textId="77777777" w:rsidR="001F384F" w:rsidRPr="001F384F" w:rsidRDefault="001F384F" w:rsidP="001F384F">
            <w:pPr>
              <w:rPr>
                <w:lang w:val="en-IN"/>
              </w:rPr>
            </w:pPr>
            <w:r w:rsidRPr="001F384F">
              <w:rPr>
                <w:lang w:val="en-IN"/>
              </w:rPr>
              <w:t>2020</w:t>
            </w:r>
          </w:p>
        </w:tc>
        <w:tc>
          <w:tcPr>
            <w:tcW w:w="0" w:type="auto"/>
            <w:hideMark/>
          </w:tcPr>
          <w:p w14:paraId="0CD32D38"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73.4</w:t>
            </w:r>
          </w:p>
        </w:tc>
        <w:tc>
          <w:tcPr>
            <w:tcW w:w="0" w:type="auto"/>
            <w:hideMark/>
          </w:tcPr>
          <w:p w14:paraId="1C7A6E0D"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-48.1</w:t>
            </w:r>
          </w:p>
        </w:tc>
        <w:tc>
          <w:tcPr>
            <w:tcW w:w="0" w:type="auto"/>
            <w:hideMark/>
          </w:tcPr>
          <w:p w14:paraId="1FDC9EC0"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-12.7</w:t>
            </w:r>
          </w:p>
        </w:tc>
      </w:tr>
      <w:tr w:rsidR="001F384F" w:rsidRPr="001F384F" w14:paraId="2DD48EAF" w14:textId="77777777" w:rsidTr="001E452D">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67C3E832" w14:textId="77777777" w:rsidR="001F384F" w:rsidRPr="001F384F" w:rsidRDefault="001F384F" w:rsidP="001F384F">
            <w:pPr>
              <w:rPr>
                <w:lang w:val="en-IN"/>
              </w:rPr>
            </w:pPr>
            <w:r w:rsidRPr="001F384F">
              <w:rPr>
                <w:lang w:val="en-IN"/>
              </w:rPr>
              <w:t>2021</w:t>
            </w:r>
          </w:p>
        </w:tc>
        <w:tc>
          <w:tcPr>
            <w:tcW w:w="0" w:type="auto"/>
            <w:hideMark/>
          </w:tcPr>
          <w:p w14:paraId="61AFC790"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68.9</w:t>
            </w:r>
          </w:p>
        </w:tc>
        <w:tc>
          <w:tcPr>
            <w:tcW w:w="0" w:type="auto"/>
            <w:hideMark/>
          </w:tcPr>
          <w:p w14:paraId="2F87D3C1"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-44.5</w:t>
            </w:r>
          </w:p>
        </w:tc>
        <w:tc>
          <w:tcPr>
            <w:tcW w:w="0" w:type="auto"/>
            <w:hideMark/>
          </w:tcPr>
          <w:p w14:paraId="08D350EF"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-9.3</w:t>
            </w:r>
          </w:p>
        </w:tc>
      </w:tr>
      <w:tr w:rsidR="001F384F" w:rsidRPr="001F384F" w14:paraId="0B72324F" w14:textId="77777777" w:rsidTr="001E452D">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4E728958" w14:textId="77777777" w:rsidR="001F384F" w:rsidRPr="001F384F" w:rsidRDefault="001F384F" w:rsidP="001F384F">
            <w:pPr>
              <w:rPr>
                <w:lang w:val="en-IN"/>
              </w:rPr>
            </w:pPr>
            <w:r w:rsidRPr="001F384F">
              <w:rPr>
                <w:lang w:val="en-IN"/>
              </w:rPr>
              <w:t>2022</w:t>
            </w:r>
          </w:p>
        </w:tc>
        <w:tc>
          <w:tcPr>
            <w:tcW w:w="0" w:type="auto"/>
            <w:hideMark/>
          </w:tcPr>
          <w:p w14:paraId="1B0BD089"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42.6</w:t>
            </w:r>
          </w:p>
        </w:tc>
        <w:tc>
          <w:tcPr>
            <w:tcW w:w="0" w:type="auto"/>
            <w:hideMark/>
          </w:tcPr>
          <w:p w14:paraId="2F4BC9E6"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-39.2</w:t>
            </w:r>
          </w:p>
        </w:tc>
        <w:tc>
          <w:tcPr>
            <w:tcW w:w="0" w:type="auto"/>
            <w:hideMark/>
          </w:tcPr>
          <w:p w14:paraId="098D43E4"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-5.8</w:t>
            </w:r>
          </w:p>
        </w:tc>
      </w:tr>
      <w:tr w:rsidR="001F384F" w:rsidRPr="001F384F" w14:paraId="0E4621F6" w14:textId="77777777" w:rsidTr="001E452D">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3700C82F" w14:textId="77777777" w:rsidR="001F384F" w:rsidRPr="001F384F" w:rsidRDefault="001F384F" w:rsidP="001F384F">
            <w:pPr>
              <w:rPr>
                <w:lang w:val="en-IN"/>
              </w:rPr>
            </w:pPr>
            <w:r w:rsidRPr="001F384F">
              <w:rPr>
                <w:lang w:val="en-IN"/>
              </w:rPr>
              <w:t>2023</w:t>
            </w:r>
          </w:p>
        </w:tc>
        <w:tc>
          <w:tcPr>
            <w:tcW w:w="0" w:type="auto"/>
            <w:hideMark/>
          </w:tcPr>
          <w:p w14:paraId="340C717E"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18.2</w:t>
            </w:r>
          </w:p>
        </w:tc>
        <w:tc>
          <w:tcPr>
            <w:tcW w:w="0" w:type="auto"/>
            <w:hideMark/>
          </w:tcPr>
          <w:p w14:paraId="5C6AAE03"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-29.4</w:t>
            </w:r>
          </w:p>
        </w:tc>
        <w:tc>
          <w:tcPr>
            <w:tcW w:w="0" w:type="auto"/>
            <w:hideMark/>
          </w:tcPr>
          <w:p w14:paraId="03A28E9F"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12.1</w:t>
            </w:r>
          </w:p>
        </w:tc>
      </w:tr>
      <w:tr w:rsidR="001F384F" w:rsidRPr="001F384F" w14:paraId="3F612974" w14:textId="77777777" w:rsidTr="001E452D">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339196B0" w14:textId="77777777" w:rsidR="001F384F" w:rsidRPr="001F384F" w:rsidRDefault="001F384F" w:rsidP="001F384F">
            <w:pPr>
              <w:rPr>
                <w:lang w:val="en-IN"/>
              </w:rPr>
            </w:pPr>
            <w:r w:rsidRPr="001F384F">
              <w:rPr>
                <w:lang w:val="en-IN"/>
              </w:rPr>
              <w:t>2024</w:t>
            </w:r>
          </w:p>
        </w:tc>
        <w:tc>
          <w:tcPr>
            <w:tcW w:w="0" w:type="auto"/>
            <w:hideMark/>
          </w:tcPr>
          <w:p w14:paraId="734E99E1"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14.8</w:t>
            </w:r>
          </w:p>
        </w:tc>
        <w:tc>
          <w:tcPr>
            <w:tcW w:w="0" w:type="auto"/>
            <w:hideMark/>
          </w:tcPr>
          <w:p w14:paraId="29723291"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-22.7</w:t>
            </w:r>
          </w:p>
        </w:tc>
        <w:tc>
          <w:tcPr>
            <w:tcW w:w="0" w:type="auto"/>
            <w:hideMark/>
          </w:tcPr>
          <w:p w14:paraId="1D0AB8D3"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8.9</w:t>
            </w:r>
          </w:p>
        </w:tc>
      </w:tr>
    </w:tbl>
    <w:p w14:paraId="708676F8" w14:textId="77777777" w:rsidR="001008C9" w:rsidRDefault="001008C9" w:rsidP="001008C9"/>
    <w:p w14:paraId="4D576D61" w14:textId="77777777" w:rsidR="00356F08" w:rsidRDefault="00356F08" w:rsidP="001008C9"/>
    <w:p w14:paraId="2016D74E" w14:textId="1A7DA2BD" w:rsidR="00356F08" w:rsidRDefault="00356F08" w:rsidP="00356F08">
      <w:pPr>
        <w:pStyle w:val="Heading1"/>
        <w:rPr>
          <w:b/>
          <w:bCs/>
          <w:color w:val="auto"/>
        </w:rPr>
      </w:pPr>
      <w:bookmarkStart w:id="55" w:name="_Toc217317601"/>
      <w:r w:rsidRPr="00356F08">
        <w:rPr>
          <w:b/>
          <w:bCs/>
          <w:color w:val="auto"/>
        </w:rPr>
        <w:t>Appendix C: Altman Z-Score (Indicative)</w:t>
      </w:r>
      <w:bookmarkEnd w:id="55"/>
    </w:p>
    <w:tbl>
      <w:tblPr>
        <w:tblStyle w:val="GridTable4-Accent1"/>
        <w:tblW w:w="8628" w:type="dxa"/>
        <w:tblLook w:val="04A0" w:firstRow="1" w:lastRow="0" w:firstColumn="1" w:lastColumn="0" w:noHBand="0" w:noVBand="1"/>
      </w:tblPr>
      <w:tblGrid>
        <w:gridCol w:w="6313"/>
        <w:gridCol w:w="2315"/>
      </w:tblGrid>
      <w:tr w:rsidR="00331A4D" w:rsidRPr="00331A4D" w14:paraId="6EDE6770" w14:textId="77777777" w:rsidTr="00331A4D">
        <w:trPr>
          <w:cnfStyle w:val="100000000000" w:firstRow="1" w:lastRow="0" w:firstColumn="0" w:lastColumn="0" w:oddVBand="0" w:evenVBand="0" w:oddHBand="0"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2FB588E5" w14:textId="77777777" w:rsidR="00331A4D" w:rsidRPr="00331A4D" w:rsidRDefault="00331A4D" w:rsidP="00331A4D">
            <w:pPr>
              <w:rPr>
                <w:lang w:val="en-IN"/>
              </w:rPr>
            </w:pPr>
            <w:r w:rsidRPr="00331A4D">
              <w:rPr>
                <w:lang w:val="en-IN"/>
              </w:rPr>
              <w:t>Component</w:t>
            </w:r>
          </w:p>
        </w:tc>
        <w:tc>
          <w:tcPr>
            <w:tcW w:w="0" w:type="auto"/>
            <w:hideMark/>
          </w:tcPr>
          <w:p w14:paraId="6251956D" w14:textId="77777777" w:rsidR="00331A4D" w:rsidRPr="00331A4D" w:rsidRDefault="00331A4D" w:rsidP="00331A4D">
            <w:pPr>
              <w:cnfStyle w:val="100000000000" w:firstRow="1" w:lastRow="0" w:firstColumn="0" w:lastColumn="0" w:oddVBand="0" w:evenVBand="0" w:oddHBand="0" w:evenHBand="0" w:firstRowFirstColumn="0" w:firstRowLastColumn="0" w:lastRowFirstColumn="0" w:lastRowLastColumn="0"/>
              <w:rPr>
                <w:lang w:val="en-IN"/>
              </w:rPr>
            </w:pPr>
            <w:r w:rsidRPr="00331A4D">
              <w:rPr>
                <w:lang w:val="en-IN"/>
              </w:rPr>
              <w:t>Indicator</w:t>
            </w:r>
          </w:p>
        </w:tc>
      </w:tr>
      <w:tr w:rsidR="00331A4D" w:rsidRPr="00331A4D" w14:paraId="30335BE9" w14:textId="77777777" w:rsidTr="00331A4D">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653322A8" w14:textId="77777777" w:rsidR="00331A4D" w:rsidRPr="00331A4D" w:rsidRDefault="00331A4D" w:rsidP="00331A4D">
            <w:pPr>
              <w:rPr>
                <w:lang w:val="en-IN"/>
              </w:rPr>
            </w:pPr>
            <w:r w:rsidRPr="00331A4D">
              <w:rPr>
                <w:lang w:val="en-IN"/>
              </w:rPr>
              <w:t>Working Capital / Total Assets</w:t>
            </w:r>
          </w:p>
        </w:tc>
        <w:tc>
          <w:tcPr>
            <w:tcW w:w="0" w:type="auto"/>
            <w:hideMark/>
          </w:tcPr>
          <w:p w14:paraId="75C56151"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Weakening</w:t>
            </w:r>
          </w:p>
        </w:tc>
      </w:tr>
      <w:tr w:rsidR="00331A4D" w:rsidRPr="00331A4D" w14:paraId="4B9729F8" w14:textId="77777777" w:rsidTr="00331A4D">
        <w:trPr>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3D59BA4F" w14:textId="77777777" w:rsidR="00331A4D" w:rsidRPr="00331A4D" w:rsidRDefault="00331A4D" w:rsidP="00331A4D">
            <w:pPr>
              <w:rPr>
                <w:lang w:val="en-IN"/>
              </w:rPr>
            </w:pPr>
            <w:r w:rsidRPr="00331A4D">
              <w:rPr>
                <w:lang w:val="en-IN"/>
              </w:rPr>
              <w:t>Retained Earnings / Total Assets</w:t>
            </w:r>
          </w:p>
        </w:tc>
        <w:tc>
          <w:tcPr>
            <w:tcW w:w="0" w:type="auto"/>
            <w:hideMark/>
          </w:tcPr>
          <w:p w14:paraId="364D392C" w14:textId="77777777" w:rsidR="00331A4D" w:rsidRPr="00331A4D" w:rsidRDefault="00331A4D" w:rsidP="00331A4D">
            <w:pPr>
              <w:cnfStyle w:val="000000000000" w:firstRow="0" w:lastRow="0" w:firstColumn="0" w:lastColumn="0" w:oddVBand="0" w:evenVBand="0" w:oddHBand="0" w:evenHBand="0" w:firstRowFirstColumn="0" w:firstRowLastColumn="0" w:lastRowFirstColumn="0" w:lastRowLastColumn="0"/>
              <w:rPr>
                <w:lang w:val="en-IN"/>
              </w:rPr>
            </w:pPr>
            <w:r w:rsidRPr="00331A4D">
              <w:rPr>
                <w:lang w:val="en-IN"/>
              </w:rPr>
              <w:t>Declining</w:t>
            </w:r>
          </w:p>
        </w:tc>
      </w:tr>
      <w:tr w:rsidR="00331A4D" w:rsidRPr="00331A4D" w14:paraId="54E3FE3D" w14:textId="77777777" w:rsidTr="00331A4D">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0131F8E6" w14:textId="77777777" w:rsidR="00331A4D" w:rsidRPr="00331A4D" w:rsidRDefault="00331A4D" w:rsidP="00331A4D">
            <w:pPr>
              <w:rPr>
                <w:lang w:val="en-IN"/>
              </w:rPr>
            </w:pPr>
            <w:r w:rsidRPr="00331A4D">
              <w:rPr>
                <w:lang w:val="en-IN"/>
              </w:rPr>
              <w:lastRenderedPageBreak/>
              <w:t>EBIT / Total Assets</w:t>
            </w:r>
          </w:p>
        </w:tc>
        <w:tc>
          <w:tcPr>
            <w:tcW w:w="0" w:type="auto"/>
            <w:hideMark/>
          </w:tcPr>
          <w:p w14:paraId="75262EF2"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Negative</w:t>
            </w:r>
          </w:p>
        </w:tc>
      </w:tr>
      <w:tr w:rsidR="00331A4D" w:rsidRPr="00331A4D" w14:paraId="34837C80" w14:textId="77777777" w:rsidTr="00331A4D">
        <w:trPr>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499D46FF" w14:textId="77777777" w:rsidR="00331A4D" w:rsidRPr="00331A4D" w:rsidRDefault="00331A4D" w:rsidP="00331A4D">
            <w:pPr>
              <w:rPr>
                <w:lang w:val="en-IN"/>
              </w:rPr>
            </w:pPr>
            <w:r w:rsidRPr="00331A4D">
              <w:rPr>
                <w:lang w:val="en-IN"/>
              </w:rPr>
              <w:t>Equity / Total Liabilities</w:t>
            </w:r>
          </w:p>
        </w:tc>
        <w:tc>
          <w:tcPr>
            <w:tcW w:w="0" w:type="auto"/>
            <w:hideMark/>
          </w:tcPr>
          <w:p w14:paraId="31B98080" w14:textId="77777777" w:rsidR="00331A4D" w:rsidRPr="00331A4D" w:rsidRDefault="00331A4D" w:rsidP="00331A4D">
            <w:pPr>
              <w:cnfStyle w:val="000000000000" w:firstRow="0" w:lastRow="0" w:firstColumn="0" w:lastColumn="0" w:oddVBand="0" w:evenVBand="0" w:oddHBand="0" w:evenHBand="0" w:firstRowFirstColumn="0" w:firstRowLastColumn="0" w:lastRowFirstColumn="0" w:lastRowLastColumn="0"/>
              <w:rPr>
                <w:lang w:val="en-IN"/>
              </w:rPr>
            </w:pPr>
            <w:r w:rsidRPr="00331A4D">
              <w:rPr>
                <w:lang w:val="en-IN"/>
              </w:rPr>
              <w:t>Reduced</w:t>
            </w:r>
          </w:p>
        </w:tc>
      </w:tr>
      <w:tr w:rsidR="00331A4D" w:rsidRPr="00331A4D" w14:paraId="09DE5D44" w14:textId="77777777" w:rsidTr="00331A4D">
        <w:trPr>
          <w:cnfStyle w:val="000000100000" w:firstRow="0" w:lastRow="0" w:firstColumn="0" w:lastColumn="0" w:oddVBand="0" w:evenVBand="0" w:oddHBand="1"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334C17B6" w14:textId="77777777" w:rsidR="00331A4D" w:rsidRPr="00331A4D" w:rsidRDefault="00331A4D" w:rsidP="00331A4D">
            <w:pPr>
              <w:rPr>
                <w:lang w:val="en-IN"/>
              </w:rPr>
            </w:pPr>
            <w:r w:rsidRPr="00331A4D">
              <w:rPr>
                <w:lang w:val="en-IN"/>
              </w:rPr>
              <w:t>Sales / Total Assets</w:t>
            </w:r>
          </w:p>
        </w:tc>
        <w:tc>
          <w:tcPr>
            <w:tcW w:w="0" w:type="auto"/>
            <w:hideMark/>
          </w:tcPr>
          <w:p w14:paraId="09367976"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Falling</w:t>
            </w:r>
          </w:p>
        </w:tc>
      </w:tr>
    </w:tbl>
    <w:p w14:paraId="3B416BB7" w14:textId="77777777" w:rsidR="00356F08" w:rsidRDefault="00356F08" w:rsidP="00356F08"/>
    <w:p w14:paraId="6668F92B" w14:textId="77777777" w:rsidR="00331A4D" w:rsidRDefault="00331A4D" w:rsidP="00356F08"/>
    <w:p w14:paraId="01297683" w14:textId="278DF14E" w:rsidR="00331A4D" w:rsidRDefault="00F53B68" w:rsidP="00FF3D84">
      <w:pPr>
        <w:pStyle w:val="Heading1"/>
        <w:rPr>
          <w:b/>
          <w:bCs/>
          <w:color w:val="auto"/>
        </w:rPr>
      </w:pPr>
      <w:bookmarkStart w:id="56" w:name="_Toc217317602"/>
      <w:r w:rsidRPr="00FF3D84">
        <w:rPr>
          <w:b/>
          <w:bCs/>
          <w:color w:val="auto"/>
        </w:rPr>
        <w:t>Appendix D: Investment Appraisal Calculations</w:t>
      </w:r>
      <w:bookmarkEnd w:id="56"/>
      <w:r w:rsidRPr="00FF3D84">
        <w:rPr>
          <w:b/>
          <w:bCs/>
          <w:color w:val="auto"/>
        </w:rPr>
        <w:t xml:space="preserve"> </w:t>
      </w:r>
    </w:p>
    <w:p w14:paraId="3F65F031" w14:textId="20913EBA" w:rsidR="00FF3D84" w:rsidRDefault="00FF3D84" w:rsidP="00FF3D84">
      <w:pPr>
        <w:pStyle w:val="Heading2"/>
        <w:rPr>
          <w:b/>
          <w:bCs/>
          <w:color w:val="auto"/>
        </w:rPr>
      </w:pPr>
      <w:bookmarkStart w:id="57" w:name="_Toc217317603"/>
      <w:r w:rsidRPr="00FF3D84">
        <w:rPr>
          <w:b/>
          <w:bCs/>
          <w:color w:val="auto"/>
        </w:rPr>
        <w:t>Table D1: Discount Factors (10%)</w:t>
      </w:r>
      <w:bookmarkEnd w:id="57"/>
    </w:p>
    <w:tbl>
      <w:tblPr>
        <w:tblStyle w:val="GridTable4-Accent1"/>
        <w:tblW w:w="6178" w:type="dxa"/>
        <w:tblLook w:val="04A0" w:firstRow="1" w:lastRow="0" w:firstColumn="1" w:lastColumn="0" w:noHBand="0" w:noVBand="1"/>
      </w:tblPr>
      <w:tblGrid>
        <w:gridCol w:w="1623"/>
        <w:gridCol w:w="4555"/>
      </w:tblGrid>
      <w:tr w:rsidR="00514DB3" w:rsidRPr="00514DB3" w14:paraId="2A4BE893" w14:textId="77777777" w:rsidTr="00514DB3">
        <w:trPr>
          <w:cnfStyle w:val="100000000000" w:firstRow="1" w:lastRow="0" w:firstColumn="0" w:lastColumn="0" w:oddVBand="0" w:evenVBand="0" w:oddHBand="0"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51D52895" w14:textId="77777777" w:rsidR="00514DB3" w:rsidRPr="00514DB3" w:rsidRDefault="00514DB3" w:rsidP="00514DB3">
            <w:pPr>
              <w:rPr>
                <w:lang w:val="en-IN"/>
              </w:rPr>
            </w:pPr>
            <w:r w:rsidRPr="00514DB3">
              <w:rPr>
                <w:lang w:val="en-IN"/>
              </w:rPr>
              <w:t>Year</w:t>
            </w:r>
          </w:p>
        </w:tc>
        <w:tc>
          <w:tcPr>
            <w:tcW w:w="0" w:type="auto"/>
            <w:hideMark/>
          </w:tcPr>
          <w:p w14:paraId="7982CEFE" w14:textId="77777777" w:rsidR="00514DB3" w:rsidRPr="00514DB3" w:rsidRDefault="00514DB3" w:rsidP="00514DB3">
            <w:pPr>
              <w:cnfStyle w:val="100000000000" w:firstRow="1" w:lastRow="0" w:firstColumn="0" w:lastColumn="0" w:oddVBand="0" w:evenVBand="0" w:oddHBand="0" w:evenHBand="0" w:firstRowFirstColumn="0" w:firstRowLastColumn="0" w:lastRowFirstColumn="0" w:lastRowLastColumn="0"/>
              <w:rPr>
                <w:lang w:val="en-IN"/>
              </w:rPr>
            </w:pPr>
            <w:r w:rsidRPr="00514DB3">
              <w:rPr>
                <w:lang w:val="en-IN"/>
              </w:rPr>
              <w:t>Discount Factor</w:t>
            </w:r>
          </w:p>
        </w:tc>
      </w:tr>
      <w:tr w:rsidR="00514DB3" w:rsidRPr="00514DB3" w14:paraId="6EE53B8C" w14:textId="77777777" w:rsidTr="00514DB3">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0" w:type="auto"/>
            <w:hideMark/>
          </w:tcPr>
          <w:p w14:paraId="3D262472" w14:textId="77777777" w:rsidR="00514DB3" w:rsidRPr="00514DB3" w:rsidRDefault="00514DB3" w:rsidP="00514DB3">
            <w:pPr>
              <w:rPr>
                <w:lang w:val="en-IN"/>
              </w:rPr>
            </w:pPr>
            <w:r w:rsidRPr="00514DB3">
              <w:rPr>
                <w:lang w:val="en-IN"/>
              </w:rPr>
              <w:t>1</w:t>
            </w:r>
          </w:p>
        </w:tc>
        <w:tc>
          <w:tcPr>
            <w:tcW w:w="0" w:type="auto"/>
            <w:hideMark/>
          </w:tcPr>
          <w:p w14:paraId="7B510978"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0.909</w:t>
            </w:r>
          </w:p>
        </w:tc>
      </w:tr>
      <w:tr w:rsidR="00514DB3" w:rsidRPr="00514DB3" w14:paraId="1AD63B3B" w14:textId="77777777" w:rsidTr="00514DB3">
        <w:trPr>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6B2A6CE8" w14:textId="77777777" w:rsidR="00514DB3" w:rsidRPr="00514DB3" w:rsidRDefault="00514DB3" w:rsidP="00514DB3">
            <w:pPr>
              <w:rPr>
                <w:lang w:val="en-IN"/>
              </w:rPr>
            </w:pPr>
            <w:r w:rsidRPr="00514DB3">
              <w:rPr>
                <w:lang w:val="en-IN"/>
              </w:rPr>
              <w:t>2</w:t>
            </w:r>
          </w:p>
        </w:tc>
        <w:tc>
          <w:tcPr>
            <w:tcW w:w="0" w:type="auto"/>
            <w:hideMark/>
          </w:tcPr>
          <w:p w14:paraId="55A0F4A5" w14:textId="77777777" w:rsidR="00514DB3" w:rsidRPr="00514DB3" w:rsidRDefault="00514DB3" w:rsidP="00514DB3">
            <w:pPr>
              <w:cnfStyle w:val="000000000000" w:firstRow="0" w:lastRow="0" w:firstColumn="0" w:lastColumn="0" w:oddVBand="0" w:evenVBand="0" w:oddHBand="0" w:evenHBand="0" w:firstRowFirstColumn="0" w:firstRowLastColumn="0" w:lastRowFirstColumn="0" w:lastRowLastColumn="0"/>
              <w:rPr>
                <w:lang w:val="en-IN"/>
              </w:rPr>
            </w:pPr>
            <w:r w:rsidRPr="00514DB3">
              <w:rPr>
                <w:lang w:val="en-IN"/>
              </w:rPr>
              <w:t>0.826</w:t>
            </w:r>
          </w:p>
        </w:tc>
      </w:tr>
      <w:tr w:rsidR="00514DB3" w:rsidRPr="00514DB3" w14:paraId="297EFBD6" w14:textId="77777777" w:rsidTr="00514DB3">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0" w:type="auto"/>
            <w:hideMark/>
          </w:tcPr>
          <w:p w14:paraId="27AAFF62" w14:textId="77777777" w:rsidR="00514DB3" w:rsidRPr="00514DB3" w:rsidRDefault="00514DB3" w:rsidP="00514DB3">
            <w:pPr>
              <w:rPr>
                <w:lang w:val="en-IN"/>
              </w:rPr>
            </w:pPr>
            <w:r w:rsidRPr="00514DB3">
              <w:rPr>
                <w:lang w:val="en-IN"/>
              </w:rPr>
              <w:t>3</w:t>
            </w:r>
          </w:p>
        </w:tc>
        <w:tc>
          <w:tcPr>
            <w:tcW w:w="0" w:type="auto"/>
            <w:hideMark/>
          </w:tcPr>
          <w:p w14:paraId="661407E0"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0.751</w:t>
            </w:r>
          </w:p>
        </w:tc>
      </w:tr>
      <w:tr w:rsidR="00514DB3" w:rsidRPr="00514DB3" w14:paraId="50B381E2" w14:textId="77777777" w:rsidTr="00514DB3">
        <w:trPr>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079003F5" w14:textId="77777777" w:rsidR="00514DB3" w:rsidRPr="00514DB3" w:rsidRDefault="00514DB3" w:rsidP="00514DB3">
            <w:pPr>
              <w:rPr>
                <w:lang w:val="en-IN"/>
              </w:rPr>
            </w:pPr>
            <w:r w:rsidRPr="00514DB3">
              <w:rPr>
                <w:lang w:val="en-IN"/>
              </w:rPr>
              <w:t>4</w:t>
            </w:r>
          </w:p>
        </w:tc>
        <w:tc>
          <w:tcPr>
            <w:tcW w:w="0" w:type="auto"/>
            <w:hideMark/>
          </w:tcPr>
          <w:p w14:paraId="3AF47EDC" w14:textId="77777777" w:rsidR="00514DB3" w:rsidRPr="00514DB3" w:rsidRDefault="00514DB3" w:rsidP="00514DB3">
            <w:pPr>
              <w:cnfStyle w:val="000000000000" w:firstRow="0" w:lastRow="0" w:firstColumn="0" w:lastColumn="0" w:oddVBand="0" w:evenVBand="0" w:oddHBand="0" w:evenHBand="0" w:firstRowFirstColumn="0" w:firstRowLastColumn="0" w:lastRowFirstColumn="0" w:lastRowLastColumn="0"/>
              <w:rPr>
                <w:lang w:val="en-IN"/>
              </w:rPr>
            </w:pPr>
            <w:r w:rsidRPr="00514DB3">
              <w:rPr>
                <w:lang w:val="en-IN"/>
              </w:rPr>
              <w:t>0.683</w:t>
            </w:r>
          </w:p>
        </w:tc>
      </w:tr>
      <w:tr w:rsidR="00514DB3" w:rsidRPr="00514DB3" w14:paraId="2EED0F34" w14:textId="77777777" w:rsidTr="00514DB3">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118A8B47" w14:textId="77777777" w:rsidR="00514DB3" w:rsidRPr="00514DB3" w:rsidRDefault="00514DB3" w:rsidP="00514DB3">
            <w:pPr>
              <w:rPr>
                <w:lang w:val="en-IN"/>
              </w:rPr>
            </w:pPr>
            <w:r w:rsidRPr="00514DB3">
              <w:rPr>
                <w:lang w:val="en-IN"/>
              </w:rPr>
              <w:t>5</w:t>
            </w:r>
          </w:p>
        </w:tc>
        <w:tc>
          <w:tcPr>
            <w:tcW w:w="0" w:type="auto"/>
            <w:hideMark/>
          </w:tcPr>
          <w:p w14:paraId="0B0DE3E9"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0.621</w:t>
            </w:r>
          </w:p>
        </w:tc>
      </w:tr>
    </w:tbl>
    <w:p w14:paraId="74267AE5" w14:textId="77777777" w:rsidR="00FF3D84" w:rsidRDefault="00FF3D84" w:rsidP="00FF3D84"/>
    <w:p w14:paraId="3A47D521" w14:textId="0FEECF44" w:rsidR="00514DB3" w:rsidRDefault="00C321DB" w:rsidP="00C321DB">
      <w:pPr>
        <w:pStyle w:val="Heading2"/>
        <w:rPr>
          <w:b/>
          <w:bCs/>
          <w:color w:val="auto"/>
        </w:rPr>
      </w:pPr>
      <w:bookmarkStart w:id="58" w:name="_Toc217317604"/>
      <w:r w:rsidRPr="00C321DB">
        <w:rPr>
          <w:b/>
          <w:bCs/>
          <w:color w:val="auto"/>
        </w:rPr>
        <w:t>Table D2: NPV Calculation – Project C (£m)</w:t>
      </w:r>
      <w:bookmarkEnd w:id="58"/>
    </w:p>
    <w:tbl>
      <w:tblPr>
        <w:tblStyle w:val="GridTable4-Accent1"/>
        <w:tblW w:w="8310" w:type="dxa"/>
        <w:tblLook w:val="04A0" w:firstRow="1" w:lastRow="0" w:firstColumn="1" w:lastColumn="0" w:noHBand="0" w:noVBand="1"/>
      </w:tblPr>
      <w:tblGrid>
        <w:gridCol w:w="1011"/>
        <w:gridCol w:w="1960"/>
        <w:gridCol w:w="2839"/>
        <w:gridCol w:w="2500"/>
      </w:tblGrid>
      <w:tr w:rsidR="00C321DB" w:rsidRPr="00C321DB" w14:paraId="3AF99F06" w14:textId="77777777" w:rsidTr="00C321DB">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18211970" w14:textId="77777777" w:rsidR="00C321DB" w:rsidRPr="00C321DB" w:rsidRDefault="00C321DB" w:rsidP="00C321DB">
            <w:pPr>
              <w:rPr>
                <w:lang w:val="en-IN"/>
              </w:rPr>
            </w:pPr>
            <w:r w:rsidRPr="00C321DB">
              <w:rPr>
                <w:lang w:val="en-IN"/>
              </w:rPr>
              <w:t>Year</w:t>
            </w:r>
          </w:p>
        </w:tc>
        <w:tc>
          <w:tcPr>
            <w:tcW w:w="0" w:type="auto"/>
            <w:hideMark/>
          </w:tcPr>
          <w:p w14:paraId="48D99C1A"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Cash Flow</w:t>
            </w:r>
          </w:p>
        </w:tc>
        <w:tc>
          <w:tcPr>
            <w:tcW w:w="0" w:type="auto"/>
            <w:hideMark/>
          </w:tcPr>
          <w:p w14:paraId="5F46770C"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Discount Factor</w:t>
            </w:r>
          </w:p>
        </w:tc>
        <w:tc>
          <w:tcPr>
            <w:tcW w:w="0" w:type="auto"/>
            <w:hideMark/>
          </w:tcPr>
          <w:p w14:paraId="2D51ECE4"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Present Value</w:t>
            </w:r>
          </w:p>
        </w:tc>
      </w:tr>
      <w:tr w:rsidR="00C321DB" w:rsidRPr="00C321DB" w14:paraId="43EF8E52" w14:textId="77777777" w:rsidTr="00C321DB">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15568BDD" w14:textId="77777777" w:rsidR="00C321DB" w:rsidRPr="00C321DB" w:rsidRDefault="00C321DB" w:rsidP="00C321DB">
            <w:pPr>
              <w:rPr>
                <w:lang w:val="en-IN"/>
              </w:rPr>
            </w:pPr>
            <w:r w:rsidRPr="00C321DB">
              <w:rPr>
                <w:lang w:val="en-IN"/>
              </w:rPr>
              <w:t>0</w:t>
            </w:r>
          </w:p>
        </w:tc>
        <w:tc>
          <w:tcPr>
            <w:tcW w:w="0" w:type="auto"/>
            <w:hideMark/>
          </w:tcPr>
          <w:p w14:paraId="3440593B"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-50</w:t>
            </w:r>
          </w:p>
        </w:tc>
        <w:tc>
          <w:tcPr>
            <w:tcW w:w="0" w:type="auto"/>
            <w:hideMark/>
          </w:tcPr>
          <w:p w14:paraId="23ABEBE6"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1.000</w:t>
            </w:r>
          </w:p>
        </w:tc>
        <w:tc>
          <w:tcPr>
            <w:tcW w:w="0" w:type="auto"/>
            <w:hideMark/>
          </w:tcPr>
          <w:p w14:paraId="1585AAA1"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-50.0</w:t>
            </w:r>
          </w:p>
        </w:tc>
      </w:tr>
      <w:tr w:rsidR="00C321DB" w:rsidRPr="00C321DB" w14:paraId="006E8638" w14:textId="77777777" w:rsidTr="00C321DB">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5833C398" w14:textId="77777777" w:rsidR="00C321DB" w:rsidRPr="00C321DB" w:rsidRDefault="00C321DB" w:rsidP="00C321DB">
            <w:pPr>
              <w:rPr>
                <w:lang w:val="en-IN"/>
              </w:rPr>
            </w:pPr>
            <w:r w:rsidRPr="00C321DB">
              <w:rPr>
                <w:lang w:val="en-IN"/>
              </w:rPr>
              <w:t>1</w:t>
            </w:r>
          </w:p>
        </w:tc>
        <w:tc>
          <w:tcPr>
            <w:tcW w:w="0" w:type="auto"/>
            <w:hideMark/>
          </w:tcPr>
          <w:p w14:paraId="54E375F5"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5</w:t>
            </w:r>
          </w:p>
        </w:tc>
        <w:tc>
          <w:tcPr>
            <w:tcW w:w="0" w:type="auto"/>
            <w:hideMark/>
          </w:tcPr>
          <w:p w14:paraId="35312CBE"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0.909</w:t>
            </w:r>
          </w:p>
        </w:tc>
        <w:tc>
          <w:tcPr>
            <w:tcW w:w="0" w:type="auto"/>
            <w:hideMark/>
          </w:tcPr>
          <w:p w14:paraId="3A8E4EB7"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4.5</w:t>
            </w:r>
          </w:p>
        </w:tc>
      </w:tr>
      <w:tr w:rsidR="00C321DB" w:rsidRPr="00C321DB" w14:paraId="41B0998B" w14:textId="77777777" w:rsidTr="00C321DB">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2B1FCD9D" w14:textId="77777777" w:rsidR="00C321DB" w:rsidRPr="00C321DB" w:rsidRDefault="00C321DB" w:rsidP="00C321DB">
            <w:pPr>
              <w:rPr>
                <w:lang w:val="en-IN"/>
              </w:rPr>
            </w:pPr>
            <w:r w:rsidRPr="00C321DB">
              <w:rPr>
                <w:lang w:val="en-IN"/>
              </w:rPr>
              <w:t>2</w:t>
            </w:r>
          </w:p>
        </w:tc>
        <w:tc>
          <w:tcPr>
            <w:tcW w:w="0" w:type="auto"/>
            <w:hideMark/>
          </w:tcPr>
          <w:p w14:paraId="7E1FCD82"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10</w:t>
            </w:r>
          </w:p>
        </w:tc>
        <w:tc>
          <w:tcPr>
            <w:tcW w:w="0" w:type="auto"/>
            <w:hideMark/>
          </w:tcPr>
          <w:p w14:paraId="251BF8E4"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0.826</w:t>
            </w:r>
          </w:p>
        </w:tc>
        <w:tc>
          <w:tcPr>
            <w:tcW w:w="0" w:type="auto"/>
            <w:hideMark/>
          </w:tcPr>
          <w:p w14:paraId="3D27FA0D"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8.3</w:t>
            </w:r>
          </w:p>
        </w:tc>
      </w:tr>
      <w:tr w:rsidR="00C321DB" w:rsidRPr="00C321DB" w14:paraId="456CFD96" w14:textId="77777777" w:rsidTr="00C321DB">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2EFF34A7" w14:textId="77777777" w:rsidR="00C321DB" w:rsidRPr="00C321DB" w:rsidRDefault="00C321DB" w:rsidP="00C321DB">
            <w:pPr>
              <w:rPr>
                <w:lang w:val="en-IN"/>
              </w:rPr>
            </w:pPr>
            <w:r w:rsidRPr="00C321DB">
              <w:rPr>
                <w:lang w:val="en-IN"/>
              </w:rPr>
              <w:lastRenderedPageBreak/>
              <w:t>3</w:t>
            </w:r>
          </w:p>
        </w:tc>
        <w:tc>
          <w:tcPr>
            <w:tcW w:w="0" w:type="auto"/>
            <w:hideMark/>
          </w:tcPr>
          <w:p w14:paraId="0F93A544"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20</w:t>
            </w:r>
          </w:p>
        </w:tc>
        <w:tc>
          <w:tcPr>
            <w:tcW w:w="0" w:type="auto"/>
            <w:hideMark/>
          </w:tcPr>
          <w:p w14:paraId="2E37D6D4"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0.751</w:t>
            </w:r>
          </w:p>
        </w:tc>
        <w:tc>
          <w:tcPr>
            <w:tcW w:w="0" w:type="auto"/>
            <w:hideMark/>
          </w:tcPr>
          <w:p w14:paraId="2F39548A"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15.0</w:t>
            </w:r>
          </w:p>
        </w:tc>
      </w:tr>
      <w:tr w:rsidR="00C321DB" w:rsidRPr="00C321DB" w14:paraId="496164A5" w14:textId="77777777" w:rsidTr="00C321D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014939F7" w14:textId="77777777" w:rsidR="00C321DB" w:rsidRPr="00C321DB" w:rsidRDefault="00C321DB" w:rsidP="00C321DB">
            <w:pPr>
              <w:rPr>
                <w:lang w:val="en-IN"/>
              </w:rPr>
            </w:pPr>
            <w:r w:rsidRPr="00C321DB">
              <w:rPr>
                <w:lang w:val="en-IN"/>
              </w:rPr>
              <w:t>4</w:t>
            </w:r>
          </w:p>
        </w:tc>
        <w:tc>
          <w:tcPr>
            <w:tcW w:w="0" w:type="auto"/>
            <w:hideMark/>
          </w:tcPr>
          <w:p w14:paraId="71415D5E"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25</w:t>
            </w:r>
          </w:p>
        </w:tc>
        <w:tc>
          <w:tcPr>
            <w:tcW w:w="0" w:type="auto"/>
            <w:hideMark/>
          </w:tcPr>
          <w:p w14:paraId="73A7D888"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0.683</w:t>
            </w:r>
          </w:p>
        </w:tc>
        <w:tc>
          <w:tcPr>
            <w:tcW w:w="0" w:type="auto"/>
            <w:hideMark/>
          </w:tcPr>
          <w:p w14:paraId="092AC8AE"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17.1</w:t>
            </w:r>
          </w:p>
        </w:tc>
      </w:tr>
      <w:tr w:rsidR="00C321DB" w:rsidRPr="00C321DB" w14:paraId="5FF1A87A" w14:textId="77777777" w:rsidTr="00C321DB">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385EF8F1" w14:textId="77777777" w:rsidR="00C321DB" w:rsidRPr="00C321DB" w:rsidRDefault="00C321DB" w:rsidP="00C321DB">
            <w:pPr>
              <w:rPr>
                <w:lang w:val="en-IN"/>
              </w:rPr>
            </w:pPr>
            <w:r w:rsidRPr="00C321DB">
              <w:rPr>
                <w:lang w:val="en-IN"/>
              </w:rPr>
              <w:t>5</w:t>
            </w:r>
          </w:p>
        </w:tc>
        <w:tc>
          <w:tcPr>
            <w:tcW w:w="0" w:type="auto"/>
            <w:hideMark/>
          </w:tcPr>
          <w:p w14:paraId="2E80F7B7"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15</w:t>
            </w:r>
          </w:p>
        </w:tc>
        <w:tc>
          <w:tcPr>
            <w:tcW w:w="0" w:type="auto"/>
            <w:hideMark/>
          </w:tcPr>
          <w:p w14:paraId="24ABE9DE"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0.621</w:t>
            </w:r>
          </w:p>
        </w:tc>
        <w:tc>
          <w:tcPr>
            <w:tcW w:w="0" w:type="auto"/>
            <w:hideMark/>
          </w:tcPr>
          <w:p w14:paraId="7237C0F0"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9.3</w:t>
            </w:r>
          </w:p>
        </w:tc>
      </w:tr>
      <w:tr w:rsidR="00C321DB" w:rsidRPr="00C321DB" w14:paraId="754A2A33" w14:textId="77777777" w:rsidTr="00C321D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54D942BC" w14:textId="77777777" w:rsidR="00C321DB" w:rsidRPr="00C321DB" w:rsidRDefault="00C321DB" w:rsidP="00C321DB">
            <w:pPr>
              <w:rPr>
                <w:lang w:val="en-IN"/>
              </w:rPr>
            </w:pPr>
            <w:r w:rsidRPr="00C321DB">
              <w:rPr>
                <w:lang w:val="en-IN"/>
              </w:rPr>
              <w:t>NPV</w:t>
            </w:r>
          </w:p>
        </w:tc>
        <w:tc>
          <w:tcPr>
            <w:tcW w:w="0" w:type="auto"/>
            <w:hideMark/>
          </w:tcPr>
          <w:p w14:paraId="2DE20E26"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54459834"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0CECD8E9"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b/>
                <w:bCs/>
                <w:lang w:val="en-IN"/>
              </w:rPr>
              <w:t>+2.4</w:t>
            </w:r>
          </w:p>
        </w:tc>
      </w:tr>
    </w:tbl>
    <w:p w14:paraId="5AD6A881" w14:textId="77777777" w:rsidR="00C321DB" w:rsidRDefault="00C321DB" w:rsidP="00C321DB"/>
    <w:p w14:paraId="6BBFDBD1" w14:textId="77777777" w:rsidR="00C321DB" w:rsidRDefault="00C321DB" w:rsidP="00C321DB"/>
    <w:p w14:paraId="2F4AFBF3" w14:textId="3499404B" w:rsidR="00C321DB" w:rsidRDefault="00235B35" w:rsidP="00235B35">
      <w:pPr>
        <w:pStyle w:val="Heading1"/>
        <w:rPr>
          <w:b/>
          <w:bCs/>
          <w:color w:val="auto"/>
        </w:rPr>
      </w:pPr>
      <w:bookmarkStart w:id="59" w:name="_Toc217317605"/>
      <w:r w:rsidRPr="00235B35">
        <w:rPr>
          <w:b/>
          <w:bCs/>
          <w:color w:val="auto"/>
        </w:rPr>
        <w:t>Appendix E: Suggested Graphs</w:t>
      </w:r>
      <w:bookmarkEnd w:id="59"/>
      <w:r w:rsidRPr="00235B35">
        <w:rPr>
          <w:b/>
          <w:bCs/>
          <w:color w:val="auto"/>
        </w:rPr>
        <w:t xml:space="preserve"> </w:t>
      </w:r>
    </w:p>
    <w:p w14:paraId="789C1113" w14:textId="34DC8F13" w:rsidR="00235B35" w:rsidRDefault="00C87ADB" w:rsidP="00235B35">
      <w:r w:rsidRPr="00C87ADB">
        <w:rPr>
          <w:noProof/>
        </w:rPr>
        <w:drawing>
          <wp:inline distT="0" distB="0" distL="0" distR="0" wp14:anchorId="0C698D78" wp14:editId="10CBA694">
            <wp:extent cx="4612439" cy="3360717"/>
            <wp:effectExtent l="0" t="0" r="0" b="0"/>
            <wp:docPr id="1158177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77435" name=""/>
                    <pic:cNvPicPr/>
                  </pic:nvPicPr>
                  <pic:blipFill>
                    <a:blip r:embed="rId11"/>
                    <a:stretch>
                      <a:fillRect/>
                    </a:stretch>
                  </pic:blipFill>
                  <pic:spPr>
                    <a:xfrm>
                      <a:off x="0" y="0"/>
                      <a:ext cx="4613388" cy="3361409"/>
                    </a:xfrm>
                    <a:prstGeom prst="rect">
                      <a:avLst/>
                    </a:prstGeom>
                  </pic:spPr>
                </pic:pic>
              </a:graphicData>
            </a:graphic>
          </wp:inline>
        </w:drawing>
      </w:r>
    </w:p>
    <w:p w14:paraId="066D5CC7" w14:textId="77777777" w:rsidR="00C87ADB" w:rsidRDefault="00C87ADB" w:rsidP="00235B35"/>
    <w:p w14:paraId="37B09264" w14:textId="77777777" w:rsidR="00C87ADB" w:rsidRDefault="00C87ADB" w:rsidP="00235B35"/>
    <w:p w14:paraId="1A52186F" w14:textId="3F814905" w:rsidR="00C87ADB" w:rsidRDefault="00AD4DCF" w:rsidP="00235B35">
      <w:r w:rsidRPr="00AD4DCF">
        <w:rPr>
          <w:noProof/>
        </w:rPr>
        <w:lastRenderedPageBreak/>
        <w:drawing>
          <wp:inline distT="0" distB="0" distL="0" distR="0" wp14:anchorId="5DDB12D1" wp14:editId="6A543895">
            <wp:extent cx="4708566" cy="3380376"/>
            <wp:effectExtent l="0" t="0" r="0" b="0"/>
            <wp:docPr id="2013733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33090" name=""/>
                    <pic:cNvPicPr/>
                  </pic:nvPicPr>
                  <pic:blipFill>
                    <a:blip r:embed="rId12"/>
                    <a:stretch>
                      <a:fillRect/>
                    </a:stretch>
                  </pic:blipFill>
                  <pic:spPr>
                    <a:xfrm>
                      <a:off x="0" y="0"/>
                      <a:ext cx="4716756" cy="3386255"/>
                    </a:xfrm>
                    <a:prstGeom prst="rect">
                      <a:avLst/>
                    </a:prstGeom>
                  </pic:spPr>
                </pic:pic>
              </a:graphicData>
            </a:graphic>
          </wp:inline>
        </w:drawing>
      </w:r>
    </w:p>
    <w:p w14:paraId="230516E9" w14:textId="77777777" w:rsidR="00AD4DCF" w:rsidRDefault="00AD4DCF" w:rsidP="00235B35"/>
    <w:p w14:paraId="3BD98BB6" w14:textId="12D65C1B" w:rsidR="00AD4DCF" w:rsidRDefault="001C51B7" w:rsidP="00235B35">
      <w:r w:rsidRPr="001C51B7">
        <w:rPr>
          <w:noProof/>
        </w:rPr>
        <w:drawing>
          <wp:inline distT="0" distB="0" distL="0" distR="0" wp14:anchorId="44983866" wp14:editId="6D2C2498">
            <wp:extent cx="4678878" cy="3505175"/>
            <wp:effectExtent l="0" t="0" r="7620" b="635"/>
            <wp:docPr id="196282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27984" name=""/>
                    <pic:cNvPicPr/>
                  </pic:nvPicPr>
                  <pic:blipFill>
                    <a:blip r:embed="rId13"/>
                    <a:stretch>
                      <a:fillRect/>
                    </a:stretch>
                  </pic:blipFill>
                  <pic:spPr>
                    <a:xfrm>
                      <a:off x="0" y="0"/>
                      <a:ext cx="4685201" cy="3509912"/>
                    </a:xfrm>
                    <a:prstGeom prst="rect">
                      <a:avLst/>
                    </a:prstGeom>
                  </pic:spPr>
                </pic:pic>
              </a:graphicData>
            </a:graphic>
          </wp:inline>
        </w:drawing>
      </w:r>
    </w:p>
    <w:p w14:paraId="6C0E8797" w14:textId="77777777" w:rsidR="001C51B7" w:rsidRDefault="001C51B7" w:rsidP="00235B35"/>
    <w:p w14:paraId="074D976A" w14:textId="76EEE452" w:rsidR="001C51B7" w:rsidRDefault="001C51B7" w:rsidP="00235B35">
      <w:r w:rsidRPr="001C51B7">
        <w:rPr>
          <w:noProof/>
        </w:rPr>
        <w:lastRenderedPageBreak/>
        <w:drawing>
          <wp:inline distT="0" distB="0" distL="0" distR="0" wp14:anchorId="45BA0963" wp14:editId="5E41DBD9">
            <wp:extent cx="4994073" cy="3675413"/>
            <wp:effectExtent l="0" t="0" r="0" b="1270"/>
            <wp:docPr id="46437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379216" name=""/>
                    <pic:cNvPicPr/>
                  </pic:nvPicPr>
                  <pic:blipFill>
                    <a:blip r:embed="rId14"/>
                    <a:stretch>
                      <a:fillRect/>
                    </a:stretch>
                  </pic:blipFill>
                  <pic:spPr>
                    <a:xfrm>
                      <a:off x="0" y="0"/>
                      <a:ext cx="4996452" cy="3677164"/>
                    </a:xfrm>
                    <a:prstGeom prst="rect">
                      <a:avLst/>
                    </a:prstGeom>
                  </pic:spPr>
                </pic:pic>
              </a:graphicData>
            </a:graphic>
          </wp:inline>
        </w:drawing>
      </w:r>
    </w:p>
    <w:p w14:paraId="02324837" w14:textId="77777777" w:rsidR="001C51B7" w:rsidRDefault="001C51B7" w:rsidP="00235B35"/>
    <w:p w14:paraId="1F13E451" w14:textId="05A963F8" w:rsidR="001C51B7" w:rsidRDefault="00AA12FC" w:rsidP="00235B35">
      <w:r w:rsidRPr="00AA12FC">
        <w:rPr>
          <w:noProof/>
        </w:rPr>
        <w:drawing>
          <wp:inline distT="0" distB="0" distL="0" distR="0" wp14:anchorId="4E6CC8A8" wp14:editId="74DBAFBE">
            <wp:extent cx="5106390" cy="3788243"/>
            <wp:effectExtent l="0" t="0" r="0" b="3175"/>
            <wp:docPr id="68888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87131" name=""/>
                    <pic:cNvPicPr/>
                  </pic:nvPicPr>
                  <pic:blipFill>
                    <a:blip r:embed="rId15"/>
                    <a:stretch>
                      <a:fillRect/>
                    </a:stretch>
                  </pic:blipFill>
                  <pic:spPr>
                    <a:xfrm>
                      <a:off x="0" y="0"/>
                      <a:ext cx="5108703" cy="3789959"/>
                    </a:xfrm>
                    <a:prstGeom prst="rect">
                      <a:avLst/>
                    </a:prstGeom>
                  </pic:spPr>
                </pic:pic>
              </a:graphicData>
            </a:graphic>
          </wp:inline>
        </w:drawing>
      </w:r>
    </w:p>
    <w:p w14:paraId="208A18E4" w14:textId="77777777" w:rsidR="00AA12FC" w:rsidRDefault="00AA12FC" w:rsidP="00235B35"/>
    <w:p w14:paraId="57E4A3C2" w14:textId="32E6E859" w:rsidR="00AA12FC" w:rsidRPr="00235B35" w:rsidRDefault="00741779" w:rsidP="00741779">
      <w:pPr>
        <w:jc w:val="center"/>
      </w:pPr>
      <w:r w:rsidRPr="00741779">
        <w:rPr>
          <w:noProof/>
        </w:rPr>
        <w:lastRenderedPageBreak/>
        <w:drawing>
          <wp:inline distT="0" distB="0" distL="0" distR="0" wp14:anchorId="5F6C6B6F" wp14:editId="38141766">
            <wp:extent cx="4862835" cy="3645724"/>
            <wp:effectExtent l="0" t="0" r="0" b="0"/>
            <wp:docPr id="1226807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07630" name=""/>
                    <pic:cNvPicPr/>
                  </pic:nvPicPr>
                  <pic:blipFill>
                    <a:blip r:embed="rId16"/>
                    <a:stretch>
                      <a:fillRect/>
                    </a:stretch>
                  </pic:blipFill>
                  <pic:spPr>
                    <a:xfrm>
                      <a:off x="0" y="0"/>
                      <a:ext cx="4864413" cy="3646907"/>
                    </a:xfrm>
                    <a:prstGeom prst="rect">
                      <a:avLst/>
                    </a:prstGeom>
                  </pic:spPr>
                </pic:pic>
              </a:graphicData>
            </a:graphic>
          </wp:inline>
        </w:drawing>
      </w:r>
    </w:p>
    <w:sectPr w:rsidR="00AA12FC" w:rsidRPr="00235B3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DF120" w14:textId="77777777" w:rsidR="00A42148" w:rsidRDefault="00A42148" w:rsidP="001B2C80">
      <w:r>
        <w:separator/>
      </w:r>
    </w:p>
  </w:endnote>
  <w:endnote w:type="continuationSeparator" w:id="0">
    <w:p w14:paraId="68BA5F0E" w14:textId="77777777" w:rsidR="00A42148" w:rsidRDefault="00A42148" w:rsidP="001B2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641920"/>
      <w:docPartObj>
        <w:docPartGallery w:val="Page Numbers (Bottom of Page)"/>
        <w:docPartUnique/>
      </w:docPartObj>
    </w:sdtPr>
    <w:sdtEndPr>
      <w:rPr>
        <w:noProof/>
      </w:rPr>
    </w:sdtEndPr>
    <w:sdtContent>
      <w:p w14:paraId="5AF00944" w14:textId="44B0FC4D" w:rsidR="001B2C80" w:rsidRDefault="001B2C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63805B" w14:textId="07FEF455" w:rsidR="001B2C80" w:rsidRPr="001B2C80" w:rsidRDefault="001B2C80">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74883" w14:textId="77777777" w:rsidR="00A42148" w:rsidRDefault="00A42148" w:rsidP="001B2C80">
      <w:r>
        <w:separator/>
      </w:r>
    </w:p>
  </w:footnote>
  <w:footnote w:type="continuationSeparator" w:id="0">
    <w:p w14:paraId="1EED551E" w14:textId="77777777" w:rsidR="00A42148" w:rsidRDefault="00A42148" w:rsidP="001B2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2312"/>
    <w:multiLevelType w:val="multilevel"/>
    <w:tmpl w:val="597C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143D9"/>
    <w:multiLevelType w:val="multilevel"/>
    <w:tmpl w:val="34CC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E1C54"/>
    <w:multiLevelType w:val="multilevel"/>
    <w:tmpl w:val="0000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C7BC2"/>
    <w:multiLevelType w:val="multilevel"/>
    <w:tmpl w:val="0926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A3F84"/>
    <w:multiLevelType w:val="multilevel"/>
    <w:tmpl w:val="F24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B2A72"/>
    <w:multiLevelType w:val="multilevel"/>
    <w:tmpl w:val="1F185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71E4D"/>
    <w:multiLevelType w:val="multilevel"/>
    <w:tmpl w:val="3F40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E906ED"/>
    <w:multiLevelType w:val="multilevel"/>
    <w:tmpl w:val="D954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B220AE"/>
    <w:multiLevelType w:val="multilevel"/>
    <w:tmpl w:val="EFAE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CE33A0"/>
    <w:multiLevelType w:val="multilevel"/>
    <w:tmpl w:val="9BEE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DC31FB"/>
    <w:multiLevelType w:val="multilevel"/>
    <w:tmpl w:val="600E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AF49B4"/>
    <w:multiLevelType w:val="multilevel"/>
    <w:tmpl w:val="A23A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4C7BD6"/>
    <w:multiLevelType w:val="multilevel"/>
    <w:tmpl w:val="1F70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5321F3"/>
    <w:multiLevelType w:val="multilevel"/>
    <w:tmpl w:val="4F9A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340D7F"/>
    <w:multiLevelType w:val="multilevel"/>
    <w:tmpl w:val="FFD8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D868AC"/>
    <w:multiLevelType w:val="multilevel"/>
    <w:tmpl w:val="ADAE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C329CA"/>
    <w:multiLevelType w:val="multilevel"/>
    <w:tmpl w:val="BA9C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2728A8"/>
    <w:multiLevelType w:val="multilevel"/>
    <w:tmpl w:val="BA56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47606E"/>
    <w:multiLevelType w:val="multilevel"/>
    <w:tmpl w:val="55DA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6A0A32"/>
    <w:multiLevelType w:val="multilevel"/>
    <w:tmpl w:val="97B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A11269"/>
    <w:multiLevelType w:val="multilevel"/>
    <w:tmpl w:val="0A885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884492"/>
    <w:multiLevelType w:val="hybridMultilevel"/>
    <w:tmpl w:val="9C3ADE5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715107"/>
    <w:multiLevelType w:val="multilevel"/>
    <w:tmpl w:val="A4F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DD1CA2"/>
    <w:multiLevelType w:val="multilevel"/>
    <w:tmpl w:val="6374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210269"/>
    <w:multiLevelType w:val="multilevel"/>
    <w:tmpl w:val="6ACEB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6460091"/>
    <w:multiLevelType w:val="multilevel"/>
    <w:tmpl w:val="CF58E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8201DA"/>
    <w:multiLevelType w:val="multilevel"/>
    <w:tmpl w:val="5F20B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847EC3"/>
    <w:multiLevelType w:val="multilevel"/>
    <w:tmpl w:val="A698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24153B"/>
    <w:multiLevelType w:val="multilevel"/>
    <w:tmpl w:val="61F2D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3F872B7"/>
    <w:multiLevelType w:val="multilevel"/>
    <w:tmpl w:val="52E4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6E81BBC"/>
    <w:multiLevelType w:val="multilevel"/>
    <w:tmpl w:val="6F188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717355E"/>
    <w:multiLevelType w:val="multilevel"/>
    <w:tmpl w:val="10947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E426C1"/>
    <w:multiLevelType w:val="multilevel"/>
    <w:tmpl w:val="E804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8B2EC5"/>
    <w:multiLevelType w:val="hybridMultilevel"/>
    <w:tmpl w:val="06425A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0673B4"/>
    <w:multiLevelType w:val="multilevel"/>
    <w:tmpl w:val="0D3C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AB6F85"/>
    <w:multiLevelType w:val="multilevel"/>
    <w:tmpl w:val="2732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9F007B"/>
    <w:multiLevelType w:val="multilevel"/>
    <w:tmpl w:val="4F14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C95216E"/>
    <w:multiLevelType w:val="multilevel"/>
    <w:tmpl w:val="85D2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8248F4"/>
    <w:multiLevelType w:val="multilevel"/>
    <w:tmpl w:val="1E4C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A71662"/>
    <w:multiLevelType w:val="multilevel"/>
    <w:tmpl w:val="B858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527600">
    <w:abstractNumId w:val="21"/>
  </w:num>
  <w:num w:numId="2" w16cid:durableId="966158073">
    <w:abstractNumId w:val="27"/>
  </w:num>
  <w:num w:numId="3" w16cid:durableId="877475478">
    <w:abstractNumId w:val="52"/>
  </w:num>
  <w:num w:numId="4" w16cid:durableId="1865439684">
    <w:abstractNumId w:val="55"/>
  </w:num>
  <w:num w:numId="5" w16cid:durableId="296037109">
    <w:abstractNumId w:val="58"/>
  </w:num>
  <w:num w:numId="6" w16cid:durableId="1857650049">
    <w:abstractNumId w:val="32"/>
  </w:num>
  <w:num w:numId="7" w16cid:durableId="1295714836">
    <w:abstractNumId w:val="4"/>
  </w:num>
  <w:num w:numId="8" w16cid:durableId="1104423434">
    <w:abstractNumId w:val="38"/>
  </w:num>
  <w:num w:numId="9" w16cid:durableId="785196607">
    <w:abstractNumId w:val="61"/>
  </w:num>
  <w:num w:numId="10" w16cid:durableId="1805731991">
    <w:abstractNumId w:val="59"/>
  </w:num>
  <w:num w:numId="11" w16cid:durableId="508838147">
    <w:abstractNumId w:val="9"/>
  </w:num>
  <w:num w:numId="12" w16cid:durableId="477303180">
    <w:abstractNumId w:val="45"/>
  </w:num>
  <w:num w:numId="13" w16cid:durableId="1043408458">
    <w:abstractNumId w:val="40"/>
  </w:num>
  <w:num w:numId="14" w16cid:durableId="453400969">
    <w:abstractNumId w:val="6"/>
  </w:num>
  <w:num w:numId="15" w16cid:durableId="1524706236">
    <w:abstractNumId w:val="64"/>
  </w:num>
  <w:num w:numId="16" w16cid:durableId="1474368624">
    <w:abstractNumId w:val="35"/>
  </w:num>
  <w:num w:numId="17" w16cid:durableId="1082482068">
    <w:abstractNumId w:val="31"/>
  </w:num>
  <w:num w:numId="18" w16cid:durableId="356203542">
    <w:abstractNumId w:val="49"/>
  </w:num>
  <w:num w:numId="19" w16cid:durableId="207844578">
    <w:abstractNumId w:val="17"/>
  </w:num>
  <w:num w:numId="20" w16cid:durableId="1398867505">
    <w:abstractNumId w:val="51"/>
  </w:num>
  <w:num w:numId="21" w16cid:durableId="780687429">
    <w:abstractNumId w:val="26"/>
  </w:num>
  <w:num w:numId="22" w16cid:durableId="1166899088">
    <w:abstractNumId w:val="24"/>
  </w:num>
  <w:num w:numId="23" w16cid:durableId="455174308">
    <w:abstractNumId w:val="20"/>
  </w:num>
  <w:num w:numId="24" w16cid:durableId="603149070">
    <w:abstractNumId w:val="23"/>
  </w:num>
  <w:num w:numId="25" w16cid:durableId="390542811">
    <w:abstractNumId w:val="7"/>
  </w:num>
  <w:num w:numId="26" w16cid:durableId="562985041">
    <w:abstractNumId w:val="36"/>
  </w:num>
  <w:num w:numId="27" w16cid:durableId="590622514">
    <w:abstractNumId w:val="16"/>
  </w:num>
  <w:num w:numId="28" w16cid:durableId="413863525">
    <w:abstractNumId w:val="37"/>
  </w:num>
  <w:num w:numId="29" w16cid:durableId="1154681082">
    <w:abstractNumId w:val="3"/>
  </w:num>
  <w:num w:numId="30" w16cid:durableId="2004971613">
    <w:abstractNumId w:val="0"/>
  </w:num>
  <w:num w:numId="31" w16cid:durableId="2129280201">
    <w:abstractNumId w:val="67"/>
  </w:num>
  <w:num w:numId="32" w16cid:durableId="1513911514">
    <w:abstractNumId w:val="12"/>
  </w:num>
  <w:num w:numId="33" w16cid:durableId="308486047">
    <w:abstractNumId w:val="22"/>
  </w:num>
  <w:num w:numId="34" w16cid:durableId="932713534">
    <w:abstractNumId w:val="19"/>
  </w:num>
  <w:num w:numId="35" w16cid:durableId="498010391">
    <w:abstractNumId w:val="41"/>
  </w:num>
  <w:num w:numId="36" w16cid:durableId="24139491">
    <w:abstractNumId w:val="50"/>
  </w:num>
  <w:num w:numId="37" w16cid:durableId="954681436">
    <w:abstractNumId w:val="63"/>
  </w:num>
  <w:num w:numId="38" w16cid:durableId="2084446624">
    <w:abstractNumId w:val="65"/>
  </w:num>
  <w:num w:numId="39" w16cid:durableId="1477995517">
    <w:abstractNumId w:val="1"/>
  </w:num>
  <w:num w:numId="40" w16cid:durableId="723021596">
    <w:abstractNumId w:val="15"/>
  </w:num>
  <w:num w:numId="41" w16cid:durableId="1148784570">
    <w:abstractNumId w:val="47"/>
  </w:num>
  <w:num w:numId="42" w16cid:durableId="1089274995">
    <w:abstractNumId w:val="66"/>
  </w:num>
  <w:num w:numId="43" w16cid:durableId="1149830223">
    <w:abstractNumId w:val="56"/>
  </w:num>
  <w:num w:numId="44" w16cid:durableId="1677070691">
    <w:abstractNumId w:val="5"/>
  </w:num>
  <w:num w:numId="45" w16cid:durableId="472914210">
    <w:abstractNumId w:val="10"/>
  </w:num>
  <w:num w:numId="46" w16cid:durableId="459148335">
    <w:abstractNumId w:val="54"/>
  </w:num>
  <w:num w:numId="47" w16cid:durableId="1991402037">
    <w:abstractNumId w:val="25"/>
  </w:num>
  <w:num w:numId="48" w16cid:durableId="674504676">
    <w:abstractNumId w:val="46"/>
  </w:num>
  <w:num w:numId="49" w16cid:durableId="2127265562">
    <w:abstractNumId w:val="18"/>
  </w:num>
  <w:num w:numId="50" w16cid:durableId="1475097865">
    <w:abstractNumId w:val="34"/>
  </w:num>
  <w:num w:numId="51" w16cid:durableId="1734808742">
    <w:abstractNumId w:val="53"/>
  </w:num>
  <w:num w:numId="52" w16cid:durableId="100925616">
    <w:abstractNumId w:val="43"/>
  </w:num>
  <w:num w:numId="53" w16cid:durableId="342975846">
    <w:abstractNumId w:val="8"/>
  </w:num>
  <w:num w:numId="54" w16cid:durableId="1644432478">
    <w:abstractNumId w:val="29"/>
  </w:num>
  <w:num w:numId="55" w16cid:durableId="486671278">
    <w:abstractNumId w:val="13"/>
  </w:num>
  <w:num w:numId="56" w16cid:durableId="764688587">
    <w:abstractNumId w:val="42"/>
  </w:num>
  <w:num w:numId="57" w16cid:durableId="200244422">
    <w:abstractNumId w:val="33"/>
  </w:num>
  <w:num w:numId="58" w16cid:durableId="842087240">
    <w:abstractNumId w:val="2"/>
  </w:num>
  <w:num w:numId="59" w16cid:durableId="3828083">
    <w:abstractNumId w:val="62"/>
  </w:num>
  <w:num w:numId="60" w16cid:durableId="1543591586">
    <w:abstractNumId w:val="11"/>
  </w:num>
  <w:num w:numId="61" w16cid:durableId="89400575">
    <w:abstractNumId w:val="14"/>
  </w:num>
  <w:num w:numId="62" w16cid:durableId="1371110163">
    <w:abstractNumId w:val="28"/>
  </w:num>
  <w:num w:numId="63" w16cid:durableId="617763424">
    <w:abstractNumId w:val="44"/>
  </w:num>
  <w:num w:numId="64" w16cid:durableId="799111106">
    <w:abstractNumId w:val="60"/>
  </w:num>
  <w:num w:numId="65" w16cid:durableId="1512718771">
    <w:abstractNumId w:val="48"/>
  </w:num>
  <w:num w:numId="66" w16cid:durableId="614678090">
    <w:abstractNumId w:val="30"/>
  </w:num>
  <w:num w:numId="67" w16cid:durableId="666372191">
    <w:abstractNumId w:val="39"/>
  </w:num>
  <w:num w:numId="68" w16cid:durableId="1296789784">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02BF4"/>
    <w:rsid w:val="00033C7E"/>
    <w:rsid w:val="000532E4"/>
    <w:rsid w:val="00070169"/>
    <w:rsid w:val="00073454"/>
    <w:rsid w:val="000805EC"/>
    <w:rsid w:val="00080F24"/>
    <w:rsid w:val="000A5F98"/>
    <w:rsid w:val="000D55D7"/>
    <w:rsid w:val="001003E8"/>
    <w:rsid w:val="001008C9"/>
    <w:rsid w:val="00114D4E"/>
    <w:rsid w:val="00126E7A"/>
    <w:rsid w:val="00136289"/>
    <w:rsid w:val="001568AD"/>
    <w:rsid w:val="001A4EC9"/>
    <w:rsid w:val="001B2C80"/>
    <w:rsid w:val="001C51B7"/>
    <w:rsid w:val="001E0FAE"/>
    <w:rsid w:val="001E452D"/>
    <w:rsid w:val="001F384F"/>
    <w:rsid w:val="001F7E03"/>
    <w:rsid w:val="00206774"/>
    <w:rsid w:val="00235B35"/>
    <w:rsid w:val="00254DA2"/>
    <w:rsid w:val="00276AE0"/>
    <w:rsid w:val="00284441"/>
    <w:rsid w:val="00293DA4"/>
    <w:rsid w:val="00294D8B"/>
    <w:rsid w:val="002A1237"/>
    <w:rsid w:val="002D05D8"/>
    <w:rsid w:val="002F37E0"/>
    <w:rsid w:val="0031401F"/>
    <w:rsid w:val="00324C31"/>
    <w:rsid w:val="00325A3E"/>
    <w:rsid w:val="00331A4D"/>
    <w:rsid w:val="003502FB"/>
    <w:rsid w:val="0035484A"/>
    <w:rsid w:val="00356F08"/>
    <w:rsid w:val="003A0009"/>
    <w:rsid w:val="003F0CCF"/>
    <w:rsid w:val="003F7D73"/>
    <w:rsid w:val="00405CD2"/>
    <w:rsid w:val="00413951"/>
    <w:rsid w:val="00414535"/>
    <w:rsid w:val="00416111"/>
    <w:rsid w:val="0045485C"/>
    <w:rsid w:val="00470EDF"/>
    <w:rsid w:val="00482B83"/>
    <w:rsid w:val="00484802"/>
    <w:rsid w:val="00487F68"/>
    <w:rsid w:val="00497846"/>
    <w:rsid w:val="004C358F"/>
    <w:rsid w:val="004F2663"/>
    <w:rsid w:val="0050303D"/>
    <w:rsid w:val="0050667C"/>
    <w:rsid w:val="00514DB3"/>
    <w:rsid w:val="00515058"/>
    <w:rsid w:val="005338FD"/>
    <w:rsid w:val="005547DF"/>
    <w:rsid w:val="00587AA7"/>
    <w:rsid w:val="005A570C"/>
    <w:rsid w:val="00617CF1"/>
    <w:rsid w:val="00646406"/>
    <w:rsid w:val="006735FC"/>
    <w:rsid w:val="00675F02"/>
    <w:rsid w:val="006E6EBD"/>
    <w:rsid w:val="006F51E8"/>
    <w:rsid w:val="006F5666"/>
    <w:rsid w:val="007010BB"/>
    <w:rsid w:val="0070342E"/>
    <w:rsid w:val="00722188"/>
    <w:rsid w:val="0073681E"/>
    <w:rsid w:val="00741779"/>
    <w:rsid w:val="00743D7C"/>
    <w:rsid w:val="00766F77"/>
    <w:rsid w:val="0078427E"/>
    <w:rsid w:val="007D2B1B"/>
    <w:rsid w:val="007D6566"/>
    <w:rsid w:val="007E569C"/>
    <w:rsid w:val="00881245"/>
    <w:rsid w:val="008F1FDF"/>
    <w:rsid w:val="00926FEF"/>
    <w:rsid w:val="00933FA2"/>
    <w:rsid w:val="00947C86"/>
    <w:rsid w:val="00982492"/>
    <w:rsid w:val="0098414A"/>
    <w:rsid w:val="009A41C7"/>
    <w:rsid w:val="009B19C6"/>
    <w:rsid w:val="009C30E3"/>
    <w:rsid w:val="009D6429"/>
    <w:rsid w:val="009E1C47"/>
    <w:rsid w:val="009E58AF"/>
    <w:rsid w:val="00A42148"/>
    <w:rsid w:val="00A54B3B"/>
    <w:rsid w:val="00AA05AD"/>
    <w:rsid w:val="00AA12FC"/>
    <w:rsid w:val="00AB0DAB"/>
    <w:rsid w:val="00AD4DCF"/>
    <w:rsid w:val="00AF34B7"/>
    <w:rsid w:val="00B0288F"/>
    <w:rsid w:val="00B36A81"/>
    <w:rsid w:val="00B639D1"/>
    <w:rsid w:val="00B80EA2"/>
    <w:rsid w:val="00B94D57"/>
    <w:rsid w:val="00B96283"/>
    <w:rsid w:val="00BF2B92"/>
    <w:rsid w:val="00C075E4"/>
    <w:rsid w:val="00C321DB"/>
    <w:rsid w:val="00C4290C"/>
    <w:rsid w:val="00C57D61"/>
    <w:rsid w:val="00C7141C"/>
    <w:rsid w:val="00C82118"/>
    <w:rsid w:val="00C87ADB"/>
    <w:rsid w:val="00CA2631"/>
    <w:rsid w:val="00CA7EED"/>
    <w:rsid w:val="00CB01F0"/>
    <w:rsid w:val="00CC502A"/>
    <w:rsid w:val="00D12941"/>
    <w:rsid w:val="00D269DD"/>
    <w:rsid w:val="00D34964"/>
    <w:rsid w:val="00D436C7"/>
    <w:rsid w:val="00D6431A"/>
    <w:rsid w:val="00D70302"/>
    <w:rsid w:val="00D95251"/>
    <w:rsid w:val="00DB336A"/>
    <w:rsid w:val="00DE5D5B"/>
    <w:rsid w:val="00DF328C"/>
    <w:rsid w:val="00E20DCA"/>
    <w:rsid w:val="00E26325"/>
    <w:rsid w:val="00E43AE1"/>
    <w:rsid w:val="00E51EC2"/>
    <w:rsid w:val="00E9055B"/>
    <w:rsid w:val="00EC6978"/>
    <w:rsid w:val="00ED3D5B"/>
    <w:rsid w:val="00F34092"/>
    <w:rsid w:val="00F36F26"/>
    <w:rsid w:val="00F50572"/>
    <w:rsid w:val="00F53383"/>
    <w:rsid w:val="00F53B68"/>
    <w:rsid w:val="00F82307"/>
    <w:rsid w:val="00F937FF"/>
    <w:rsid w:val="00FE72C3"/>
    <w:rsid w:val="00FF3D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table" w:styleId="GridTable4-Accent2">
    <w:name w:val="Grid Table 4 Accent 2"/>
    <w:basedOn w:val="TableNormal"/>
    <w:uiPriority w:val="49"/>
    <w:rsid w:val="005547DF"/>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5547D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NormalWeb">
    <w:name w:val="Normal (Web)"/>
    <w:basedOn w:val="Normal"/>
    <w:uiPriority w:val="99"/>
    <w:semiHidden/>
    <w:unhideWhenUsed/>
    <w:rsid w:val="002D05D8"/>
    <w:pPr>
      <w:spacing w:before="100" w:beforeAutospacing="1" w:after="100" w:afterAutospacing="1"/>
    </w:pPr>
    <w:rPr>
      <w:rFonts w:ascii="Times New Roman" w:eastAsia="Times New Roman" w:hAnsi="Times New Roman" w:cs="Times New Roman"/>
      <w:kern w:val="0"/>
      <w:lang w:val="en-IN" w:eastAsia="en-IN"/>
      <w14:ligatures w14:val="none"/>
    </w:rPr>
  </w:style>
  <w:style w:type="character" w:styleId="Emphasis">
    <w:name w:val="Emphasis"/>
    <w:basedOn w:val="DefaultParagraphFont"/>
    <w:uiPriority w:val="20"/>
    <w:qFormat/>
    <w:rsid w:val="002D05D8"/>
    <w:rPr>
      <w:i/>
      <w:iCs/>
    </w:rPr>
  </w:style>
  <w:style w:type="character" w:styleId="UnresolvedMention">
    <w:name w:val="Unresolved Mention"/>
    <w:basedOn w:val="DefaultParagraphFont"/>
    <w:uiPriority w:val="99"/>
    <w:semiHidden/>
    <w:unhideWhenUsed/>
    <w:rsid w:val="002D05D8"/>
    <w:rPr>
      <w:color w:val="605E5C"/>
      <w:shd w:val="clear" w:color="auto" w:fill="E1DFDD"/>
    </w:rPr>
  </w:style>
  <w:style w:type="table" w:styleId="GridTable5Dark-Accent4">
    <w:name w:val="Grid Table 5 Dark Accent 4"/>
    <w:basedOn w:val="TableNormal"/>
    <w:uiPriority w:val="50"/>
    <w:rsid w:val="00324C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2F37E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1">
    <w:name w:val="Grid Table 4 Accent 1"/>
    <w:basedOn w:val="TableNormal"/>
    <w:uiPriority w:val="49"/>
    <w:rsid w:val="003F0CCF"/>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1B2C80"/>
    <w:pPr>
      <w:tabs>
        <w:tab w:val="center" w:pos="4513"/>
        <w:tab w:val="right" w:pos="9026"/>
      </w:tabs>
    </w:pPr>
  </w:style>
  <w:style w:type="character" w:customStyle="1" w:styleId="HeaderChar">
    <w:name w:val="Header Char"/>
    <w:basedOn w:val="DefaultParagraphFont"/>
    <w:link w:val="Header"/>
    <w:uiPriority w:val="99"/>
    <w:rsid w:val="001B2C80"/>
  </w:style>
  <w:style w:type="paragraph" w:styleId="Footer">
    <w:name w:val="footer"/>
    <w:basedOn w:val="Normal"/>
    <w:link w:val="FooterChar"/>
    <w:uiPriority w:val="99"/>
    <w:unhideWhenUsed/>
    <w:rsid w:val="001B2C80"/>
    <w:pPr>
      <w:tabs>
        <w:tab w:val="center" w:pos="4513"/>
        <w:tab w:val="right" w:pos="9026"/>
      </w:tabs>
    </w:pPr>
  </w:style>
  <w:style w:type="character" w:customStyle="1" w:styleId="FooterChar">
    <w:name w:val="Footer Char"/>
    <w:basedOn w:val="DefaultParagraphFont"/>
    <w:link w:val="Footer"/>
    <w:uiPriority w:val="99"/>
    <w:rsid w:val="001B2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6450</Words>
  <Characters>38060</Characters>
  <Application>Microsoft Office Word</Application>
  <DocSecurity>0</DocSecurity>
  <Lines>1189</Lines>
  <Paragraphs>706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Osaro Ewemade (2516163)</cp:lastModifiedBy>
  <cp:revision>2</cp:revision>
  <dcterms:created xsi:type="dcterms:W3CDTF">2025-12-22T13:05:00Z</dcterms:created>
  <dcterms:modified xsi:type="dcterms:W3CDTF">2025-12-22T13:05:00Z</dcterms:modified>
</cp:coreProperties>
</file>