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644117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711E8">
              <w:rPr>
                <w:rFonts w:ascii="Times New Roman" w:hAnsi="Times New Roman" w:cs="Times New Roman"/>
                <w:b/>
                <w:color w:val="auto"/>
                <w:sz w:val="48"/>
              </w:rPr>
              <w:t>Darren Croft</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492EF2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711E8">
              <w:rPr>
                <w:rFonts w:ascii="Times New Roman" w:hAnsi="Times New Roman" w:cs="Times New Roman"/>
                <w:b/>
                <w:color w:val="auto"/>
                <w:sz w:val="48"/>
              </w:rPr>
              <w:t xml:space="preserve"> dcroft14@gmail.com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5DC8F86"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University Registration</w:t>
            </w:r>
            <w:r w:rsidR="00F927A1" w:rsidRPr="005D3F07">
              <w:rPr>
                <w:rFonts w:ascii="Times New Roman" w:hAnsi="Times New Roman" w:cs="Times New Roman"/>
                <w:b/>
                <w:color w:val="auto"/>
                <w:sz w:val="48"/>
              </w:rPr>
              <w:t xml:space="preserve"> Number:</w:t>
            </w:r>
            <w:r w:rsidR="001711E8">
              <w:rPr>
                <w:rFonts w:ascii="Times New Roman" w:hAnsi="Times New Roman" w:cs="Times New Roman"/>
                <w:b/>
                <w:color w:val="auto"/>
                <w:sz w:val="48"/>
              </w:rPr>
              <w:t xml:space="preserve"> 1604512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3D86C473" w14:textId="77777777" w:rsidR="007E2A35" w:rsidRDefault="007E2A35" w:rsidP="00382C1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17C238D" w14:textId="0A3C270D" w:rsidR="00382C17" w:rsidRPr="00382C17" w:rsidRDefault="00382C17" w:rsidP="00382C1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82C17">
              <w:rPr>
                <w:rFonts w:asciiTheme="minorHAnsi" w:eastAsiaTheme="minorHAnsi" w:hAnsiTheme="minorHAnsi" w:cstheme="minorBidi"/>
                <w:color w:val="auto"/>
                <w:sz w:val="22"/>
                <w:szCs w:val="22"/>
                <w:lang w:eastAsia="en-US"/>
              </w:rPr>
              <w:t>To complete task</w:t>
            </w:r>
            <w:r w:rsidR="00880F75">
              <w:rPr>
                <w:rFonts w:asciiTheme="minorHAnsi" w:eastAsiaTheme="minorHAnsi" w:hAnsiTheme="minorHAnsi" w:cstheme="minorBidi"/>
                <w:color w:val="auto"/>
                <w:sz w:val="22"/>
                <w:szCs w:val="22"/>
                <w:lang w:eastAsia="en-US"/>
              </w:rPr>
              <w:t>s 1a and 1b</w:t>
            </w:r>
            <w:r w:rsidRPr="00382C17">
              <w:rPr>
                <w:rFonts w:asciiTheme="minorHAnsi" w:eastAsiaTheme="minorHAnsi" w:hAnsiTheme="minorHAnsi" w:cstheme="minorBidi"/>
                <w:color w:val="auto"/>
                <w:sz w:val="22"/>
                <w:szCs w:val="22"/>
                <w:lang w:eastAsia="en-US"/>
              </w:rPr>
              <w:t>, I have utilised the reflective model of Borton (1970).</w:t>
            </w:r>
          </w:p>
          <w:p w14:paraId="5E100A37" w14:textId="77777777" w:rsidR="007E2A35" w:rsidRDefault="007E2A35" w:rsidP="00382C1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189FD0B" w14:textId="28A1B100" w:rsidR="00382C17" w:rsidRPr="00382C17" w:rsidRDefault="00382C17" w:rsidP="00382C1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82C17">
              <w:rPr>
                <w:rFonts w:asciiTheme="minorHAnsi" w:eastAsiaTheme="minorHAnsi" w:hAnsiTheme="minorHAnsi" w:cstheme="minorBidi"/>
                <w:color w:val="auto"/>
                <w:sz w:val="22"/>
                <w:szCs w:val="22"/>
                <w:lang w:eastAsia="en-US"/>
              </w:rPr>
              <w:t>WHAT?</w:t>
            </w:r>
          </w:p>
          <w:p w14:paraId="75BD3C53" w14:textId="77777777" w:rsidR="00382C17" w:rsidRPr="00382C17" w:rsidRDefault="00382C17" w:rsidP="00382C17">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382C17">
              <w:rPr>
                <w:rFonts w:asciiTheme="minorHAnsi" w:eastAsiaTheme="minorHAnsi" w:hAnsiTheme="minorHAnsi" w:cstheme="minorBidi"/>
                <w:color w:val="auto"/>
                <w:sz w:val="22"/>
                <w:szCs w:val="22"/>
                <w:lang w:eastAsia="en-US"/>
              </w:rPr>
              <w:t>Graduating during the pandemic meant I had to quickly adapt to hybrid/remote learning which still remains in situ in my current role. While I did not experience the traditional learning environment, I benefitted from online learning and was able to complete my work with fewer distractions.</w:t>
            </w:r>
          </w:p>
          <w:p w14:paraId="77C0383B" w14:textId="77777777" w:rsidR="00382C17" w:rsidRPr="00382C17" w:rsidRDefault="00382C17" w:rsidP="00382C17">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382C17">
              <w:rPr>
                <w:rFonts w:asciiTheme="minorHAnsi" w:eastAsiaTheme="minorHAnsi" w:hAnsiTheme="minorHAnsi" w:cstheme="minorBidi"/>
                <w:color w:val="auto"/>
                <w:sz w:val="22"/>
                <w:szCs w:val="22"/>
                <w:lang w:eastAsia="en-US"/>
              </w:rPr>
              <w:t xml:space="preserve">When I was recruited by the Older People’s Team, my learning curve was steep. While I made progress with the administrative software, I also started to grasp an understanding of the referral process and who I would need to collaborate with internally and externally. Initial cases required joint working with individuals/teams in </w:t>
            </w:r>
            <w:r w:rsidRPr="00382C17">
              <w:rPr>
                <w:rFonts w:asciiTheme="minorHAnsi" w:eastAsiaTheme="minorHAnsi" w:hAnsiTheme="minorHAnsi" w:cstheme="minorBidi"/>
                <w:color w:val="auto"/>
                <w:sz w:val="22"/>
                <w:szCs w:val="22"/>
                <w:lang w:eastAsia="en-US"/>
              </w:rPr>
              <w:lastRenderedPageBreak/>
              <w:t>community wellbeing, occupational therapy, care agencies, hospitals, housing, district nursing, and probation amongst others.</w:t>
            </w:r>
          </w:p>
          <w:p w14:paraId="243A27D8" w14:textId="77777777" w:rsidR="00382C17" w:rsidRPr="00382C17" w:rsidRDefault="00382C17" w:rsidP="00382C17">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382C17">
              <w:rPr>
                <w:rFonts w:asciiTheme="minorHAnsi" w:eastAsiaTheme="minorHAnsi" w:hAnsiTheme="minorHAnsi" w:cstheme="minorBidi"/>
                <w:color w:val="auto"/>
                <w:sz w:val="22"/>
                <w:szCs w:val="22"/>
                <w:lang w:eastAsia="en-US"/>
              </w:rPr>
              <w:t>In addition to supervision, I have continually sought advice from colleagues when faced with uncertainty or dilemmas and I have been part of a practice support group that provides information on key aspects of service delivery such as direct payments, telecare and therapies.</w:t>
            </w:r>
          </w:p>
          <w:p w14:paraId="66175F69" w14:textId="77777777" w:rsidR="00382C17" w:rsidRPr="00382C17" w:rsidRDefault="00382C17" w:rsidP="00382C1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9B42619" w14:textId="77777777" w:rsidR="00382C17" w:rsidRPr="00382C17" w:rsidRDefault="00382C17" w:rsidP="00382C1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bookmarkStart w:id="1" w:name="_Hlk145590899"/>
            <w:r w:rsidRPr="00382C17">
              <w:rPr>
                <w:rFonts w:asciiTheme="minorHAnsi" w:eastAsiaTheme="minorHAnsi" w:hAnsiTheme="minorHAnsi" w:cstheme="minorBidi"/>
                <w:color w:val="auto"/>
                <w:sz w:val="22"/>
                <w:szCs w:val="22"/>
                <w:lang w:eastAsia="en-US"/>
              </w:rPr>
              <w:t>SO WHAT?</w:t>
            </w:r>
          </w:p>
          <w:p w14:paraId="7F265695" w14:textId="77777777" w:rsidR="00382C17" w:rsidRPr="00382C17" w:rsidRDefault="00382C17" w:rsidP="00382C17">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382C17">
              <w:rPr>
                <w:rFonts w:asciiTheme="minorHAnsi" w:eastAsiaTheme="minorHAnsi" w:hAnsiTheme="minorHAnsi" w:cstheme="minorBidi"/>
                <w:color w:val="auto"/>
                <w:sz w:val="22"/>
                <w:szCs w:val="22"/>
                <w:lang w:eastAsia="en-US"/>
              </w:rPr>
              <w:t>Being a newly qualified social worker can make you feel vulnerable. In a fast-paced environment, there is an assumption that you know the multiple aspects of the role. At times, I had the feeling that I had missed something during assessments and interventions. This sensation has diminished with exposure to more cases, training and through continually seeking advice from the team. To assist myself, I started to compile a list of answered queries and processes for future reference. I have also researched key subject areas to support my assessments. For example, the holistic model of dementia (Kitwood, 1997) helped me to understand the subjective experience of service users and how factors such as personality and environment can influence this. Some cases of hoarding led me to research this area of self-neglect. It helped me to appreciate the potential causes such as trauma and loss and the impact that this behaviour has on social relationships, family and daily living (Barnett, 2018).</w:t>
            </w:r>
          </w:p>
          <w:p w14:paraId="7CD49999" w14:textId="77777777" w:rsidR="00382C17" w:rsidRPr="00382C17" w:rsidRDefault="00382C17" w:rsidP="00382C17">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382C17">
              <w:rPr>
                <w:rFonts w:asciiTheme="minorHAnsi" w:eastAsiaTheme="minorHAnsi" w:hAnsiTheme="minorHAnsi" w:cstheme="minorBidi"/>
                <w:color w:val="auto"/>
                <w:sz w:val="22"/>
                <w:szCs w:val="22"/>
                <w:lang w:eastAsia="en-US"/>
              </w:rPr>
              <w:t>My situational experiences during the past year have highlighted the challenges faced by a lack of resources. As care coordinator, the social worker is often tasked with absorbing frustration from families as well as health professionals. In the current climate, good communication skills appear more important than ever.</w:t>
            </w:r>
          </w:p>
          <w:bookmarkEnd w:id="1"/>
          <w:p w14:paraId="03156C03" w14:textId="77777777" w:rsidR="00382C17" w:rsidRPr="00382C17" w:rsidRDefault="00382C17" w:rsidP="00382C1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82C17">
              <w:rPr>
                <w:rFonts w:asciiTheme="minorHAnsi" w:eastAsiaTheme="minorHAnsi" w:hAnsiTheme="minorHAnsi" w:cstheme="minorBidi"/>
                <w:color w:val="auto"/>
                <w:sz w:val="22"/>
                <w:szCs w:val="22"/>
                <w:lang w:eastAsia="en-US"/>
              </w:rPr>
              <w:t xml:space="preserve"> </w:t>
            </w:r>
          </w:p>
          <w:p w14:paraId="67DD5214" w14:textId="77777777" w:rsidR="00382C17" w:rsidRPr="00382C17" w:rsidRDefault="00382C17" w:rsidP="00382C17">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bookmarkStart w:id="2" w:name="_Hlk144640594"/>
            <w:r w:rsidRPr="00382C17">
              <w:rPr>
                <w:rFonts w:asciiTheme="minorHAnsi" w:eastAsiaTheme="minorHAnsi" w:hAnsiTheme="minorHAnsi" w:cstheme="minorBidi"/>
                <w:color w:val="auto"/>
                <w:sz w:val="22"/>
                <w:szCs w:val="22"/>
                <w:lang w:eastAsia="en-US"/>
              </w:rPr>
              <w:t>NOW WHAT?</w:t>
            </w:r>
          </w:p>
          <w:p w14:paraId="30A2C2CE" w14:textId="77777777" w:rsidR="00382C17" w:rsidRPr="00382C17" w:rsidRDefault="00382C17" w:rsidP="00382C17">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382C17">
              <w:rPr>
                <w:rFonts w:asciiTheme="minorHAnsi" w:eastAsiaTheme="minorHAnsi" w:hAnsiTheme="minorHAnsi" w:cstheme="minorBidi"/>
                <w:color w:val="auto"/>
                <w:sz w:val="22"/>
                <w:szCs w:val="22"/>
                <w:lang w:eastAsia="en-US"/>
              </w:rPr>
              <w:t>With 12 months now completed as a qualified social worker, I still feel as if I have started the job recently. This is mainly due to the multi-faceted role and the continual learning opportunities that social work provides. Adding more knowledge and experience can only benefit my approach to supporting service users and their families in the future. Following discussion with my manager, key areas of development were identified – two of which are highlighted below:</w:t>
            </w:r>
          </w:p>
          <w:p w14:paraId="75832644" w14:textId="77777777" w:rsidR="007E2A35" w:rsidRDefault="007E2A35" w:rsidP="00382C17">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p>
          <w:p w14:paraId="6F1814C7" w14:textId="762B4857" w:rsidR="00382C17" w:rsidRPr="00382C17" w:rsidRDefault="00382C17" w:rsidP="00382C17">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382C17">
              <w:rPr>
                <w:rFonts w:asciiTheme="minorHAnsi" w:eastAsiaTheme="minorHAnsi" w:hAnsiTheme="minorHAnsi" w:cstheme="minorBidi"/>
                <w:color w:val="auto"/>
                <w:sz w:val="22"/>
                <w:szCs w:val="22"/>
                <w:lang w:eastAsia="en-US"/>
              </w:rPr>
              <w:lastRenderedPageBreak/>
              <w:t xml:space="preserve">Outcome Focused Practice </w:t>
            </w:r>
          </w:p>
          <w:p w14:paraId="09E1FC20" w14:textId="77777777" w:rsidR="00382C17" w:rsidRPr="00382C17" w:rsidRDefault="00382C17" w:rsidP="00382C17">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382C17">
              <w:rPr>
                <w:rFonts w:asciiTheme="minorHAnsi" w:eastAsiaTheme="minorHAnsi" w:hAnsiTheme="minorHAnsi" w:cstheme="minorBidi"/>
                <w:color w:val="auto"/>
                <w:sz w:val="22"/>
                <w:szCs w:val="22"/>
                <w:lang w:eastAsia="en-US"/>
              </w:rPr>
              <w:t>While I have started to incorporate elements from this approach, there are still aspects which require my attention in order to enhance professional judgement. During assessments, I always obtain a person’s social history which includes previous employment – this gives me a feel for the person’s character. However, I think my assessments would benefit from delving a little deeper by ascertaining why the person took the path they did and what they enjoyed about their different roles. Similarly, understanding previous and present lived experiences (through communication with the service user, carers, family members and other professionals involved) can add further detail in building a picture of strengths and what matters for the individual. I intend to improve data gathering by reminding myself of the Triad of Understanding model (Martin et al, 2012). This will assist me to develop answers and interventions from people’s story (others understanding me). This is particularly important where a lack of capacity leads to best interest decisions.</w:t>
            </w:r>
          </w:p>
          <w:p w14:paraId="3D920568" w14:textId="77777777" w:rsidR="00382C17" w:rsidRPr="00382C17" w:rsidRDefault="00382C17" w:rsidP="00382C17">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382C17">
              <w:rPr>
                <w:rFonts w:asciiTheme="minorHAnsi" w:eastAsiaTheme="minorHAnsi" w:hAnsiTheme="minorHAnsi" w:cstheme="minorBidi"/>
                <w:color w:val="auto"/>
                <w:sz w:val="22"/>
                <w:szCs w:val="22"/>
                <w:lang w:eastAsia="en-US"/>
              </w:rPr>
              <w:t>Continuing Healthcare (CHC)</w:t>
            </w:r>
          </w:p>
          <w:p w14:paraId="0D30069A" w14:textId="4AF75D11" w:rsidR="00382C17" w:rsidRPr="00382C17" w:rsidRDefault="00382C17" w:rsidP="00382C17">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382C17">
              <w:rPr>
                <w:rFonts w:asciiTheme="minorHAnsi" w:eastAsiaTheme="minorHAnsi" w:hAnsiTheme="minorHAnsi" w:cstheme="minorBidi"/>
                <w:color w:val="auto"/>
                <w:sz w:val="22"/>
                <w:szCs w:val="22"/>
                <w:lang w:eastAsia="en-US"/>
              </w:rPr>
              <w:t xml:space="preserve">During the past 12 months, I have started to experience the significance of CHC and the contributing role of social workers to assessments and outcomes. While I have been preparing for the Checklist and Decision Support Tool (DST) assessments by reading nursing assessments and daily care logs, there are certain actions I have identified that could improve my analysis, collaborative working and judgement. As part of my initial analysis, I think it would benefit me to consider the characteristic of the health need in more depth which includes nature, intensity, complexity and unpredictability (Welsh Government, 2022).  I also recognise that I should give further thought to what would happen if the health need was not met. Improving my collaborative working in the CHC process will enable me to improve my professional judgement in more challenging circumstances. To do this, I will gather more information from service user family members and apply more scrutiny to daily care records. I recognise that I need to concentrate my efforts on both written and oral evidence and treat hearsay with caution. Case discussions with my manager and colleagues will assist in meeting the learning identified. </w:t>
            </w:r>
          </w:p>
          <w:p w14:paraId="0679F3B4" w14:textId="2555B71E" w:rsidR="00382C17" w:rsidRPr="00382C17" w:rsidRDefault="00382C17" w:rsidP="00382C17">
            <w:pPr>
              <w:overflowPunct/>
              <w:autoSpaceDE/>
              <w:autoSpaceDN/>
              <w:adjustRightInd/>
              <w:spacing w:after="160" w:line="259" w:lineRule="auto"/>
              <w:ind w:left="7200" w:firstLine="720"/>
              <w:textAlignment w:val="auto"/>
              <w:rPr>
                <w:rFonts w:asciiTheme="minorHAnsi" w:eastAsiaTheme="minorHAnsi" w:hAnsiTheme="minorHAnsi" w:cstheme="minorBidi"/>
                <w:color w:val="auto"/>
                <w:sz w:val="22"/>
                <w:szCs w:val="22"/>
                <w:lang w:eastAsia="en-US"/>
              </w:rPr>
            </w:pPr>
            <w:r w:rsidRPr="00382C17">
              <w:rPr>
                <w:rFonts w:asciiTheme="minorHAnsi" w:eastAsiaTheme="minorHAnsi" w:hAnsiTheme="minorHAnsi" w:cstheme="minorBidi"/>
                <w:color w:val="auto"/>
                <w:sz w:val="22"/>
                <w:szCs w:val="22"/>
                <w:lang w:eastAsia="en-US"/>
              </w:rPr>
              <w:t>(8</w:t>
            </w:r>
            <w:r w:rsidR="007E2A35">
              <w:rPr>
                <w:rFonts w:asciiTheme="minorHAnsi" w:eastAsiaTheme="minorHAnsi" w:hAnsiTheme="minorHAnsi" w:cstheme="minorBidi"/>
                <w:color w:val="auto"/>
                <w:sz w:val="22"/>
                <w:szCs w:val="22"/>
                <w:lang w:eastAsia="en-US"/>
              </w:rPr>
              <w:t>1</w:t>
            </w:r>
            <w:r w:rsidR="00880F75">
              <w:rPr>
                <w:rFonts w:asciiTheme="minorHAnsi" w:eastAsiaTheme="minorHAnsi" w:hAnsiTheme="minorHAnsi" w:cstheme="minorBidi"/>
                <w:color w:val="auto"/>
                <w:sz w:val="22"/>
                <w:szCs w:val="22"/>
                <w:lang w:eastAsia="en-US"/>
              </w:rPr>
              <w:t>5</w:t>
            </w:r>
            <w:r w:rsidRPr="00382C17">
              <w:rPr>
                <w:rFonts w:asciiTheme="minorHAnsi" w:eastAsiaTheme="minorHAnsi" w:hAnsiTheme="minorHAnsi" w:cstheme="minorBidi"/>
                <w:color w:val="auto"/>
                <w:sz w:val="22"/>
                <w:szCs w:val="22"/>
                <w:lang w:eastAsia="en-US"/>
              </w:rPr>
              <w:t>)</w:t>
            </w:r>
          </w:p>
          <w:bookmarkEnd w:id="2"/>
          <w:p w14:paraId="0F86E4E2" w14:textId="77777777" w:rsidR="00382C17" w:rsidRPr="00382C17" w:rsidRDefault="00382C17" w:rsidP="00382C17">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FFFFF"/>
                <w:lang w:eastAsia="en-US"/>
              </w:rPr>
            </w:pPr>
          </w:p>
          <w:p w14:paraId="5C192042" w14:textId="77777777" w:rsidR="007E2A35" w:rsidRDefault="007E2A35">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3"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3"/>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232B28E4" w14:textId="77777777" w:rsidR="007307E1" w:rsidRDefault="007307E1" w:rsidP="00880F7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p>
          <w:p w14:paraId="524A0BC6" w14:textId="7EF54A2A"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880F75">
              <w:rPr>
                <w:rFonts w:asciiTheme="minorHAnsi" w:eastAsiaTheme="minorHAnsi" w:hAnsiTheme="minorHAnsi" w:cstheme="minorBidi"/>
                <w:color w:val="auto"/>
                <w:sz w:val="22"/>
                <w:szCs w:val="22"/>
                <w:lang w:eastAsia="en-US"/>
              </w:rPr>
              <w:t>WHAT?</w:t>
            </w:r>
          </w:p>
          <w:p w14:paraId="7DB2799A" w14:textId="77777777"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880F75">
              <w:rPr>
                <w:rFonts w:asciiTheme="minorHAnsi" w:eastAsiaTheme="minorHAnsi" w:hAnsiTheme="minorHAnsi" w:cstheme="minorBidi"/>
                <w:color w:val="auto"/>
                <w:sz w:val="22"/>
                <w:szCs w:val="22"/>
                <w:lang w:eastAsia="en-US"/>
              </w:rPr>
              <w:t>Since the completion of task 1a (11 months ago), I have been continually learning from casework, support groups, colleagues, supervision, training and research. I reviewed the two areas identified previously and other areas of development with my manager in supervision:</w:t>
            </w:r>
          </w:p>
          <w:p w14:paraId="42EFFE82" w14:textId="77777777"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880F75">
              <w:rPr>
                <w:rFonts w:asciiTheme="minorHAnsi" w:eastAsiaTheme="minorHAnsi" w:hAnsiTheme="minorHAnsi" w:cstheme="minorBidi"/>
                <w:color w:val="auto"/>
                <w:sz w:val="22"/>
                <w:szCs w:val="22"/>
                <w:lang w:eastAsia="en-US"/>
              </w:rPr>
              <w:t>Outcome Focused Practice</w:t>
            </w:r>
          </w:p>
          <w:p w14:paraId="0C039AEB" w14:textId="77777777"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880F75">
              <w:rPr>
                <w:rFonts w:asciiTheme="minorHAnsi" w:eastAsiaTheme="minorHAnsi" w:hAnsiTheme="minorHAnsi" w:cstheme="minorBidi"/>
                <w:color w:val="auto"/>
                <w:sz w:val="22"/>
                <w:szCs w:val="22"/>
                <w:lang w:eastAsia="en-US"/>
              </w:rPr>
              <w:t>I have improved my approach to exploring a person’s background and connecting this to what matters to them. With practice, I discovered that the rationale for an individual’s journey can reveal past trauma as well as strength of character. For example, I recently assessed an older lady who was originally from Eastern Europe. She fled her own country at the age of 15 due to foreign occupation. An enquiry into her history enabled me to gain a depth of understanding, empathise with challenging life moments and gain trust during the assessment process. Feeling listened to, valued and respected enabled her to disclose what outcomes she considered important (Bamford and Bruce, 2001). I have extended this inquisitive approach to family members where individuals have lacked capacity (SCIE, 2020).</w:t>
            </w:r>
          </w:p>
          <w:p w14:paraId="015AED1C" w14:textId="1A268DDE"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880F75">
              <w:rPr>
                <w:rFonts w:asciiTheme="minorHAnsi" w:eastAsiaTheme="minorHAnsi" w:hAnsiTheme="minorHAnsi" w:cstheme="minorBidi"/>
                <w:color w:val="auto"/>
                <w:sz w:val="22"/>
                <w:szCs w:val="22"/>
                <w:lang w:eastAsia="en-US"/>
              </w:rPr>
              <w:lastRenderedPageBreak/>
              <w:t>Continuing Healthcare</w:t>
            </w:r>
          </w:p>
          <w:p w14:paraId="18470671" w14:textId="77777777"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880F75">
              <w:rPr>
                <w:rFonts w:asciiTheme="minorHAnsi" w:eastAsiaTheme="minorHAnsi" w:hAnsiTheme="minorHAnsi" w:cstheme="minorBidi"/>
                <w:color w:val="auto"/>
                <w:sz w:val="22"/>
                <w:szCs w:val="22"/>
                <w:lang w:eastAsia="en-US"/>
              </w:rPr>
              <w:t>During the year, I have been involved in many Checklist and DST meetings with health professionals and families. Following attending a CHC workshop (agreed in supervision), my approach has become more methodical as well as more analytical. I complete a social work review in collaboration with the individual, family and professionals which includes accessing care records and discussing key health issues/changes. I then use the nursing assessment to score the Checklist/DST while duly considering the characteristics of the health need before the meeting takes place (Welsh Government, 2022). Against the criteria, I make notes regarding queries I need to discuss further with health professionals and family. My approach is driven by key principles including ‘integrity of decision making’ and ‘no decision about me without me’ (Welsh Government, 2021).</w:t>
            </w:r>
          </w:p>
          <w:p w14:paraId="77CEEA86" w14:textId="77777777"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r w:rsidRPr="00880F75">
              <w:rPr>
                <w:rFonts w:asciiTheme="minorHAnsi" w:eastAsiaTheme="minorHAnsi" w:hAnsiTheme="minorHAnsi" w:cstheme="minorBidi"/>
                <w:color w:val="auto"/>
                <w:sz w:val="22"/>
                <w:szCs w:val="22"/>
                <w:lang w:eastAsia="en-US"/>
              </w:rPr>
              <w:t>Other area of development – Mental Capacity</w:t>
            </w:r>
          </w:p>
          <w:p w14:paraId="58081B57" w14:textId="77777777"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Bidi"/>
                <w:color w:val="auto"/>
                <w:sz w:val="22"/>
                <w:szCs w:val="22"/>
                <w:lang w:eastAsia="en-US"/>
              </w:rPr>
            </w:pPr>
            <w:bookmarkStart w:id="4" w:name="_Hlk145675264"/>
            <w:r w:rsidRPr="00880F75">
              <w:rPr>
                <w:rFonts w:asciiTheme="minorHAnsi" w:eastAsiaTheme="minorHAnsi" w:hAnsiTheme="minorHAnsi" w:cstheme="minorBidi"/>
                <w:color w:val="auto"/>
                <w:sz w:val="22"/>
                <w:szCs w:val="22"/>
                <w:lang w:eastAsia="en-US"/>
              </w:rPr>
              <w:t>During the year, I have started to undertake mental capacity assessments (MCAs). These have been related to safeguarding and deputyship and have involved assessing the ability of the individual to manage his or her own finances. I recently attended MCA training which proved to be a timely reminder of the underpinning principles and legislation which included the Human Rights Act 1998</w:t>
            </w:r>
            <w:bookmarkEnd w:id="4"/>
            <w:r w:rsidRPr="00880F75">
              <w:rPr>
                <w:rFonts w:asciiTheme="minorHAnsi" w:eastAsiaTheme="minorHAnsi" w:hAnsiTheme="minorHAnsi" w:cstheme="minorBidi"/>
                <w:color w:val="auto"/>
                <w:sz w:val="22"/>
                <w:szCs w:val="22"/>
                <w:lang w:eastAsia="en-US"/>
              </w:rPr>
              <w:t>.</w:t>
            </w:r>
          </w:p>
          <w:p w14:paraId="4A0DB631" w14:textId="77777777" w:rsidR="00880F75" w:rsidRPr="00880F75" w:rsidRDefault="00880F75" w:rsidP="00880F75">
            <w:pPr>
              <w:overflowPunct/>
              <w:autoSpaceDE/>
              <w:autoSpaceDN/>
              <w:adjustRightInd/>
              <w:spacing w:after="160" w:line="360" w:lineRule="auto"/>
              <w:textAlignment w:val="auto"/>
              <w:rPr>
                <w:rFonts w:eastAsiaTheme="minorHAnsi"/>
                <w:color w:val="222222"/>
                <w:shd w:val="clear" w:color="auto" w:fill="FFFFFF"/>
                <w:lang w:eastAsia="en-US"/>
              </w:rPr>
            </w:pPr>
          </w:p>
          <w:p w14:paraId="0B134AA0" w14:textId="77777777" w:rsidR="00880F75" w:rsidRPr="00880F75" w:rsidRDefault="00880F75" w:rsidP="00880F75">
            <w:pPr>
              <w:overflowPunct/>
              <w:autoSpaceDE/>
              <w:autoSpaceDN/>
              <w:adjustRightInd/>
              <w:spacing w:after="160" w:line="360" w:lineRule="auto"/>
              <w:textAlignment w:val="auto"/>
              <w:rPr>
                <w:rFonts w:eastAsiaTheme="minorHAnsi"/>
                <w:color w:val="222222"/>
                <w:shd w:val="clear" w:color="auto" w:fill="FFFFFF"/>
                <w:lang w:eastAsia="en-US"/>
              </w:rPr>
            </w:pPr>
            <w:r w:rsidRPr="00880F75">
              <w:rPr>
                <w:rFonts w:eastAsiaTheme="minorHAnsi"/>
                <w:color w:val="222222"/>
                <w:shd w:val="clear" w:color="auto" w:fill="FFFFFF"/>
                <w:lang w:eastAsia="en-US"/>
              </w:rPr>
              <w:t xml:space="preserve">SO WHAT? </w:t>
            </w:r>
          </w:p>
          <w:p w14:paraId="7E2280E9" w14:textId="77777777"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HAnsi"/>
                <w:color w:val="222222"/>
                <w:sz w:val="22"/>
                <w:szCs w:val="22"/>
                <w:shd w:val="clear" w:color="auto" w:fill="FFFFFF"/>
                <w:lang w:eastAsia="en-US"/>
              </w:rPr>
            </w:pPr>
            <w:r w:rsidRPr="00880F75">
              <w:rPr>
                <w:rFonts w:asciiTheme="minorHAnsi" w:eastAsiaTheme="minorHAnsi" w:hAnsiTheme="minorHAnsi" w:cstheme="minorHAnsi"/>
                <w:color w:val="222222"/>
                <w:sz w:val="22"/>
                <w:szCs w:val="22"/>
                <w:shd w:val="clear" w:color="auto" w:fill="FFFFFF"/>
                <w:lang w:eastAsia="en-US"/>
              </w:rPr>
              <w:t xml:space="preserve">Progress in my outcome-focused approach has led to me receiving some positive feedback from service users and their families. This has improved my practice as I have adopted methods that have been corroborated by people I am supporting. I recently worked with three members of the same family – the daughter (carer) and her parents. The daughter called me to thank me for how I engaged with her parents and how I worked with her collaboratively to find solutions. </w:t>
            </w:r>
          </w:p>
          <w:p w14:paraId="0CB871F8" w14:textId="77777777"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HAnsi"/>
                <w:color w:val="222222"/>
                <w:sz w:val="22"/>
                <w:szCs w:val="22"/>
                <w:shd w:val="clear" w:color="auto" w:fill="FFFFFF"/>
                <w:lang w:eastAsia="en-US"/>
              </w:rPr>
            </w:pPr>
            <w:r w:rsidRPr="00880F75">
              <w:rPr>
                <w:rFonts w:asciiTheme="minorHAnsi" w:eastAsiaTheme="minorHAnsi" w:hAnsiTheme="minorHAnsi" w:cstheme="minorHAnsi"/>
                <w:color w:val="222222"/>
                <w:sz w:val="22"/>
                <w:szCs w:val="22"/>
                <w:shd w:val="clear" w:color="auto" w:fill="FFFFFF"/>
                <w:lang w:eastAsia="en-US"/>
              </w:rPr>
              <w:t xml:space="preserve">I have learned the importance of offering a relaxed space to enable the individual and relatives to tell their story. The improvements I have made in listening and connecting with people have enabled me to validate concerns while obtaining the necessary information to plan service interventions. </w:t>
            </w:r>
          </w:p>
          <w:p w14:paraId="1AF8EC5F" w14:textId="77777777"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HAnsi"/>
                <w:color w:val="222222"/>
                <w:sz w:val="22"/>
                <w:szCs w:val="22"/>
                <w:shd w:val="clear" w:color="auto" w:fill="FFFFFF"/>
                <w:lang w:eastAsia="en-US"/>
              </w:rPr>
            </w:pPr>
            <w:r w:rsidRPr="00880F75">
              <w:rPr>
                <w:rFonts w:asciiTheme="minorHAnsi" w:eastAsiaTheme="minorHAnsi" w:hAnsiTheme="minorHAnsi" w:cstheme="minorHAnsi"/>
                <w:color w:val="222222"/>
                <w:sz w:val="22"/>
                <w:szCs w:val="22"/>
                <w:shd w:val="clear" w:color="auto" w:fill="FFFFFF"/>
                <w:lang w:eastAsia="en-US"/>
              </w:rPr>
              <w:t xml:space="preserve">Improved knowledge of processes and experience led me to receiving positive feedback from two other families. This feedback was related to resolving crisis situations (emergency placements) in a timely manner. These two cases proved to be useful progress markers as without the relevant experience, I would have </w:t>
            </w:r>
            <w:r w:rsidRPr="00880F75">
              <w:rPr>
                <w:rFonts w:asciiTheme="minorHAnsi" w:eastAsiaTheme="minorHAnsi" w:hAnsiTheme="minorHAnsi" w:cstheme="minorHAnsi"/>
                <w:color w:val="222222"/>
                <w:sz w:val="22"/>
                <w:szCs w:val="22"/>
                <w:shd w:val="clear" w:color="auto" w:fill="FFFFFF"/>
                <w:lang w:eastAsia="en-US"/>
              </w:rPr>
              <w:lastRenderedPageBreak/>
              <w:t>perceived them as being more complex. Such cases provide confidence and encouragement to continue my professional development.</w:t>
            </w:r>
          </w:p>
          <w:p w14:paraId="5A90B19B" w14:textId="77777777"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HAnsi"/>
                <w:color w:val="222222"/>
                <w:sz w:val="22"/>
                <w:szCs w:val="22"/>
                <w:shd w:val="clear" w:color="auto" w:fill="FFFFFF"/>
                <w:lang w:eastAsia="en-US"/>
              </w:rPr>
            </w:pPr>
            <w:r w:rsidRPr="00880F75">
              <w:rPr>
                <w:rFonts w:asciiTheme="minorHAnsi" w:eastAsiaTheme="minorHAnsi" w:hAnsiTheme="minorHAnsi" w:cstheme="minorHAnsi"/>
                <w:color w:val="222222"/>
                <w:sz w:val="22"/>
                <w:szCs w:val="22"/>
                <w:shd w:val="clear" w:color="auto" w:fill="FFFFFF"/>
                <w:lang w:eastAsia="en-US"/>
              </w:rPr>
              <w:t>In respect of CHC, I am more organised when approaching DST/Checklist meetings and I am also able to contribute more to the discussions with families and health professionals. In addition, I understand the processes involved when transferring between the different categories of funding.</w:t>
            </w:r>
          </w:p>
          <w:p w14:paraId="7BFA70E1" w14:textId="77777777"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HAnsi"/>
                <w:color w:val="222222"/>
                <w:sz w:val="22"/>
                <w:szCs w:val="22"/>
                <w:shd w:val="clear" w:color="auto" w:fill="FFFFFF"/>
                <w:lang w:eastAsia="en-US"/>
              </w:rPr>
            </w:pPr>
            <w:r w:rsidRPr="00880F75">
              <w:rPr>
                <w:rFonts w:asciiTheme="minorHAnsi" w:eastAsiaTheme="minorHAnsi" w:hAnsiTheme="minorHAnsi" w:cstheme="minorHAnsi"/>
                <w:color w:val="222222"/>
                <w:sz w:val="22"/>
                <w:szCs w:val="22"/>
                <w:shd w:val="clear" w:color="auto" w:fill="FFFFFF"/>
                <w:lang w:eastAsia="en-US"/>
              </w:rPr>
              <w:t xml:space="preserve">My experience this year completing MCAs has provided me with a foundation on which to build and improve competence as well as an increased knowledge of deputyship and legal power of attorney. </w:t>
            </w:r>
          </w:p>
          <w:p w14:paraId="51C96551" w14:textId="77777777" w:rsidR="00880F75" w:rsidRPr="00880F75" w:rsidRDefault="00880F75" w:rsidP="00880F75">
            <w:pPr>
              <w:overflowPunct/>
              <w:autoSpaceDE/>
              <w:autoSpaceDN/>
              <w:adjustRightInd/>
              <w:spacing w:after="160" w:line="360" w:lineRule="auto"/>
              <w:textAlignment w:val="auto"/>
              <w:rPr>
                <w:rFonts w:eastAsiaTheme="minorHAnsi"/>
                <w:color w:val="222222"/>
                <w:shd w:val="clear" w:color="auto" w:fill="FFFFFF"/>
                <w:lang w:eastAsia="en-US"/>
              </w:rPr>
            </w:pPr>
          </w:p>
          <w:p w14:paraId="3640BEC0" w14:textId="77777777" w:rsidR="00880F75" w:rsidRPr="00880F75" w:rsidRDefault="00880F75" w:rsidP="00880F75">
            <w:pPr>
              <w:overflowPunct/>
              <w:autoSpaceDE/>
              <w:autoSpaceDN/>
              <w:adjustRightInd/>
              <w:spacing w:after="160" w:line="360" w:lineRule="auto"/>
              <w:textAlignment w:val="auto"/>
              <w:rPr>
                <w:rFonts w:eastAsiaTheme="minorHAnsi"/>
                <w:color w:val="222222"/>
                <w:shd w:val="clear" w:color="auto" w:fill="FFFFFF"/>
                <w:lang w:eastAsia="en-US"/>
              </w:rPr>
            </w:pPr>
            <w:r w:rsidRPr="00880F75">
              <w:rPr>
                <w:rFonts w:eastAsiaTheme="minorHAnsi"/>
                <w:color w:val="222222"/>
                <w:shd w:val="clear" w:color="auto" w:fill="FFFFFF"/>
                <w:lang w:eastAsia="en-US"/>
              </w:rPr>
              <w:t>NOW WHAT?</w:t>
            </w:r>
          </w:p>
          <w:p w14:paraId="6CE29BEC" w14:textId="77777777"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HAnsi"/>
                <w:color w:val="222222"/>
                <w:sz w:val="22"/>
                <w:szCs w:val="22"/>
                <w:shd w:val="clear" w:color="auto" w:fill="FFFFFF"/>
                <w:lang w:eastAsia="en-US"/>
              </w:rPr>
            </w:pPr>
            <w:r w:rsidRPr="00880F75">
              <w:rPr>
                <w:rFonts w:asciiTheme="minorHAnsi" w:eastAsiaTheme="minorHAnsi" w:hAnsiTheme="minorHAnsi" w:cstheme="minorHAnsi"/>
                <w:color w:val="222222"/>
                <w:sz w:val="22"/>
                <w:szCs w:val="22"/>
                <w:shd w:val="clear" w:color="auto" w:fill="FFFFFF"/>
                <w:lang w:eastAsia="en-US"/>
              </w:rPr>
              <w:t>My current position on my social work journey is one of consolidation as well as development. While new cases will provide opportunities to use existing experience and increase knowledge, I would also like to focus on building further competences in prevalent areas of older people’s services including mental capacity and self-neglect. This will involve application, feedback and discussion as well as further training and research.</w:t>
            </w:r>
          </w:p>
          <w:p w14:paraId="4C849436" w14:textId="77777777"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HAnsi"/>
                <w:color w:val="222222"/>
                <w:sz w:val="22"/>
                <w:szCs w:val="22"/>
                <w:shd w:val="clear" w:color="auto" w:fill="FFFFFF"/>
                <w:lang w:eastAsia="en-US"/>
              </w:rPr>
            </w:pPr>
            <w:r w:rsidRPr="00880F75">
              <w:rPr>
                <w:rFonts w:asciiTheme="minorHAnsi" w:eastAsiaTheme="minorHAnsi" w:hAnsiTheme="minorHAnsi" w:cstheme="minorHAnsi"/>
                <w:color w:val="222222"/>
                <w:sz w:val="22"/>
                <w:szCs w:val="22"/>
                <w:shd w:val="clear" w:color="auto" w:fill="FFFFFF"/>
                <w:lang w:eastAsia="en-US"/>
              </w:rPr>
              <w:t>In terms of career progression, I am considering training to be a practice educator as my next step. This route would utilise the supporting skills I have accumulated as well as assist me to maintain a fresh approach to the challenges faced. I am committed to the development of others (as a former teacher) and I recognise the benefits of learning alongside students (Madden, 2022).</w:t>
            </w:r>
          </w:p>
          <w:p w14:paraId="1536AF9D" w14:textId="77777777" w:rsidR="00880F75" w:rsidRPr="00880F75" w:rsidRDefault="00880F75" w:rsidP="00880F75">
            <w:pPr>
              <w:overflowPunct/>
              <w:autoSpaceDE/>
              <w:autoSpaceDN/>
              <w:adjustRightInd/>
              <w:spacing w:after="160" w:line="360" w:lineRule="auto"/>
              <w:textAlignment w:val="auto"/>
              <w:rPr>
                <w:rFonts w:asciiTheme="minorHAnsi" w:eastAsiaTheme="minorHAnsi" w:hAnsiTheme="minorHAnsi" w:cstheme="minorHAnsi"/>
                <w:color w:val="222222"/>
                <w:sz w:val="22"/>
                <w:szCs w:val="22"/>
                <w:shd w:val="clear" w:color="auto" w:fill="FFFFFF"/>
                <w:lang w:eastAsia="en-US"/>
              </w:rPr>
            </w:pPr>
            <w:r w:rsidRPr="00880F75">
              <w:rPr>
                <w:rFonts w:asciiTheme="minorHAnsi" w:eastAsiaTheme="minorHAnsi" w:hAnsiTheme="minorHAnsi" w:cstheme="minorHAnsi"/>
                <w:color w:val="222222"/>
                <w:sz w:val="22"/>
                <w:szCs w:val="22"/>
                <w:shd w:val="clear" w:color="auto" w:fill="FFFFFF"/>
                <w:lang w:eastAsia="en-US"/>
              </w:rPr>
              <w:t xml:space="preserve">Given the demands of social work and the continual need to offer attention, kindness and empathy, there are consequences attached to not being aware of my own physical and mental health (Griffiths, Royse &amp; Walker, 2018). My future achievements will depend on the attention I give to self-care including my physical, emotional and psychological wellbeing (Bloomquist et al, 2015). </w:t>
            </w:r>
          </w:p>
          <w:p w14:paraId="6DFBE543" w14:textId="77777777" w:rsidR="00880F75" w:rsidRPr="00880F75" w:rsidRDefault="00880F75" w:rsidP="00880F75">
            <w:pPr>
              <w:overflowPunct/>
              <w:autoSpaceDE/>
              <w:autoSpaceDN/>
              <w:adjustRightInd/>
              <w:spacing w:after="160" w:line="360" w:lineRule="auto"/>
              <w:textAlignment w:val="auto"/>
              <w:rPr>
                <w:rFonts w:eastAsiaTheme="minorHAnsi"/>
                <w:color w:val="222222"/>
                <w:shd w:val="clear" w:color="auto" w:fill="FFFFFF"/>
                <w:lang w:eastAsia="en-US"/>
              </w:rPr>
            </w:pPr>
          </w:p>
          <w:p w14:paraId="73972343" w14:textId="77777777" w:rsidR="00880F75" w:rsidRPr="00880F75" w:rsidRDefault="00880F75" w:rsidP="00880F75">
            <w:pPr>
              <w:overflowPunct/>
              <w:autoSpaceDE/>
              <w:autoSpaceDN/>
              <w:adjustRightInd/>
              <w:spacing w:after="160" w:line="259" w:lineRule="auto"/>
              <w:ind w:left="7920"/>
              <w:textAlignment w:val="auto"/>
              <w:rPr>
                <w:rFonts w:eastAsiaTheme="minorHAnsi"/>
                <w:color w:val="222222"/>
                <w:shd w:val="clear" w:color="auto" w:fill="FFFFFF"/>
                <w:lang w:eastAsia="en-US"/>
              </w:rPr>
            </w:pPr>
            <w:r w:rsidRPr="00880F75">
              <w:rPr>
                <w:rFonts w:eastAsiaTheme="minorHAnsi"/>
                <w:color w:val="222222"/>
                <w:shd w:val="clear" w:color="auto" w:fill="FFFFFF"/>
                <w:lang w:eastAsia="en-US"/>
              </w:rPr>
              <w:t>(824)</w:t>
            </w:r>
          </w:p>
          <w:p w14:paraId="0830BF26" w14:textId="77777777" w:rsidR="00880F75" w:rsidRPr="00880F75" w:rsidRDefault="00880F75" w:rsidP="00880F75">
            <w:pPr>
              <w:overflowPunct/>
              <w:autoSpaceDE/>
              <w:autoSpaceDN/>
              <w:adjustRightInd/>
              <w:spacing w:after="160" w:line="259" w:lineRule="auto"/>
              <w:textAlignment w:val="auto"/>
              <w:rPr>
                <w:rFonts w:eastAsiaTheme="minorHAnsi"/>
                <w:color w:val="222222"/>
                <w:shd w:val="clear" w:color="auto" w:fill="FFFFFF"/>
                <w:lang w:eastAsia="en-US"/>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4CD1E" w14:textId="77777777" w:rsidR="00856B2C" w:rsidRDefault="00856B2C">
      <w:r>
        <w:separator/>
      </w:r>
    </w:p>
  </w:endnote>
  <w:endnote w:type="continuationSeparator" w:id="0">
    <w:p w14:paraId="030FB1ED" w14:textId="77777777" w:rsidR="00856B2C" w:rsidRDefault="00856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71E5B" w14:textId="77777777" w:rsidR="00856B2C" w:rsidRDefault="00856B2C">
      <w:r>
        <w:separator/>
      </w:r>
    </w:p>
  </w:footnote>
  <w:footnote w:type="continuationSeparator" w:id="0">
    <w:p w14:paraId="32DAEB81" w14:textId="77777777" w:rsidR="00856B2C" w:rsidRDefault="00856B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08C0303E" w:rsidR="00A5656A" w:rsidRDefault="00382C17">
    <w:pPr>
      <w:pStyle w:val="Header"/>
    </w:pPr>
    <w:r>
      <w:tab/>
    </w:r>
    <w:r>
      <w:tab/>
      <w:t>Darren Croft 1604512</w:t>
    </w:r>
    <w:r w:rsidR="00A5656A">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1E8"/>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2C17"/>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07E1"/>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2A35"/>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6B2C"/>
    <w:rsid w:val="00861038"/>
    <w:rsid w:val="00865B58"/>
    <w:rsid w:val="00866B50"/>
    <w:rsid w:val="00867A63"/>
    <w:rsid w:val="008708F1"/>
    <w:rsid w:val="00871960"/>
    <w:rsid w:val="0087369F"/>
    <w:rsid w:val="00880539"/>
    <w:rsid w:val="00880F75"/>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57E6"/>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1966</Words>
  <Characters>11207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Darren Croft</cp:lastModifiedBy>
  <cp:revision>3</cp:revision>
  <cp:lastPrinted>2020-02-11T19:20:00Z</cp:lastPrinted>
  <dcterms:created xsi:type="dcterms:W3CDTF">2023-10-14T07:33:00Z</dcterms:created>
  <dcterms:modified xsi:type="dcterms:W3CDTF">2023-10-14T08:20:00Z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