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43344355"/>
        <w:docPartObj>
          <w:docPartGallery w:val="Cover Pages"/>
          <w:docPartUnique/>
        </w:docPartObj>
      </w:sdtPr>
      <w:sdtContent>
        <w:p w14:paraId="1E346330" w14:textId="642A0ED6" w:rsidR="00017C70" w:rsidRDefault="00E301D1" w:rsidP="00F25D6D">
          <w:pPr>
            <w:tabs>
              <w:tab w:val="left" w:pos="90"/>
            </w:tabs>
            <w:spacing w:line="360" w:lineRule="auto"/>
          </w:pPr>
          <w:r>
            <w:rPr>
              <w:noProof/>
            </w:rPr>
            <mc:AlternateContent>
              <mc:Choice Requires="wps">
                <w:drawing>
                  <wp:anchor distT="0" distB="0" distL="114300" distR="114300" simplePos="0" relativeHeight="251660288" behindDoc="0" locked="0" layoutInCell="1" allowOverlap="1" wp14:anchorId="3939FB3E" wp14:editId="0C854184">
                    <wp:simplePos x="0" y="0"/>
                    <wp:positionH relativeFrom="page">
                      <wp:posOffset>3540125</wp:posOffset>
                    </wp:positionH>
                    <wp:positionV relativeFrom="page">
                      <wp:posOffset>396875</wp:posOffset>
                    </wp:positionV>
                    <wp:extent cx="2875915" cy="1943100"/>
                    <wp:effectExtent l="0" t="0" r="635" b="0"/>
                    <wp:wrapNone/>
                    <wp:docPr id="467" name="Rectangle 259"/>
                    <wp:cNvGraphicFramePr/>
                    <a:graphic xmlns:a="http://schemas.openxmlformats.org/drawingml/2006/main">
                      <a:graphicData uri="http://schemas.microsoft.com/office/word/2010/wordprocessingShape">
                        <wps:wsp>
                          <wps:cNvSpPr/>
                          <wps:spPr>
                            <a:xfrm>
                              <a:off x="0" y="0"/>
                              <a:ext cx="2875915" cy="19431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037946" w14:textId="4A59EBC2" w:rsidR="00017C70" w:rsidRPr="00017C70" w:rsidRDefault="00017C70" w:rsidP="00017C70">
                                <w:pPr>
                                  <w:spacing w:before="240"/>
                                </w:pPr>
                                <w:r>
                                  <w:rPr>
                                    <w:noProof/>
                                  </w:rPr>
                                  <w:drawing>
                                    <wp:inline distT="0" distB="0" distL="0" distR="0" wp14:anchorId="76B64F5C" wp14:editId="4127D2B9">
                                      <wp:extent cx="2479097" cy="1246909"/>
                                      <wp:effectExtent l="0" t="0" r="0" b="0"/>
                                      <wp:docPr id="16431457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90422" name="Picture 254390422"/>
                                              <pic:cNvPicPr/>
                                            </pic:nvPicPr>
                                            <pic:blipFill>
                                              <a:blip r:embed="rId8">
                                                <a:extLst>
                                                  <a:ext uri="{28A0092B-C50C-407E-A947-70E740481C1C}">
                                                    <a14:useLocalDpi xmlns:a14="http://schemas.microsoft.com/office/drawing/2010/main" val="0"/>
                                                  </a:ext>
                                                </a:extLst>
                                              </a:blip>
                                              <a:stretch>
                                                <a:fillRect/>
                                              </a:stretch>
                                            </pic:blipFill>
                                            <pic:spPr>
                                              <a:xfrm>
                                                <a:off x="0" y="0"/>
                                                <a:ext cx="2546157" cy="1280638"/>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3939FB3E" id="Rectangle 259" o:spid="_x0000_s1026" style="position:absolute;left:0;text-align:left;margin-left:278.75pt;margin-top:31.25pt;width:226.45pt;height:153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" fillcolor="#1485a4 [3215]" stroked="f" strokeweight="1pt">
                    <v:textbox inset="14.4pt,14.4pt,14.4pt,28.8pt">
                      <w:txbxContent>
                        <w:p w14:paraId="7A037946" w14:textId="4A59EBC2" w:rsidR="00017C70" w:rsidRPr="00017C70" w:rsidRDefault="00017C70" w:rsidP="00017C70">
                          <w:pPr>
                            <w:spacing w:before="240"/>
                          </w:pPr>
                          <w:r>
                            <w:rPr>
                              <w:noProof/>
                            </w:rPr>
                            <w:drawing>
                              <wp:inline distT="0" distB="0" distL="0" distR="0" wp14:anchorId="76B64F5C" wp14:editId="4127D2B9">
                                <wp:extent cx="2479097" cy="1246909"/>
                                <wp:effectExtent l="0" t="0" r="0" b="0"/>
                                <wp:docPr id="16431457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90422" name="Picture 254390422"/>
                                        <pic:cNvPicPr/>
                                      </pic:nvPicPr>
                                      <pic:blipFill>
                                        <a:blip r:embed="rId9">
                                          <a:extLst>
                                            <a:ext uri="{28A0092B-C50C-407E-A947-70E740481C1C}">
                                              <a14:useLocalDpi xmlns:a14="http://schemas.microsoft.com/office/drawing/2010/main" val="0"/>
                                            </a:ext>
                                          </a:extLst>
                                        </a:blip>
                                        <a:stretch>
                                          <a:fillRect/>
                                        </a:stretch>
                                      </pic:blipFill>
                                      <pic:spPr>
                                        <a:xfrm>
                                          <a:off x="0" y="0"/>
                                          <a:ext cx="2546157" cy="1280638"/>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BEE787E" wp14:editId="0373C7B5">
                    <wp:simplePos x="0" y="0"/>
                    <wp:positionH relativeFrom="page">
                      <wp:posOffset>3422650</wp:posOffset>
                    </wp:positionH>
                    <wp:positionV relativeFrom="page">
                      <wp:posOffset>304801</wp:posOffset>
                    </wp:positionV>
                    <wp:extent cx="3108960" cy="3689350"/>
                    <wp:effectExtent l="0" t="0" r="15240" b="25400"/>
                    <wp:wrapNone/>
                    <wp:docPr id="468" name="Rectangle 261"/>
                    <wp:cNvGraphicFramePr/>
                    <a:graphic xmlns:a="http://schemas.openxmlformats.org/drawingml/2006/main">
                      <a:graphicData uri="http://schemas.microsoft.com/office/word/2010/wordprocessingShape">
                        <wps:wsp>
                          <wps:cNvSpPr/>
                          <wps:spPr>
                            <a:xfrm>
                              <a:off x="0" y="0"/>
                              <a:ext cx="3108960" cy="368935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592C60A1" id="Rectangle 261" o:spid="_x0000_s1026" style="position:absolute;margin-left:269.5pt;margin-top:24pt;width:244.8pt;height:290.5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" fillcolor="white [3212]" strokecolor="#867852 [1614]" strokeweight="1.25pt">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3849F3BF" wp14:editId="16FD3855">
                    <wp:simplePos x="0" y="0"/>
                    <wp:positionH relativeFrom="page">
                      <wp:posOffset>320040</wp:posOffset>
                    </wp:positionH>
                    <wp:positionV relativeFrom="page">
                      <wp:posOffset>320040</wp:posOffset>
                    </wp:positionV>
                    <wp:extent cx="7148512" cy="9430512"/>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48512" cy="9430512"/>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CAFA53F" w14:textId="0A45D885" w:rsidR="00017C70" w:rsidRDefault="00017C70"/>
                              <w:p w14:paraId="402E29E8" w14:textId="77777777" w:rsidR="00902E27" w:rsidRDefault="00902E27"/>
                              <w:p w14:paraId="03435669" w14:textId="77777777" w:rsidR="00902E27" w:rsidRDefault="00902E27"/>
                              <w:p w14:paraId="1D7A9C80" w14:textId="77777777" w:rsidR="00902E27" w:rsidRDefault="00902E27"/>
                              <w:p w14:paraId="3F7B030B" w14:textId="77777777" w:rsidR="00902E27" w:rsidRDefault="00902E27"/>
                              <w:p w14:paraId="7DAF8F0C" w14:textId="77777777" w:rsidR="00902E27" w:rsidRDefault="00902E27"/>
                              <w:p w14:paraId="1CADDAA6" w14:textId="77777777" w:rsidR="00902E27" w:rsidRDefault="00902E27"/>
                              <w:p w14:paraId="48AD6D75" w14:textId="77777777" w:rsidR="00E301D1" w:rsidRDefault="00E301D1"/>
                              <w:p w14:paraId="65A38182" w14:textId="77777777" w:rsidR="00E301D1" w:rsidRDefault="00E301D1"/>
                              <w:p w14:paraId="07738C0C" w14:textId="77777777" w:rsidR="00E301D1" w:rsidRDefault="00E301D1"/>
                              <w:p w14:paraId="31C1D987" w14:textId="77777777" w:rsidR="00E301D1" w:rsidRDefault="00E301D1"/>
                              <w:p w14:paraId="73FDDB7F" w14:textId="77777777" w:rsidR="00E301D1" w:rsidRDefault="00E301D1"/>
                              <w:p w14:paraId="167FD24A" w14:textId="77777777" w:rsidR="00E301D1" w:rsidRDefault="00E301D1"/>
                              <w:p w14:paraId="3348C644" w14:textId="77777777" w:rsidR="00E301D1" w:rsidRDefault="00E301D1"/>
                              <w:p w14:paraId="65A6C7C7" w14:textId="77777777" w:rsidR="00902E27" w:rsidRPr="00E301D1" w:rsidRDefault="00902E27" w:rsidP="00902E27">
                                <w:pPr>
                                  <w:spacing w:line="360" w:lineRule="auto"/>
                                  <w:rPr>
                                    <w:rFonts w:cs="Arial"/>
                                    <w:b/>
                                    <w:bCs/>
                                    <w:sz w:val="28"/>
                                    <w:szCs w:val="28"/>
                                  </w:rPr>
                                </w:pPr>
                                <w:r w:rsidRPr="00E301D1">
                                  <w:rPr>
                                    <w:rFonts w:cs="Arial"/>
                                    <w:b/>
                                    <w:bCs/>
                                    <w:sz w:val="28"/>
                                    <w:szCs w:val="28"/>
                                  </w:rPr>
                                  <w:t xml:space="preserve">Module: </w:t>
                                </w:r>
                                <w:hyperlink r:id="rId10" w:history="1">
                                  <w:r w:rsidRPr="00E301D1">
                                    <w:rPr>
                                      <w:rStyle w:val="Hyperlink"/>
                                      <w:rFonts w:cs="Arial"/>
                                      <w:b/>
                                      <w:bCs/>
                                      <w:color w:val="000000" w:themeColor="text1"/>
                                      <w:sz w:val="28"/>
                                      <w:szCs w:val="28"/>
                                      <w:u w:val="none"/>
                                    </w:rPr>
                                    <w:t>Marketing Management</w:t>
                                  </w:r>
                                </w:hyperlink>
                              </w:p>
                              <w:p w14:paraId="4A4B05D1" w14:textId="77777777" w:rsidR="00902E27" w:rsidRPr="00E301D1" w:rsidRDefault="00902E27" w:rsidP="00902E27">
                                <w:pPr>
                                  <w:spacing w:line="360" w:lineRule="auto"/>
                                  <w:rPr>
                                    <w:rFonts w:cs="Arial"/>
                                    <w:b/>
                                    <w:bCs/>
                                    <w:sz w:val="28"/>
                                    <w:szCs w:val="28"/>
                                  </w:rPr>
                                </w:pPr>
                                <w:r w:rsidRPr="00E301D1">
                                  <w:rPr>
                                    <w:rFonts w:cs="Arial"/>
                                    <w:b/>
                                    <w:bCs/>
                                    <w:sz w:val="28"/>
                                    <w:szCs w:val="28"/>
                                  </w:rPr>
                                  <w:t>Module code: LCMB7024</w:t>
                                </w:r>
                              </w:p>
                              <w:p w14:paraId="1EABF6A0" w14:textId="0158CFFC" w:rsidR="00E301D1" w:rsidRDefault="00E301D1" w:rsidP="00E301D1">
                                <w:pPr>
                                  <w:spacing w:line="360" w:lineRule="auto"/>
                                  <w:rPr>
                                    <w:rFonts w:cs="Arial"/>
                                    <w:b/>
                                    <w:bCs/>
                                    <w:sz w:val="28"/>
                                    <w:szCs w:val="28"/>
                                    <w:lang w:val="en-GB"/>
                                  </w:rPr>
                                </w:pPr>
                                <w:r w:rsidRPr="00E301D1">
                                  <w:rPr>
                                    <w:rFonts w:cs="Arial"/>
                                    <w:b/>
                                    <w:bCs/>
                                    <w:sz w:val="28"/>
                                    <w:szCs w:val="28"/>
                                  </w:rPr>
                                  <w:t>Title:</w:t>
                                </w:r>
                                <w:r w:rsidRPr="00E301D1">
                                  <w:rPr>
                                    <w:rFonts w:cs="Arial"/>
                                    <w:b/>
                                    <w:bCs/>
                                    <w:sz w:val="28"/>
                                    <w:szCs w:val="28"/>
                                    <w:lang w:val="en-GB"/>
                                  </w:rPr>
                                  <w:t xml:space="preserve"> Marketing Environment Analysis</w:t>
                                </w:r>
                              </w:p>
                              <w:p w14:paraId="19E95383" w14:textId="06F94249" w:rsidR="00544834" w:rsidRPr="00E301D1" w:rsidRDefault="00544834" w:rsidP="00E301D1">
                                <w:pPr>
                                  <w:spacing w:line="360" w:lineRule="auto"/>
                                  <w:rPr>
                                    <w:rFonts w:cs="Arial"/>
                                    <w:b/>
                                    <w:bCs/>
                                    <w:sz w:val="28"/>
                                    <w:szCs w:val="28"/>
                                    <w:lang w:val="en-GB"/>
                                  </w:rPr>
                                </w:pPr>
                                <w:r>
                                  <w:rPr>
                                    <w:rFonts w:cs="Arial"/>
                                    <w:b/>
                                    <w:bCs/>
                                    <w:sz w:val="28"/>
                                    <w:szCs w:val="28"/>
                                    <w:lang w:val="en-GB"/>
                                  </w:rPr>
                                  <w:t>Word Count:</w:t>
                                </w:r>
                                <w:r w:rsidR="001135DC">
                                  <w:rPr>
                                    <w:rFonts w:cs="Arial"/>
                                    <w:b/>
                                    <w:bCs/>
                                    <w:sz w:val="28"/>
                                    <w:szCs w:val="28"/>
                                    <w:lang w:val="en-GB"/>
                                  </w:rPr>
                                  <w:t xml:space="preserve"> </w:t>
                                </w:r>
                                <w:r w:rsidR="00F012D5">
                                  <w:rPr>
                                    <w:rFonts w:cs="Arial"/>
                                    <w:b/>
                                    <w:bCs/>
                                    <w:sz w:val="28"/>
                                    <w:szCs w:val="28"/>
                                    <w:lang w:val="en-GB"/>
                                  </w:rPr>
                                  <w:t>2434</w:t>
                                </w:r>
                              </w:p>
                              <w:p w14:paraId="44DD4401" w14:textId="77777777" w:rsidR="00E301D1" w:rsidRPr="00E301D1" w:rsidRDefault="00E301D1" w:rsidP="00E301D1">
                                <w:pPr>
                                  <w:spacing w:line="360" w:lineRule="auto"/>
                                  <w:rPr>
                                    <w:sz w:val="28"/>
                                    <w:szCs w:val="28"/>
                                  </w:rPr>
                                </w:pPr>
                                <w:r w:rsidRPr="00E301D1">
                                  <w:rPr>
                                    <w:rFonts w:cs="Arial"/>
                                    <w:b/>
                                    <w:bCs/>
                                    <w:sz w:val="28"/>
                                    <w:szCs w:val="28"/>
                                  </w:rPr>
                                  <w:t>Lecturer</w:t>
                                </w:r>
                                <w:r w:rsidRPr="00E301D1">
                                  <w:rPr>
                                    <w:rFonts w:cs="Arial"/>
                                    <w:b/>
                                    <w:sz w:val="28"/>
                                    <w:szCs w:val="28"/>
                                  </w:rPr>
                                  <w:t>: Dian Mayasari</w:t>
                                </w:r>
                              </w:p>
                              <w:p w14:paraId="7786BF37" w14:textId="77777777" w:rsidR="00E301D1" w:rsidRPr="00E301D1" w:rsidRDefault="00E301D1" w:rsidP="00E301D1">
                                <w:pPr>
                                  <w:spacing w:line="360" w:lineRule="auto"/>
                                  <w:rPr>
                                    <w:rFonts w:cs="Arial"/>
                                    <w:b/>
                                    <w:bCs/>
                                    <w:sz w:val="28"/>
                                    <w:szCs w:val="28"/>
                                  </w:rPr>
                                </w:pPr>
                                <w:r w:rsidRPr="00E301D1">
                                  <w:rPr>
                                    <w:rFonts w:cs="Arial"/>
                                    <w:b/>
                                    <w:bCs/>
                                    <w:sz w:val="28"/>
                                    <w:szCs w:val="28"/>
                                  </w:rPr>
                                  <w:t>Student Name: Nihar Rameshbhai Devani</w:t>
                                </w:r>
                              </w:p>
                              <w:p w14:paraId="07628D8E" w14:textId="77777777" w:rsidR="00E301D1" w:rsidRPr="00E301D1" w:rsidRDefault="00E301D1" w:rsidP="00E301D1">
                                <w:pPr>
                                  <w:spacing w:line="360" w:lineRule="auto"/>
                                  <w:rPr>
                                    <w:rFonts w:cs="Arial"/>
                                    <w:b/>
                                    <w:bCs/>
                                    <w:sz w:val="28"/>
                                    <w:szCs w:val="28"/>
                                  </w:rPr>
                                </w:pPr>
                                <w:r w:rsidRPr="00E301D1">
                                  <w:rPr>
                                    <w:rFonts w:cs="Arial"/>
                                    <w:b/>
                                    <w:bCs/>
                                    <w:sz w:val="28"/>
                                    <w:szCs w:val="28"/>
                                  </w:rPr>
                                  <w:t>Student ID: 2439635</w:t>
                                </w:r>
                              </w:p>
                              <w:p w14:paraId="4D16FDAC" w14:textId="751C6EEF" w:rsidR="00E301D1" w:rsidRPr="00E301D1" w:rsidRDefault="00E301D1" w:rsidP="00E301D1">
                                <w:pPr>
                                  <w:spacing w:line="360" w:lineRule="auto"/>
                                  <w:rPr>
                                    <w:rFonts w:cs="Arial"/>
                                    <w:b/>
                                    <w:bCs/>
                                    <w:sz w:val="28"/>
                                    <w:szCs w:val="28"/>
                                  </w:rPr>
                                </w:pPr>
                                <w:r w:rsidRPr="00E301D1">
                                  <w:rPr>
                                    <w:rFonts w:cs="Arial"/>
                                    <w:b/>
                                    <w:bCs/>
                                    <w:sz w:val="28"/>
                                    <w:szCs w:val="28"/>
                                  </w:rPr>
                                  <w:t>Submission Date: 24</w:t>
                                </w:r>
                                <w:r w:rsidRPr="00E301D1">
                                  <w:rPr>
                                    <w:rFonts w:cs="Arial"/>
                                    <w:b/>
                                    <w:bCs/>
                                    <w:sz w:val="28"/>
                                    <w:szCs w:val="28"/>
                                    <w:vertAlign w:val="superscript"/>
                                  </w:rPr>
                                  <w:t xml:space="preserve">th </w:t>
                                </w:r>
                                <w:r w:rsidRPr="00E301D1">
                                  <w:rPr>
                                    <w:rFonts w:cs="Arial"/>
                                    <w:b/>
                                    <w:bCs/>
                                    <w:sz w:val="28"/>
                                    <w:szCs w:val="28"/>
                                  </w:rPr>
                                  <w:t xml:space="preserve"> October 2025</w:t>
                                </w:r>
                              </w:p>
                              <w:p w14:paraId="4FA02D94" w14:textId="77777777" w:rsidR="00E301D1" w:rsidRPr="00C9515A" w:rsidRDefault="00E301D1" w:rsidP="00E301D1">
                                <w:pPr>
                                  <w:spacing w:line="360" w:lineRule="auto"/>
                                  <w:rPr>
                                    <w:rFonts w:cs="Arial"/>
                                    <w:b/>
                                    <w:bCs/>
                                    <w:lang w:val="en-GB"/>
                                  </w:rPr>
                                </w:pPr>
                              </w:p>
                              <w:p w14:paraId="2538BD05" w14:textId="46212A19" w:rsidR="00E301D1" w:rsidRDefault="00E301D1" w:rsidP="00902E27">
                                <w:pPr>
                                  <w:spacing w:line="360" w:lineRule="auto"/>
                                  <w:rPr>
                                    <w:rFonts w:cs="Arial"/>
                                    <w:b/>
                                    <w:bCs/>
                                  </w:rPr>
                                </w:pPr>
                              </w:p>
                              <w:p w14:paraId="149047BB" w14:textId="77777777" w:rsidR="00902E27" w:rsidRDefault="00902E27"/>
                              <w:p w14:paraId="27CB5969" w14:textId="77777777" w:rsidR="00902E27" w:rsidRDefault="00902E2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49F3BF" id="Rectangle 257" o:spid="_x0000_s1027" style="position:absolute;left:0;text-align:left;margin-left:25.2pt;margin-top:25.2pt;width:562.85pt;height:742.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" fillcolor="#d1eef9 [660]" stroked="f" strokeweight="1pt">
                    <v:fill color2="#76cdee [1940]" focus="100%"/>
                    <v:textbox inset="21.6pt,,21.6pt">
                      <w:txbxContent>
                        <w:p w14:paraId="0CAFA53F" w14:textId="0A45D885" w:rsidR="00017C70" w:rsidRDefault="00017C70"/>
                        <w:p w14:paraId="402E29E8" w14:textId="77777777" w:rsidR="00902E27" w:rsidRDefault="00902E27"/>
                        <w:p w14:paraId="03435669" w14:textId="77777777" w:rsidR="00902E27" w:rsidRDefault="00902E27"/>
                        <w:p w14:paraId="1D7A9C80" w14:textId="77777777" w:rsidR="00902E27" w:rsidRDefault="00902E27"/>
                        <w:p w14:paraId="3F7B030B" w14:textId="77777777" w:rsidR="00902E27" w:rsidRDefault="00902E27"/>
                        <w:p w14:paraId="7DAF8F0C" w14:textId="77777777" w:rsidR="00902E27" w:rsidRDefault="00902E27"/>
                        <w:p w14:paraId="1CADDAA6" w14:textId="77777777" w:rsidR="00902E27" w:rsidRDefault="00902E27"/>
                        <w:p w14:paraId="48AD6D75" w14:textId="77777777" w:rsidR="00E301D1" w:rsidRDefault="00E301D1"/>
                        <w:p w14:paraId="65A38182" w14:textId="77777777" w:rsidR="00E301D1" w:rsidRDefault="00E301D1"/>
                        <w:p w14:paraId="07738C0C" w14:textId="77777777" w:rsidR="00E301D1" w:rsidRDefault="00E301D1"/>
                        <w:p w14:paraId="31C1D987" w14:textId="77777777" w:rsidR="00E301D1" w:rsidRDefault="00E301D1"/>
                        <w:p w14:paraId="73FDDB7F" w14:textId="77777777" w:rsidR="00E301D1" w:rsidRDefault="00E301D1"/>
                        <w:p w14:paraId="167FD24A" w14:textId="77777777" w:rsidR="00E301D1" w:rsidRDefault="00E301D1"/>
                        <w:p w14:paraId="3348C644" w14:textId="77777777" w:rsidR="00E301D1" w:rsidRDefault="00E301D1"/>
                        <w:p w14:paraId="65A6C7C7" w14:textId="77777777" w:rsidR="00902E27" w:rsidRPr="00E301D1" w:rsidRDefault="00902E27" w:rsidP="00902E27">
                          <w:pPr>
                            <w:spacing w:line="360" w:lineRule="auto"/>
                            <w:rPr>
                              <w:rFonts w:cs="Arial"/>
                              <w:b/>
                              <w:bCs/>
                              <w:sz w:val="28"/>
                              <w:szCs w:val="28"/>
                            </w:rPr>
                          </w:pPr>
                          <w:r w:rsidRPr="00E301D1">
                            <w:rPr>
                              <w:rFonts w:cs="Arial"/>
                              <w:b/>
                              <w:bCs/>
                              <w:sz w:val="28"/>
                              <w:szCs w:val="28"/>
                            </w:rPr>
                            <w:t xml:space="preserve">Module: </w:t>
                          </w:r>
                          <w:hyperlink r:id="rId11" w:history="1">
                            <w:r w:rsidRPr="00E301D1">
                              <w:rPr>
                                <w:rStyle w:val="Hyperlink"/>
                                <w:rFonts w:cs="Arial"/>
                                <w:b/>
                                <w:bCs/>
                                <w:color w:val="000000" w:themeColor="text1"/>
                                <w:sz w:val="28"/>
                                <w:szCs w:val="28"/>
                                <w:u w:val="none"/>
                              </w:rPr>
                              <w:t>Marketing Management</w:t>
                            </w:r>
                          </w:hyperlink>
                        </w:p>
                        <w:p w14:paraId="4A4B05D1" w14:textId="77777777" w:rsidR="00902E27" w:rsidRPr="00E301D1" w:rsidRDefault="00902E27" w:rsidP="00902E27">
                          <w:pPr>
                            <w:spacing w:line="360" w:lineRule="auto"/>
                            <w:rPr>
                              <w:rFonts w:cs="Arial"/>
                              <w:b/>
                              <w:bCs/>
                              <w:sz w:val="28"/>
                              <w:szCs w:val="28"/>
                            </w:rPr>
                          </w:pPr>
                          <w:r w:rsidRPr="00E301D1">
                            <w:rPr>
                              <w:rFonts w:cs="Arial"/>
                              <w:b/>
                              <w:bCs/>
                              <w:sz w:val="28"/>
                              <w:szCs w:val="28"/>
                            </w:rPr>
                            <w:t>Module code: LCMB7024</w:t>
                          </w:r>
                        </w:p>
                        <w:p w14:paraId="1EABF6A0" w14:textId="0158CFFC" w:rsidR="00E301D1" w:rsidRDefault="00E301D1" w:rsidP="00E301D1">
                          <w:pPr>
                            <w:spacing w:line="360" w:lineRule="auto"/>
                            <w:rPr>
                              <w:rFonts w:cs="Arial"/>
                              <w:b/>
                              <w:bCs/>
                              <w:sz w:val="28"/>
                              <w:szCs w:val="28"/>
                              <w:lang w:val="en-GB"/>
                            </w:rPr>
                          </w:pPr>
                          <w:r w:rsidRPr="00E301D1">
                            <w:rPr>
                              <w:rFonts w:cs="Arial"/>
                              <w:b/>
                              <w:bCs/>
                              <w:sz w:val="28"/>
                              <w:szCs w:val="28"/>
                            </w:rPr>
                            <w:t>Title:</w:t>
                          </w:r>
                          <w:r w:rsidRPr="00E301D1">
                            <w:rPr>
                              <w:rFonts w:cs="Arial"/>
                              <w:b/>
                              <w:bCs/>
                              <w:sz w:val="28"/>
                              <w:szCs w:val="28"/>
                              <w:lang w:val="en-GB"/>
                            </w:rPr>
                            <w:t xml:space="preserve"> Marketing Environment Analysis</w:t>
                          </w:r>
                        </w:p>
                        <w:p w14:paraId="19E95383" w14:textId="06F94249" w:rsidR="00544834" w:rsidRPr="00E301D1" w:rsidRDefault="00544834" w:rsidP="00E301D1">
                          <w:pPr>
                            <w:spacing w:line="360" w:lineRule="auto"/>
                            <w:rPr>
                              <w:rFonts w:cs="Arial"/>
                              <w:b/>
                              <w:bCs/>
                              <w:sz w:val="28"/>
                              <w:szCs w:val="28"/>
                              <w:lang w:val="en-GB"/>
                            </w:rPr>
                          </w:pPr>
                          <w:r>
                            <w:rPr>
                              <w:rFonts w:cs="Arial"/>
                              <w:b/>
                              <w:bCs/>
                              <w:sz w:val="28"/>
                              <w:szCs w:val="28"/>
                              <w:lang w:val="en-GB"/>
                            </w:rPr>
                            <w:t>Word Count:</w:t>
                          </w:r>
                          <w:r w:rsidR="001135DC">
                            <w:rPr>
                              <w:rFonts w:cs="Arial"/>
                              <w:b/>
                              <w:bCs/>
                              <w:sz w:val="28"/>
                              <w:szCs w:val="28"/>
                              <w:lang w:val="en-GB"/>
                            </w:rPr>
                            <w:t xml:space="preserve"> </w:t>
                          </w:r>
                          <w:r w:rsidR="00F012D5">
                            <w:rPr>
                              <w:rFonts w:cs="Arial"/>
                              <w:b/>
                              <w:bCs/>
                              <w:sz w:val="28"/>
                              <w:szCs w:val="28"/>
                              <w:lang w:val="en-GB"/>
                            </w:rPr>
                            <w:t>2434</w:t>
                          </w:r>
                        </w:p>
                        <w:p w14:paraId="44DD4401" w14:textId="77777777" w:rsidR="00E301D1" w:rsidRPr="00E301D1" w:rsidRDefault="00E301D1" w:rsidP="00E301D1">
                          <w:pPr>
                            <w:spacing w:line="360" w:lineRule="auto"/>
                            <w:rPr>
                              <w:sz w:val="28"/>
                              <w:szCs w:val="28"/>
                            </w:rPr>
                          </w:pPr>
                          <w:r w:rsidRPr="00E301D1">
                            <w:rPr>
                              <w:rFonts w:cs="Arial"/>
                              <w:b/>
                              <w:bCs/>
                              <w:sz w:val="28"/>
                              <w:szCs w:val="28"/>
                            </w:rPr>
                            <w:t>Lecturer</w:t>
                          </w:r>
                          <w:r w:rsidRPr="00E301D1">
                            <w:rPr>
                              <w:rFonts w:cs="Arial"/>
                              <w:b/>
                              <w:sz w:val="28"/>
                              <w:szCs w:val="28"/>
                            </w:rPr>
                            <w:t>: Dian Mayasari</w:t>
                          </w:r>
                        </w:p>
                        <w:p w14:paraId="7786BF37" w14:textId="77777777" w:rsidR="00E301D1" w:rsidRPr="00E301D1" w:rsidRDefault="00E301D1" w:rsidP="00E301D1">
                          <w:pPr>
                            <w:spacing w:line="360" w:lineRule="auto"/>
                            <w:rPr>
                              <w:rFonts w:cs="Arial"/>
                              <w:b/>
                              <w:bCs/>
                              <w:sz w:val="28"/>
                              <w:szCs w:val="28"/>
                            </w:rPr>
                          </w:pPr>
                          <w:r w:rsidRPr="00E301D1">
                            <w:rPr>
                              <w:rFonts w:cs="Arial"/>
                              <w:b/>
                              <w:bCs/>
                              <w:sz w:val="28"/>
                              <w:szCs w:val="28"/>
                            </w:rPr>
                            <w:t>Student Name: Nihar Rameshbhai Devani</w:t>
                          </w:r>
                        </w:p>
                        <w:p w14:paraId="07628D8E" w14:textId="77777777" w:rsidR="00E301D1" w:rsidRPr="00E301D1" w:rsidRDefault="00E301D1" w:rsidP="00E301D1">
                          <w:pPr>
                            <w:spacing w:line="360" w:lineRule="auto"/>
                            <w:rPr>
                              <w:rFonts w:cs="Arial"/>
                              <w:b/>
                              <w:bCs/>
                              <w:sz w:val="28"/>
                              <w:szCs w:val="28"/>
                            </w:rPr>
                          </w:pPr>
                          <w:r w:rsidRPr="00E301D1">
                            <w:rPr>
                              <w:rFonts w:cs="Arial"/>
                              <w:b/>
                              <w:bCs/>
                              <w:sz w:val="28"/>
                              <w:szCs w:val="28"/>
                            </w:rPr>
                            <w:t>Student ID: 2439635</w:t>
                          </w:r>
                        </w:p>
                        <w:p w14:paraId="4D16FDAC" w14:textId="751C6EEF" w:rsidR="00E301D1" w:rsidRPr="00E301D1" w:rsidRDefault="00E301D1" w:rsidP="00E301D1">
                          <w:pPr>
                            <w:spacing w:line="360" w:lineRule="auto"/>
                            <w:rPr>
                              <w:rFonts w:cs="Arial"/>
                              <w:b/>
                              <w:bCs/>
                              <w:sz w:val="28"/>
                              <w:szCs w:val="28"/>
                            </w:rPr>
                          </w:pPr>
                          <w:r w:rsidRPr="00E301D1">
                            <w:rPr>
                              <w:rFonts w:cs="Arial"/>
                              <w:b/>
                              <w:bCs/>
                              <w:sz w:val="28"/>
                              <w:szCs w:val="28"/>
                            </w:rPr>
                            <w:t>Submission Date: 24</w:t>
                          </w:r>
                          <w:r w:rsidRPr="00E301D1">
                            <w:rPr>
                              <w:rFonts w:cs="Arial"/>
                              <w:b/>
                              <w:bCs/>
                              <w:sz w:val="28"/>
                              <w:szCs w:val="28"/>
                              <w:vertAlign w:val="superscript"/>
                            </w:rPr>
                            <w:t xml:space="preserve">th </w:t>
                          </w:r>
                          <w:r w:rsidRPr="00E301D1">
                            <w:rPr>
                              <w:rFonts w:cs="Arial"/>
                              <w:b/>
                              <w:bCs/>
                              <w:sz w:val="28"/>
                              <w:szCs w:val="28"/>
                            </w:rPr>
                            <w:t xml:space="preserve"> October 2025</w:t>
                          </w:r>
                        </w:p>
                        <w:p w14:paraId="4FA02D94" w14:textId="77777777" w:rsidR="00E301D1" w:rsidRPr="00C9515A" w:rsidRDefault="00E301D1" w:rsidP="00E301D1">
                          <w:pPr>
                            <w:spacing w:line="360" w:lineRule="auto"/>
                            <w:rPr>
                              <w:rFonts w:cs="Arial"/>
                              <w:b/>
                              <w:bCs/>
                              <w:lang w:val="en-GB"/>
                            </w:rPr>
                          </w:pPr>
                        </w:p>
                        <w:p w14:paraId="2538BD05" w14:textId="46212A19" w:rsidR="00E301D1" w:rsidRDefault="00E301D1" w:rsidP="00902E27">
                          <w:pPr>
                            <w:spacing w:line="360" w:lineRule="auto"/>
                            <w:rPr>
                              <w:rFonts w:cs="Arial"/>
                              <w:b/>
                              <w:bCs/>
                            </w:rPr>
                          </w:pPr>
                        </w:p>
                        <w:p w14:paraId="149047BB" w14:textId="77777777" w:rsidR="00902E27" w:rsidRDefault="00902E27"/>
                        <w:p w14:paraId="27CB5969" w14:textId="77777777" w:rsidR="00902E27" w:rsidRDefault="00902E27"/>
                      </w:txbxContent>
                    </v:textbox>
                    <w10:wrap anchorx="page" anchory="page"/>
                  </v:rect>
                </w:pict>
              </mc:Fallback>
            </mc:AlternateContent>
          </w:r>
        </w:p>
      </w:sdtContent>
    </w:sdt>
    <w:p w14:paraId="33003434" w14:textId="7404032C" w:rsidR="007F7C8F" w:rsidRDefault="007F7C8F" w:rsidP="00F25D6D">
      <w:pPr>
        <w:tabs>
          <w:tab w:val="left" w:pos="90"/>
        </w:tabs>
        <w:spacing w:line="360" w:lineRule="auto"/>
        <w:rPr>
          <w:rFonts w:cs="Arial"/>
          <w:b/>
          <w:bCs/>
        </w:rPr>
      </w:pPr>
    </w:p>
    <w:p w14:paraId="32BE39FF" w14:textId="285920E3" w:rsidR="007F7C8F" w:rsidRDefault="007F7C8F" w:rsidP="00F25D6D">
      <w:pPr>
        <w:tabs>
          <w:tab w:val="left" w:pos="90"/>
        </w:tabs>
        <w:spacing w:line="360" w:lineRule="auto"/>
        <w:jc w:val="center"/>
        <w:rPr>
          <w:rFonts w:cs="Arial"/>
          <w:b/>
          <w:bCs/>
        </w:rPr>
      </w:pPr>
    </w:p>
    <w:p w14:paraId="77101A93" w14:textId="78023063" w:rsidR="007F7C8F" w:rsidRPr="00C9515A" w:rsidRDefault="007F7C8F" w:rsidP="00F25D6D">
      <w:pPr>
        <w:tabs>
          <w:tab w:val="left" w:pos="90"/>
        </w:tabs>
        <w:spacing w:line="360" w:lineRule="auto"/>
        <w:rPr>
          <w:rFonts w:cs="Arial"/>
          <w:b/>
          <w:bCs/>
          <w:lang w:val="en-GB"/>
        </w:rPr>
      </w:pPr>
    </w:p>
    <w:p w14:paraId="207932BF" w14:textId="452256DA" w:rsidR="007F7C8F" w:rsidRDefault="007F7C8F" w:rsidP="00F25D6D">
      <w:pPr>
        <w:tabs>
          <w:tab w:val="left" w:pos="90"/>
        </w:tabs>
        <w:spacing w:line="360" w:lineRule="auto"/>
        <w:rPr>
          <w:rFonts w:cs="Arial"/>
          <w:noProof/>
        </w:rPr>
      </w:pPr>
    </w:p>
    <w:p w14:paraId="39644C27" w14:textId="07072C9F" w:rsidR="007F7C8F" w:rsidRDefault="00E301D1" w:rsidP="00F25D6D">
      <w:pPr>
        <w:tabs>
          <w:tab w:val="left" w:pos="90"/>
        </w:tabs>
        <w:spacing w:line="360" w:lineRule="auto"/>
        <w:rPr>
          <w:rFonts w:cs="Arial"/>
          <w:noProof/>
        </w:rPr>
      </w:pPr>
      <w:r>
        <w:rPr>
          <w:noProof/>
        </w:rPr>
        <mc:AlternateContent>
          <mc:Choice Requires="wps">
            <w:drawing>
              <wp:anchor distT="0" distB="0" distL="114300" distR="114300" simplePos="0" relativeHeight="251661312" behindDoc="0" locked="0" layoutInCell="1" allowOverlap="1" wp14:anchorId="44A670B6" wp14:editId="77862015">
                <wp:simplePos x="0" y="0"/>
                <wp:positionH relativeFrom="page">
                  <wp:posOffset>3536315</wp:posOffset>
                </wp:positionH>
                <wp:positionV relativeFrom="page">
                  <wp:posOffset>2639907</wp:posOffset>
                </wp:positionV>
                <wp:extent cx="302895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3028950" cy="2475230"/>
                        </a:xfrm>
                        <a:prstGeom prst="rect">
                          <a:avLst/>
                        </a:prstGeom>
                        <a:noFill/>
                        <a:ln w="6350">
                          <a:noFill/>
                        </a:ln>
                        <a:effectLst/>
                      </wps:spPr>
                      <wps:txbx>
                        <w:txbxContent>
                          <w:sdt>
                            <w:sdtPr>
                              <w:rPr>
                                <w:rFonts w:cs="Arial"/>
                                <w:b/>
                                <w:bCs/>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F9E8CD1" w14:textId="095EB733" w:rsidR="00017C70" w:rsidRPr="00017C70" w:rsidRDefault="00017C70">
                                <w:pPr>
                                  <w:spacing w:line="240" w:lineRule="auto"/>
                                  <w:rPr>
                                    <w:rFonts w:asciiTheme="majorHAnsi" w:eastAsiaTheme="majorEastAsia" w:hAnsiTheme="majorHAnsi" w:cstheme="majorBidi"/>
                                    <w:noProof/>
                                    <w:color w:val="1CADE4" w:themeColor="accent1"/>
                                    <w:sz w:val="56"/>
                                    <w:szCs w:val="96"/>
                                  </w:rPr>
                                </w:pPr>
                                <w:r w:rsidRPr="00017C70">
                                  <w:rPr>
                                    <w:rFonts w:cs="Arial"/>
                                    <w:b/>
                                    <w:bCs/>
                                    <w:sz w:val="56"/>
                                    <w:szCs w:val="96"/>
                                  </w:rPr>
                                  <w:t>Marketing Management</w:t>
                                </w:r>
                              </w:p>
                            </w:sdtContent>
                          </w:sdt>
                          <w:sdt>
                            <w:sdtPr>
                              <w:rPr>
                                <w:rFonts w:cs="Arial"/>
                                <w:b/>
                                <w:bCs/>
                                <w:color w:val="27CED7"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08CE5E6" w14:textId="37540BBE" w:rsidR="00017C70" w:rsidRPr="00017C70" w:rsidRDefault="00017C70">
                                <w:pPr>
                                  <w:rPr>
                                    <w:rFonts w:asciiTheme="majorHAnsi" w:eastAsiaTheme="majorEastAsia" w:hAnsiTheme="majorHAnsi" w:cstheme="majorBidi"/>
                                    <w:b/>
                                    <w:noProof/>
                                    <w:color w:val="27CED7" w:themeColor="accent3"/>
                                    <w:sz w:val="32"/>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17C70">
                                  <w:rPr>
                                    <w:rFonts w:cs="Arial"/>
                                    <w:b/>
                                    <w:bCs/>
                                    <w:color w:val="27CED7"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Marketing Environment Analysis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type w14:anchorId="44A670B6" id="_x0000_t202" coordsize="21600,21600" o:spt="202" path="m,l,21600r21600,l21600,xe">
                <v:stroke joinstyle="miter"/>
                <v:path gradientshapeok="t" o:connecttype="rect"/>
              </v:shapetype>
              <v:shape id="Text Box 265" o:spid="_x0000_s1028" type="#_x0000_t202" style="position:absolute;left:0;text-align:left;margin-left:278.45pt;margin-top:207.85pt;width:238.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" filled="f" stroked="f" strokeweight=".5pt">
                <v:textbox style="mso-fit-shape-to-text:t">
                  <w:txbxContent>
                    <w:sdt>
                      <w:sdtPr>
                        <w:rPr>
                          <w:rFonts w:cs="Arial"/>
                          <w:b/>
                          <w:bCs/>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F9E8CD1" w14:textId="095EB733" w:rsidR="00017C70" w:rsidRPr="00017C70" w:rsidRDefault="00017C70">
                          <w:pPr>
                            <w:spacing w:line="240" w:lineRule="auto"/>
                            <w:rPr>
                              <w:rFonts w:asciiTheme="majorHAnsi" w:eastAsiaTheme="majorEastAsia" w:hAnsiTheme="majorHAnsi" w:cstheme="majorBidi"/>
                              <w:noProof/>
                              <w:color w:val="1CADE4" w:themeColor="accent1"/>
                              <w:sz w:val="56"/>
                              <w:szCs w:val="96"/>
                            </w:rPr>
                          </w:pPr>
                          <w:r w:rsidRPr="00017C70">
                            <w:rPr>
                              <w:rFonts w:cs="Arial"/>
                              <w:b/>
                              <w:bCs/>
                              <w:sz w:val="56"/>
                              <w:szCs w:val="96"/>
                            </w:rPr>
                            <w:t>Marketing Management</w:t>
                          </w:r>
                        </w:p>
                      </w:sdtContent>
                    </w:sdt>
                    <w:sdt>
                      <w:sdtPr>
                        <w:rPr>
                          <w:rFonts w:cs="Arial"/>
                          <w:b/>
                          <w:bCs/>
                          <w:color w:val="27CED7"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08CE5E6" w14:textId="37540BBE" w:rsidR="00017C70" w:rsidRPr="00017C70" w:rsidRDefault="00017C70">
                          <w:pPr>
                            <w:rPr>
                              <w:rFonts w:asciiTheme="majorHAnsi" w:eastAsiaTheme="majorEastAsia" w:hAnsiTheme="majorHAnsi" w:cstheme="majorBidi"/>
                              <w:b/>
                              <w:noProof/>
                              <w:color w:val="27CED7" w:themeColor="accent3"/>
                              <w:sz w:val="32"/>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17C70">
                            <w:rPr>
                              <w:rFonts w:cs="Arial"/>
                              <w:b/>
                              <w:bCs/>
                              <w:color w:val="27CED7" w:themeColor="accent3"/>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Marketing Environment Analysis</w:t>
                          </w:r>
                        </w:p>
                      </w:sdtContent>
                    </w:sdt>
                  </w:txbxContent>
                </v:textbox>
                <w10:wrap type="square" anchorx="page" anchory="page"/>
              </v:shape>
            </w:pict>
          </mc:Fallback>
        </mc:AlternateContent>
      </w:r>
    </w:p>
    <w:p w14:paraId="30657F21" w14:textId="65ACD538" w:rsidR="007F7C8F" w:rsidRDefault="007F7C8F" w:rsidP="00F25D6D">
      <w:pPr>
        <w:tabs>
          <w:tab w:val="left" w:pos="90"/>
        </w:tabs>
        <w:spacing w:line="360" w:lineRule="auto"/>
        <w:rPr>
          <w:rFonts w:cs="Arial"/>
          <w:noProof/>
        </w:rPr>
      </w:pPr>
    </w:p>
    <w:p w14:paraId="41BAE966" w14:textId="55CC89C0" w:rsidR="007F7C8F" w:rsidRDefault="007F7C8F" w:rsidP="00F25D6D">
      <w:pPr>
        <w:tabs>
          <w:tab w:val="left" w:pos="90"/>
        </w:tabs>
        <w:spacing w:line="360" w:lineRule="auto"/>
        <w:rPr>
          <w:rFonts w:cs="Arial"/>
          <w:noProof/>
        </w:rPr>
      </w:pPr>
    </w:p>
    <w:p w14:paraId="1147F8BB" w14:textId="38C1B87A" w:rsidR="007F7C8F" w:rsidRDefault="007F7C8F" w:rsidP="00F25D6D">
      <w:pPr>
        <w:tabs>
          <w:tab w:val="left" w:pos="90"/>
        </w:tabs>
        <w:spacing w:line="360" w:lineRule="auto"/>
        <w:rPr>
          <w:rFonts w:cs="Arial"/>
          <w:noProof/>
        </w:rPr>
      </w:pPr>
    </w:p>
    <w:p w14:paraId="4008BA0A" w14:textId="0A94C1BE" w:rsidR="007F7C8F" w:rsidRDefault="007F7C8F" w:rsidP="00F25D6D">
      <w:pPr>
        <w:tabs>
          <w:tab w:val="left" w:pos="90"/>
        </w:tabs>
        <w:spacing w:line="360" w:lineRule="auto"/>
        <w:rPr>
          <w:rFonts w:cs="Arial"/>
          <w:noProof/>
        </w:rPr>
      </w:pPr>
    </w:p>
    <w:p w14:paraId="10B13BDF" w14:textId="20EE4B01" w:rsidR="007F7C8F" w:rsidRDefault="007F7C8F" w:rsidP="00F25D6D">
      <w:pPr>
        <w:tabs>
          <w:tab w:val="left" w:pos="90"/>
        </w:tabs>
        <w:spacing w:line="360" w:lineRule="auto"/>
        <w:rPr>
          <w:rFonts w:cs="Arial"/>
          <w:noProof/>
        </w:rPr>
      </w:pPr>
    </w:p>
    <w:p w14:paraId="4C8380A6" w14:textId="15DF67A8" w:rsidR="007F7C8F" w:rsidRDefault="007F7C8F" w:rsidP="006F578E">
      <w:pPr>
        <w:tabs>
          <w:tab w:val="left" w:pos="90"/>
        </w:tabs>
        <w:spacing w:line="360" w:lineRule="auto"/>
        <w:rPr>
          <w:rFonts w:cs="Arial"/>
          <w:noProof/>
        </w:rPr>
      </w:pPr>
    </w:p>
    <w:p w14:paraId="3CDFCF8F" w14:textId="4767E6A5" w:rsidR="007F7C8F" w:rsidRDefault="007F7C8F" w:rsidP="006F578E">
      <w:pPr>
        <w:tabs>
          <w:tab w:val="left" w:pos="90"/>
        </w:tabs>
        <w:spacing w:line="360" w:lineRule="auto"/>
      </w:pPr>
    </w:p>
    <w:p w14:paraId="6CF83CF2" w14:textId="755109FA" w:rsidR="00017C70" w:rsidRDefault="00017C70" w:rsidP="006F578E">
      <w:pPr>
        <w:tabs>
          <w:tab w:val="left" w:pos="90"/>
        </w:tabs>
        <w:spacing w:line="360" w:lineRule="auto"/>
      </w:pPr>
    </w:p>
    <w:p w14:paraId="62F1A444" w14:textId="77777777" w:rsidR="00017C70" w:rsidRDefault="00017C70" w:rsidP="006F578E">
      <w:pPr>
        <w:tabs>
          <w:tab w:val="left" w:pos="90"/>
        </w:tabs>
        <w:spacing w:line="360" w:lineRule="auto"/>
      </w:pPr>
    </w:p>
    <w:p w14:paraId="50CFA066" w14:textId="77777777" w:rsidR="00017C70" w:rsidRDefault="00017C70" w:rsidP="006F578E">
      <w:pPr>
        <w:tabs>
          <w:tab w:val="left" w:pos="90"/>
        </w:tabs>
        <w:spacing w:line="360" w:lineRule="auto"/>
      </w:pPr>
    </w:p>
    <w:p w14:paraId="44F9C8B6" w14:textId="438358FF" w:rsidR="009B5CD7" w:rsidRDefault="009B5CD7" w:rsidP="006F578E">
      <w:pPr>
        <w:tabs>
          <w:tab w:val="left" w:pos="90"/>
        </w:tabs>
        <w:spacing w:line="360" w:lineRule="auto"/>
      </w:pPr>
    </w:p>
    <w:p w14:paraId="20FA0BDA" w14:textId="77777777" w:rsidR="009B5CD7" w:rsidRDefault="009B5CD7" w:rsidP="006F578E">
      <w:pPr>
        <w:tabs>
          <w:tab w:val="left" w:pos="90"/>
        </w:tabs>
        <w:spacing w:line="360" w:lineRule="auto"/>
      </w:pPr>
      <w:r>
        <w:br w:type="page"/>
      </w:r>
    </w:p>
    <w:sdt>
      <w:sdtPr>
        <w:rPr>
          <w:rFonts w:eastAsiaTheme="minorEastAsia" w:cstheme="minorBidi"/>
          <w:b w:val="0"/>
          <w:sz w:val="24"/>
          <w:szCs w:val="21"/>
        </w:rPr>
        <w:id w:val="-1906061438"/>
        <w:docPartObj>
          <w:docPartGallery w:val="Table of Contents"/>
          <w:docPartUnique/>
        </w:docPartObj>
      </w:sdtPr>
      <w:sdtEndPr>
        <w:rPr>
          <w:bCs/>
          <w:noProof/>
        </w:rPr>
      </w:sdtEndPr>
      <w:sdtContent>
        <w:p w14:paraId="24F64C92" w14:textId="30486D49" w:rsidR="00B849C8" w:rsidRDefault="00B849C8">
          <w:pPr>
            <w:pStyle w:val="TOCHeading"/>
          </w:pPr>
          <w:r>
            <w:t>Table of Contents</w:t>
          </w:r>
        </w:p>
        <w:p w14:paraId="108411E3" w14:textId="78A65CAB" w:rsidR="00B849C8" w:rsidRDefault="00B849C8">
          <w:pPr>
            <w:pStyle w:val="TOC1"/>
            <w:tabs>
              <w:tab w:val="right" w:leader="dot" w:pos="9350"/>
            </w:tabs>
            <w:rPr>
              <w:rFonts w:asciiTheme="minorHAnsi" w:hAnsiTheme="minorHAnsi"/>
              <w:noProof/>
              <w:color w:val="auto"/>
              <w:kern w:val="2"/>
              <w:szCs w:val="24"/>
              <w14:ligatures w14:val="standardContextual"/>
            </w:rPr>
          </w:pPr>
          <w:r>
            <w:fldChar w:fldCharType="begin"/>
          </w:r>
          <w:r>
            <w:instrText xml:space="preserve"> TOC \o "1-3" \h \z \u </w:instrText>
          </w:r>
          <w:r>
            <w:fldChar w:fldCharType="separate"/>
          </w:r>
          <w:hyperlink w:anchor="_Toc212141616" w:history="1">
            <w:r w:rsidRPr="00D00E15">
              <w:rPr>
                <w:rStyle w:val="Hyperlink"/>
                <w:noProof/>
              </w:rPr>
              <w:t>Introduction</w:t>
            </w:r>
            <w:r>
              <w:rPr>
                <w:noProof/>
                <w:webHidden/>
              </w:rPr>
              <w:tab/>
            </w:r>
            <w:r>
              <w:rPr>
                <w:noProof/>
                <w:webHidden/>
              </w:rPr>
              <w:fldChar w:fldCharType="begin"/>
            </w:r>
            <w:r>
              <w:rPr>
                <w:noProof/>
                <w:webHidden/>
              </w:rPr>
              <w:instrText xml:space="preserve"> PAGEREF _Toc212141616 \h </w:instrText>
            </w:r>
            <w:r>
              <w:rPr>
                <w:noProof/>
                <w:webHidden/>
              </w:rPr>
            </w:r>
            <w:r>
              <w:rPr>
                <w:noProof/>
                <w:webHidden/>
              </w:rPr>
              <w:fldChar w:fldCharType="separate"/>
            </w:r>
            <w:r>
              <w:rPr>
                <w:noProof/>
                <w:webHidden/>
              </w:rPr>
              <w:t>2</w:t>
            </w:r>
            <w:r>
              <w:rPr>
                <w:noProof/>
                <w:webHidden/>
              </w:rPr>
              <w:fldChar w:fldCharType="end"/>
            </w:r>
          </w:hyperlink>
        </w:p>
        <w:p w14:paraId="35AEE098" w14:textId="64D3193E" w:rsidR="00B849C8" w:rsidRDefault="00B849C8">
          <w:pPr>
            <w:pStyle w:val="TOC1"/>
            <w:tabs>
              <w:tab w:val="left" w:pos="720"/>
              <w:tab w:val="right" w:leader="dot" w:pos="9350"/>
            </w:tabs>
            <w:rPr>
              <w:rFonts w:asciiTheme="minorHAnsi" w:hAnsiTheme="minorHAnsi"/>
              <w:noProof/>
              <w:color w:val="auto"/>
              <w:kern w:val="2"/>
              <w:szCs w:val="24"/>
              <w14:ligatures w14:val="standardContextual"/>
            </w:rPr>
          </w:pPr>
          <w:hyperlink w:anchor="_Toc212141617" w:history="1">
            <w:r w:rsidRPr="00D00E15">
              <w:rPr>
                <w:rStyle w:val="Hyperlink"/>
                <w:noProof/>
              </w:rPr>
              <w:t>1.</w:t>
            </w:r>
            <w:r>
              <w:rPr>
                <w:rFonts w:asciiTheme="minorHAnsi" w:hAnsiTheme="minorHAnsi"/>
                <w:noProof/>
                <w:color w:val="auto"/>
                <w:kern w:val="2"/>
                <w:szCs w:val="24"/>
                <w14:ligatures w14:val="standardContextual"/>
              </w:rPr>
              <w:tab/>
            </w:r>
            <w:r w:rsidRPr="00D00E15">
              <w:rPr>
                <w:rStyle w:val="Hyperlink"/>
                <w:noProof/>
              </w:rPr>
              <w:t>Critically analyses the macro marketing environment as an integral component of strategic marketing management</w:t>
            </w:r>
            <w:r>
              <w:rPr>
                <w:noProof/>
                <w:webHidden/>
              </w:rPr>
              <w:tab/>
            </w:r>
            <w:r>
              <w:rPr>
                <w:noProof/>
                <w:webHidden/>
              </w:rPr>
              <w:fldChar w:fldCharType="begin"/>
            </w:r>
            <w:r>
              <w:rPr>
                <w:noProof/>
                <w:webHidden/>
              </w:rPr>
              <w:instrText xml:space="preserve"> PAGEREF _Toc212141617 \h </w:instrText>
            </w:r>
            <w:r>
              <w:rPr>
                <w:noProof/>
                <w:webHidden/>
              </w:rPr>
            </w:r>
            <w:r>
              <w:rPr>
                <w:noProof/>
                <w:webHidden/>
              </w:rPr>
              <w:fldChar w:fldCharType="separate"/>
            </w:r>
            <w:r>
              <w:rPr>
                <w:noProof/>
                <w:webHidden/>
              </w:rPr>
              <w:t>2</w:t>
            </w:r>
            <w:r>
              <w:rPr>
                <w:noProof/>
                <w:webHidden/>
              </w:rPr>
              <w:fldChar w:fldCharType="end"/>
            </w:r>
          </w:hyperlink>
        </w:p>
        <w:p w14:paraId="10EB0ABA" w14:textId="676F0269" w:rsidR="00B849C8" w:rsidRDefault="00B849C8">
          <w:pPr>
            <w:pStyle w:val="TOC2"/>
            <w:tabs>
              <w:tab w:val="right" w:leader="dot" w:pos="9350"/>
            </w:tabs>
            <w:rPr>
              <w:rFonts w:asciiTheme="minorHAnsi" w:hAnsiTheme="minorHAnsi"/>
              <w:noProof/>
              <w:color w:val="auto"/>
              <w:kern w:val="2"/>
              <w:szCs w:val="24"/>
              <w14:ligatures w14:val="standardContextual"/>
            </w:rPr>
          </w:pPr>
          <w:hyperlink w:anchor="_Toc212141618" w:history="1">
            <w:r w:rsidRPr="00D00E15">
              <w:rPr>
                <w:rStyle w:val="Hyperlink"/>
                <w:noProof/>
              </w:rPr>
              <w:t>1.1 Technological Factors</w:t>
            </w:r>
            <w:r>
              <w:rPr>
                <w:noProof/>
                <w:webHidden/>
              </w:rPr>
              <w:tab/>
            </w:r>
            <w:r>
              <w:rPr>
                <w:noProof/>
                <w:webHidden/>
              </w:rPr>
              <w:fldChar w:fldCharType="begin"/>
            </w:r>
            <w:r>
              <w:rPr>
                <w:noProof/>
                <w:webHidden/>
              </w:rPr>
              <w:instrText xml:space="preserve"> PAGEREF _Toc212141618 \h </w:instrText>
            </w:r>
            <w:r>
              <w:rPr>
                <w:noProof/>
                <w:webHidden/>
              </w:rPr>
            </w:r>
            <w:r>
              <w:rPr>
                <w:noProof/>
                <w:webHidden/>
              </w:rPr>
              <w:fldChar w:fldCharType="separate"/>
            </w:r>
            <w:r>
              <w:rPr>
                <w:noProof/>
                <w:webHidden/>
              </w:rPr>
              <w:t>2</w:t>
            </w:r>
            <w:r>
              <w:rPr>
                <w:noProof/>
                <w:webHidden/>
              </w:rPr>
              <w:fldChar w:fldCharType="end"/>
            </w:r>
          </w:hyperlink>
        </w:p>
        <w:p w14:paraId="24073D71" w14:textId="5D4691D8"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19" w:history="1">
            <w:r w:rsidRPr="00D00E15">
              <w:rPr>
                <w:rStyle w:val="Hyperlink"/>
                <w:noProof/>
              </w:rPr>
              <w:t>1.1.1 Impact on Pioneering Organizations</w:t>
            </w:r>
            <w:r>
              <w:rPr>
                <w:noProof/>
                <w:webHidden/>
              </w:rPr>
              <w:tab/>
            </w:r>
            <w:r>
              <w:rPr>
                <w:noProof/>
                <w:webHidden/>
              </w:rPr>
              <w:fldChar w:fldCharType="begin"/>
            </w:r>
            <w:r>
              <w:rPr>
                <w:noProof/>
                <w:webHidden/>
              </w:rPr>
              <w:instrText xml:space="preserve"> PAGEREF _Toc212141619 \h </w:instrText>
            </w:r>
            <w:r>
              <w:rPr>
                <w:noProof/>
                <w:webHidden/>
              </w:rPr>
            </w:r>
            <w:r>
              <w:rPr>
                <w:noProof/>
                <w:webHidden/>
              </w:rPr>
              <w:fldChar w:fldCharType="separate"/>
            </w:r>
            <w:r>
              <w:rPr>
                <w:noProof/>
                <w:webHidden/>
              </w:rPr>
              <w:t>2</w:t>
            </w:r>
            <w:r>
              <w:rPr>
                <w:noProof/>
                <w:webHidden/>
              </w:rPr>
              <w:fldChar w:fldCharType="end"/>
            </w:r>
          </w:hyperlink>
        </w:p>
        <w:p w14:paraId="44CCD08C" w14:textId="379DDE9A"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20" w:history="1">
            <w:r w:rsidRPr="00D00E15">
              <w:rPr>
                <w:rStyle w:val="Hyperlink"/>
                <w:noProof/>
              </w:rPr>
              <w:t>1.1.2 Impact on Follower Organizations</w:t>
            </w:r>
            <w:r>
              <w:rPr>
                <w:noProof/>
                <w:webHidden/>
              </w:rPr>
              <w:tab/>
            </w:r>
            <w:r>
              <w:rPr>
                <w:noProof/>
                <w:webHidden/>
              </w:rPr>
              <w:fldChar w:fldCharType="begin"/>
            </w:r>
            <w:r>
              <w:rPr>
                <w:noProof/>
                <w:webHidden/>
              </w:rPr>
              <w:instrText xml:space="preserve"> PAGEREF _Toc212141620 \h </w:instrText>
            </w:r>
            <w:r>
              <w:rPr>
                <w:noProof/>
                <w:webHidden/>
              </w:rPr>
            </w:r>
            <w:r>
              <w:rPr>
                <w:noProof/>
                <w:webHidden/>
              </w:rPr>
              <w:fldChar w:fldCharType="separate"/>
            </w:r>
            <w:r>
              <w:rPr>
                <w:noProof/>
                <w:webHidden/>
              </w:rPr>
              <w:t>3</w:t>
            </w:r>
            <w:r>
              <w:rPr>
                <w:noProof/>
                <w:webHidden/>
              </w:rPr>
              <w:fldChar w:fldCharType="end"/>
            </w:r>
          </w:hyperlink>
        </w:p>
        <w:p w14:paraId="0069630E" w14:textId="24D527FD"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21" w:history="1">
            <w:r w:rsidRPr="00D00E15">
              <w:rPr>
                <w:rStyle w:val="Hyperlink"/>
                <w:noProof/>
              </w:rPr>
              <w:t>1.1.3 Opportunities and Threats</w:t>
            </w:r>
            <w:r>
              <w:rPr>
                <w:noProof/>
                <w:webHidden/>
              </w:rPr>
              <w:tab/>
            </w:r>
            <w:r>
              <w:rPr>
                <w:noProof/>
                <w:webHidden/>
              </w:rPr>
              <w:fldChar w:fldCharType="begin"/>
            </w:r>
            <w:r>
              <w:rPr>
                <w:noProof/>
                <w:webHidden/>
              </w:rPr>
              <w:instrText xml:space="preserve"> PAGEREF _Toc212141621 \h </w:instrText>
            </w:r>
            <w:r>
              <w:rPr>
                <w:noProof/>
                <w:webHidden/>
              </w:rPr>
            </w:r>
            <w:r>
              <w:rPr>
                <w:noProof/>
                <w:webHidden/>
              </w:rPr>
              <w:fldChar w:fldCharType="separate"/>
            </w:r>
            <w:r>
              <w:rPr>
                <w:noProof/>
                <w:webHidden/>
              </w:rPr>
              <w:t>3</w:t>
            </w:r>
            <w:r>
              <w:rPr>
                <w:noProof/>
                <w:webHidden/>
              </w:rPr>
              <w:fldChar w:fldCharType="end"/>
            </w:r>
          </w:hyperlink>
        </w:p>
        <w:p w14:paraId="6609BB8B" w14:textId="64F5ACFA"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22" w:history="1">
            <w:r w:rsidRPr="00D00E15">
              <w:rPr>
                <w:rStyle w:val="Hyperlink"/>
                <w:noProof/>
              </w:rPr>
              <w:t>1.1.4 Industry Cooperation and Strategic Adaptation</w:t>
            </w:r>
            <w:r>
              <w:rPr>
                <w:noProof/>
                <w:webHidden/>
              </w:rPr>
              <w:tab/>
            </w:r>
            <w:r>
              <w:rPr>
                <w:noProof/>
                <w:webHidden/>
              </w:rPr>
              <w:fldChar w:fldCharType="begin"/>
            </w:r>
            <w:r>
              <w:rPr>
                <w:noProof/>
                <w:webHidden/>
              </w:rPr>
              <w:instrText xml:space="preserve"> PAGEREF _Toc212141622 \h </w:instrText>
            </w:r>
            <w:r>
              <w:rPr>
                <w:noProof/>
                <w:webHidden/>
              </w:rPr>
            </w:r>
            <w:r>
              <w:rPr>
                <w:noProof/>
                <w:webHidden/>
              </w:rPr>
              <w:fldChar w:fldCharType="separate"/>
            </w:r>
            <w:r>
              <w:rPr>
                <w:noProof/>
                <w:webHidden/>
              </w:rPr>
              <w:t>3</w:t>
            </w:r>
            <w:r>
              <w:rPr>
                <w:noProof/>
                <w:webHidden/>
              </w:rPr>
              <w:fldChar w:fldCharType="end"/>
            </w:r>
          </w:hyperlink>
        </w:p>
        <w:p w14:paraId="1E6CAAD3" w14:textId="6E5273DF" w:rsidR="00B849C8" w:rsidRDefault="00B849C8">
          <w:pPr>
            <w:pStyle w:val="TOC2"/>
            <w:tabs>
              <w:tab w:val="right" w:leader="dot" w:pos="9350"/>
            </w:tabs>
            <w:rPr>
              <w:rFonts w:asciiTheme="minorHAnsi" w:hAnsiTheme="minorHAnsi"/>
              <w:noProof/>
              <w:color w:val="auto"/>
              <w:kern w:val="2"/>
              <w:szCs w:val="24"/>
              <w14:ligatures w14:val="standardContextual"/>
            </w:rPr>
          </w:pPr>
          <w:hyperlink w:anchor="_Toc212141623" w:history="1">
            <w:r w:rsidRPr="00D00E15">
              <w:rPr>
                <w:rStyle w:val="Hyperlink"/>
                <w:noProof/>
              </w:rPr>
              <w:t>1.2 Economic Factors</w:t>
            </w:r>
            <w:r>
              <w:rPr>
                <w:noProof/>
                <w:webHidden/>
              </w:rPr>
              <w:tab/>
            </w:r>
            <w:r>
              <w:rPr>
                <w:noProof/>
                <w:webHidden/>
              </w:rPr>
              <w:fldChar w:fldCharType="begin"/>
            </w:r>
            <w:r>
              <w:rPr>
                <w:noProof/>
                <w:webHidden/>
              </w:rPr>
              <w:instrText xml:space="preserve"> PAGEREF _Toc212141623 \h </w:instrText>
            </w:r>
            <w:r>
              <w:rPr>
                <w:noProof/>
                <w:webHidden/>
              </w:rPr>
            </w:r>
            <w:r>
              <w:rPr>
                <w:noProof/>
                <w:webHidden/>
              </w:rPr>
              <w:fldChar w:fldCharType="separate"/>
            </w:r>
            <w:r>
              <w:rPr>
                <w:noProof/>
                <w:webHidden/>
              </w:rPr>
              <w:t>5</w:t>
            </w:r>
            <w:r>
              <w:rPr>
                <w:noProof/>
                <w:webHidden/>
              </w:rPr>
              <w:fldChar w:fldCharType="end"/>
            </w:r>
          </w:hyperlink>
        </w:p>
        <w:p w14:paraId="49E23505" w14:textId="29A537A9"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24" w:history="1">
            <w:r w:rsidRPr="00D00E15">
              <w:rPr>
                <w:rStyle w:val="Hyperlink"/>
                <w:noProof/>
              </w:rPr>
              <w:t>1.2.1 Effect on Trailblazing Companies</w:t>
            </w:r>
            <w:r>
              <w:rPr>
                <w:noProof/>
                <w:webHidden/>
              </w:rPr>
              <w:tab/>
            </w:r>
            <w:r>
              <w:rPr>
                <w:noProof/>
                <w:webHidden/>
              </w:rPr>
              <w:fldChar w:fldCharType="begin"/>
            </w:r>
            <w:r>
              <w:rPr>
                <w:noProof/>
                <w:webHidden/>
              </w:rPr>
              <w:instrText xml:space="preserve"> PAGEREF _Toc212141624 \h </w:instrText>
            </w:r>
            <w:r>
              <w:rPr>
                <w:noProof/>
                <w:webHidden/>
              </w:rPr>
            </w:r>
            <w:r>
              <w:rPr>
                <w:noProof/>
                <w:webHidden/>
              </w:rPr>
              <w:fldChar w:fldCharType="separate"/>
            </w:r>
            <w:r>
              <w:rPr>
                <w:noProof/>
                <w:webHidden/>
              </w:rPr>
              <w:t>5</w:t>
            </w:r>
            <w:r>
              <w:rPr>
                <w:noProof/>
                <w:webHidden/>
              </w:rPr>
              <w:fldChar w:fldCharType="end"/>
            </w:r>
          </w:hyperlink>
        </w:p>
        <w:p w14:paraId="0618EEE4" w14:textId="54D07BAE"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25" w:history="1">
            <w:r w:rsidRPr="00D00E15">
              <w:rPr>
                <w:rStyle w:val="Hyperlink"/>
                <w:noProof/>
              </w:rPr>
              <w:t>1.2.2 Impact on Follower Organizations</w:t>
            </w:r>
            <w:r>
              <w:rPr>
                <w:noProof/>
                <w:webHidden/>
              </w:rPr>
              <w:tab/>
            </w:r>
            <w:r>
              <w:rPr>
                <w:noProof/>
                <w:webHidden/>
              </w:rPr>
              <w:fldChar w:fldCharType="begin"/>
            </w:r>
            <w:r>
              <w:rPr>
                <w:noProof/>
                <w:webHidden/>
              </w:rPr>
              <w:instrText xml:space="preserve"> PAGEREF _Toc212141625 \h </w:instrText>
            </w:r>
            <w:r>
              <w:rPr>
                <w:noProof/>
                <w:webHidden/>
              </w:rPr>
            </w:r>
            <w:r>
              <w:rPr>
                <w:noProof/>
                <w:webHidden/>
              </w:rPr>
              <w:fldChar w:fldCharType="separate"/>
            </w:r>
            <w:r>
              <w:rPr>
                <w:noProof/>
                <w:webHidden/>
              </w:rPr>
              <w:t>5</w:t>
            </w:r>
            <w:r>
              <w:rPr>
                <w:noProof/>
                <w:webHidden/>
              </w:rPr>
              <w:fldChar w:fldCharType="end"/>
            </w:r>
          </w:hyperlink>
        </w:p>
        <w:p w14:paraId="05914DCA" w14:textId="07422C00"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26" w:history="1">
            <w:r w:rsidRPr="00D00E15">
              <w:rPr>
                <w:rStyle w:val="Hyperlink"/>
                <w:noProof/>
              </w:rPr>
              <w:t>1.2.3 Opportunities and Threats</w:t>
            </w:r>
            <w:r>
              <w:rPr>
                <w:noProof/>
                <w:webHidden/>
              </w:rPr>
              <w:tab/>
            </w:r>
            <w:r>
              <w:rPr>
                <w:noProof/>
                <w:webHidden/>
              </w:rPr>
              <w:fldChar w:fldCharType="begin"/>
            </w:r>
            <w:r>
              <w:rPr>
                <w:noProof/>
                <w:webHidden/>
              </w:rPr>
              <w:instrText xml:space="preserve"> PAGEREF _Toc212141626 \h </w:instrText>
            </w:r>
            <w:r>
              <w:rPr>
                <w:noProof/>
                <w:webHidden/>
              </w:rPr>
            </w:r>
            <w:r>
              <w:rPr>
                <w:noProof/>
                <w:webHidden/>
              </w:rPr>
              <w:fldChar w:fldCharType="separate"/>
            </w:r>
            <w:r>
              <w:rPr>
                <w:noProof/>
                <w:webHidden/>
              </w:rPr>
              <w:t>6</w:t>
            </w:r>
            <w:r>
              <w:rPr>
                <w:noProof/>
                <w:webHidden/>
              </w:rPr>
              <w:fldChar w:fldCharType="end"/>
            </w:r>
          </w:hyperlink>
        </w:p>
        <w:p w14:paraId="3261F143" w14:textId="34AD16C0"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27" w:history="1">
            <w:r w:rsidRPr="00D00E15">
              <w:rPr>
                <w:rStyle w:val="Hyperlink"/>
                <w:noProof/>
              </w:rPr>
              <w:t>1.2.4 Sustainable Development and Global Economic Transitions</w:t>
            </w:r>
            <w:r>
              <w:rPr>
                <w:noProof/>
                <w:webHidden/>
              </w:rPr>
              <w:tab/>
            </w:r>
            <w:r>
              <w:rPr>
                <w:noProof/>
                <w:webHidden/>
              </w:rPr>
              <w:fldChar w:fldCharType="begin"/>
            </w:r>
            <w:r>
              <w:rPr>
                <w:noProof/>
                <w:webHidden/>
              </w:rPr>
              <w:instrText xml:space="preserve"> PAGEREF _Toc212141627 \h </w:instrText>
            </w:r>
            <w:r>
              <w:rPr>
                <w:noProof/>
                <w:webHidden/>
              </w:rPr>
            </w:r>
            <w:r>
              <w:rPr>
                <w:noProof/>
                <w:webHidden/>
              </w:rPr>
              <w:fldChar w:fldCharType="separate"/>
            </w:r>
            <w:r>
              <w:rPr>
                <w:noProof/>
                <w:webHidden/>
              </w:rPr>
              <w:t>6</w:t>
            </w:r>
            <w:r>
              <w:rPr>
                <w:noProof/>
                <w:webHidden/>
              </w:rPr>
              <w:fldChar w:fldCharType="end"/>
            </w:r>
          </w:hyperlink>
        </w:p>
        <w:p w14:paraId="727157A0" w14:textId="3331DBDC" w:rsidR="00B849C8" w:rsidRDefault="00B849C8">
          <w:pPr>
            <w:pStyle w:val="TOC1"/>
            <w:tabs>
              <w:tab w:val="right" w:leader="dot" w:pos="9350"/>
            </w:tabs>
            <w:rPr>
              <w:rFonts w:asciiTheme="minorHAnsi" w:hAnsiTheme="minorHAnsi"/>
              <w:noProof/>
              <w:color w:val="auto"/>
              <w:kern w:val="2"/>
              <w:szCs w:val="24"/>
              <w14:ligatures w14:val="standardContextual"/>
            </w:rPr>
          </w:pPr>
          <w:hyperlink w:anchor="_Toc212141628" w:history="1">
            <w:r w:rsidRPr="00D00E15">
              <w:rPr>
                <w:rStyle w:val="Hyperlink"/>
                <w:noProof/>
              </w:rPr>
              <w:t>2. How pioneering and follower organizations strategically respond to the selected external factors to maintain competitiveness.</w:t>
            </w:r>
            <w:r>
              <w:rPr>
                <w:noProof/>
                <w:webHidden/>
              </w:rPr>
              <w:tab/>
            </w:r>
            <w:r>
              <w:rPr>
                <w:noProof/>
                <w:webHidden/>
              </w:rPr>
              <w:fldChar w:fldCharType="begin"/>
            </w:r>
            <w:r>
              <w:rPr>
                <w:noProof/>
                <w:webHidden/>
              </w:rPr>
              <w:instrText xml:space="preserve"> PAGEREF _Toc212141628 \h </w:instrText>
            </w:r>
            <w:r>
              <w:rPr>
                <w:noProof/>
                <w:webHidden/>
              </w:rPr>
            </w:r>
            <w:r>
              <w:rPr>
                <w:noProof/>
                <w:webHidden/>
              </w:rPr>
              <w:fldChar w:fldCharType="separate"/>
            </w:r>
            <w:r>
              <w:rPr>
                <w:noProof/>
                <w:webHidden/>
              </w:rPr>
              <w:t>7</w:t>
            </w:r>
            <w:r>
              <w:rPr>
                <w:noProof/>
                <w:webHidden/>
              </w:rPr>
              <w:fldChar w:fldCharType="end"/>
            </w:r>
          </w:hyperlink>
        </w:p>
        <w:p w14:paraId="013B8F7D" w14:textId="2CC2F4DC" w:rsidR="00B849C8" w:rsidRDefault="00B849C8">
          <w:pPr>
            <w:pStyle w:val="TOC2"/>
            <w:tabs>
              <w:tab w:val="right" w:leader="dot" w:pos="9350"/>
            </w:tabs>
            <w:rPr>
              <w:rFonts w:asciiTheme="minorHAnsi" w:hAnsiTheme="minorHAnsi"/>
              <w:noProof/>
              <w:color w:val="auto"/>
              <w:kern w:val="2"/>
              <w:szCs w:val="24"/>
              <w14:ligatures w14:val="standardContextual"/>
            </w:rPr>
          </w:pPr>
          <w:hyperlink w:anchor="_Toc212141629" w:history="1">
            <w:r w:rsidRPr="00D00E15">
              <w:rPr>
                <w:rStyle w:val="Hyperlink"/>
                <w:noProof/>
              </w:rPr>
              <w:t>2.1 Reactions to Technological Elements</w:t>
            </w:r>
            <w:r>
              <w:rPr>
                <w:noProof/>
                <w:webHidden/>
              </w:rPr>
              <w:tab/>
            </w:r>
            <w:r>
              <w:rPr>
                <w:noProof/>
                <w:webHidden/>
              </w:rPr>
              <w:fldChar w:fldCharType="begin"/>
            </w:r>
            <w:r>
              <w:rPr>
                <w:noProof/>
                <w:webHidden/>
              </w:rPr>
              <w:instrText xml:space="preserve"> PAGEREF _Toc212141629 \h </w:instrText>
            </w:r>
            <w:r>
              <w:rPr>
                <w:noProof/>
                <w:webHidden/>
              </w:rPr>
            </w:r>
            <w:r>
              <w:rPr>
                <w:noProof/>
                <w:webHidden/>
              </w:rPr>
              <w:fldChar w:fldCharType="separate"/>
            </w:r>
            <w:r>
              <w:rPr>
                <w:noProof/>
                <w:webHidden/>
              </w:rPr>
              <w:t>7</w:t>
            </w:r>
            <w:r>
              <w:rPr>
                <w:noProof/>
                <w:webHidden/>
              </w:rPr>
              <w:fldChar w:fldCharType="end"/>
            </w:r>
          </w:hyperlink>
        </w:p>
        <w:p w14:paraId="64FC5359" w14:textId="64A3672F"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30" w:history="1">
            <w:r w:rsidRPr="00D00E15">
              <w:rPr>
                <w:rStyle w:val="Hyperlink"/>
                <w:noProof/>
              </w:rPr>
              <w:t>2.1.1 Innovative Organizations: Strategies Driven by Innovation</w:t>
            </w:r>
            <w:r>
              <w:rPr>
                <w:noProof/>
                <w:webHidden/>
              </w:rPr>
              <w:tab/>
            </w:r>
            <w:r>
              <w:rPr>
                <w:noProof/>
                <w:webHidden/>
              </w:rPr>
              <w:fldChar w:fldCharType="begin"/>
            </w:r>
            <w:r>
              <w:rPr>
                <w:noProof/>
                <w:webHidden/>
              </w:rPr>
              <w:instrText xml:space="preserve"> PAGEREF _Toc212141630 \h </w:instrText>
            </w:r>
            <w:r>
              <w:rPr>
                <w:noProof/>
                <w:webHidden/>
              </w:rPr>
            </w:r>
            <w:r>
              <w:rPr>
                <w:noProof/>
                <w:webHidden/>
              </w:rPr>
              <w:fldChar w:fldCharType="separate"/>
            </w:r>
            <w:r>
              <w:rPr>
                <w:noProof/>
                <w:webHidden/>
              </w:rPr>
              <w:t>7</w:t>
            </w:r>
            <w:r>
              <w:rPr>
                <w:noProof/>
                <w:webHidden/>
              </w:rPr>
              <w:fldChar w:fldCharType="end"/>
            </w:r>
          </w:hyperlink>
        </w:p>
        <w:p w14:paraId="3F166C3A" w14:textId="6B35D504"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31" w:history="1">
            <w:r w:rsidRPr="00D00E15">
              <w:rPr>
                <w:rStyle w:val="Hyperlink"/>
                <w:bCs/>
                <w:noProof/>
              </w:rPr>
              <w:t>2.1.2</w:t>
            </w:r>
            <w:r w:rsidRPr="00D00E15">
              <w:rPr>
                <w:rStyle w:val="Hyperlink"/>
                <w:rFonts w:ascii="Times New Roman" w:eastAsia="Times New Roman" w:hAnsi="Times New Roman" w:cs="Times New Roman"/>
                <w:bCs/>
                <w:noProof/>
              </w:rPr>
              <w:t xml:space="preserve"> </w:t>
            </w:r>
            <w:r w:rsidRPr="00D00E15">
              <w:rPr>
                <w:rStyle w:val="Hyperlink"/>
                <w:bCs/>
                <w:noProof/>
              </w:rPr>
              <w:t>Follower Organizations: Market Learning and Adaptive Innovation</w:t>
            </w:r>
            <w:r>
              <w:rPr>
                <w:noProof/>
                <w:webHidden/>
              </w:rPr>
              <w:tab/>
            </w:r>
            <w:r>
              <w:rPr>
                <w:noProof/>
                <w:webHidden/>
              </w:rPr>
              <w:fldChar w:fldCharType="begin"/>
            </w:r>
            <w:r>
              <w:rPr>
                <w:noProof/>
                <w:webHidden/>
              </w:rPr>
              <w:instrText xml:space="preserve"> PAGEREF _Toc212141631 \h </w:instrText>
            </w:r>
            <w:r>
              <w:rPr>
                <w:noProof/>
                <w:webHidden/>
              </w:rPr>
            </w:r>
            <w:r>
              <w:rPr>
                <w:noProof/>
                <w:webHidden/>
              </w:rPr>
              <w:fldChar w:fldCharType="separate"/>
            </w:r>
            <w:r>
              <w:rPr>
                <w:noProof/>
                <w:webHidden/>
              </w:rPr>
              <w:t>8</w:t>
            </w:r>
            <w:r>
              <w:rPr>
                <w:noProof/>
                <w:webHidden/>
              </w:rPr>
              <w:fldChar w:fldCharType="end"/>
            </w:r>
          </w:hyperlink>
        </w:p>
        <w:p w14:paraId="5A42CBC7" w14:textId="4630005F"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32" w:history="1">
            <w:r w:rsidRPr="00D00E15">
              <w:rPr>
                <w:rStyle w:val="Hyperlink"/>
                <w:bCs/>
                <w:noProof/>
              </w:rPr>
              <w:t>2.1.3 Modifications to the Strategic Marketing Mix</w:t>
            </w:r>
            <w:r>
              <w:rPr>
                <w:noProof/>
                <w:webHidden/>
              </w:rPr>
              <w:tab/>
            </w:r>
            <w:r>
              <w:rPr>
                <w:noProof/>
                <w:webHidden/>
              </w:rPr>
              <w:fldChar w:fldCharType="begin"/>
            </w:r>
            <w:r>
              <w:rPr>
                <w:noProof/>
                <w:webHidden/>
              </w:rPr>
              <w:instrText xml:space="preserve"> PAGEREF _Toc212141632 \h </w:instrText>
            </w:r>
            <w:r>
              <w:rPr>
                <w:noProof/>
                <w:webHidden/>
              </w:rPr>
            </w:r>
            <w:r>
              <w:rPr>
                <w:noProof/>
                <w:webHidden/>
              </w:rPr>
              <w:fldChar w:fldCharType="separate"/>
            </w:r>
            <w:r>
              <w:rPr>
                <w:noProof/>
                <w:webHidden/>
              </w:rPr>
              <w:t>9</w:t>
            </w:r>
            <w:r>
              <w:rPr>
                <w:noProof/>
                <w:webHidden/>
              </w:rPr>
              <w:fldChar w:fldCharType="end"/>
            </w:r>
          </w:hyperlink>
        </w:p>
        <w:p w14:paraId="4F9081E9" w14:textId="032D8028"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33" w:history="1">
            <w:r w:rsidRPr="00D00E15">
              <w:rPr>
                <w:rStyle w:val="Hyperlink"/>
                <w:bCs/>
                <w:noProof/>
              </w:rPr>
              <w:t>2.1.4 Comparative Assessment</w:t>
            </w:r>
            <w:r>
              <w:rPr>
                <w:noProof/>
                <w:webHidden/>
              </w:rPr>
              <w:tab/>
            </w:r>
            <w:r>
              <w:rPr>
                <w:noProof/>
                <w:webHidden/>
              </w:rPr>
              <w:fldChar w:fldCharType="begin"/>
            </w:r>
            <w:r>
              <w:rPr>
                <w:noProof/>
                <w:webHidden/>
              </w:rPr>
              <w:instrText xml:space="preserve"> PAGEREF _Toc212141633 \h </w:instrText>
            </w:r>
            <w:r>
              <w:rPr>
                <w:noProof/>
                <w:webHidden/>
              </w:rPr>
            </w:r>
            <w:r>
              <w:rPr>
                <w:noProof/>
                <w:webHidden/>
              </w:rPr>
              <w:fldChar w:fldCharType="separate"/>
            </w:r>
            <w:r>
              <w:rPr>
                <w:noProof/>
                <w:webHidden/>
              </w:rPr>
              <w:t>9</w:t>
            </w:r>
            <w:r>
              <w:rPr>
                <w:noProof/>
                <w:webHidden/>
              </w:rPr>
              <w:fldChar w:fldCharType="end"/>
            </w:r>
          </w:hyperlink>
        </w:p>
        <w:p w14:paraId="75D4A1B5" w14:textId="4FED0C56" w:rsidR="00B849C8" w:rsidRDefault="00B849C8">
          <w:pPr>
            <w:pStyle w:val="TOC2"/>
            <w:tabs>
              <w:tab w:val="right" w:leader="dot" w:pos="9350"/>
            </w:tabs>
            <w:rPr>
              <w:rFonts w:asciiTheme="minorHAnsi" w:hAnsiTheme="minorHAnsi"/>
              <w:noProof/>
              <w:color w:val="auto"/>
              <w:kern w:val="2"/>
              <w:szCs w:val="24"/>
              <w14:ligatures w14:val="standardContextual"/>
            </w:rPr>
          </w:pPr>
          <w:hyperlink w:anchor="_Toc212141634" w:history="1">
            <w:r w:rsidRPr="00D00E15">
              <w:rPr>
                <w:rStyle w:val="Hyperlink"/>
                <w:noProof/>
              </w:rPr>
              <w:t>2.2 Reactions to Economic Elements</w:t>
            </w:r>
            <w:r>
              <w:rPr>
                <w:noProof/>
                <w:webHidden/>
              </w:rPr>
              <w:tab/>
            </w:r>
            <w:r>
              <w:rPr>
                <w:noProof/>
                <w:webHidden/>
              </w:rPr>
              <w:fldChar w:fldCharType="begin"/>
            </w:r>
            <w:r>
              <w:rPr>
                <w:noProof/>
                <w:webHidden/>
              </w:rPr>
              <w:instrText xml:space="preserve"> PAGEREF _Toc212141634 \h </w:instrText>
            </w:r>
            <w:r>
              <w:rPr>
                <w:noProof/>
                <w:webHidden/>
              </w:rPr>
            </w:r>
            <w:r>
              <w:rPr>
                <w:noProof/>
                <w:webHidden/>
              </w:rPr>
              <w:fldChar w:fldCharType="separate"/>
            </w:r>
            <w:r>
              <w:rPr>
                <w:noProof/>
                <w:webHidden/>
              </w:rPr>
              <w:t>10</w:t>
            </w:r>
            <w:r>
              <w:rPr>
                <w:noProof/>
                <w:webHidden/>
              </w:rPr>
              <w:fldChar w:fldCharType="end"/>
            </w:r>
          </w:hyperlink>
        </w:p>
        <w:p w14:paraId="794C8354" w14:textId="7E09DDEC"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35" w:history="1">
            <w:r w:rsidRPr="00D00E15">
              <w:rPr>
                <w:rStyle w:val="Hyperlink"/>
                <w:noProof/>
              </w:rPr>
              <w:t>2.2.1 Leading Companies: Superior Positioning and Resilience in the Market</w:t>
            </w:r>
            <w:r>
              <w:rPr>
                <w:noProof/>
                <w:webHidden/>
              </w:rPr>
              <w:tab/>
            </w:r>
            <w:r>
              <w:rPr>
                <w:noProof/>
                <w:webHidden/>
              </w:rPr>
              <w:fldChar w:fldCharType="begin"/>
            </w:r>
            <w:r>
              <w:rPr>
                <w:noProof/>
                <w:webHidden/>
              </w:rPr>
              <w:instrText xml:space="preserve"> PAGEREF _Toc212141635 \h </w:instrText>
            </w:r>
            <w:r>
              <w:rPr>
                <w:noProof/>
                <w:webHidden/>
              </w:rPr>
            </w:r>
            <w:r>
              <w:rPr>
                <w:noProof/>
                <w:webHidden/>
              </w:rPr>
              <w:fldChar w:fldCharType="separate"/>
            </w:r>
            <w:r>
              <w:rPr>
                <w:noProof/>
                <w:webHidden/>
              </w:rPr>
              <w:t>10</w:t>
            </w:r>
            <w:r>
              <w:rPr>
                <w:noProof/>
                <w:webHidden/>
              </w:rPr>
              <w:fldChar w:fldCharType="end"/>
            </w:r>
          </w:hyperlink>
        </w:p>
        <w:p w14:paraId="075720FC" w14:textId="48A0AC25"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36" w:history="1">
            <w:r w:rsidRPr="00D00E15">
              <w:rPr>
                <w:rStyle w:val="Hyperlink"/>
                <w:noProof/>
              </w:rPr>
              <w:t>2.2.2 Follower Companies: Market Diversification and Cost Leadership</w:t>
            </w:r>
            <w:r>
              <w:rPr>
                <w:noProof/>
                <w:webHidden/>
              </w:rPr>
              <w:tab/>
            </w:r>
            <w:r>
              <w:rPr>
                <w:noProof/>
                <w:webHidden/>
              </w:rPr>
              <w:fldChar w:fldCharType="begin"/>
            </w:r>
            <w:r>
              <w:rPr>
                <w:noProof/>
                <w:webHidden/>
              </w:rPr>
              <w:instrText xml:space="preserve"> PAGEREF _Toc212141636 \h </w:instrText>
            </w:r>
            <w:r>
              <w:rPr>
                <w:noProof/>
                <w:webHidden/>
              </w:rPr>
            </w:r>
            <w:r>
              <w:rPr>
                <w:noProof/>
                <w:webHidden/>
              </w:rPr>
              <w:fldChar w:fldCharType="separate"/>
            </w:r>
            <w:r>
              <w:rPr>
                <w:noProof/>
                <w:webHidden/>
              </w:rPr>
              <w:t>11</w:t>
            </w:r>
            <w:r>
              <w:rPr>
                <w:noProof/>
                <w:webHidden/>
              </w:rPr>
              <w:fldChar w:fldCharType="end"/>
            </w:r>
          </w:hyperlink>
        </w:p>
        <w:p w14:paraId="34991394" w14:textId="23AE06ED"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37" w:history="1">
            <w:r w:rsidRPr="00D00E15">
              <w:rPr>
                <w:rStyle w:val="Hyperlink"/>
                <w:noProof/>
              </w:rPr>
              <w:t>2.2.3 Modifications to the Strategic Marketing Mix</w:t>
            </w:r>
            <w:r>
              <w:rPr>
                <w:noProof/>
                <w:webHidden/>
              </w:rPr>
              <w:tab/>
            </w:r>
            <w:r>
              <w:rPr>
                <w:noProof/>
                <w:webHidden/>
              </w:rPr>
              <w:fldChar w:fldCharType="begin"/>
            </w:r>
            <w:r>
              <w:rPr>
                <w:noProof/>
                <w:webHidden/>
              </w:rPr>
              <w:instrText xml:space="preserve"> PAGEREF _Toc212141637 \h </w:instrText>
            </w:r>
            <w:r>
              <w:rPr>
                <w:noProof/>
                <w:webHidden/>
              </w:rPr>
            </w:r>
            <w:r>
              <w:rPr>
                <w:noProof/>
                <w:webHidden/>
              </w:rPr>
              <w:fldChar w:fldCharType="separate"/>
            </w:r>
            <w:r>
              <w:rPr>
                <w:noProof/>
                <w:webHidden/>
              </w:rPr>
              <w:t>12</w:t>
            </w:r>
            <w:r>
              <w:rPr>
                <w:noProof/>
                <w:webHidden/>
              </w:rPr>
              <w:fldChar w:fldCharType="end"/>
            </w:r>
          </w:hyperlink>
        </w:p>
        <w:p w14:paraId="6F90D8CC" w14:textId="1FE3BBE8" w:rsidR="00B849C8" w:rsidRDefault="00B849C8">
          <w:pPr>
            <w:pStyle w:val="TOC3"/>
            <w:tabs>
              <w:tab w:val="right" w:leader="dot" w:pos="9350"/>
            </w:tabs>
            <w:rPr>
              <w:rFonts w:asciiTheme="minorHAnsi" w:hAnsiTheme="minorHAnsi"/>
              <w:noProof/>
              <w:color w:val="auto"/>
              <w:kern w:val="2"/>
              <w:szCs w:val="24"/>
              <w14:ligatures w14:val="standardContextual"/>
            </w:rPr>
          </w:pPr>
          <w:hyperlink w:anchor="_Toc212141638" w:history="1">
            <w:r w:rsidRPr="00D00E15">
              <w:rPr>
                <w:rStyle w:val="Hyperlink"/>
                <w:noProof/>
              </w:rPr>
              <w:t>2.2.4 Long-Term Sustainability and Strategic Flexibility</w:t>
            </w:r>
            <w:r>
              <w:rPr>
                <w:noProof/>
                <w:webHidden/>
              </w:rPr>
              <w:tab/>
            </w:r>
            <w:r>
              <w:rPr>
                <w:noProof/>
                <w:webHidden/>
              </w:rPr>
              <w:fldChar w:fldCharType="begin"/>
            </w:r>
            <w:r>
              <w:rPr>
                <w:noProof/>
                <w:webHidden/>
              </w:rPr>
              <w:instrText xml:space="preserve"> PAGEREF _Toc212141638 \h </w:instrText>
            </w:r>
            <w:r>
              <w:rPr>
                <w:noProof/>
                <w:webHidden/>
              </w:rPr>
            </w:r>
            <w:r>
              <w:rPr>
                <w:noProof/>
                <w:webHidden/>
              </w:rPr>
              <w:fldChar w:fldCharType="separate"/>
            </w:r>
            <w:r>
              <w:rPr>
                <w:noProof/>
                <w:webHidden/>
              </w:rPr>
              <w:t>12</w:t>
            </w:r>
            <w:r>
              <w:rPr>
                <w:noProof/>
                <w:webHidden/>
              </w:rPr>
              <w:fldChar w:fldCharType="end"/>
            </w:r>
          </w:hyperlink>
        </w:p>
        <w:p w14:paraId="22DA079E" w14:textId="3A9AE7DC" w:rsidR="00B849C8" w:rsidRDefault="00B849C8">
          <w:pPr>
            <w:pStyle w:val="TOC2"/>
            <w:tabs>
              <w:tab w:val="right" w:leader="dot" w:pos="9350"/>
            </w:tabs>
            <w:rPr>
              <w:rFonts w:asciiTheme="minorHAnsi" w:hAnsiTheme="minorHAnsi"/>
              <w:noProof/>
              <w:color w:val="auto"/>
              <w:kern w:val="2"/>
              <w:szCs w:val="24"/>
              <w14:ligatures w14:val="standardContextual"/>
            </w:rPr>
          </w:pPr>
          <w:hyperlink w:anchor="_Toc212141639" w:history="1">
            <w:r w:rsidRPr="00D00E15">
              <w:rPr>
                <w:rStyle w:val="Hyperlink"/>
                <w:noProof/>
              </w:rPr>
              <w:t>2.3 Critical Analysis: Strategic Consequences</w:t>
            </w:r>
            <w:r>
              <w:rPr>
                <w:noProof/>
                <w:webHidden/>
              </w:rPr>
              <w:tab/>
            </w:r>
            <w:r>
              <w:rPr>
                <w:noProof/>
                <w:webHidden/>
              </w:rPr>
              <w:fldChar w:fldCharType="begin"/>
            </w:r>
            <w:r>
              <w:rPr>
                <w:noProof/>
                <w:webHidden/>
              </w:rPr>
              <w:instrText xml:space="preserve"> PAGEREF _Toc212141639 \h </w:instrText>
            </w:r>
            <w:r>
              <w:rPr>
                <w:noProof/>
                <w:webHidden/>
              </w:rPr>
            </w:r>
            <w:r>
              <w:rPr>
                <w:noProof/>
                <w:webHidden/>
              </w:rPr>
              <w:fldChar w:fldCharType="separate"/>
            </w:r>
            <w:r>
              <w:rPr>
                <w:noProof/>
                <w:webHidden/>
              </w:rPr>
              <w:t>13</w:t>
            </w:r>
            <w:r>
              <w:rPr>
                <w:noProof/>
                <w:webHidden/>
              </w:rPr>
              <w:fldChar w:fldCharType="end"/>
            </w:r>
          </w:hyperlink>
        </w:p>
        <w:p w14:paraId="2162F578" w14:textId="00361F92" w:rsidR="00B849C8" w:rsidRDefault="00B849C8">
          <w:pPr>
            <w:pStyle w:val="TOC1"/>
            <w:tabs>
              <w:tab w:val="right" w:leader="dot" w:pos="9350"/>
            </w:tabs>
            <w:rPr>
              <w:rFonts w:asciiTheme="minorHAnsi" w:hAnsiTheme="minorHAnsi"/>
              <w:noProof/>
              <w:color w:val="auto"/>
              <w:kern w:val="2"/>
              <w:szCs w:val="24"/>
              <w14:ligatures w14:val="standardContextual"/>
            </w:rPr>
          </w:pPr>
          <w:hyperlink w:anchor="_Toc212141640" w:history="1">
            <w:r w:rsidRPr="00D00E15">
              <w:rPr>
                <w:rStyle w:val="Hyperlink"/>
                <w:noProof/>
              </w:rPr>
              <w:t>Conclusion</w:t>
            </w:r>
            <w:r>
              <w:rPr>
                <w:noProof/>
                <w:webHidden/>
              </w:rPr>
              <w:tab/>
            </w:r>
            <w:r>
              <w:rPr>
                <w:noProof/>
                <w:webHidden/>
              </w:rPr>
              <w:fldChar w:fldCharType="begin"/>
            </w:r>
            <w:r>
              <w:rPr>
                <w:noProof/>
                <w:webHidden/>
              </w:rPr>
              <w:instrText xml:space="preserve"> PAGEREF _Toc212141640 \h </w:instrText>
            </w:r>
            <w:r>
              <w:rPr>
                <w:noProof/>
                <w:webHidden/>
              </w:rPr>
            </w:r>
            <w:r>
              <w:rPr>
                <w:noProof/>
                <w:webHidden/>
              </w:rPr>
              <w:fldChar w:fldCharType="separate"/>
            </w:r>
            <w:r>
              <w:rPr>
                <w:noProof/>
                <w:webHidden/>
              </w:rPr>
              <w:t>13</w:t>
            </w:r>
            <w:r>
              <w:rPr>
                <w:noProof/>
                <w:webHidden/>
              </w:rPr>
              <w:fldChar w:fldCharType="end"/>
            </w:r>
          </w:hyperlink>
        </w:p>
        <w:p w14:paraId="6C6FB17E" w14:textId="56355537" w:rsidR="00B849C8" w:rsidRDefault="00B849C8">
          <w:pPr>
            <w:pStyle w:val="TOC1"/>
            <w:tabs>
              <w:tab w:val="right" w:leader="dot" w:pos="9350"/>
            </w:tabs>
            <w:rPr>
              <w:rFonts w:asciiTheme="minorHAnsi" w:hAnsiTheme="minorHAnsi"/>
              <w:noProof/>
              <w:color w:val="auto"/>
              <w:kern w:val="2"/>
              <w:szCs w:val="24"/>
              <w14:ligatures w14:val="standardContextual"/>
            </w:rPr>
          </w:pPr>
          <w:hyperlink w:anchor="_Toc212141641" w:history="1">
            <w:r w:rsidRPr="00D00E15">
              <w:rPr>
                <w:rStyle w:val="Hyperlink"/>
                <w:bCs/>
                <w:noProof/>
              </w:rPr>
              <w:t>References</w:t>
            </w:r>
            <w:r>
              <w:rPr>
                <w:noProof/>
                <w:webHidden/>
              </w:rPr>
              <w:tab/>
            </w:r>
            <w:r>
              <w:rPr>
                <w:noProof/>
                <w:webHidden/>
              </w:rPr>
              <w:fldChar w:fldCharType="begin"/>
            </w:r>
            <w:r>
              <w:rPr>
                <w:noProof/>
                <w:webHidden/>
              </w:rPr>
              <w:instrText xml:space="preserve"> PAGEREF _Toc212141641 \h </w:instrText>
            </w:r>
            <w:r>
              <w:rPr>
                <w:noProof/>
                <w:webHidden/>
              </w:rPr>
            </w:r>
            <w:r>
              <w:rPr>
                <w:noProof/>
                <w:webHidden/>
              </w:rPr>
              <w:fldChar w:fldCharType="separate"/>
            </w:r>
            <w:r>
              <w:rPr>
                <w:noProof/>
                <w:webHidden/>
              </w:rPr>
              <w:t>14</w:t>
            </w:r>
            <w:r>
              <w:rPr>
                <w:noProof/>
                <w:webHidden/>
              </w:rPr>
              <w:fldChar w:fldCharType="end"/>
            </w:r>
          </w:hyperlink>
        </w:p>
        <w:p w14:paraId="17E44E90" w14:textId="473521BA" w:rsidR="00B849C8" w:rsidRDefault="00B849C8">
          <w:r>
            <w:rPr>
              <w:b/>
              <w:bCs/>
              <w:noProof/>
            </w:rPr>
            <w:fldChar w:fldCharType="end"/>
          </w:r>
        </w:p>
      </w:sdtContent>
    </w:sdt>
    <w:p w14:paraId="46539D06" w14:textId="104FC3B9" w:rsidR="00E35B21" w:rsidRPr="006F578E" w:rsidRDefault="00E35B21" w:rsidP="006F578E">
      <w:pPr>
        <w:pStyle w:val="Heading1"/>
      </w:pPr>
      <w:bookmarkStart w:id="0" w:name="_Toc212141528"/>
      <w:bookmarkStart w:id="1" w:name="_Toc212141616"/>
      <w:r w:rsidRPr="006F578E">
        <w:lastRenderedPageBreak/>
        <w:t>Introduction</w:t>
      </w:r>
      <w:bookmarkEnd w:id="0"/>
      <w:bookmarkEnd w:id="1"/>
    </w:p>
    <w:p w14:paraId="27DE5198" w14:textId="77777777" w:rsidR="006F578E" w:rsidRDefault="00E35B21" w:rsidP="006F578E">
      <w:pPr>
        <w:tabs>
          <w:tab w:val="left" w:pos="90"/>
        </w:tabs>
        <w:spacing w:before="240" w:line="360" w:lineRule="auto"/>
        <w:rPr>
          <w:rFonts w:cs="Arial"/>
          <w:szCs w:val="24"/>
        </w:rPr>
      </w:pPr>
      <w:r w:rsidRPr="00E35B21">
        <w:rPr>
          <w:rFonts w:cs="Arial"/>
          <w:szCs w:val="24"/>
        </w:rPr>
        <w:t xml:space="preserve">In today's global business environment, strategic marketing decisions are significantly influenced by the macro marketing environment, or the external forces that influence a business' operations and competitiveness; in essence, force beyond a firm's control. Economic and technological variables have thus emerged as two of </w:t>
      </w:r>
      <w:r w:rsidR="00046923" w:rsidRPr="00E35B21">
        <w:rPr>
          <w:rFonts w:cs="Arial"/>
          <w:szCs w:val="24"/>
        </w:rPr>
        <w:t>the most</w:t>
      </w:r>
      <w:r w:rsidRPr="00E35B21">
        <w:rPr>
          <w:rFonts w:cs="Arial"/>
          <w:szCs w:val="24"/>
        </w:rPr>
        <w:t xml:space="preserve"> important macroenvironmental variables that drive influence.  Focusing on Tesla and Toyota, this research will critically evaluate how fluctuations in these two variables may provide both opportunities and threats for both pioneers and followers in the automobile industry.</w:t>
      </w:r>
    </w:p>
    <w:p w14:paraId="4ACFCB8D" w14:textId="77777777" w:rsidR="006F578E" w:rsidRDefault="006F578E" w:rsidP="006F578E">
      <w:pPr>
        <w:tabs>
          <w:tab w:val="left" w:pos="90"/>
        </w:tabs>
        <w:spacing w:before="240" w:line="360" w:lineRule="auto"/>
        <w:rPr>
          <w:rFonts w:cs="Arial"/>
          <w:szCs w:val="24"/>
        </w:rPr>
      </w:pPr>
    </w:p>
    <w:p w14:paraId="0E768FEF" w14:textId="299E7574" w:rsidR="006F578E" w:rsidRPr="006F578E" w:rsidRDefault="00F46076" w:rsidP="006F578E">
      <w:pPr>
        <w:pStyle w:val="Heading1"/>
        <w:numPr>
          <w:ilvl w:val="0"/>
          <w:numId w:val="9"/>
        </w:numPr>
        <w:ind w:left="0"/>
      </w:pPr>
      <w:bookmarkStart w:id="2" w:name="_Toc212141529"/>
      <w:bookmarkStart w:id="3" w:name="_Toc212141617"/>
      <w:r w:rsidRPr="006F578E">
        <w:t>C</w:t>
      </w:r>
      <w:r w:rsidR="005050FD" w:rsidRPr="006F578E">
        <w:t xml:space="preserve">ritically </w:t>
      </w:r>
      <w:r w:rsidRPr="006F578E">
        <w:t>analyses</w:t>
      </w:r>
      <w:r w:rsidR="005050FD" w:rsidRPr="006F578E">
        <w:t xml:space="preserve"> the macro marketing environment as an integral component of strategic marketing management</w:t>
      </w:r>
      <w:bookmarkEnd w:id="2"/>
      <w:bookmarkEnd w:id="3"/>
    </w:p>
    <w:p w14:paraId="32CC490B" w14:textId="2B9B5821" w:rsidR="00E35B21" w:rsidRPr="006F578E" w:rsidRDefault="006F578E" w:rsidP="006F578E">
      <w:pPr>
        <w:pStyle w:val="Heading2"/>
      </w:pPr>
      <w:bookmarkStart w:id="4" w:name="_Toc212141530"/>
      <w:bookmarkStart w:id="5" w:name="_Toc212141618"/>
      <w:r w:rsidRPr="006F578E">
        <w:t>1.</w:t>
      </w:r>
      <w:r w:rsidR="00D0792A">
        <w:t>1</w:t>
      </w:r>
      <w:r w:rsidRPr="006F578E">
        <w:t xml:space="preserve"> </w:t>
      </w:r>
      <w:r w:rsidR="00E35B21" w:rsidRPr="006F578E">
        <w:t>Technological Factors</w:t>
      </w:r>
      <w:bookmarkEnd w:id="4"/>
      <w:bookmarkEnd w:id="5"/>
    </w:p>
    <w:p w14:paraId="11EBB79F" w14:textId="25A4DC81" w:rsidR="00E35B21" w:rsidRPr="006F578E" w:rsidRDefault="006F578E" w:rsidP="006F578E">
      <w:pPr>
        <w:pStyle w:val="Heading3"/>
      </w:pPr>
      <w:bookmarkStart w:id="6" w:name="_Toc212141531"/>
      <w:bookmarkStart w:id="7" w:name="_Toc212141619"/>
      <w:r w:rsidRPr="006F578E">
        <w:t>1.1</w:t>
      </w:r>
      <w:r w:rsidR="00D0792A">
        <w:t>.1</w:t>
      </w:r>
      <w:r w:rsidRPr="006F578E">
        <w:t xml:space="preserve"> </w:t>
      </w:r>
      <w:r w:rsidR="00E35B21" w:rsidRPr="006F578E">
        <w:t xml:space="preserve">Impact </w:t>
      </w:r>
      <w:r w:rsidR="00A9000F" w:rsidRPr="006F578E">
        <w:t>on</w:t>
      </w:r>
      <w:r w:rsidR="00E35B21" w:rsidRPr="006F578E">
        <w:t xml:space="preserve"> Pioneering Organizations</w:t>
      </w:r>
      <w:bookmarkEnd w:id="6"/>
      <w:bookmarkEnd w:id="7"/>
    </w:p>
    <w:p w14:paraId="08B15F82" w14:textId="77777777" w:rsidR="00E35B21" w:rsidRPr="003C2BF5" w:rsidRDefault="00E35B21" w:rsidP="006F578E">
      <w:pPr>
        <w:tabs>
          <w:tab w:val="left" w:pos="90"/>
        </w:tabs>
        <w:spacing w:line="360" w:lineRule="auto"/>
        <w:rPr>
          <w:rFonts w:cs="Arial"/>
          <w:szCs w:val="24"/>
        </w:rPr>
      </w:pPr>
      <w:r w:rsidRPr="003C2BF5">
        <w:rPr>
          <w:rFonts w:cs="Arial"/>
          <w:szCs w:val="24"/>
        </w:rPr>
        <w:t xml:space="preserve">Technological innovation is a significant source of competitive advantage for innovative organizations.  Organizations like Tesla have established themselves as leaders in their industry by exploiting automated and artificial intelligence (AI) and the latest electric vehicle (EV) technologies.  Grant (2021) argues that pioneers justly reap the benefits of first-mover advantages like control over critical technological patents, brand loyalty, and brand recognition. </w:t>
      </w:r>
    </w:p>
    <w:p w14:paraId="24956851" w14:textId="77777777" w:rsidR="006F578E" w:rsidRDefault="00E35B21" w:rsidP="006F578E">
      <w:pPr>
        <w:tabs>
          <w:tab w:val="left" w:pos="90"/>
        </w:tabs>
        <w:spacing w:line="360" w:lineRule="auto"/>
        <w:rPr>
          <w:rFonts w:cs="Arial"/>
          <w:szCs w:val="24"/>
        </w:rPr>
      </w:pPr>
      <w:r w:rsidRPr="003C2BF5">
        <w:rPr>
          <w:rFonts w:cs="Arial"/>
          <w:szCs w:val="24"/>
        </w:rPr>
        <w:t>This comes with both benefits and risks, however.  The continuous advancement of technology increases expenses and risk through the necessity of research and development (R&amp;D) expenditures.  Pioneers run the risk of sacrificing market control, if some of the promised benefits from the new technology do not materialize (Hollensen, 2020).  For example, existing manufacturers are investing heavily in EV technologies to stake their claim and continue to pressure Tesla to maintain its innovation pace.</w:t>
      </w:r>
    </w:p>
    <w:p w14:paraId="7D6DC366" w14:textId="77777777" w:rsidR="006F578E" w:rsidRDefault="006F578E" w:rsidP="006F578E">
      <w:pPr>
        <w:tabs>
          <w:tab w:val="left" w:pos="90"/>
        </w:tabs>
        <w:spacing w:line="360" w:lineRule="auto"/>
        <w:rPr>
          <w:rFonts w:cs="Arial"/>
          <w:szCs w:val="24"/>
        </w:rPr>
      </w:pPr>
    </w:p>
    <w:p w14:paraId="0B6D0018" w14:textId="24D150D8" w:rsidR="00A9000F" w:rsidRPr="006F578E" w:rsidRDefault="00D0792A" w:rsidP="006F578E">
      <w:pPr>
        <w:pStyle w:val="Heading3"/>
        <w:spacing w:after="240"/>
      </w:pPr>
      <w:bookmarkStart w:id="8" w:name="_Toc212141532"/>
      <w:bookmarkStart w:id="9" w:name="_Toc212141620"/>
      <w:r>
        <w:lastRenderedPageBreak/>
        <w:t>1.</w:t>
      </w:r>
      <w:r w:rsidR="006F578E">
        <w:t xml:space="preserve">1.2 </w:t>
      </w:r>
      <w:r w:rsidR="00A9000F" w:rsidRPr="00F46076">
        <w:t>Impact</w:t>
      </w:r>
      <w:r w:rsidR="00E35B21" w:rsidRPr="00F46076">
        <w:t xml:space="preserve"> on Follower Organizations</w:t>
      </w:r>
      <w:bookmarkEnd w:id="8"/>
      <w:bookmarkEnd w:id="9"/>
      <w:r w:rsidR="00E35B21" w:rsidRPr="00F46076">
        <w:t xml:space="preserve"> </w:t>
      </w:r>
    </w:p>
    <w:p w14:paraId="604401C3" w14:textId="17BF1EAB" w:rsidR="00BF0A35" w:rsidRPr="003C2BF5" w:rsidRDefault="00BF0A35" w:rsidP="006F578E">
      <w:pPr>
        <w:tabs>
          <w:tab w:val="left" w:pos="90"/>
        </w:tabs>
        <w:spacing w:after="240" w:line="360" w:lineRule="auto"/>
        <w:rPr>
          <w:rFonts w:cs="Arial"/>
          <w:szCs w:val="24"/>
        </w:rPr>
      </w:pPr>
      <w:r w:rsidRPr="003C2BF5">
        <w:rPr>
          <w:rFonts w:cs="Arial"/>
          <w:szCs w:val="24"/>
        </w:rPr>
        <w:t>For follower firms like Toyota, to leverage technologies developed elsewhere can be beneficial. They can usually enter the market after an early technology has matured to a more reliable and affordable level. They typically bear little of the initial R&amp;D costs (Baker, 2022).  Toyota's hybrid car strategy is an example of a successful follower strategy, as risk is mitigated while building on first ideas.</w:t>
      </w:r>
    </w:p>
    <w:p w14:paraId="7DC585CC" w14:textId="77777777" w:rsidR="006F578E" w:rsidRDefault="00BF0A35" w:rsidP="006F578E">
      <w:pPr>
        <w:tabs>
          <w:tab w:val="left" w:pos="90"/>
        </w:tabs>
        <w:spacing w:after="240" w:line="360" w:lineRule="auto"/>
        <w:rPr>
          <w:rFonts w:cs="Arial"/>
          <w:szCs w:val="24"/>
        </w:rPr>
      </w:pPr>
      <w:r w:rsidRPr="003C2BF5">
        <w:rPr>
          <w:rFonts w:cs="Arial"/>
          <w:szCs w:val="24"/>
        </w:rPr>
        <w:t>However, there are challenges for followers. The timing of adoption may limit their marketplace impact, and it may be difficult to overtake innovators on market share or consumer perceptions. Also, with the acceleration of digitalization, for followers to remain competitive, they will need to invest in connected car technology and smart manufacturing.</w:t>
      </w:r>
    </w:p>
    <w:p w14:paraId="5977B165" w14:textId="77777777" w:rsidR="006F578E" w:rsidRDefault="006F578E" w:rsidP="006F578E">
      <w:pPr>
        <w:tabs>
          <w:tab w:val="left" w:pos="90"/>
        </w:tabs>
        <w:spacing w:after="240" w:line="360" w:lineRule="auto"/>
        <w:rPr>
          <w:rFonts w:cs="Arial"/>
          <w:szCs w:val="24"/>
        </w:rPr>
      </w:pPr>
    </w:p>
    <w:p w14:paraId="0AF01E2E" w14:textId="4CE5626B" w:rsidR="003C2BF5" w:rsidRPr="006F578E" w:rsidRDefault="00D0792A" w:rsidP="006F578E">
      <w:pPr>
        <w:pStyle w:val="Heading3"/>
        <w:rPr>
          <w:rFonts w:cs="Arial"/>
          <w:color w:val="auto"/>
        </w:rPr>
      </w:pPr>
      <w:bookmarkStart w:id="10" w:name="_Toc212141533"/>
      <w:bookmarkStart w:id="11" w:name="_Toc212141621"/>
      <w:r>
        <w:t>1.</w:t>
      </w:r>
      <w:r w:rsidR="006F578E">
        <w:t xml:space="preserve">1.3 </w:t>
      </w:r>
      <w:r w:rsidR="003C2BF5" w:rsidRPr="00F46076">
        <w:t>Opportunities and Threats</w:t>
      </w:r>
      <w:bookmarkEnd w:id="10"/>
      <w:bookmarkEnd w:id="11"/>
    </w:p>
    <w:tbl>
      <w:tblPr>
        <w:tblStyle w:val="GridTable4-Accent2"/>
        <w:tblW w:w="9180" w:type="dxa"/>
        <w:jc w:val="center"/>
        <w:tblLook w:val="04A0" w:firstRow="1" w:lastRow="0" w:firstColumn="1" w:lastColumn="0" w:noHBand="0" w:noVBand="1"/>
      </w:tblPr>
      <w:tblGrid>
        <w:gridCol w:w="4680"/>
        <w:gridCol w:w="4500"/>
      </w:tblGrid>
      <w:tr w:rsidR="003C2BF5" w14:paraId="75DBA674" w14:textId="77777777" w:rsidTr="006F578E">
        <w:trPr>
          <w:cnfStyle w:val="100000000000" w:firstRow="1" w:lastRow="0" w:firstColumn="0" w:lastColumn="0" w:oddVBand="0" w:evenVBand="0" w:oddHBand="0" w:evenHBand="0" w:firstRowFirstColumn="0" w:firstRowLastColumn="0" w:lastRowFirstColumn="0" w:lastRowLastColumn="0"/>
          <w:trHeight w:val="293"/>
          <w:jc w:val="center"/>
        </w:trPr>
        <w:tc>
          <w:tcPr>
            <w:cnfStyle w:val="001000000000" w:firstRow="0" w:lastRow="0" w:firstColumn="1" w:lastColumn="0" w:oddVBand="0" w:evenVBand="0" w:oddHBand="0" w:evenHBand="0" w:firstRowFirstColumn="0" w:firstRowLastColumn="0" w:lastRowFirstColumn="0" w:lastRowLastColumn="0"/>
            <w:tcW w:w="4680" w:type="dxa"/>
          </w:tcPr>
          <w:p w14:paraId="3FE7AFAB" w14:textId="219448F6" w:rsidR="003C2BF5" w:rsidRDefault="003C2BF5" w:rsidP="006F578E">
            <w:pPr>
              <w:tabs>
                <w:tab w:val="left" w:pos="90"/>
              </w:tabs>
              <w:spacing w:line="360" w:lineRule="auto"/>
              <w:jc w:val="center"/>
            </w:pPr>
            <w:r w:rsidRPr="003C2BF5">
              <w:t>Opportunities</w:t>
            </w:r>
          </w:p>
        </w:tc>
        <w:tc>
          <w:tcPr>
            <w:tcW w:w="4500" w:type="dxa"/>
          </w:tcPr>
          <w:p w14:paraId="364AFD14" w14:textId="0F5F534B" w:rsidR="003C2BF5" w:rsidRDefault="003C2BF5" w:rsidP="006F578E">
            <w:pPr>
              <w:tabs>
                <w:tab w:val="left" w:pos="90"/>
              </w:tabs>
              <w:spacing w:line="360" w:lineRule="auto"/>
              <w:jc w:val="center"/>
              <w:cnfStyle w:val="100000000000" w:firstRow="1" w:lastRow="0" w:firstColumn="0" w:lastColumn="0" w:oddVBand="0" w:evenVBand="0" w:oddHBand="0" w:evenHBand="0" w:firstRowFirstColumn="0" w:firstRowLastColumn="0" w:lastRowFirstColumn="0" w:lastRowLastColumn="0"/>
            </w:pPr>
            <w:r w:rsidRPr="003C2BF5">
              <w:t>Threats</w:t>
            </w:r>
          </w:p>
        </w:tc>
      </w:tr>
      <w:tr w:rsidR="003C2BF5" w14:paraId="5261632D" w14:textId="77777777" w:rsidTr="006F578E">
        <w:trPr>
          <w:cnfStyle w:val="000000100000" w:firstRow="0" w:lastRow="0" w:firstColumn="0" w:lastColumn="0" w:oddVBand="0" w:evenVBand="0" w:oddHBand="1" w:evenHBand="0" w:firstRowFirstColumn="0" w:firstRowLastColumn="0" w:lastRowFirstColumn="0" w:lastRowLastColumn="0"/>
          <w:trHeight w:val="915"/>
          <w:jc w:val="center"/>
        </w:trPr>
        <w:tc>
          <w:tcPr>
            <w:cnfStyle w:val="001000000000" w:firstRow="0" w:lastRow="0" w:firstColumn="1" w:lastColumn="0" w:oddVBand="0" w:evenVBand="0" w:oddHBand="0" w:evenHBand="0" w:firstRowFirstColumn="0" w:firstRowLastColumn="0" w:lastRowFirstColumn="0" w:lastRowLastColumn="0"/>
            <w:tcW w:w="4680" w:type="dxa"/>
          </w:tcPr>
          <w:p w14:paraId="06B5C93F" w14:textId="77777777" w:rsidR="00916EF2" w:rsidRDefault="006A7A49" w:rsidP="006F578E">
            <w:pPr>
              <w:tabs>
                <w:tab w:val="left" w:pos="90"/>
              </w:tabs>
              <w:spacing w:line="360" w:lineRule="auto"/>
              <w:rPr>
                <w:rFonts w:cs="Arial"/>
                <w:szCs w:val="24"/>
              </w:rPr>
            </w:pPr>
            <w:r w:rsidRPr="006A7A49">
              <w:rPr>
                <w:rFonts w:cs="Arial"/>
                <w:b w:val="0"/>
                <w:bCs w:val="0"/>
                <w:szCs w:val="24"/>
              </w:rPr>
              <w:t>Availability of sophisticated data analytics</w:t>
            </w:r>
          </w:p>
          <w:p w14:paraId="068DA735" w14:textId="4BBB67C3" w:rsidR="003C2BF5" w:rsidRPr="006A7A49" w:rsidRDefault="006A7A49" w:rsidP="006F578E">
            <w:pPr>
              <w:tabs>
                <w:tab w:val="left" w:pos="90"/>
              </w:tabs>
              <w:spacing w:line="360" w:lineRule="auto"/>
              <w:rPr>
                <w:rFonts w:cs="Arial"/>
                <w:szCs w:val="24"/>
              </w:rPr>
            </w:pPr>
            <w:r w:rsidRPr="006A7A49">
              <w:rPr>
                <w:rFonts w:cs="Arial"/>
                <w:b w:val="0"/>
                <w:bCs w:val="0"/>
                <w:szCs w:val="24"/>
              </w:rPr>
              <w:t>for consumer insights</w:t>
            </w:r>
          </w:p>
        </w:tc>
        <w:tc>
          <w:tcPr>
            <w:tcW w:w="4500" w:type="dxa"/>
          </w:tcPr>
          <w:p w14:paraId="16C8C3FE" w14:textId="77777777" w:rsidR="006A7A49" w:rsidRPr="006A7A49" w:rsidRDefault="006A7A49" w:rsidP="006F578E">
            <w:pPr>
              <w:tabs>
                <w:tab w:val="left" w:pos="90"/>
              </w:tabs>
              <w:spacing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6A7A49">
              <w:rPr>
                <w:rFonts w:cs="Arial"/>
                <w:szCs w:val="24"/>
              </w:rPr>
              <w:t>Quick obsolescence of technology</w:t>
            </w:r>
          </w:p>
          <w:p w14:paraId="0354417F" w14:textId="77777777" w:rsidR="003C2BF5" w:rsidRDefault="003C2BF5" w:rsidP="006F578E">
            <w:pPr>
              <w:tabs>
                <w:tab w:val="left" w:pos="90"/>
              </w:tabs>
              <w:spacing w:line="360" w:lineRule="auto"/>
              <w:cnfStyle w:val="000000100000" w:firstRow="0" w:lastRow="0" w:firstColumn="0" w:lastColumn="0" w:oddVBand="0" w:evenVBand="0" w:oddHBand="1" w:evenHBand="0" w:firstRowFirstColumn="0" w:firstRowLastColumn="0" w:lastRowFirstColumn="0" w:lastRowLastColumn="0"/>
            </w:pPr>
          </w:p>
        </w:tc>
      </w:tr>
      <w:tr w:rsidR="006A7A49" w14:paraId="59F622AD" w14:textId="77777777" w:rsidTr="006F578E">
        <w:trPr>
          <w:trHeight w:val="915"/>
          <w:jc w:val="center"/>
        </w:trPr>
        <w:tc>
          <w:tcPr>
            <w:cnfStyle w:val="001000000000" w:firstRow="0" w:lastRow="0" w:firstColumn="1" w:lastColumn="0" w:oddVBand="0" w:evenVBand="0" w:oddHBand="0" w:evenHBand="0" w:firstRowFirstColumn="0" w:firstRowLastColumn="0" w:lastRowFirstColumn="0" w:lastRowLastColumn="0"/>
            <w:tcW w:w="4680" w:type="dxa"/>
          </w:tcPr>
          <w:p w14:paraId="0F74F043" w14:textId="45B47C5E" w:rsidR="006A7A49" w:rsidRPr="006A7A49" w:rsidRDefault="006A7A49" w:rsidP="006F578E">
            <w:pPr>
              <w:tabs>
                <w:tab w:val="left" w:pos="90"/>
              </w:tabs>
              <w:spacing w:line="360" w:lineRule="auto"/>
              <w:rPr>
                <w:rFonts w:cs="Arial"/>
                <w:b w:val="0"/>
                <w:bCs w:val="0"/>
                <w:szCs w:val="24"/>
              </w:rPr>
            </w:pPr>
            <w:r w:rsidRPr="006A7A49">
              <w:rPr>
                <w:rFonts w:cs="Arial"/>
                <w:b w:val="0"/>
                <w:bCs w:val="0"/>
                <w:szCs w:val="24"/>
              </w:rPr>
              <w:t>Innovation-based market entry</w:t>
            </w:r>
          </w:p>
        </w:tc>
        <w:tc>
          <w:tcPr>
            <w:tcW w:w="4500" w:type="dxa"/>
          </w:tcPr>
          <w:p w14:paraId="1431EA4C" w14:textId="0A178F48" w:rsidR="006A7A49" w:rsidRPr="006A7A49" w:rsidRDefault="006A7A49" w:rsidP="006F578E">
            <w:pPr>
              <w:tabs>
                <w:tab w:val="left" w:pos="90"/>
              </w:tabs>
              <w:spacing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6A7A49">
              <w:rPr>
                <w:rFonts w:cs="Arial"/>
                <w:szCs w:val="24"/>
              </w:rPr>
              <w:t>Higher R&amp;D costs</w:t>
            </w:r>
          </w:p>
        </w:tc>
      </w:tr>
      <w:tr w:rsidR="006A7A49" w14:paraId="4DF76EC3" w14:textId="77777777" w:rsidTr="006F578E">
        <w:trPr>
          <w:cnfStyle w:val="000000100000" w:firstRow="0" w:lastRow="0" w:firstColumn="0" w:lastColumn="0" w:oddVBand="0" w:evenVBand="0" w:oddHBand="1" w:evenHBand="0" w:firstRowFirstColumn="0" w:firstRowLastColumn="0" w:lastRowFirstColumn="0" w:lastRowLastColumn="0"/>
          <w:trHeight w:val="915"/>
          <w:jc w:val="center"/>
        </w:trPr>
        <w:tc>
          <w:tcPr>
            <w:cnfStyle w:val="001000000000" w:firstRow="0" w:lastRow="0" w:firstColumn="1" w:lastColumn="0" w:oddVBand="0" w:evenVBand="0" w:oddHBand="0" w:evenHBand="0" w:firstRowFirstColumn="0" w:firstRowLastColumn="0" w:lastRowFirstColumn="0" w:lastRowLastColumn="0"/>
            <w:tcW w:w="4680" w:type="dxa"/>
          </w:tcPr>
          <w:p w14:paraId="050D97A3" w14:textId="6F888DA3" w:rsidR="00916EF2" w:rsidRDefault="006A7A49" w:rsidP="006F578E">
            <w:pPr>
              <w:tabs>
                <w:tab w:val="left" w:pos="90"/>
              </w:tabs>
              <w:spacing w:line="360" w:lineRule="auto"/>
              <w:rPr>
                <w:rFonts w:cs="Arial"/>
                <w:szCs w:val="24"/>
              </w:rPr>
            </w:pPr>
            <w:r w:rsidRPr="006A7A49">
              <w:rPr>
                <w:rFonts w:cs="Arial"/>
                <w:b w:val="0"/>
                <w:bCs w:val="0"/>
                <w:szCs w:val="24"/>
              </w:rPr>
              <w:t>Working together with tech startups to</w:t>
            </w:r>
          </w:p>
          <w:p w14:paraId="0107F55A" w14:textId="238D66D8" w:rsidR="006A7A49" w:rsidRPr="00916EF2" w:rsidRDefault="006A7A49" w:rsidP="006F578E">
            <w:pPr>
              <w:tabs>
                <w:tab w:val="left" w:pos="90"/>
              </w:tabs>
              <w:spacing w:line="360" w:lineRule="auto"/>
              <w:rPr>
                <w:rFonts w:cs="Arial"/>
                <w:szCs w:val="24"/>
              </w:rPr>
            </w:pPr>
            <w:r w:rsidRPr="006A7A49">
              <w:rPr>
                <w:rFonts w:cs="Arial"/>
                <w:b w:val="0"/>
                <w:bCs w:val="0"/>
                <w:szCs w:val="24"/>
              </w:rPr>
              <w:t>fosterinnovation</w:t>
            </w:r>
          </w:p>
        </w:tc>
        <w:tc>
          <w:tcPr>
            <w:tcW w:w="4500" w:type="dxa"/>
          </w:tcPr>
          <w:p w14:paraId="295C1DFE" w14:textId="713A94F8" w:rsidR="006A7A49" w:rsidRPr="006A7A49" w:rsidRDefault="006A7A49" w:rsidP="006F578E">
            <w:pPr>
              <w:tabs>
                <w:tab w:val="left" w:pos="90"/>
              </w:tabs>
              <w:spacing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6A7A49">
              <w:rPr>
                <w:rFonts w:cs="Arial"/>
                <w:szCs w:val="24"/>
              </w:rPr>
              <w:t>Risks to cybersecurity</w:t>
            </w:r>
          </w:p>
        </w:tc>
      </w:tr>
    </w:tbl>
    <w:p w14:paraId="2D687BFC" w14:textId="77777777" w:rsidR="006F578E" w:rsidRDefault="006A7A49" w:rsidP="006F578E">
      <w:pPr>
        <w:tabs>
          <w:tab w:val="left" w:pos="90"/>
        </w:tabs>
        <w:spacing w:before="240" w:line="360" w:lineRule="auto"/>
        <w:rPr>
          <w:rFonts w:cs="Arial"/>
          <w:szCs w:val="24"/>
        </w:rPr>
      </w:pPr>
      <w:r w:rsidRPr="006A7A49">
        <w:rPr>
          <w:rFonts w:cs="Arial"/>
          <w:szCs w:val="24"/>
        </w:rPr>
        <w:t>The dynamic nature of technology empowers both trailblazers and followers, but it also exposes them to strategic uncertainty and high expenses.</w:t>
      </w:r>
    </w:p>
    <w:p w14:paraId="4B430B13" w14:textId="77777777" w:rsidR="006F578E" w:rsidRDefault="006F578E" w:rsidP="006F578E">
      <w:pPr>
        <w:tabs>
          <w:tab w:val="left" w:pos="90"/>
        </w:tabs>
        <w:spacing w:before="240" w:line="360" w:lineRule="auto"/>
        <w:rPr>
          <w:rFonts w:cs="Arial"/>
          <w:szCs w:val="24"/>
        </w:rPr>
      </w:pPr>
    </w:p>
    <w:p w14:paraId="44EB141D" w14:textId="18DF1EAD" w:rsidR="003754A0" w:rsidRPr="006F578E" w:rsidRDefault="00D0792A" w:rsidP="006F578E">
      <w:pPr>
        <w:pStyle w:val="Heading3"/>
      </w:pPr>
      <w:bookmarkStart w:id="12" w:name="_Toc212141534"/>
      <w:bookmarkStart w:id="13" w:name="_Toc212141622"/>
      <w:r>
        <w:t>1.</w:t>
      </w:r>
      <w:r w:rsidR="006F578E" w:rsidRPr="006F578E">
        <w:t xml:space="preserve">1.4 </w:t>
      </w:r>
      <w:r w:rsidR="00AD15E2" w:rsidRPr="006F578E">
        <w:t>Industry Cooperation and Strategic Adaptation</w:t>
      </w:r>
      <w:bookmarkEnd w:id="12"/>
      <w:bookmarkEnd w:id="13"/>
    </w:p>
    <w:p w14:paraId="6059F30F" w14:textId="77777777" w:rsidR="00AD15E2" w:rsidRPr="00AD15E2" w:rsidRDefault="00AD15E2" w:rsidP="006F578E">
      <w:pPr>
        <w:pStyle w:val="ListParagraph"/>
        <w:tabs>
          <w:tab w:val="left" w:pos="90"/>
        </w:tabs>
        <w:spacing w:before="240" w:line="360" w:lineRule="auto"/>
        <w:ind w:left="0"/>
        <w:rPr>
          <w:rFonts w:eastAsia="Times New Roman" w:cs="Arial"/>
          <w:szCs w:val="24"/>
        </w:rPr>
      </w:pPr>
      <w:r w:rsidRPr="00AD15E2">
        <w:rPr>
          <w:rFonts w:eastAsia="Times New Roman" w:cs="Arial"/>
          <w:szCs w:val="24"/>
        </w:rPr>
        <w:t xml:space="preserve">Another feature is how technological progress promotes industry ecosystems and strategic alliances. With advances in technology, it is difficult for any one organization to </w:t>
      </w:r>
      <w:r w:rsidRPr="00AD15E2">
        <w:rPr>
          <w:rFonts w:eastAsia="Times New Roman" w:cs="Arial"/>
          <w:szCs w:val="24"/>
        </w:rPr>
        <w:lastRenderedPageBreak/>
        <w:t xml:space="preserve">innovate alone. Innovative corporations like Tesla partner with software developers, battery manufacturers, and clean energy providers to co-create innovative products. </w:t>
      </w:r>
    </w:p>
    <w:p w14:paraId="75CE7198" w14:textId="77777777" w:rsidR="00AD15E2" w:rsidRPr="00AD15E2" w:rsidRDefault="00AD15E2" w:rsidP="006F578E">
      <w:pPr>
        <w:pStyle w:val="ListParagraph"/>
        <w:tabs>
          <w:tab w:val="left" w:pos="90"/>
        </w:tabs>
        <w:spacing w:before="240" w:line="360" w:lineRule="auto"/>
        <w:ind w:left="0"/>
        <w:rPr>
          <w:rFonts w:eastAsia="Times New Roman" w:cs="Arial"/>
          <w:szCs w:val="24"/>
        </w:rPr>
      </w:pPr>
      <w:r w:rsidRPr="00AD15E2">
        <w:rPr>
          <w:rFonts w:eastAsia="Times New Roman" w:cs="Arial"/>
          <w:szCs w:val="24"/>
        </w:rPr>
        <w:t xml:space="preserve"> </w:t>
      </w:r>
    </w:p>
    <w:p w14:paraId="1A99C2CF" w14:textId="0BE8CAAF" w:rsidR="00AD15E2" w:rsidRDefault="00AD15E2" w:rsidP="006F578E">
      <w:pPr>
        <w:pStyle w:val="ListParagraph"/>
        <w:tabs>
          <w:tab w:val="left" w:pos="90"/>
        </w:tabs>
        <w:spacing w:before="240" w:line="360" w:lineRule="auto"/>
        <w:ind w:left="0"/>
        <w:rPr>
          <w:rFonts w:eastAsia="Times New Roman" w:cs="Arial"/>
          <w:szCs w:val="24"/>
        </w:rPr>
      </w:pPr>
      <w:r w:rsidRPr="00AD15E2">
        <w:rPr>
          <w:rFonts w:eastAsia="Times New Roman" w:cs="Arial"/>
          <w:szCs w:val="24"/>
        </w:rPr>
        <w:t>Follower firms capitalize on collaboration strategically as well—though, it is often characterized by a focus on the cost-benefit and technology transfer in their collaborations. Toyota, for instance, can use the established technology through its joint-ventures with Panasonic for battery research without having to pay the development costs entirely. Such collaboration keeps their costs low and helps follower firms close the innovation gap.</w:t>
      </w:r>
    </w:p>
    <w:p w14:paraId="2D4C2BC2" w14:textId="125B1D48" w:rsidR="00AD15E2" w:rsidRDefault="00AD15E2" w:rsidP="006F578E">
      <w:pPr>
        <w:pStyle w:val="ListParagraph"/>
        <w:tabs>
          <w:tab w:val="left" w:pos="90"/>
        </w:tabs>
        <w:spacing w:before="240" w:line="360" w:lineRule="auto"/>
        <w:ind w:left="0"/>
        <w:rPr>
          <w:rFonts w:eastAsia="Times New Roman" w:cs="Arial"/>
          <w:szCs w:val="24"/>
        </w:rPr>
      </w:pPr>
    </w:p>
    <w:p w14:paraId="2D234D72" w14:textId="5E80D4A7" w:rsidR="00114429" w:rsidRDefault="00AD15E2" w:rsidP="006F578E">
      <w:pPr>
        <w:pStyle w:val="ListParagraph"/>
        <w:tabs>
          <w:tab w:val="left" w:pos="90"/>
        </w:tabs>
        <w:spacing w:before="240" w:line="360" w:lineRule="auto"/>
        <w:ind w:left="0"/>
        <w:rPr>
          <w:rFonts w:eastAsia="Times New Roman" w:cs="Arial"/>
          <w:szCs w:val="24"/>
        </w:rPr>
      </w:pPr>
      <w:r w:rsidRPr="00AD15E2">
        <w:rPr>
          <w:rFonts w:eastAsia="Times New Roman" w:cs="Arial"/>
          <w:szCs w:val="24"/>
        </w:rPr>
        <w:t>Collaboration entails both threats and opportunities. A joint venture can expose the business to the risks of over-dependence on vendor external suppliers and/or the leakage of intellectual property (IP). Hollensen (2020) states that firms that do not manage the exchange of information properly, run the risk of losing their technological edge. Therefore, in order to protect proprietary capabilities and engage in the appropriate value of collaborative innovations, both front-runners and followers are mandated to establish explicit governance systems.</w:t>
      </w:r>
    </w:p>
    <w:p w14:paraId="5DDFF977" w14:textId="67200A24" w:rsidR="006F578E" w:rsidRDefault="006F578E" w:rsidP="006F578E">
      <w:pPr>
        <w:pStyle w:val="ListParagraph"/>
        <w:tabs>
          <w:tab w:val="left" w:pos="90"/>
        </w:tabs>
        <w:spacing w:before="240" w:line="360" w:lineRule="auto"/>
        <w:ind w:left="0"/>
        <w:rPr>
          <w:rFonts w:eastAsia="Times New Roman" w:cs="Arial"/>
          <w:szCs w:val="24"/>
        </w:rPr>
      </w:pPr>
    </w:p>
    <w:p w14:paraId="59C7993F" w14:textId="5D910715" w:rsidR="006F578E" w:rsidRDefault="006F578E" w:rsidP="00325225">
      <w:pPr>
        <w:pStyle w:val="ListParagraph"/>
        <w:tabs>
          <w:tab w:val="left" w:pos="90"/>
        </w:tabs>
        <w:spacing w:before="240" w:line="360" w:lineRule="auto"/>
        <w:ind w:left="0"/>
        <w:jc w:val="center"/>
        <w:rPr>
          <w:rFonts w:eastAsia="Times New Roman" w:cs="Arial"/>
          <w:noProof/>
          <w:szCs w:val="24"/>
        </w:rPr>
      </w:pPr>
      <w:r>
        <w:rPr>
          <w:rFonts w:eastAsia="Times New Roman" w:cs="Arial"/>
          <w:noProof/>
          <w:szCs w:val="24"/>
        </w:rPr>
        <w:drawing>
          <wp:inline distT="0" distB="0" distL="0" distR="0" wp14:anchorId="5338531A" wp14:editId="06CDD313">
            <wp:extent cx="2857128" cy="2387600"/>
            <wp:effectExtent l="0" t="0" r="0" b="0"/>
            <wp:docPr id="10612936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93630" name="Picture 1061293630"/>
                    <pic:cNvPicPr/>
                  </pic:nvPicPr>
                  <pic:blipFill rotWithShape="1">
                    <a:blip r:embed="rId12" cstate="print">
                      <a:extLst>
                        <a:ext uri="{BEBA8EAE-BF5A-486C-A8C5-ECC9F3942E4B}">
                          <a14:imgProps xmlns:a14="http://schemas.microsoft.com/office/drawing/2010/main">
                            <a14:imgLayer r:embed="rId13">
                              <a14:imgEffect>
                                <a14:backgroundRemoval t="9429" b="90000" l="10000" r="90000">
                                  <a14:foregroundMark x1="32750" y1="59714" x2="32750" y2="59714"/>
                                  <a14:foregroundMark x1="50167" y1="70286" x2="50167" y2="70286"/>
                                  <a14:foregroundMark x1="64500" y1="54000" x2="64500" y2="54000"/>
                                  <a14:foregroundMark x1="68167" y1="9429" x2="68167" y2="9429"/>
                                  <a14:foregroundMark x1="50333" y1="12286" x2="50333" y2="12286"/>
                                  <a14:foregroundMark x1="24167" y1="11571" x2="76333" y2="13857"/>
                                  <a14:foregroundMark x1="22917" y1="12571" x2="31833" y2="10714"/>
                                  <a14:foregroundMark x1="31833" y1="10714" x2="64583" y2="12000"/>
                                  <a14:foregroundMark x1="64583" y1="12000" x2="76417" y2="10429"/>
                                  <a14:foregroundMark x1="76417" y1="10429" x2="67750" y2="14429"/>
                                  <a14:backgroundMark x1="13583" y1="27571" x2="14917" y2="48429"/>
                                  <a14:backgroundMark x1="14917" y1="48429" x2="10417" y2="29714"/>
                                  <a14:backgroundMark x1="10417" y1="29714" x2="16833" y2="26714"/>
                                </a14:backgroundRemoval>
                              </a14:imgEffect>
                            </a14:imgLayer>
                          </a14:imgProps>
                        </a:ext>
                        <a:ext uri="{28A0092B-C50C-407E-A947-70E740481C1C}">
                          <a14:useLocalDpi xmlns:a14="http://schemas.microsoft.com/office/drawing/2010/main" val="0"/>
                        </a:ext>
                      </a:extLst>
                    </a:blip>
                    <a:srcRect l="19872" r="19017" b="12454"/>
                    <a:stretch>
                      <a:fillRect/>
                    </a:stretch>
                  </pic:blipFill>
                  <pic:spPr bwMode="auto">
                    <a:xfrm>
                      <a:off x="0" y="0"/>
                      <a:ext cx="2860866" cy="2390724"/>
                    </a:xfrm>
                    <a:prstGeom prst="rect">
                      <a:avLst/>
                    </a:prstGeom>
                    <a:ln>
                      <a:noFill/>
                    </a:ln>
                    <a:extLst>
                      <a:ext uri="{53640926-AAD7-44D8-BBD7-CCE9431645EC}">
                        <a14:shadowObscured xmlns:a14="http://schemas.microsoft.com/office/drawing/2010/main"/>
                      </a:ext>
                    </a:extLst>
                  </pic:spPr>
                </pic:pic>
              </a:graphicData>
            </a:graphic>
          </wp:inline>
        </w:drawing>
      </w:r>
    </w:p>
    <w:p w14:paraId="38D36803" w14:textId="0052B0D1" w:rsidR="00325225" w:rsidRPr="00B626C0" w:rsidRDefault="00325225" w:rsidP="00325225">
      <w:pPr>
        <w:pStyle w:val="ListParagraph"/>
        <w:spacing w:after="0" w:line="360" w:lineRule="auto"/>
        <w:ind w:left="0"/>
        <w:jc w:val="center"/>
        <w:rPr>
          <w:rFonts w:eastAsia="Times New Roman" w:cs="Arial"/>
          <w:szCs w:val="24"/>
        </w:rPr>
      </w:pPr>
      <w:r w:rsidRPr="00B626C0">
        <w:rPr>
          <w:rStyle w:val="SubtleReference"/>
        </w:rPr>
        <w:t>Figur</w:t>
      </w:r>
      <w:r>
        <w:rPr>
          <w:rStyle w:val="SubtleReference"/>
        </w:rPr>
        <w:t>e-1</w:t>
      </w:r>
      <w:r w:rsidRPr="00B626C0">
        <w:rPr>
          <w:rStyle w:val="SubtleReference"/>
        </w:rPr>
        <w:t xml:space="preserve"> Technological Factors in Business Environment Analysis, available at Faster Capital (2025)</w:t>
      </w:r>
    </w:p>
    <w:p w14:paraId="14C0A817" w14:textId="214A0B31" w:rsidR="00325225" w:rsidRPr="00325225" w:rsidRDefault="00325225" w:rsidP="00325225">
      <w:pPr>
        <w:tabs>
          <w:tab w:val="left" w:pos="4155"/>
        </w:tabs>
      </w:pPr>
    </w:p>
    <w:p w14:paraId="586B8985" w14:textId="219FC393" w:rsidR="00114429" w:rsidRPr="00325225" w:rsidRDefault="00D0792A" w:rsidP="00325225">
      <w:pPr>
        <w:pStyle w:val="Heading2"/>
      </w:pPr>
      <w:bookmarkStart w:id="14" w:name="_Toc212141535"/>
      <w:bookmarkStart w:id="15" w:name="_Toc212141623"/>
      <w:r>
        <w:lastRenderedPageBreak/>
        <w:t>1.2</w:t>
      </w:r>
      <w:r w:rsidR="00325225" w:rsidRPr="00325225">
        <w:t xml:space="preserve"> </w:t>
      </w:r>
      <w:r w:rsidR="00114429" w:rsidRPr="00325225">
        <w:t>Economic Factors</w:t>
      </w:r>
      <w:bookmarkEnd w:id="14"/>
      <w:bookmarkEnd w:id="15"/>
    </w:p>
    <w:p w14:paraId="0DFB146C" w14:textId="009CFC54" w:rsidR="00E7069D" w:rsidRPr="00325225" w:rsidRDefault="00D0792A" w:rsidP="00325225">
      <w:pPr>
        <w:pStyle w:val="Heading3"/>
      </w:pPr>
      <w:bookmarkStart w:id="16" w:name="_Toc212141536"/>
      <w:bookmarkStart w:id="17" w:name="_Toc212141624"/>
      <w:r>
        <w:t>1.</w:t>
      </w:r>
      <w:r w:rsidR="00921165" w:rsidRPr="00325225">
        <w:t>2.1</w:t>
      </w:r>
      <w:r w:rsidR="00E7069D" w:rsidRPr="00325225">
        <w:t xml:space="preserve"> Effect on Trailblazing Companies</w:t>
      </w:r>
      <w:bookmarkEnd w:id="16"/>
      <w:bookmarkEnd w:id="17"/>
    </w:p>
    <w:p w14:paraId="25E33F28" w14:textId="68332086" w:rsidR="00325225" w:rsidRDefault="00F009D4" w:rsidP="00325225">
      <w:pPr>
        <w:tabs>
          <w:tab w:val="left" w:pos="90"/>
        </w:tabs>
        <w:spacing w:before="240"/>
        <w:rPr>
          <w:rFonts w:cs="Arial"/>
          <w:szCs w:val="24"/>
        </w:rPr>
      </w:pPr>
      <w:r w:rsidRPr="00F009D4">
        <w:rPr>
          <w:rFonts w:cs="Arial"/>
          <w:szCs w:val="24"/>
        </w:rPr>
        <w:t>Marketing techniques are directly impacted by economic factors including customer purchasing power, inflation, and exchange rates. Pioneers like Tesla profit from increased consumer confidence and demand for high-end, environmentally friendly cars during times of economic stability. However, because their products frequently target high-income clients with discretionary purchasing capacity, pioneers are more vulnerable during recessions (Jobber &amp; Ellis-Chadwick,</w:t>
      </w:r>
      <w:r w:rsidR="00325225">
        <w:rPr>
          <w:rFonts w:cs="Arial"/>
          <w:szCs w:val="24"/>
        </w:rPr>
        <w:t xml:space="preserve"> </w:t>
      </w:r>
      <w:r>
        <w:rPr>
          <w:rFonts w:cs="Arial"/>
          <w:szCs w:val="24"/>
        </w:rPr>
        <w:t>(</w:t>
      </w:r>
      <w:r w:rsidRPr="00F009D4">
        <w:rPr>
          <w:rFonts w:cs="Arial"/>
          <w:szCs w:val="24"/>
        </w:rPr>
        <w:t>2020).</w:t>
      </w:r>
    </w:p>
    <w:p w14:paraId="3F741A9B" w14:textId="3FD3E123" w:rsidR="00383D34" w:rsidRDefault="00F009D4" w:rsidP="00325225">
      <w:pPr>
        <w:tabs>
          <w:tab w:val="left" w:pos="90"/>
        </w:tabs>
        <w:spacing w:before="240"/>
        <w:rPr>
          <w:rFonts w:cs="Arial"/>
          <w:szCs w:val="24"/>
        </w:rPr>
      </w:pPr>
      <w:r w:rsidRPr="00F009D4">
        <w:rPr>
          <w:rFonts w:cs="Arial"/>
          <w:szCs w:val="24"/>
        </w:rPr>
        <w:t>Pioneers in the EV sector are likewise impacted by fluctuating energy prices. Opportunities may arise as a result of rising oil costs stimulating demand for electric vehicles. On the other hand, economic downturns can hinder innovation and cut R&amp;D spending (IMF, 2024).</w:t>
      </w:r>
    </w:p>
    <w:p w14:paraId="493D89D5" w14:textId="77777777" w:rsidR="00325225" w:rsidRPr="0015694F" w:rsidRDefault="00325225" w:rsidP="00325225">
      <w:pPr>
        <w:tabs>
          <w:tab w:val="left" w:pos="90"/>
        </w:tabs>
        <w:spacing w:before="240"/>
        <w:rPr>
          <w:rFonts w:cs="Arial"/>
          <w:szCs w:val="24"/>
        </w:rPr>
      </w:pPr>
    </w:p>
    <w:p w14:paraId="43A440D0" w14:textId="790DC586" w:rsidR="00356D4D" w:rsidRPr="00325225" w:rsidRDefault="00D0792A" w:rsidP="00325225">
      <w:pPr>
        <w:pStyle w:val="Heading3"/>
        <w:spacing w:before="240"/>
      </w:pPr>
      <w:bookmarkStart w:id="18" w:name="_Toc212141537"/>
      <w:bookmarkStart w:id="19" w:name="_Toc212141625"/>
      <w:r>
        <w:t>1.</w:t>
      </w:r>
      <w:r w:rsidR="00F56704" w:rsidRPr="00325225">
        <w:t>2.2 Impact on Follower Organizations</w:t>
      </w:r>
      <w:bookmarkEnd w:id="18"/>
      <w:bookmarkEnd w:id="19"/>
    </w:p>
    <w:p w14:paraId="56D73382" w14:textId="481F81E6" w:rsidR="00F56704" w:rsidRPr="00F56704" w:rsidRDefault="00F56704" w:rsidP="00325225">
      <w:pPr>
        <w:tabs>
          <w:tab w:val="left" w:pos="90"/>
        </w:tabs>
        <w:spacing w:before="240" w:line="360" w:lineRule="auto"/>
        <w:rPr>
          <w:rFonts w:cs="Arial"/>
          <w:szCs w:val="24"/>
        </w:rPr>
      </w:pPr>
      <w:r w:rsidRPr="00F56704">
        <w:rPr>
          <w:rFonts w:cs="Arial"/>
          <w:szCs w:val="24"/>
        </w:rPr>
        <w:t>Follower organizations, such as Toyota, are usually more resilient during economic downturns due to their global supply chains and product diversification.  They can make adjustments to their pricing strategies and focus on value to maintain customers.  In fact, Toyota has managed to stay profitable during periods of economic volatility as a result of its production efficiency using the “lean manufacturing” (Ohno, 1988) model.</w:t>
      </w:r>
    </w:p>
    <w:p w14:paraId="2FFB598B" w14:textId="59F21786" w:rsidR="0015694F" w:rsidRDefault="00F56704" w:rsidP="00325225">
      <w:pPr>
        <w:tabs>
          <w:tab w:val="left" w:pos="90"/>
        </w:tabs>
        <w:spacing w:before="240" w:line="360" w:lineRule="auto"/>
        <w:rPr>
          <w:rFonts w:cs="Arial"/>
          <w:szCs w:val="24"/>
        </w:rPr>
      </w:pPr>
      <w:r w:rsidRPr="00F56704">
        <w:rPr>
          <w:rFonts w:cs="Arial"/>
          <w:szCs w:val="24"/>
        </w:rPr>
        <w:t>However, global economic uncertainty puts follower companies at risk with disruptions to their own supply chains, as well as shifting raw material prices and currency changes.  As a result, it is important for followers to establish strong financial and sourcing plans to mitigate this risk.</w:t>
      </w:r>
    </w:p>
    <w:p w14:paraId="456B5F42" w14:textId="77777777" w:rsidR="00325225" w:rsidRDefault="00325225" w:rsidP="00325225">
      <w:pPr>
        <w:tabs>
          <w:tab w:val="left" w:pos="90"/>
        </w:tabs>
        <w:spacing w:before="240" w:line="360" w:lineRule="auto"/>
        <w:rPr>
          <w:rFonts w:cs="Arial"/>
          <w:szCs w:val="24"/>
        </w:rPr>
      </w:pPr>
    </w:p>
    <w:p w14:paraId="79F32356" w14:textId="77777777" w:rsidR="00325225" w:rsidRDefault="00325225" w:rsidP="00325225">
      <w:pPr>
        <w:tabs>
          <w:tab w:val="left" w:pos="90"/>
        </w:tabs>
        <w:spacing w:before="240" w:line="360" w:lineRule="auto"/>
        <w:rPr>
          <w:rFonts w:cs="Arial"/>
          <w:szCs w:val="24"/>
        </w:rPr>
      </w:pPr>
    </w:p>
    <w:p w14:paraId="27A7682A" w14:textId="77777777" w:rsidR="00325225" w:rsidRPr="006A7A49" w:rsidRDefault="00325225" w:rsidP="00325225">
      <w:pPr>
        <w:tabs>
          <w:tab w:val="left" w:pos="90"/>
        </w:tabs>
        <w:spacing w:before="240" w:line="360" w:lineRule="auto"/>
        <w:rPr>
          <w:rFonts w:cs="Arial"/>
          <w:szCs w:val="24"/>
        </w:rPr>
      </w:pPr>
    </w:p>
    <w:p w14:paraId="7BE606FB" w14:textId="0CDF49B8" w:rsidR="003C2BF5" w:rsidRPr="00325225" w:rsidRDefault="00D0792A" w:rsidP="00325225">
      <w:pPr>
        <w:pStyle w:val="Heading3"/>
        <w:spacing w:before="240"/>
      </w:pPr>
      <w:bookmarkStart w:id="20" w:name="_Toc212141538"/>
      <w:bookmarkStart w:id="21" w:name="_Toc212141626"/>
      <w:r>
        <w:lastRenderedPageBreak/>
        <w:t>1.</w:t>
      </w:r>
      <w:r w:rsidR="00356D4D" w:rsidRPr="00325225">
        <w:t xml:space="preserve">2.3 </w:t>
      </w:r>
      <w:r w:rsidR="0015694F" w:rsidRPr="00325225">
        <w:t>Opportunities and Threats</w:t>
      </w:r>
      <w:bookmarkEnd w:id="20"/>
      <w:bookmarkEnd w:id="21"/>
    </w:p>
    <w:tbl>
      <w:tblPr>
        <w:tblStyle w:val="GridTable4-Accent1"/>
        <w:tblW w:w="9270" w:type="dxa"/>
        <w:jc w:val="center"/>
        <w:tblLook w:val="04A0" w:firstRow="1" w:lastRow="0" w:firstColumn="1" w:lastColumn="0" w:noHBand="0" w:noVBand="1"/>
      </w:tblPr>
      <w:tblGrid>
        <w:gridCol w:w="4860"/>
        <w:gridCol w:w="4410"/>
      </w:tblGrid>
      <w:tr w:rsidR="0015694F" w14:paraId="66C3C259" w14:textId="77777777" w:rsidTr="00325225">
        <w:trPr>
          <w:cnfStyle w:val="100000000000" w:firstRow="1" w:lastRow="0" w:firstColumn="0" w:lastColumn="0" w:oddVBand="0" w:evenVBand="0" w:oddHBand="0" w:evenHBand="0" w:firstRowFirstColumn="0" w:firstRowLastColumn="0" w:lastRowFirstColumn="0" w:lastRowLastColumn="0"/>
          <w:trHeight w:val="521"/>
          <w:jc w:val="center"/>
        </w:trPr>
        <w:tc>
          <w:tcPr>
            <w:cnfStyle w:val="001000000000" w:firstRow="0" w:lastRow="0" w:firstColumn="1" w:lastColumn="0" w:oddVBand="0" w:evenVBand="0" w:oddHBand="0" w:evenHBand="0" w:firstRowFirstColumn="0" w:firstRowLastColumn="0" w:lastRowFirstColumn="0" w:lastRowLastColumn="0"/>
            <w:tcW w:w="4860" w:type="dxa"/>
          </w:tcPr>
          <w:p w14:paraId="210780A0" w14:textId="77777777" w:rsidR="0015694F" w:rsidRDefault="0015694F" w:rsidP="00325225">
            <w:pPr>
              <w:tabs>
                <w:tab w:val="left" w:pos="90"/>
              </w:tabs>
              <w:spacing w:before="240" w:line="360" w:lineRule="auto"/>
              <w:jc w:val="center"/>
              <w:rPr>
                <w:rFonts w:cs="Arial"/>
                <w:szCs w:val="24"/>
              </w:rPr>
            </w:pPr>
            <w:r w:rsidRPr="003C2BF5">
              <w:t>Opportunities</w:t>
            </w:r>
          </w:p>
        </w:tc>
        <w:tc>
          <w:tcPr>
            <w:tcW w:w="4410" w:type="dxa"/>
          </w:tcPr>
          <w:p w14:paraId="37DE5085" w14:textId="77777777" w:rsidR="0015694F" w:rsidRDefault="0015694F" w:rsidP="00325225">
            <w:pPr>
              <w:tabs>
                <w:tab w:val="left" w:pos="90"/>
              </w:tabs>
              <w:spacing w:before="24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3C2BF5">
              <w:t>Threats</w:t>
            </w:r>
          </w:p>
        </w:tc>
      </w:tr>
      <w:tr w:rsidR="0015694F" w14:paraId="2260CEB8" w14:textId="77777777" w:rsidTr="00325225">
        <w:trPr>
          <w:cnfStyle w:val="000000100000" w:firstRow="0" w:lastRow="0" w:firstColumn="0" w:lastColumn="0" w:oddVBand="0" w:evenVBand="0" w:oddHBand="1" w:evenHBand="0" w:firstRowFirstColumn="0" w:firstRowLastColumn="0" w:lastRowFirstColumn="0" w:lastRowLastColumn="0"/>
          <w:trHeight w:val="544"/>
          <w:jc w:val="center"/>
        </w:trPr>
        <w:tc>
          <w:tcPr>
            <w:cnfStyle w:val="001000000000" w:firstRow="0" w:lastRow="0" w:firstColumn="1" w:lastColumn="0" w:oddVBand="0" w:evenVBand="0" w:oddHBand="0" w:evenHBand="0" w:firstRowFirstColumn="0" w:firstRowLastColumn="0" w:lastRowFirstColumn="0" w:lastRowLastColumn="0"/>
            <w:tcW w:w="4860" w:type="dxa"/>
          </w:tcPr>
          <w:p w14:paraId="7F03CDD5" w14:textId="77777777" w:rsidR="0015694F" w:rsidRPr="00162EE8" w:rsidRDefault="0015694F" w:rsidP="00325225">
            <w:pPr>
              <w:tabs>
                <w:tab w:val="left" w:pos="90"/>
              </w:tabs>
              <w:spacing w:before="240" w:line="360" w:lineRule="auto"/>
              <w:rPr>
                <w:rFonts w:cs="Arial"/>
                <w:b w:val="0"/>
                <w:bCs w:val="0"/>
                <w:szCs w:val="24"/>
              </w:rPr>
            </w:pPr>
            <w:r w:rsidRPr="00162EE8">
              <w:rPr>
                <w:rFonts w:cs="Arial"/>
                <w:b w:val="0"/>
                <w:bCs w:val="0"/>
                <w:szCs w:val="24"/>
              </w:rPr>
              <w:t>Growth of markets in developing nations</w:t>
            </w:r>
          </w:p>
          <w:p w14:paraId="4FFC6E19" w14:textId="77777777" w:rsidR="0015694F" w:rsidRDefault="0015694F" w:rsidP="00325225">
            <w:pPr>
              <w:tabs>
                <w:tab w:val="left" w:pos="90"/>
              </w:tabs>
              <w:spacing w:before="240" w:line="360" w:lineRule="auto"/>
              <w:rPr>
                <w:rFonts w:cs="Arial"/>
                <w:szCs w:val="24"/>
              </w:rPr>
            </w:pPr>
          </w:p>
        </w:tc>
        <w:tc>
          <w:tcPr>
            <w:tcW w:w="4410" w:type="dxa"/>
          </w:tcPr>
          <w:p w14:paraId="22188987" w14:textId="77777777" w:rsidR="0015694F" w:rsidRDefault="0015694F" w:rsidP="00325225">
            <w:pPr>
              <w:tabs>
                <w:tab w:val="left" w:pos="90"/>
              </w:tabs>
              <w:spacing w:before="240"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162EE8">
              <w:rPr>
                <w:rFonts w:cs="Arial"/>
                <w:szCs w:val="24"/>
              </w:rPr>
              <w:t>Economic recession affecting demand</w:t>
            </w:r>
          </w:p>
        </w:tc>
      </w:tr>
      <w:tr w:rsidR="0015694F" w14:paraId="6E255ECD" w14:textId="77777777" w:rsidTr="00325225">
        <w:trPr>
          <w:trHeight w:val="544"/>
          <w:jc w:val="center"/>
        </w:trPr>
        <w:tc>
          <w:tcPr>
            <w:cnfStyle w:val="001000000000" w:firstRow="0" w:lastRow="0" w:firstColumn="1" w:lastColumn="0" w:oddVBand="0" w:evenVBand="0" w:oddHBand="0" w:evenHBand="0" w:firstRowFirstColumn="0" w:firstRowLastColumn="0" w:lastRowFirstColumn="0" w:lastRowLastColumn="0"/>
            <w:tcW w:w="4860" w:type="dxa"/>
          </w:tcPr>
          <w:p w14:paraId="76E7380A" w14:textId="77777777" w:rsidR="0015694F" w:rsidRPr="00162EE8" w:rsidRDefault="0015694F" w:rsidP="00325225">
            <w:pPr>
              <w:tabs>
                <w:tab w:val="left" w:pos="90"/>
              </w:tabs>
              <w:spacing w:before="240" w:line="360" w:lineRule="auto"/>
              <w:rPr>
                <w:rFonts w:cs="Arial"/>
                <w:b w:val="0"/>
                <w:bCs w:val="0"/>
                <w:szCs w:val="24"/>
              </w:rPr>
            </w:pPr>
            <w:r w:rsidRPr="00162EE8">
              <w:rPr>
                <w:rFonts w:cs="Arial"/>
                <w:b w:val="0"/>
                <w:bCs w:val="0"/>
                <w:szCs w:val="24"/>
              </w:rPr>
              <w:t>Access to cheaper global labour markets</w:t>
            </w:r>
          </w:p>
        </w:tc>
        <w:tc>
          <w:tcPr>
            <w:tcW w:w="4410" w:type="dxa"/>
          </w:tcPr>
          <w:p w14:paraId="1F5DD79D" w14:textId="77777777" w:rsidR="0015694F" w:rsidRDefault="0015694F" w:rsidP="00325225">
            <w:pPr>
              <w:tabs>
                <w:tab w:val="left" w:pos="90"/>
              </w:tabs>
              <w:spacing w:before="240"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162EE8">
              <w:rPr>
                <w:rFonts w:cs="Arial"/>
                <w:szCs w:val="24"/>
              </w:rPr>
              <w:t>Currency fluctuations</w:t>
            </w:r>
          </w:p>
        </w:tc>
      </w:tr>
      <w:tr w:rsidR="0015694F" w14:paraId="5FABD80B" w14:textId="77777777" w:rsidTr="00325225">
        <w:trPr>
          <w:cnfStyle w:val="000000100000" w:firstRow="0" w:lastRow="0" w:firstColumn="0" w:lastColumn="0" w:oddVBand="0" w:evenVBand="0" w:oddHBand="1" w:evenHBand="0" w:firstRowFirstColumn="0" w:firstRowLastColumn="0" w:lastRowFirstColumn="0" w:lastRowLastColumn="0"/>
          <w:trHeight w:val="544"/>
          <w:jc w:val="center"/>
        </w:trPr>
        <w:tc>
          <w:tcPr>
            <w:cnfStyle w:val="001000000000" w:firstRow="0" w:lastRow="0" w:firstColumn="1" w:lastColumn="0" w:oddVBand="0" w:evenVBand="0" w:oddHBand="0" w:evenHBand="0" w:firstRowFirstColumn="0" w:firstRowLastColumn="0" w:lastRowFirstColumn="0" w:lastRowLastColumn="0"/>
            <w:tcW w:w="4860" w:type="dxa"/>
          </w:tcPr>
          <w:p w14:paraId="2AB2C43A" w14:textId="77777777" w:rsidR="0015694F" w:rsidRPr="00162EE8" w:rsidRDefault="0015694F" w:rsidP="00325225">
            <w:pPr>
              <w:tabs>
                <w:tab w:val="left" w:pos="90"/>
              </w:tabs>
              <w:spacing w:before="240" w:line="360" w:lineRule="auto"/>
              <w:rPr>
                <w:rFonts w:cs="Arial"/>
                <w:b w:val="0"/>
                <w:bCs w:val="0"/>
                <w:szCs w:val="24"/>
              </w:rPr>
            </w:pPr>
            <w:r w:rsidRPr="00162EE8">
              <w:rPr>
                <w:rFonts w:cs="Arial"/>
                <w:b w:val="0"/>
                <w:bCs w:val="0"/>
                <w:szCs w:val="24"/>
              </w:rPr>
              <w:t>Increased focus on sustainable production</w:t>
            </w:r>
          </w:p>
        </w:tc>
        <w:tc>
          <w:tcPr>
            <w:tcW w:w="4410" w:type="dxa"/>
          </w:tcPr>
          <w:p w14:paraId="271EB253" w14:textId="77777777" w:rsidR="0015694F" w:rsidRDefault="0015694F" w:rsidP="00325225">
            <w:pPr>
              <w:tabs>
                <w:tab w:val="left" w:pos="90"/>
                <w:tab w:val="left" w:pos="1320"/>
              </w:tabs>
              <w:spacing w:before="240"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162EE8">
              <w:rPr>
                <w:rFonts w:cs="Arial"/>
                <w:szCs w:val="24"/>
              </w:rPr>
              <w:t>Supply chain cost pressures</w:t>
            </w:r>
          </w:p>
        </w:tc>
      </w:tr>
    </w:tbl>
    <w:p w14:paraId="6606CBBC" w14:textId="77777777" w:rsidR="00325225" w:rsidRDefault="00325225" w:rsidP="00325225">
      <w:pPr>
        <w:pStyle w:val="Heading3"/>
        <w:spacing w:before="240" w:after="240"/>
      </w:pPr>
    </w:p>
    <w:p w14:paraId="7EC95F5D" w14:textId="5EFD72D4" w:rsidR="00325225" w:rsidRDefault="00D0792A" w:rsidP="00325225">
      <w:pPr>
        <w:pStyle w:val="Heading3"/>
        <w:spacing w:before="240" w:after="240"/>
      </w:pPr>
      <w:bookmarkStart w:id="22" w:name="_Toc212141539"/>
      <w:bookmarkStart w:id="23" w:name="_Toc212141627"/>
      <w:r>
        <w:t>1.</w:t>
      </w:r>
      <w:r w:rsidR="003754A0" w:rsidRPr="00325225">
        <w:t>2.4 Sustainable Development and Global Economic Transitions</w:t>
      </w:r>
      <w:bookmarkEnd w:id="22"/>
      <w:bookmarkEnd w:id="23"/>
    </w:p>
    <w:p w14:paraId="714801F0" w14:textId="62B61826" w:rsidR="003754A0" w:rsidRPr="00325225" w:rsidRDefault="003754A0" w:rsidP="00325225">
      <w:pPr>
        <w:spacing w:line="360" w:lineRule="auto"/>
        <w:rPr>
          <w:rFonts w:cstheme="majorBidi"/>
          <w:szCs w:val="24"/>
        </w:rPr>
      </w:pPr>
      <w:r w:rsidRPr="00325225">
        <w:rPr>
          <w:szCs w:val="24"/>
        </w:rPr>
        <w:t xml:space="preserve">In recent years, global economic changes, and particularly the pivot toward sustainability and green growth, have transformed the competitive dynamics for various industries. Currently, many governments link plans for economic recovery to environmental objectives and provide incentives for renewable and low-carbon technologies.  This change aligns with the mission of leaders such as Tesla, creating opportunities for incentives for their businesses as well as for goodwill from consumers (IMF, 2024). </w:t>
      </w:r>
    </w:p>
    <w:p w14:paraId="03D86E2E" w14:textId="16447791" w:rsidR="0015694F" w:rsidRDefault="003754A0" w:rsidP="00325225">
      <w:pPr>
        <w:tabs>
          <w:tab w:val="left" w:pos="90"/>
        </w:tabs>
        <w:spacing w:before="240" w:line="360" w:lineRule="auto"/>
        <w:rPr>
          <w:rFonts w:cs="Arial"/>
          <w:szCs w:val="24"/>
        </w:rPr>
      </w:pPr>
      <w:r w:rsidRPr="003754A0">
        <w:rPr>
          <w:rFonts w:cs="Arial"/>
          <w:szCs w:val="24"/>
        </w:rPr>
        <w:t xml:space="preserve">Follower companies, for example, Toyota, can also benefit from these changes while channeling sustainability through their value chains, such as trough hybrid technologies or circular economy initiatives (Baker, 2022). Sustaining this momentum may negatively influence business performance over financial horizons - for example, the significant capital expenditures and long-term commitment to implement changes to adapt to </w:t>
      </w:r>
      <w:r w:rsidR="00325225" w:rsidRPr="003754A0">
        <w:rPr>
          <w:rFonts w:cs="Arial"/>
          <w:szCs w:val="24"/>
        </w:rPr>
        <w:t>a</w:t>
      </w:r>
      <w:r w:rsidRPr="003754A0">
        <w:rPr>
          <w:rFonts w:cs="Arial"/>
          <w:szCs w:val="24"/>
        </w:rPr>
        <w:t xml:space="preserve"> different economy can lower financial performance in the near-term.</w:t>
      </w:r>
    </w:p>
    <w:p w14:paraId="4ABFE27C" w14:textId="254D3980" w:rsidR="00BD4028" w:rsidRDefault="00BD4028" w:rsidP="00325225">
      <w:pPr>
        <w:tabs>
          <w:tab w:val="left" w:pos="90"/>
        </w:tabs>
        <w:spacing w:before="240" w:line="360" w:lineRule="auto"/>
        <w:jc w:val="center"/>
        <w:rPr>
          <w:rFonts w:cs="Arial"/>
          <w:noProof/>
          <w:szCs w:val="24"/>
        </w:rPr>
      </w:pPr>
      <w:r>
        <w:rPr>
          <w:rFonts w:cs="Arial"/>
          <w:noProof/>
          <w:szCs w:val="24"/>
        </w:rPr>
        <w:lastRenderedPageBreak/>
        <w:drawing>
          <wp:inline distT="0" distB="0" distL="0" distR="0" wp14:anchorId="6F850253" wp14:editId="03809661">
            <wp:extent cx="4441371" cy="4436151"/>
            <wp:effectExtent l="0" t="0" r="0" b="2540"/>
            <wp:docPr id="11990331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33117" name="Picture 1199033117"/>
                    <pic:cNvPicPr/>
                  </pic:nvPicPr>
                  <pic:blipFill>
                    <a:blip r:embed="rId14">
                      <a:extLst>
                        <a:ext uri="{28A0092B-C50C-407E-A947-70E740481C1C}">
                          <a14:useLocalDpi xmlns:a14="http://schemas.microsoft.com/office/drawing/2010/main" val="0"/>
                        </a:ext>
                      </a:extLst>
                    </a:blip>
                    <a:stretch>
                      <a:fillRect/>
                    </a:stretch>
                  </pic:blipFill>
                  <pic:spPr>
                    <a:xfrm>
                      <a:off x="0" y="0"/>
                      <a:ext cx="4447002" cy="4441776"/>
                    </a:xfrm>
                    <a:prstGeom prst="rect">
                      <a:avLst/>
                    </a:prstGeom>
                  </pic:spPr>
                </pic:pic>
              </a:graphicData>
            </a:graphic>
          </wp:inline>
        </w:drawing>
      </w:r>
    </w:p>
    <w:p w14:paraId="701850E6" w14:textId="7ABD2B26" w:rsidR="00AD58E5" w:rsidRDefault="00AD58E5" w:rsidP="00325225">
      <w:pPr>
        <w:tabs>
          <w:tab w:val="left" w:pos="90"/>
          <w:tab w:val="left" w:pos="9270"/>
        </w:tabs>
        <w:spacing w:line="360" w:lineRule="auto"/>
        <w:jc w:val="center"/>
        <w:rPr>
          <w:rStyle w:val="SubtleReference"/>
        </w:rPr>
      </w:pPr>
      <w:r w:rsidRPr="00AD58E5">
        <w:rPr>
          <w:rStyle w:val="SubtleReference"/>
        </w:rPr>
        <w:t>Figure</w:t>
      </w:r>
      <w:r w:rsidR="00D0792A">
        <w:rPr>
          <w:rStyle w:val="SubtleReference"/>
        </w:rPr>
        <w:t xml:space="preserve"> </w:t>
      </w:r>
      <w:r w:rsidR="00730EA7">
        <w:rPr>
          <w:rStyle w:val="SubtleReference"/>
        </w:rPr>
        <w:t>2</w:t>
      </w:r>
      <w:r w:rsidR="00D0792A">
        <w:rPr>
          <w:rStyle w:val="SubtleReference"/>
        </w:rPr>
        <w:t>:</w:t>
      </w:r>
      <w:r w:rsidRPr="00AD58E5">
        <w:rPr>
          <w:rStyle w:val="SubtleReference"/>
        </w:rPr>
        <w:t xml:space="preserve"> Gomez Albrecht, M., Green, M. &amp; Hoffman, L. (2023) Principles of Marketing (OpenStax)</w:t>
      </w:r>
    </w:p>
    <w:p w14:paraId="7B0CDC4A" w14:textId="77777777" w:rsidR="00D0792A" w:rsidRDefault="00D0792A" w:rsidP="00325225">
      <w:pPr>
        <w:tabs>
          <w:tab w:val="left" w:pos="90"/>
          <w:tab w:val="left" w:pos="9270"/>
        </w:tabs>
        <w:spacing w:line="360" w:lineRule="auto"/>
        <w:jc w:val="center"/>
        <w:rPr>
          <w:rStyle w:val="SubtleReference"/>
        </w:rPr>
      </w:pPr>
    </w:p>
    <w:p w14:paraId="63A86FE9" w14:textId="76172C0A" w:rsidR="005262DF" w:rsidRPr="00D0792A" w:rsidRDefault="00D0792A" w:rsidP="00D0792A">
      <w:pPr>
        <w:pStyle w:val="Heading1"/>
        <w:ind w:hanging="270"/>
      </w:pPr>
      <w:bookmarkStart w:id="24" w:name="_Toc212141540"/>
      <w:bookmarkStart w:id="25" w:name="_Toc212141628"/>
      <w:r>
        <w:t xml:space="preserve">2. </w:t>
      </w:r>
      <w:r w:rsidR="00325225" w:rsidRPr="00D0792A">
        <w:t>H</w:t>
      </w:r>
      <w:r w:rsidR="00452685" w:rsidRPr="00D0792A">
        <w:t>ow pioneering and follower organizations strategically respond to the selected external factors to maintain competitiveness.</w:t>
      </w:r>
      <w:bookmarkEnd w:id="24"/>
      <w:bookmarkEnd w:id="25"/>
    </w:p>
    <w:p w14:paraId="7F414FAA" w14:textId="40F94681" w:rsidR="005262DF" w:rsidRPr="00D0792A" w:rsidRDefault="00D0792A" w:rsidP="00D0792A">
      <w:pPr>
        <w:pStyle w:val="Heading2"/>
      </w:pPr>
      <w:bookmarkStart w:id="26" w:name="_Toc212141541"/>
      <w:bookmarkStart w:id="27" w:name="_Toc212141629"/>
      <w:r>
        <w:t xml:space="preserve">2.1 </w:t>
      </w:r>
      <w:r w:rsidR="005262DF" w:rsidRPr="00D0792A">
        <w:t>Reactions to Technological Elements</w:t>
      </w:r>
      <w:bookmarkEnd w:id="26"/>
      <w:bookmarkEnd w:id="27"/>
    </w:p>
    <w:p w14:paraId="5CDFA9A6" w14:textId="35D1A873" w:rsidR="005262DF" w:rsidRPr="00D0792A" w:rsidRDefault="005262DF" w:rsidP="00D0792A">
      <w:pPr>
        <w:pStyle w:val="Heading3"/>
      </w:pPr>
      <w:bookmarkStart w:id="28" w:name="_Toc212141542"/>
      <w:bookmarkStart w:id="29" w:name="_Toc212141630"/>
      <w:r w:rsidRPr="00D0792A">
        <w:t>2.1.1 Innovative Organizations: Strategies Driven by Innovation</w:t>
      </w:r>
      <w:bookmarkEnd w:id="28"/>
      <w:bookmarkEnd w:id="29"/>
    </w:p>
    <w:p w14:paraId="2A7F9678" w14:textId="78B35117" w:rsidR="00CF2C50" w:rsidRDefault="005262DF" w:rsidP="00D0792A">
      <w:pPr>
        <w:tabs>
          <w:tab w:val="left" w:pos="90"/>
        </w:tabs>
        <w:spacing w:before="240" w:line="360" w:lineRule="auto"/>
        <w:rPr>
          <w:rFonts w:cs="Arial"/>
          <w:szCs w:val="24"/>
        </w:rPr>
      </w:pPr>
      <w:r w:rsidRPr="005262DF">
        <w:rPr>
          <w:rFonts w:cs="Arial"/>
          <w:szCs w:val="24"/>
        </w:rPr>
        <w:t xml:space="preserve">To react to technological upheavals, innovative and flexible companies are essential. For instance, Tesla's main marketing approach combines technological leadership with product innovation. Tesla establishes itself as a technologically superior and ecologically </w:t>
      </w:r>
      <w:r w:rsidRPr="005262DF">
        <w:rPr>
          <w:rFonts w:cs="Arial"/>
          <w:szCs w:val="24"/>
        </w:rPr>
        <w:lastRenderedPageBreak/>
        <w:t>conscious brand by emphasizing high-performance electric cars and cutting-edge self-</w:t>
      </w:r>
      <w:r w:rsidR="00046923" w:rsidRPr="005262DF">
        <w:rPr>
          <w:rFonts w:cs="Arial"/>
          <w:szCs w:val="24"/>
        </w:rPr>
        <w:t>driving Software</w:t>
      </w:r>
      <w:r w:rsidR="00CF2C50">
        <w:rPr>
          <w:rFonts w:cs="Arial"/>
          <w:szCs w:val="24"/>
        </w:rPr>
        <w:t>.</w:t>
      </w:r>
    </w:p>
    <w:p w14:paraId="015A785B" w14:textId="135F3B5E" w:rsidR="005262DF" w:rsidRDefault="005262DF" w:rsidP="00D0792A">
      <w:pPr>
        <w:tabs>
          <w:tab w:val="left" w:pos="90"/>
        </w:tabs>
        <w:spacing w:before="240" w:line="360" w:lineRule="auto"/>
        <w:rPr>
          <w:rFonts w:cs="Arial"/>
          <w:szCs w:val="24"/>
        </w:rPr>
      </w:pPr>
      <w:r w:rsidRPr="005262DF">
        <w:rPr>
          <w:rFonts w:cs="Arial"/>
          <w:szCs w:val="24"/>
        </w:rPr>
        <w:t>Using data analytics and artificial intelligence (AI) to forecast customer behavior and enhance performance upgrades through over-the-air software, Tesla's R&amp;D spending is focused not only on new product development but also on customer experience. This strategy promotes the business as a "tech brand" as opposed to a conventional automaker and supports the idea that innovation is ongoing.</w:t>
      </w:r>
    </w:p>
    <w:p w14:paraId="6B92CB3B" w14:textId="4CB3E8EC" w:rsidR="00CF2C50" w:rsidRDefault="00CF2C50" w:rsidP="00D0792A">
      <w:pPr>
        <w:tabs>
          <w:tab w:val="left" w:pos="90"/>
        </w:tabs>
        <w:spacing w:before="240" w:line="360" w:lineRule="auto"/>
        <w:rPr>
          <w:rFonts w:cs="Arial"/>
          <w:szCs w:val="24"/>
        </w:rPr>
      </w:pPr>
      <w:r w:rsidRPr="00CF2C50">
        <w:rPr>
          <w:rFonts w:cs="Arial"/>
          <w:szCs w:val="24"/>
        </w:rPr>
        <w:t>But this tactic also presents difficulties. Pioneers are at risk financially due to high R&amp;D costs, quick product cycles, and unpredictable technological returns. Tesla uses its energy sector (solar and battery storage) and subscription-based services to diversify its revenue streams in order to reduce risk. The Ansoff Matrix approach of "product development" and "diversification" to maintain long-term growth is in line with this kind of diversification (Hollensen, 2020).</w:t>
      </w:r>
    </w:p>
    <w:p w14:paraId="2FA50356" w14:textId="77777777" w:rsidR="00D0792A" w:rsidRDefault="00D0792A" w:rsidP="00D0792A">
      <w:pPr>
        <w:tabs>
          <w:tab w:val="left" w:pos="90"/>
        </w:tabs>
        <w:spacing w:before="240" w:line="360" w:lineRule="auto"/>
        <w:rPr>
          <w:rFonts w:cs="Arial"/>
          <w:szCs w:val="24"/>
        </w:rPr>
      </w:pPr>
    </w:p>
    <w:p w14:paraId="373EF78A" w14:textId="16631A10" w:rsidR="00CF2C50" w:rsidRDefault="00CF2C50" w:rsidP="00D0792A">
      <w:pPr>
        <w:pStyle w:val="Heading3"/>
        <w:tabs>
          <w:tab w:val="left" w:pos="90"/>
        </w:tabs>
        <w:spacing w:before="240"/>
        <w:rPr>
          <w:b w:val="0"/>
          <w:bCs/>
        </w:rPr>
      </w:pPr>
      <w:bookmarkStart w:id="30" w:name="_Toc212141543"/>
      <w:bookmarkStart w:id="31" w:name="_Toc212141631"/>
      <w:r w:rsidRPr="00CF2C50">
        <w:rPr>
          <w:bCs/>
        </w:rPr>
        <w:t>2.1.2</w:t>
      </w:r>
      <w:r w:rsidRPr="00CF2C50">
        <w:rPr>
          <w:rFonts w:ascii="Times New Roman" w:eastAsia="Times New Roman" w:hAnsi="Times New Roman" w:cs="Times New Roman"/>
          <w:bCs/>
        </w:rPr>
        <w:t xml:space="preserve"> </w:t>
      </w:r>
      <w:r w:rsidRPr="00CF2C50">
        <w:rPr>
          <w:bCs/>
        </w:rPr>
        <w:t>Follower Organizations: Market Learning and Adaptive Innovation</w:t>
      </w:r>
      <w:bookmarkEnd w:id="30"/>
      <w:bookmarkEnd w:id="31"/>
    </w:p>
    <w:p w14:paraId="40B528A1" w14:textId="77777777" w:rsidR="00A83858" w:rsidRDefault="00CF2C50" w:rsidP="00D0792A">
      <w:pPr>
        <w:tabs>
          <w:tab w:val="left" w:pos="90"/>
          <w:tab w:val="left" w:pos="450"/>
        </w:tabs>
        <w:spacing w:before="240" w:line="360" w:lineRule="auto"/>
        <w:rPr>
          <w:rFonts w:cs="Arial"/>
          <w:szCs w:val="24"/>
        </w:rPr>
      </w:pPr>
      <w:r w:rsidRPr="00CF2C50">
        <w:rPr>
          <w:rFonts w:cs="Arial"/>
          <w:szCs w:val="24"/>
        </w:rPr>
        <w:t>In response, follower businesses frequently embrace tried-and-true technology and improve them for greater effectiveness. For example, Toyota employs a "fast-follower" approach, learning from the achievements and mistakes of trailblazers before introducing its own cutting-edge ideas. Incremental innovation is demonstrated by Toyota's hybrid technology, such as the Prius, which builds on early EV advancements while lowering financial and technological risks.</w:t>
      </w:r>
    </w:p>
    <w:p w14:paraId="4327C0B8" w14:textId="35134E72" w:rsidR="00CF2C50" w:rsidRDefault="00CF2C50" w:rsidP="00D0792A">
      <w:pPr>
        <w:tabs>
          <w:tab w:val="left" w:pos="90"/>
          <w:tab w:val="left" w:pos="450"/>
        </w:tabs>
        <w:spacing w:before="240" w:line="360" w:lineRule="auto"/>
        <w:rPr>
          <w:rFonts w:cs="Arial"/>
          <w:szCs w:val="24"/>
        </w:rPr>
      </w:pPr>
      <w:r w:rsidRPr="00CF2C50">
        <w:rPr>
          <w:rFonts w:cs="Arial"/>
          <w:szCs w:val="24"/>
        </w:rPr>
        <w:br/>
        <w:t>The business adheres to the Kaizen principle, which promotes constant development through incremental, tiny inventions (Ohno, 1988). Reliability, affordability, and trustworthiness are the marketing advantages that result from this operational excellence. Toyota offers both mass-market and hybrid vehicles to appeal to a range of income levels, in contrast to Tesla's premium positioning</w:t>
      </w:r>
      <w:r>
        <w:rPr>
          <w:rFonts w:cs="Arial"/>
          <w:szCs w:val="24"/>
        </w:rPr>
        <w:t>.</w:t>
      </w:r>
    </w:p>
    <w:p w14:paraId="341710FA" w14:textId="05F67B9D" w:rsidR="00987986" w:rsidRPr="007E553A" w:rsidRDefault="00EB43AA" w:rsidP="00D0792A">
      <w:pPr>
        <w:pStyle w:val="Heading3"/>
        <w:tabs>
          <w:tab w:val="left" w:pos="90"/>
        </w:tabs>
        <w:spacing w:before="240"/>
        <w:rPr>
          <w:b w:val="0"/>
          <w:bCs/>
        </w:rPr>
      </w:pPr>
      <w:bookmarkStart w:id="32" w:name="_Toc212141544"/>
      <w:bookmarkStart w:id="33" w:name="_Toc212141632"/>
      <w:r w:rsidRPr="00EB43AA">
        <w:rPr>
          <w:bCs/>
        </w:rPr>
        <w:lastRenderedPageBreak/>
        <w:t>2.1.3 Modifications to the Strategic Marketing Mix</w:t>
      </w:r>
      <w:bookmarkEnd w:id="32"/>
      <w:bookmarkEnd w:id="33"/>
    </w:p>
    <w:p w14:paraId="4184F11C" w14:textId="491930AF" w:rsidR="007E553A" w:rsidRPr="007E553A" w:rsidRDefault="007E553A" w:rsidP="00D0792A">
      <w:pPr>
        <w:tabs>
          <w:tab w:val="left" w:pos="90"/>
        </w:tabs>
        <w:spacing w:before="240" w:line="360" w:lineRule="auto"/>
        <w:rPr>
          <w:rFonts w:cs="Arial"/>
          <w:szCs w:val="24"/>
        </w:rPr>
      </w:pPr>
      <w:r w:rsidRPr="007E553A">
        <w:rPr>
          <w:rFonts w:cs="Arial"/>
          <w:szCs w:val="24"/>
        </w:rPr>
        <w:t>Technological advancement has affected leaders and followers in their branding and customer interaction practices.  Innovative brands like Tesla communicate directly with clients through digital marketing ecosystems that leverage owned platforms, social media, and online communities instead of traditional dealerships.  This direct-to-consumer (DTC) approach not only lowers distribution costs but also provides brands with greater control over their image.</w:t>
      </w:r>
    </w:p>
    <w:p w14:paraId="5EF012C7" w14:textId="666D935F" w:rsidR="007E553A" w:rsidRPr="007E553A" w:rsidRDefault="007E553A" w:rsidP="00D0792A">
      <w:pPr>
        <w:tabs>
          <w:tab w:val="left" w:pos="90"/>
        </w:tabs>
        <w:spacing w:before="240" w:line="360" w:lineRule="auto"/>
        <w:rPr>
          <w:rFonts w:cs="Arial"/>
          <w:szCs w:val="24"/>
        </w:rPr>
      </w:pPr>
      <w:r w:rsidRPr="007E553A">
        <w:rPr>
          <w:rFonts w:cs="Arial"/>
          <w:szCs w:val="24"/>
        </w:rPr>
        <w:t>Following companies like Toyota have adopted hybrid marketing channels that combine online and offline interaction.  Toyota's marketing transformation includes a robust CRM system that anticipates post-purchase needs and provides customized customer interaction through AI.  While followers may be slower to innovate, they too can leverage digital transformation strategies to enhance productivity and their relationship marketing.</w:t>
      </w:r>
    </w:p>
    <w:p w14:paraId="31695229" w14:textId="3B0D3D53" w:rsidR="00EB43AA" w:rsidRDefault="007E553A" w:rsidP="00D0792A">
      <w:pPr>
        <w:tabs>
          <w:tab w:val="left" w:pos="90"/>
        </w:tabs>
        <w:spacing w:before="240" w:line="360" w:lineRule="auto"/>
        <w:rPr>
          <w:rFonts w:cs="Arial"/>
          <w:szCs w:val="24"/>
        </w:rPr>
      </w:pPr>
      <w:r w:rsidRPr="007E553A">
        <w:rPr>
          <w:rFonts w:cs="Arial"/>
          <w:szCs w:val="24"/>
        </w:rPr>
        <w:t>Ultimately, both innovators and followers demonstrate that success relies not on technologies per se but on how successfully marketing strategies convert innovation into value recognized by consumers.</w:t>
      </w:r>
    </w:p>
    <w:p w14:paraId="3C07B4C7" w14:textId="77777777" w:rsidR="00D0792A" w:rsidRDefault="00D0792A" w:rsidP="00D0792A">
      <w:pPr>
        <w:tabs>
          <w:tab w:val="left" w:pos="90"/>
        </w:tabs>
        <w:spacing w:before="240" w:line="360" w:lineRule="auto"/>
        <w:rPr>
          <w:rFonts w:cs="Arial"/>
          <w:szCs w:val="24"/>
        </w:rPr>
      </w:pPr>
    </w:p>
    <w:p w14:paraId="036EDBE6" w14:textId="77777777" w:rsidR="003D6EA2" w:rsidRDefault="003D6EA2" w:rsidP="00D0792A">
      <w:pPr>
        <w:pStyle w:val="Heading3"/>
        <w:tabs>
          <w:tab w:val="left" w:pos="90"/>
        </w:tabs>
        <w:spacing w:before="240"/>
        <w:rPr>
          <w:b w:val="0"/>
          <w:bCs/>
        </w:rPr>
      </w:pPr>
      <w:bookmarkStart w:id="34" w:name="_Toc212141545"/>
      <w:bookmarkStart w:id="35" w:name="_Toc212141633"/>
      <w:r w:rsidRPr="003D6EA2">
        <w:rPr>
          <w:bCs/>
        </w:rPr>
        <w:t>2.1.4 Comparative Assessment</w:t>
      </w:r>
      <w:bookmarkEnd w:id="34"/>
      <w:bookmarkEnd w:id="35"/>
    </w:p>
    <w:p w14:paraId="7ED10BC1" w14:textId="78852062" w:rsidR="003D6EA2" w:rsidRPr="003D6EA2" w:rsidRDefault="003D6EA2" w:rsidP="00D0792A">
      <w:pPr>
        <w:tabs>
          <w:tab w:val="left" w:pos="90"/>
        </w:tabs>
        <w:spacing w:before="240" w:line="360" w:lineRule="auto"/>
        <w:rPr>
          <w:rFonts w:cs="Arial"/>
          <w:szCs w:val="24"/>
        </w:rPr>
      </w:pPr>
      <w:r w:rsidRPr="003D6EA2">
        <w:rPr>
          <w:rFonts w:cs="Arial"/>
          <w:szCs w:val="24"/>
        </w:rPr>
        <w:t>The conflicting strategies illuminate a strategic paradox: while 'followers' lead through stability, 'pioneers' lead through disruption, market expansion and brand equity underscore the Tesla efficacy approach's potential for both high risk, but equally high reward. The Toyota efficacy approach demonstrates long term viability and profitability through scalability and less risk.</w:t>
      </w:r>
    </w:p>
    <w:p w14:paraId="4C632DC7" w14:textId="3EC3BFF8" w:rsidR="003D6EA2" w:rsidRPr="003D6EA2" w:rsidRDefault="003D6EA2" w:rsidP="00D0792A">
      <w:pPr>
        <w:tabs>
          <w:tab w:val="left" w:pos="90"/>
        </w:tabs>
        <w:spacing w:before="240" w:line="360" w:lineRule="auto"/>
        <w:rPr>
          <w:rFonts w:cs="Arial"/>
          <w:szCs w:val="24"/>
        </w:rPr>
      </w:pPr>
      <w:r w:rsidRPr="003D6EA2">
        <w:rPr>
          <w:rFonts w:cs="Arial"/>
          <w:szCs w:val="24"/>
        </w:rPr>
        <w:t>Toyota combines cost leadership with targeted differentiation through production optimization and hybrid alternatives, while Tesla relies upon differentiation and distinction value through innovation. Both styles are consistent with Porter's Generic Strategies (Porter, 1985)</w:t>
      </w:r>
    </w:p>
    <w:p w14:paraId="4EB1AB8F" w14:textId="13E015FE" w:rsidR="003D6EA2" w:rsidRDefault="003D6EA2" w:rsidP="00D0792A">
      <w:pPr>
        <w:tabs>
          <w:tab w:val="left" w:pos="90"/>
        </w:tabs>
        <w:spacing w:before="240" w:line="360" w:lineRule="auto"/>
        <w:rPr>
          <w:rFonts w:cs="Arial"/>
          <w:szCs w:val="24"/>
        </w:rPr>
      </w:pPr>
      <w:r w:rsidRPr="003D6EA2">
        <w:rPr>
          <w:rFonts w:cs="Arial"/>
          <w:szCs w:val="24"/>
        </w:rPr>
        <w:lastRenderedPageBreak/>
        <w:t>Therefore, technology can not only level the field and generate competition, but provides new strategic choices based on market positioning and organizational capacity.</w:t>
      </w:r>
    </w:p>
    <w:p w14:paraId="79F9AEBD" w14:textId="00D1F070" w:rsidR="00456AB4" w:rsidRDefault="00456AB4" w:rsidP="00D0792A">
      <w:pPr>
        <w:tabs>
          <w:tab w:val="left" w:pos="90"/>
        </w:tabs>
        <w:spacing w:line="360" w:lineRule="auto"/>
        <w:jc w:val="center"/>
        <w:rPr>
          <w:rFonts w:cs="Arial"/>
          <w:noProof/>
          <w:szCs w:val="24"/>
        </w:rPr>
      </w:pPr>
      <w:r>
        <w:rPr>
          <w:rFonts w:cs="Arial"/>
          <w:noProof/>
          <w:szCs w:val="24"/>
        </w:rPr>
        <w:drawing>
          <wp:inline distT="0" distB="0" distL="0" distR="0" wp14:anchorId="1101A32D" wp14:editId="5E125C0F">
            <wp:extent cx="5943600" cy="3850005"/>
            <wp:effectExtent l="0" t="0" r="0" b="0"/>
            <wp:docPr id="11637924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92447" name="Picture 116379244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850005"/>
                    </a:xfrm>
                    <a:prstGeom prst="rect">
                      <a:avLst/>
                    </a:prstGeom>
                  </pic:spPr>
                </pic:pic>
              </a:graphicData>
            </a:graphic>
          </wp:inline>
        </w:drawing>
      </w:r>
    </w:p>
    <w:p w14:paraId="04AE39C2" w14:textId="15BC105E" w:rsidR="00456AB4" w:rsidRDefault="00456AB4" w:rsidP="00D0792A">
      <w:pPr>
        <w:tabs>
          <w:tab w:val="left" w:pos="90"/>
        </w:tabs>
        <w:spacing w:line="360" w:lineRule="auto"/>
        <w:jc w:val="center"/>
        <w:rPr>
          <w:rStyle w:val="SubtleEmphasis"/>
        </w:rPr>
      </w:pPr>
      <w:r w:rsidRPr="00456AB4">
        <w:rPr>
          <w:rStyle w:val="SubtleEmphasis"/>
        </w:rPr>
        <w:t>F</w:t>
      </w:r>
      <w:r w:rsidR="00D0792A">
        <w:rPr>
          <w:rStyle w:val="SubtleEmphasis"/>
        </w:rPr>
        <w:t xml:space="preserve">igure 3: </w:t>
      </w:r>
      <w:r w:rsidRPr="00456AB4">
        <w:rPr>
          <w:rStyle w:val="SubtleEmphasis"/>
        </w:rPr>
        <w:t>Volks Electrolyzer (2024) ‘Tesla vs Mirai: Electric and Hydrogen Vehicle Comparison</w:t>
      </w:r>
      <w:r w:rsidR="00D0792A">
        <w:rPr>
          <w:rStyle w:val="SubtleEmphasis"/>
        </w:rPr>
        <w:t>’</w:t>
      </w:r>
    </w:p>
    <w:p w14:paraId="49C077AC" w14:textId="77777777" w:rsidR="00D0792A" w:rsidRPr="00D0792A" w:rsidRDefault="00D0792A" w:rsidP="00D0792A">
      <w:pPr>
        <w:tabs>
          <w:tab w:val="left" w:pos="90"/>
        </w:tabs>
        <w:spacing w:before="240" w:line="360" w:lineRule="auto"/>
      </w:pPr>
    </w:p>
    <w:p w14:paraId="7B5F9D44" w14:textId="227D124C" w:rsidR="003D6EA2" w:rsidRPr="00D0792A" w:rsidRDefault="00D0792A" w:rsidP="00D0792A">
      <w:pPr>
        <w:pStyle w:val="Heading2"/>
        <w:spacing w:before="240"/>
      </w:pPr>
      <w:bookmarkStart w:id="36" w:name="_Toc212141546"/>
      <w:bookmarkStart w:id="37" w:name="_Toc212141634"/>
      <w:r w:rsidRPr="00D0792A">
        <w:t xml:space="preserve">2.2 </w:t>
      </w:r>
      <w:r w:rsidR="003D6EA2" w:rsidRPr="00D0792A">
        <w:t>Reactions to Economic Elements</w:t>
      </w:r>
      <w:bookmarkEnd w:id="36"/>
      <w:bookmarkEnd w:id="37"/>
    </w:p>
    <w:p w14:paraId="1D9336CC" w14:textId="5335544A" w:rsidR="003D6EA2" w:rsidRPr="00D0792A" w:rsidRDefault="00D0792A" w:rsidP="00D0792A">
      <w:pPr>
        <w:pStyle w:val="Heading3"/>
        <w:spacing w:before="240"/>
      </w:pPr>
      <w:bookmarkStart w:id="38" w:name="_Toc212141547"/>
      <w:bookmarkStart w:id="39" w:name="_Toc212141635"/>
      <w:r w:rsidRPr="00D0792A">
        <w:t>2.</w:t>
      </w:r>
      <w:r w:rsidR="003D6EA2" w:rsidRPr="00D0792A">
        <w:t>2.1 Leading Companies: Superior Positioning and Resilience in the Market</w:t>
      </w:r>
      <w:bookmarkEnd w:id="38"/>
      <w:bookmarkEnd w:id="39"/>
    </w:p>
    <w:p w14:paraId="0E9035DE" w14:textId="56C73BA3" w:rsidR="003D6EA2" w:rsidRPr="003D6EA2" w:rsidRDefault="003D6EA2" w:rsidP="00D0792A">
      <w:pPr>
        <w:tabs>
          <w:tab w:val="left" w:pos="90"/>
        </w:tabs>
        <w:spacing w:before="240" w:line="360" w:lineRule="auto"/>
        <w:rPr>
          <w:rFonts w:cs="Arial"/>
          <w:szCs w:val="24"/>
        </w:rPr>
      </w:pPr>
      <w:r w:rsidRPr="003D6EA2">
        <w:rPr>
          <w:rFonts w:cs="Arial"/>
          <w:szCs w:val="24"/>
        </w:rPr>
        <w:t>The economy heavily shapes the marketing strategies of innovators.  To protect its cost structure and brand equity, Tesla has retained a premium pricing strategy.  By positioning itself as a luxury sustainable brand, Tesla can attract affluent customers who tend to remain stable even during economic contractions.  This approach aligns with the Value-Based Pricing Model outlined by Kotler et al. (2022) that emphasizes perceived innovation and environmental impact over cost.</w:t>
      </w:r>
    </w:p>
    <w:p w14:paraId="499D35B2" w14:textId="4D6F470F" w:rsidR="003D6EA2" w:rsidRPr="003D6EA2" w:rsidRDefault="003D6EA2" w:rsidP="00D0792A">
      <w:pPr>
        <w:tabs>
          <w:tab w:val="left" w:pos="90"/>
        </w:tabs>
        <w:spacing w:before="240" w:line="360" w:lineRule="auto"/>
        <w:rPr>
          <w:rFonts w:cs="Arial"/>
          <w:szCs w:val="24"/>
        </w:rPr>
      </w:pPr>
      <w:r w:rsidRPr="003D6EA2">
        <w:rPr>
          <w:rFonts w:cs="Arial"/>
          <w:szCs w:val="24"/>
        </w:rPr>
        <w:lastRenderedPageBreak/>
        <w:t>As a response to inflation and the pressure of costs worldwide, Tesla has initiated local production through Gigafactories in numerous locations.  Geographical diversification mitigates costs linked to supply chains and potential risk linked to currency exchanges.  Tesla also demonstrates glocalization—applying global strategies in response to local economics (Hollensen, 2020)—in its shift to local production.</w:t>
      </w:r>
    </w:p>
    <w:p w14:paraId="4953F43A" w14:textId="27CD7739" w:rsidR="003D6EA2" w:rsidRPr="003D6EA2" w:rsidRDefault="003D6EA2" w:rsidP="00D0792A">
      <w:pPr>
        <w:tabs>
          <w:tab w:val="left" w:pos="90"/>
        </w:tabs>
        <w:spacing w:before="240" w:line="360" w:lineRule="auto"/>
        <w:rPr>
          <w:rFonts w:cs="Arial"/>
          <w:szCs w:val="24"/>
        </w:rPr>
      </w:pPr>
      <w:r w:rsidRPr="003D6EA2">
        <w:rPr>
          <w:rFonts w:cs="Arial"/>
          <w:szCs w:val="24"/>
        </w:rPr>
        <w:t>Economic downturns, however, can still work against sales growth by constraining consumer spending. To intervene, Tesla invests in loyalty marketing and brand communities, which provide repeat business and positive word-of-mouth promotion, which are affordable in recessions.</w:t>
      </w:r>
    </w:p>
    <w:p w14:paraId="1124653B" w14:textId="77777777" w:rsidR="003D6EA2" w:rsidRPr="003D6EA2" w:rsidRDefault="003D6EA2" w:rsidP="00D0792A">
      <w:pPr>
        <w:tabs>
          <w:tab w:val="left" w:pos="90"/>
        </w:tabs>
        <w:spacing w:before="240"/>
      </w:pPr>
    </w:p>
    <w:p w14:paraId="745BD53C" w14:textId="77777777" w:rsidR="003E394A" w:rsidRPr="00D0792A" w:rsidRDefault="003E394A" w:rsidP="00D0792A">
      <w:pPr>
        <w:pStyle w:val="Heading3"/>
      </w:pPr>
      <w:bookmarkStart w:id="40" w:name="_Toc212141548"/>
      <w:bookmarkStart w:id="41" w:name="_Toc212141636"/>
      <w:r w:rsidRPr="00D0792A">
        <w:t>2.2.2 Follower Companies: Market Diversification and Cost Leadership</w:t>
      </w:r>
      <w:bookmarkEnd w:id="40"/>
      <w:bookmarkEnd w:id="41"/>
    </w:p>
    <w:p w14:paraId="40EA5717" w14:textId="5F1EDFB7" w:rsidR="003E394A" w:rsidRPr="003E394A" w:rsidRDefault="003E394A" w:rsidP="00D0792A">
      <w:pPr>
        <w:tabs>
          <w:tab w:val="left" w:pos="90"/>
        </w:tabs>
        <w:spacing w:before="240" w:line="360" w:lineRule="auto"/>
        <w:rPr>
          <w:rFonts w:cs="Arial"/>
          <w:szCs w:val="24"/>
        </w:rPr>
      </w:pPr>
      <w:r w:rsidRPr="003E394A">
        <w:rPr>
          <w:rFonts w:cs="Arial"/>
          <w:szCs w:val="24"/>
        </w:rPr>
        <w:t>In uncertain financial times, Toyota and other following firms succeed by diversifying its markets and maintaining its cost leadership position.  Toyota maintains its gross profit margin even when global demand decreases through its lean production methodology.  The company prioritizes operating efficiency and economies of scale, which are two important pillars of its marketing mix approach that prioritizes dependability and price (Ohno, 1988).</w:t>
      </w:r>
    </w:p>
    <w:p w14:paraId="3DD4D999" w14:textId="3E794A85" w:rsidR="003E394A" w:rsidRPr="003E394A" w:rsidRDefault="003E394A" w:rsidP="00D0792A">
      <w:pPr>
        <w:tabs>
          <w:tab w:val="left" w:pos="90"/>
        </w:tabs>
        <w:spacing w:before="240" w:line="360" w:lineRule="auto"/>
        <w:rPr>
          <w:rFonts w:cs="Arial"/>
          <w:szCs w:val="24"/>
        </w:rPr>
      </w:pPr>
      <w:r w:rsidRPr="003E394A">
        <w:rPr>
          <w:rFonts w:cs="Arial"/>
          <w:szCs w:val="24"/>
        </w:rPr>
        <w:t>Additionally, Toyota is expanding its markets in the robust economies of developing countries such as Southeast Asia and India. By modifying its pricing and product strategies to local purchasing power, Toyota stabilizes its worldwide revenue streams. Geographic diversification through the Ansoff Market Development Strategy reduces uncertainty and risk of the established western markets (Grant, 2021).</w:t>
      </w:r>
    </w:p>
    <w:p w14:paraId="799BD99B" w14:textId="503BD5B9" w:rsidR="003D6EA2" w:rsidRDefault="003E394A" w:rsidP="00D0792A">
      <w:pPr>
        <w:tabs>
          <w:tab w:val="left" w:pos="90"/>
        </w:tabs>
        <w:spacing w:before="240" w:line="360" w:lineRule="auto"/>
        <w:rPr>
          <w:rFonts w:cs="Arial"/>
          <w:szCs w:val="24"/>
        </w:rPr>
      </w:pPr>
      <w:r w:rsidRPr="003E394A">
        <w:rPr>
          <w:rFonts w:cs="Arial"/>
          <w:szCs w:val="24"/>
        </w:rPr>
        <w:t>Finally, to entice investors who share its values for environmental and social governance (ESG), Toyota makes investments in green bonds and sustainable financing - which increases access to funds during periods of financial uncertainty.</w:t>
      </w:r>
    </w:p>
    <w:p w14:paraId="7B3E07F3" w14:textId="77777777" w:rsidR="000B7FBC" w:rsidRDefault="000B7FBC" w:rsidP="00D0792A">
      <w:pPr>
        <w:tabs>
          <w:tab w:val="left" w:pos="90"/>
        </w:tabs>
        <w:spacing w:before="240" w:line="360" w:lineRule="auto"/>
        <w:rPr>
          <w:rFonts w:cs="Arial"/>
          <w:szCs w:val="24"/>
        </w:rPr>
      </w:pPr>
    </w:p>
    <w:p w14:paraId="17C7775D" w14:textId="77777777" w:rsidR="000B7FBC" w:rsidRDefault="000B7FBC" w:rsidP="00D0792A">
      <w:pPr>
        <w:tabs>
          <w:tab w:val="left" w:pos="90"/>
        </w:tabs>
        <w:spacing w:before="240" w:line="360" w:lineRule="auto"/>
        <w:rPr>
          <w:rFonts w:cs="Arial"/>
          <w:szCs w:val="24"/>
        </w:rPr>
      </w:pPr>
    </w:p>
    <w:p w14:paraId="24D0EFDB" w14:textId="2282F70C" w:rsidR="003D6EA2" w:rsidRPr="00D0792A" w:rsidRDefault="00203FE1" w:rsidP="00D0792A">
      <w:pPr>
        <w:pStyle w:val="Heading3"/>
      </w:pPr>
      <w:bookmarkStart w:id="42" w:name="_Toc212141549"/>
      <w:bookmarkStart w:id="43" w:name="_Toc212141637"/>
      <w:r w:rsidRPr="00D0792A">
        <w:lastRenderedPageBreak/>
        <w:t>2.2.3 Modifications to the Strategic Marketing Mix</w:t>
      </w:r>
      <w:bookmarkEnd w:id="42"/>
      <w:bookmarkEnd w:id="43"/>
    </w:p>
    <w:p w14:paraId="25F9377C" w14:textId="30CEA729" w:rsidR="00D822F3" w:rsidRDefault="00D822F3" w:rsidP="00D0792A">
      <w:pPr>
        <w:tabs>
          <w:tab w:val="left" w:pos="90"/>
        </w:tabs>
        <w:spacing w:before="240"/>
        <w:rPr>
          <w:rFonts w:cs="Arial"/>
          <w:b/>
          <w:bCs/>
          <w:szCs w:val="24"/>
        </w:rPr>
      </w:pPr>
      <w:r w:rsidRPr="00D822F3">
        <w:rPr>
          <w:rFonts w:cs="Arial"/>
          <w:szCs w:val="24"/>
        </w:rPr>
        <w:t xml:space="preserve">During difficult economic times, both innovators and imitators modify their </w:t>
      </w:r>
      <w:r w:rsidRPr="00D822F3">
        <w:rPr>
          <w:rFonts w:cs="Arial"/>
          <w:b/>
          <w:bCs/>
          <w:szCs w:val="24"/>
        </w:rPr>
        <w:t>4P's (Product, Price, Place, Promotion)</w:t>
      </w:r>
    </w:p>
    <w:tbl>
      <w:tblPr>
        <w:tblStyle w:val="GridTable4-Accent2"/>
        <w:tblW w:w="9360" w:type="dxa"/>
        <w:tblLook w:val="04A0" w:firstRow="1" w:lastRow="0" w:firstColumn="1" w:lastColumn="0" w:noHBand="0" w:noVBand="1"/>
      </w:tblPr>
      <w:tblGrid>
        <w:gridCol w:w="1255"/>
        <w:gridCol w:w="3600"/>
        <w:gridCol w:w="4505"/>
      </w:tblGrid>
      <w:tr w:rsidR="00D822F3" w14:paraId="7B36B4A0" w14:textId="77777777" w:rsidTr="00D0792A">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1255" w:type="dxa"/>
            <w:vAlign w:val="center"/>
          </w:tcPr>
          <w:p w14:paraId="3975D8BA" w14:textId="77777777" w:rsidR="00D822F3" w:rsidRDefault="00D822F3" w:rsidP="00D0792A">
            <w:pPr>
              <w:tabs>
                <w:tab w:val="left" w:pos="90"/>
              </w:tabs>
              <w:spacing w:before="240"/>
              <w:rPr>
                <w:rFonts w:cs="Arial"/>
                <w:szCs w:val="24"/>
              </w:rPr>
            </w:pPr>
            <w:r>
              <w:rPr>
                <w:b w:val="0"/>
                <w:bCs w:val="0"/>
              </w:rPr>
              <w:t>Element</w:t>
            </w:r>
          </w:p>
        </w:tc>
        <w:tc>
          <w:tcPr>
            <w:tcW w:w="3600" w:type="dxa"/>
            <w:vAlign w:val="center"/>
          </w:tcPr>
          <w:p w14:paraId="79083B86" w14:textId="77777777" w:rsidR="00D822F3" w:rsidRDefault="00D822F3" w:rsidP="00D0792A">
            <w:pPr>
              <w:tabs>
                <w:tab w:val="left" w:pos="90"/>
              </w:tabs>
              <w:spacing w:before="240"/>
              <w:cnfStyle w:val="100000000000" w:firstRow="1" w:lastRow="0" w:firstColumn="0" w:lastColumn="0" w:oddVBand="0" w:evenVBand="0" w:oddHBand="0" w:evenHBand="0" w:firstRowFirstColumn="0" w:firstRowLastColumn="0" w:lastRowFirstColumn="0" w:lastRowLastColumn="0"/>
              <w:rPr>
                <w:rFonts w:cs="Arial"/>
                <w:szCs w:val="24"/>
              </w:rPr>
            </w:pPr>
            <w:r>
              <w:rPr>
                <w:b w:val="0"/>
                <w:bCs w:val="0"/>
              </w:rPr>
              <w:t>Pioneers (Tesla)</w:t>
            </w:r>
          </w:p>
        </w:tc>
        <w:tc>
          <w:tcPr>
            <w:tcW w:w="4505" w:type="dxa"/>
            <w:vAlign w:val="center"/>
          </w:tcPr>
          <w:p w14:paraId="4BE0695B" w14:textId="77777777" w:rsidR="00D822F3" w:rsidRDefault="00D822F3" w:rsidP="00D0792A">
            <w:pPr>
              <w:tabs>
                <w:tab w:val="left" w:pos="90"/>
              </w:tabs>
              <w:spacing w:before="240"/>
              <w:cnfStyle w:val="100000000000" w:firstRow="1" w:lastRow="0" w:firstColumn="0" w:lastColumn="0" w:oddVBand="0" w:evenVBand="0" w:oddHBand="0" w:evenHBand="0" w:firstRowFirstColumn="0" w:firstRowLastColumn="0" w:lastRowFirstColumn="0" w:lastRowLastColumn="0"/>
              <w:rPr>
                <w:rFonts w:cs="Arial"/>
                <w:szCs w:val="24"/>
              </w:rPr>
            </w:pPr>
            <w:r>
              <w:rPr>
                <w:b w:val="0"/>
                <w:bCs w:val="0"/>
              </w:rPr>
              <w:t>Followers (Toyota)</w:t>
            </w:r>
          </w:p>
        </w:tc>
      </w:tr>
      <w:tr w:rsidR="00D822F3" w14:paraId="6E540549" w14:textId="77777777" w:rsidTr="00D0792A">
        <w:trPr>
          <w:cnfStyle w:val="000000100000" w:firstRow="0" w:lastRow="0" w:firstColumn="0" w:lastColumn="0" w:oddVBand="0" w:evenVBand="0" w:oddHBand="1" w:evenHBand="0" w:firstRowFirstColumn="0" w:firstRowLastColumn="0" w:lastRowFirstColumn="0" w:lastRowLastColumn="0"/>
          <w:trHeight w:val="687"/>
        </w:trPr>
        <w:tc>
          <w:tcPr>
            <w:cnfStyle w:val="001000000000" w:firstRow="0" w:lastRow="0" w:firstColumn="1" w:lastColumn="0" w:oddVBand="0" w:evenVBand="0" w:oddHBand="0" w:evenHBand="0" w:firstRowFirstColumn="0" w:firstRowLastColumn="0" w:lastRowFirstColumn="0" w:lastRowLastColumn="0"/>
            <w:tcW w:w="1255" w:type="dxa"/>
            <w:vAlign w:val="center"/>
          </w:tcPr>
          <w:p w14:paraId="7CBC65E4" w14:textId="77777777" w:rsidR="00D822F3" w:rsidRDefault="00D822F3" w:rsidP="00D0792A">
            <w:pPr>
              <w:tabs>
                <w:tab w:val="left" w:pos="90"/>
              </w:tabs>
              <w:spacing w:before="240"/>
              <w:jc w:val="left"/>
              <w:rPr>
                <w:rFonts w:cs="Arial"/>
                <w:szCs w:val="24"/>
              </w:rPr>
            </w:pPr>
            <w:r>
              <w:rPr>
                <w:rStyle w:val="Strong"/>
              </w:rPr>
              <w:t>Product</w:t>
            </w:r>
          </w:p>
        </w:tc>
        <w:tc>
          <w:tcPr>
            <w:tcW w:w="3600" w:type="dxa"/>
            <w:vAlign w:val="center"/>
          </w:tcPr>
          <w:p w14:paraId="6BE73797" w14:textId="69A88CE0" w:rsidR="00D822F3" w:rsidRPr="00EB43AA" w:rsidRDefault="00D822F3" w:rsidP="00D0792A">
            <w:pPr>
              <w:tabs>
                <w:tab w:val="left" w:pos="90"/>
              </w:tabs>
              <w:spacing w:before="240"/>
              <w:jc w:val="left"/>
              <w:cnfStyle w:val="000000100000" w:firstRow="0" w:lastRow="0" w:firstColumn="0" w:lastColumn="0" w:oddVBand="0" w:evenVBand="0" w:oddHBand="1" w:evenHBand="0" w:firstRowFirstColumn="0" w:firstRowLastColumn="0" w:lastRowFirstColumn="0" w:lastRowLastColumn="0"/>
            </w:pPr>
            <w:r>
              <w:t>Advanced EVs with software</w:t>
            </w:r>
            <w:r w:rsidR="00D0792A">
              <w:t xml:space="preserve"> </w:t>
            </w:r>
            <w:r>
              <w:t>integration and sustainability</w:t>
            </w:r>
            <w:r w:rsidR="00D0792A">
              <w:t xml:space="preserve"> </w:t>
            </w:r>
            <w:r>
              <w:t>appeal</w:t>
            </w:r>
          </w:p>
        </w:tc>
        <w:tc>
          <w:tcPr>
            <w:tcW w:w="4505" w:type="dxa"/>
            <w:vAlign w:val="center"/>
          </w:tcPr>
          <w:p w14:paraId="31C1AE9A" w14:textId="7ABB9D9E" w:rsidR="00D822F3" w:rsidRPr="00D0792A" w:rsidRDefault="00D822F3" w:rsidP="00D0792A">
            <w:pPr>
              <w:tabs>
                <w:tab w:val="left" w:pos="90"/>
              </w:tabs>
              <w:spacing w:before="240"/>
              <w:jc w:val="left"/>
              <w:cnfStyle w:val="000000100000" w:firstRow="0" w:lastRow="0" w:firstColumn="0" w:lastColumn="0" w:oddVBand="0" w:evenVBand="0" w:oddHBand="1" w:evenHBand="0" w:firstRowFirstColumn="0" w:firstRowLastColumn="0" w:lastRowFirstColumn="0" w:lastRowLastColumn="0"/>
            </w:pPr>
            <w:r>
              <w:t>Hybrid and fuel-efficient models with proven reliability</w:t>
            </w:r>
          </w:p>
        </w:tc>
      </w:tr>
      <w:tr w:rsidR="00D822F3" w14:paraId="0FDEA35F" w14:textId="77777777" w:rsidTr="00D0792A">
        <w:trPr>
          <w:trHeight w:val="710"/>
        </w:trPr>
        <w:tc>
          <w:tcPr>
            <w:cnfStyle w:val="001000000000" w:firstRow="0" w:lastRow="0" w:firstColumn="1" w:lastColumn="0" w:oddVBand="0" w:evenVBand="0" w:oddHBand="0" w:evenHBand="0" w:firstRowFirstColumn="0" w:firstRowLastColumn="0" w:lastRowFirstColumn="0" w:lastRowLastColumn="0"/>
            <w:tcW w:w="1255" w:type="dxa"/>
            <w:vAlign w:val="center"/>
          </w:tcPr>
          <w:p w14:paraId="285BBC54" w14:textId="77777777" w:rsidR="00D822F3" w:rsidRDefault="00D822F3" w:rsidP="00D0792A">
            <w:pPr>
              <w:tabs>
                <w:tab w:val="left" w:pos="90"/>
              </w:tabs>
              <w:spacing w:before="240"/>
              <w:jc w:val="left"/>
              <w:rPr>
                <w:rFonts w:cs="Arial"/>
                <w:szCs w:val="24"/>
              </w:rPr>
            </w:pPr>
            <w:r>
              <w:rPr>
                <w:rStyle w:val="Strong"/>
              </w:rPr>
              <w:t>Price</w:t>
            </w:r>
          </w:p>
        </w:tc>
        <w:tc>
          <w:tcPr>
            <w:tcW w:w="3600" w:type="dxa"/>
            <w:vAlign w:val="center"/>
          </w:tcPr>
          <w:p w14:paraId="6254B143" w14:textId="77777777" w:rsidR="00D822F3" w:rsidRDefault="00D822F3" w:rsidP="00D0792A">
            <w:pPr>
              <w:tabs>
                <w:tab w:val="left" w:pos="90"/>
              </w:tabs>
              <w:spacing w:before="240"/>
              <w:jc w:val="left"/>
              <w:cnfStyle w:val="000000000000" w:firstRow="0" w:lastRow="0" w:firstColumn="0" w:lastColumn="0" w:oddVBand="0" w:evenVBand="0" w:oddHBand="0" w:evenHBand="0" w:firstRowFirstColumn="0" w:firstRowLastColumn="0" w:lastRowFirstColumn="0" w:lastRowLastColumn="0"/>
              <w:rPr>
                <w:rFonts w:cs="Arial"/>
                <w:szCs w:val="24"/>
              </w:rPr>
            </w:pPr>
            <w:r>
              <w:t>Premium value-based pricing</w:t>
            </w:r>
          </w:p>
        </w:tc>
        <w:tc>
          <w:tcPr>
            <w:tcW w:w="4505" w:type="dxa"/>
            <w:vAlign w:val="center"/>
          </w:tcPr>
          <w:p w14:paraId="279B6782" w14:textId="686EB8FD" w:rsidR="00D822F3" w:rsidRPr="00D0792A" w:rsidRDefault="00D822F3" w:rsidP="00D0792A">
            <w:pPr>
              <w:tabs>
                <w:tab w:val="left" w:pos="90"/>
              </w:tabs>
              <w:spacing w:before="240"/>
              <w:jc w:val="left"/>
              <w:cnfStyle w:val="000000000000" w:firstRow="0" w:lastRow="0" w:firstColumn="0" w:lastColumn="0" w:oddVBand="0" w:evenVBand="0" w:oddHBand="0" w:evenHBand="0" w:firstRowFirstColumn="0" w:firstRowLastColumn="0" w:lastRowFirstColumn="0" w:lastRowLastColumn="0"/>
            </w:pPr>
            <w:r>
              <w:t>Competitive pricing focused on cost</w:t>
            </w:r>
            <w:r w:rsidR="00D0792A">
              <w:t xml:space="preserve"> </w:t>
            </w:r>
            <w:r>
              <w:t>leadership</w:t>
            </w:r>
          </w:p>
        </w:tc>
      </w:tr>
      <w:tr w:rsidR="00D822F3" w14:paraId="6C03BF3A" w14:textId="77777777" w:rsidTr="00D0792A">
        <w:trPr>
          <w:cnfStyle w:val="000000100000" w:firstRow="0" w:lastRow="0" w:firstColumn="0" w:lastColumn="0" w:oddVBand="0" w:evenVBand="0" w:oddHBand="1" w:evenHBand="0" w:firstRowFirstColumn="0" w:firstRowLastColumn="0" w:lastRowFirstColumn="0" w:lastRowLastColumn="0"/>
          <w:trHeight w:val="687"/>
        </w:trPr>
        <w:tc>
          <w:tcPr>
            <w:cnfStyle w:val="001000000000" w:firstRow="0" w:lastRow="0" w:firstColumn="1" w:lastColumn="0" w:oddVBand="0" w:evenVBand="0" w:oddHBand="0" w:evenHBand="0" w:firstRowFirstColumn="0" w:firstRowLastColumn="0" w:lastRowFirstColumn="0" w:lastRowLastColumn="0"/>
            <w:tcW w:w="1255" w:type="dxa"/>
            <w:vAlign w:val="center"/>
          </w:tcPr>
          <w:p w14:paraId="6B2E2F61" w14:textId="77777777" w:rsidR="00D822F3" w:rsidRDefault="00D822F3" w:rsidP="00D0792A">
            <w:pPr>
              <w:tabs>
                <w:tab w:val="left" w:pos="90"/>
              </w:tabs>
              <w:spacing w:before="240"/>
              <w:jc w:val="left"/>
              <w:rPr>
                <w:rFonts w:cs="Arial"/>
                <w:szCs w:val="24"/>
              </w:rPr>
            </w:pPr>
            <w:r>
              <w:rPr>
                <w:rStyle w:val="Strong"/>
              </w:rPr>
              <w:t>Place</w:t>
            </w:r>
          </w:p>
        </w:tc>
        <w:tc>
          <w:tcPr>
            <w:tcW w:w="3600" w:type="dxa"/>
            <w:vAlign w:val="center"/>
          </w:tcPr>
          <w:p w14:paraId="566B466C" w14:textId="0727E636" w:rsidR="00D822F3" w:rsidRPr="00D0792A" w:rsidRDefault="00D822F3" w:rsidP="00D0792A">
            <w:pPr>
              <w:tabs>
                <w:tab w:val="left" w:pos="90"/>
              </w:tabs>
              <w:spacing w:before="240"/>
              <w:jc w:val="left"/>
              <w:cnfStyle w:val="000000100000" w:firstRow="0" w:lastRow="0" w:firstColumn="0" w:lastColumn="0" w:oddVBand="0" w:evenVBand="0" w:oddHBand="1" w:evenHBand="0" w:firstRowFirstColumn="0" w:firstRowLastColumn="0" w:lastRowFirstColumn="0" w:lastRowLastColumn="0"/>
            </w:pPr>
            <w:r>
              <w:t>Direct-to-consumer online model; Gigafactories for local supply</w:t>
            </w:r>
          </w:p>
        </w:tc>
        <w:tc>
          <w:tcPr>
            <w:tcW w:w="4505" w:type="dxa"/>
            <w:vAlign w:val="center"/>
          </w:tcPr>
          <w:p w14:paraId="0BBCFB5C" w14:textId="5B52032F" w:rsidR="00D822F3" w:rsidRPr="00D0792A" w:rsidRDefault="00D822F3" w:rsidP="00D0792A">
            <w:pPr>
              <w:tabs>
                <w:tab w:val="left" w:pos="90"/>
              </w:tabs>
              <w:spacing w:before="240"/>
              <w:jc w:val="left"/>
              <w:cnfStyle w:val="000000100000" w:firstRow="0" w:lastRow="0" w:firstColumn="0" w:lastColumn="0" w:oddVBand="0" w:evenVBand="0" w:oddHBand="1" w:evenHBand="0" w:firstRowFirstColumn="0" w:firstRowLastColumn="0" w:lastRowFirstColumn="0" w:lastRowLastColumn="0"/>
            </w:pPr>
            <w:r>
              <w:t>Extensive dealership networks; global</w:t>
            </w:r>
            <w:r w:rsidR="00D0792A">
              <w:t xml:space="preserve"> </w:t>
            </w:r>
            <w:r>
              <w:t>distribution</w:t>
            </w:r>
          </w:p>
        </w:tc>
      </w:tr>
    </w:tbl>
    <w:p w14:paraId="5CF18B32" w14:textId="77777777" w:rsidR="00D822F3" w:rsidRPr="00D822F3" w:rsidRDefault="00D822F3" w:rsidP="00D0792A">
      <w:pPr>
        <w:tabs>
          <w:tab w:val="left" w:pos="90"/>
        </w:tabs>
        <w:spacing w:before="240"/>
        <w:rPr>
          <w:rFonts w:cs="Arial"/>
          <w:b/>
          <w:bCs/>
          <w:szCs w:val="24"/>
        </w:rPr>
      </w:pPr>
    </w:p>
    <w:p w14:paraId="0F1E76F5" w14:textId="788C2E95" w:rsidR="0091701C" w:rsidRPr="00D0792A" w:rsidRDefault="0091701C" w:rsidP="00D0792A">
      <w:pPr>
        <w:pStyle w:val="Heading3"/>
      </w:pPr>
      <w:bookmarkStart w:id="44" w:name="_Toc212141550"/>
      <w:bookmarkStart w:id="45" w:name="_Toc212141638"/>
      <w:r w:rsidRPr="00D0792A">
        <w:t>2.</w:t>
      </w:r>
      <w:r w:rsidR="003D6EA2" w:rsidRPr="00D0792A">
        <w:t>2</w:t>
      </w:r>
      <w:r w:rsidRPr="00D0792A">
        <w:t>.4 Long-Term Sustainability and Strategic Flexibility</w:t>
      </w:r>
      <w:bookmarkEnd w:id="44"/>
      <w:bookmarkEnd w:id="45"/>
    </w:p>
    <w:p w14:paraId="43EFEC7A" w14:textId="4C4220BD" w:rsidR="0091701C" w:rsidRPr="0091701C" w:rsidRDefault="0091701C" w:rsidP="00D0792A">
      <w:pPr>
        <w:tabs>
          <w:tab w:val="left" w:pos="90"/>
        </w:tabs>
        <w:spacing w:before="240" w:line="360" w:lineRule="auto"/>
        <w:rPr>
          <w:rFonts w:cs="Arial"/>
          <w:szCs w:val="24"/>
        </w:rPr>
      </w:pPr>
      <w:r w:rsidRPr="0091701C">
        <w:rPr>
          <w:rFonts w:cs="Arial"/>
          <w:szCs w:val="24"/>
        </w:rPr>
        <w:t xml:space="preserve">In an unpredictable economy, businesses have to balance short-term survival with long-term advantages.  In the long-term, Tesla will engage in sustainable modes of innovation and aligning its brand with global climate objectives.  Moreover, its economic resilience is bolstered by government subsidies related to renewable </w:t>
      </w:r>
      <w:r w:rsidR="00236F28" w:rsidRPr="0091701C">
        <w:rPr>
          <w:rFonts w:cs="Arial"/>
          <w:szCs w:val="24"/>
        </w:rPr>
        <w:t>technologies.</w:t>
      </w:r>
    </w:p>
    <w:p w14:paraId="2080A2C7" w14:textId="50645538" w:rsidR="0091701C" w:rsidRPr="0091701C" w:rsidRDefault="0091701C" w:rsidP="00D0792A">
      <w:pPr>
        <w:tabs>
          <w:tab w:val="left" w:pos="90"/>
        </w:tabs>
        <w:spacing w:before="240" w:line="360" w:lineRule="auto"/>
        <w:rPr>
          <w:rFonts w:cs="Arial"/>
          <w:szCs w:val="24"/>
        </w:rPr>
      </w:pPr>
      <w:r w:rsidRPr="0091701C">
        <w:rPr>
          <w:rFonts w:cs="Arial"/>
          <w:szCs w:val="24"/>
        </w:rPr>
        <w:t>Toyota lessens economic risk through its long-term capabilities in strategies like flexible supply chains and diversified manufacturing networks.  The COVID-19 pandemic highlighted the importance of supply chain agility, and Toyota's just-in-time model was adapted to all essential parts of the supply chain influencing buffer stock, which effectively combines resilience and efficiency.</w:t>
      </w:r>
    </w:p>
    <w:p w14:paraId="421FBAF9" w14:textId="387D61A3" w:rsidR="0091701C" w:rsidRDefault="0091701C" w:rsidP="00D0792A">
      <w:pPr>
        <w:tabs>
          <w:tab w:val="left" w:pos="90"/>
        </w:tabs>
        <w:spacing w:before="240" w:line="360" w:lineRule="auto"/>
        <w:rPr>
          <w:rFonts w:cs="Arial"/>
          <w:szCs w:val="24"/>
        </w:rPr>
      </w:pPr>
      <w:r w:rsidRPr="0091701C">
        <w:rPr>
          <w:rFonts w:cs="Arial"/>
          <w:szCs w:val="24"/>
        </w:rPr>
        <w:t xml:space="preserve">Sustainability marketing is part of the economic strategy for both organizations.  Sustainability has grown from a cost of compliance to a marketing form of strategy, as consumers have increasingly shown a preference for businesses that demonstrate environmental stewardship and ethical responsibility </w:t>
      </w:r>
      <w:r w:rsidR="00904B05" w:rsidRPr="0091701C">
        <w:rPr>
          <w:rFonts w:cs="Arial"/>
          <w:szCs w:val="24"/>
        </w:rPr>
        <w:t>commitments.</w:t>
      </w:r>
    </w:p>
    <w:p w14:paraId="2908EC40" w14:textId="77777777" w:rsidR="003D6EA2" w:rsidRDefault="003D6EA2" w:rsidP="00D0792A">
      <w:pPr>
        <w:tabs>
          <w:tab w:val="left" w:pos="90"/>
        </w:tabs>
        <w:spacing w:before="240" w:line="360" w:lineRule="auto"/>
        <w:rPr>
          <w:rFonts w:cs="Arial"/>
          <w:szCs w:val="24"/>
        </w:rPr>
      </w:pPr>
    </w:p>
    <w:p w14:paraId="5416FA82" w14:textId="4E9F80FB" w:rsidR="00D822F3" w:rsidRPr="007827BC" w:rsidRDefault="00D822F3" w:rsidP="007827BC">
      <w:pPr>
        <w:pStyle w:val="Heading2"/>
      </w:pPr>
      <w:bookmarkStart w:id="46" w:name="_Toc212141551"/>
      <w:bookmarkStart w:id="47" w:name="_Toc212141639"/>
      <w:r w:rsidRPr="007827BC">
        <w:lastRenderedPageBreak/>
        <w:t>2.3 Critical Analysis: Strategic Consequences</w:t>
      </w:r>
      <w:bookmarkEnd w:id="46"/>
      <w:bookmarkEnd w:id="47"/>
    </w:p>
    <w:p w14:paraId="389F4BD6" w14:textId="4D547EDB" w:rsidR="00D822F3" w:rsidRPr="00D822F3" w:rsidRDefault="00D822F3" w:rsidP="00D0792A">
      <w:pPr>
        <w:tabs>
          <w:tab w:val="left" w:pos="90"/>
        </w:tabs>
        <w:spacing w:before="240" w:line="360" w:lineRule="auto"/>
        <w:rPr>
          <w:rFonts w:cs="Arial"/>
          <w:szCs w:val="24"/>
        </w:rPr>
      </w:pPr>
      <w:r w:rsidRPr="00D822F3">
        <w:rPr>
          <w:rFonts w:cs="Arial"/>
          <w:szCs w:val="24"/>
        </w:rPr>
        <w:t xml:space="preserve">The differing responses from pioneers and followers illustrate the importance of a strategic fit between marketing management and awareness of the macroenvironment. Toyota </w:t>
      </w:r>
      <w:r w:rsidR="00BB1F8A">
        <w:rPr>
          <w:rFonts w:cs="Arial"/>
          <w:szCs w:val="24"/>
        </w:rPr>
        <w:t xml:space="preserve">  </w:t>
      </w:r>
      <w:r w:rsidRPr="00D822F3">
        <w:rPr>
          <w:rFonts w:cs="Arial"/>
          <w:szCs w:val="24"/>
        </w:rPr>
        <w:t xml:space="preserve">focuses on flexibility and risk reduction much more than Tesla does on proactive innovation. </w:t>
      </w:r>
    </w:p>
    <w:p w14:paraId="2AD87B84" w14:textId="08743BC7" w:rsidR="00D822F3" w:rsidRPr="00D822F3" w:rsidRDefault="00D822F3" w:rsidP="00D0792A">
      <w:pPr>
        <w:tabs>
          <w:tab w:val="left" w:pos="90"/>
        </w:tabs>
        <w:spacing w:before="240" w:line="360" w:lineRule="auto"/>
        <w:rPr>
          <w:rFonts w:cs="Arial"/>
          <w:szCs w:val="24"/>
        </w:rPr>
      </w:pPr>
      <w:r w:rsidRPr="00D822F3">
        <w:rPr>
          <w:rFonts w:cs="Arial"/>
          <w:szCs w:val="24"/>
        </w:rPr>
        <w:t xml:space="preserve">Both companies exhibit dynamic capabilities or the ability to identify, seize, and reconfigure resources they deploy in reaction to environmental changes when viewed through a strategic marketing lens (Teece, 2018). While Toyota is reconfiguring its existing resources to respond to technological and economic changes effectively, Tesla is seizing the opportunities presented by new technology through product innovation. </w:t>
      </w:r>
    </w:p>
    <w:p w14:paraId="41E35D29" w14:textId="4E074879" w:rsidR="00D822F3" w:rsidRDefault="00D822F3" w:rsidP="00D0792A">
      <w:pPr>
        <w:tabs>
          <w:tab w:val="left" w:pos="90"/>
        </w:tabs>
        <w:spacing w:before="240" w:line="360" w:lineRule="auto"/>
        <w:rPr>
          <w:rFonts w:cs="Arial"/>
          <w:szCs w:val="24"/>
        </w:rPr>
      </w:pPr>
      <w:r w:rsidRPr="00D822F3">
        <w:rPr>
          <w:rFonts w:cs="Arial"/>
          <w:szCs w:val="24"/>
        </w:rPr>
        <w:t>This discussion also underscores dependence between technological and economic forces. Economic context affects how quickly technology is adopted and shaped at scale; however, technology can also improve cost efficiency and create new markets. Thus, successful organizations will need to develop integrated marketing plans that combine creativity with sound fiscal management.</w:t>
      </w:r>
    </w:p>
    <w:p w14:paraId="6F011D42" w14:textId="77777777" w:rsidR="00F9640D" w:rsidRDefault="00F9640D" w:rsidP="00D0792A">
      <w:pPr>
        <w:tabs>
          <w:tab w:val="left" w:pos="90"/>
        </w:tabs>
        <w:spacing w:before="240"/>
        <w:rPr>
          <w:rFonts w:cs="Arial"/>
          <w:szCs w:val="24"/>
        </w:rPr>
      </w:pPr>
    </w:p>
    <w:p w14:paraId="74C1D840" w14:textId="0F0B1E39" w:rsidR="00F9640D" w:rsidRPr="007827BC" w:rsidRDefault="00F9640D" w:rsidP="007827BC">
      <w:pPr>
        <w:pStyle w:val="Heading1"/>
      </w:pPr>
      <w:bookmarkStart w:id="48" w:name="_Toc212141552"/>
      <w:bookmarkStart w:id="49" w:name="_Toc212141640"/>
      <w:r w:rsidRPr="007827BC">
        <w:t>Conclusion</w:t>
      </w:r>
      <w:bookmarkEnd w:id="48"/>
      <w:bookmarkEnd w:id="49"/>
    </w:p>
    <w:p w14:paraId="65231C8C" w14:textId="5C7A2096" w:rsidR="00F9640D" w:rsidRDefault="00A26592" w:rsidP="00D0792A">
      <w:pPr>
        <w:tabs>
          <w:tab w:val="left" w:pos="90"/>
        </w:tabs>
        <w:spacing w:before="240" w:line="360" w:lineRule="auto"/>
        <w:rPr>
          <w:rFonts w:cs="Arial"/>
          <w:szCs w:val="24"/>
        </w:rPr>
      </w:pPr>
      <w:r w:rsidRPr="00A26592">
        <w:rPr>
          <w:rFonts w:cs="Arial"/>
          <w:szCs w:val="24"/>
        </w:rPr>
        <w:t>In conclusion, both challenges illustrate the key driver of economic and technological factors for businesses in achieving and sustaining a competitive advantage.  For example, Tesla exemplifies the success of pioneers leading in innovation, transformation to digital, and sustaining a business around sustainability and technology.  Conversely, Toyota represents followers where they can strategically diversify their market among multiple brands, while still focusing on cost and flexible innovation practices.  Followers of businesses are positioned at some middle ground between stability and steady growth, while pioneers are concerned with high risk and sufficient investment.  Ultimately, what delineates an organization's long-term success in a volatile macro environment is their ability to combine innovation, flexibility, and strategic marketing maneuvers that turn external challenges into opportunities for ongoing and greater benefit.</w:t>
      </w:r>
    </w:p>
    <w:p w14:paraId="417C0250" w14:textId="75471F2C" w:rsidR="00EB43AA" w:rsidRPr="002C5EEC" w:rsidRDefault="002C5EEC" w:rsidP="00D0792A">
      <w:pPr>
        <w:pStyle w:val="Heading1"/>
        <w:tabs>
          <w:tab w:val="left" w:pos="90"/>
        </w:tabs>
        <w:spacing w:before="240"/>
        <w:rPr>
          <w:b w:val="0"/>
          <w:bCs/>
        </w:rPr>
      </w:pPr>
      <w:bookmarkStart w:id="50" w:name="_Toc212141553"/>
      <w:bookmarkStart w:id="51" w:name="_Toc212141641"/>
      <w:r w:rsidRPr="002C5EEC">
        <w:rPr>
          <w:bCs/>
        </w:rPr>
        <w:lastRenderedPageBreak/>
        <w:t>References</w:t>
      </w:r>
      <w:bookmarkEnd w:id="50"/>
      <w:bookmarkEnd w:id="51"/>
      <w:r w:rsidRPr="002C5EEC">
        <w:rPr>
          <w:bCs/>
        </w:rPr>
        <w:t xml:space="preserve"> </w:t>
      </w:r>
    </w:p>
    <w:p w14:paraId="75BA9454"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Baker, M. (2022) </w:t>
      </w:r>
      <w:r w:rsidRPr="002C5EEC">
        <w:rPr>
          <w:rFonts w:cs="Arial"/>
          <w:i/>
          <w:iCs/>
          <w:szCs w:val="24"/>
        </w:rPr>
        <w:t>Marketing Strategy and Management.</w:t>
      </w:r>
      <w:r w:rsidRPr="002C5EEC">
        <w:rPr>
          <w:rFonts w:cs="Arial"/>
          <w:szCs w:val="24"/>
        </w:rPr>
        <w:t xml:space="preserve"> 8th edn. London: Palgrave Macmillan.</w:t>
      </w:r>
    </w:p>
    <w:p w14:paraId="11D94C09" w14:textId="78E4623A" w:rsidR="002C5EEC" w:rsidRPr="002C5EEC" w:rsidRDefault="002C5EEC" w:rsidP="00D0792A">
      <w:pPr>
        <w:tabs>
          <w:tab w:val="left" w:pos="90"/>
        </w:tabs>
        <w:spacing w:before="240" w:line="360" w:lineRule="auto"/>
        <w:rPr>
          <w:rFonts w:cs="Arial"/>
          <w:szCs w:val="24"/>
        </w:rPr>
      </w:pPr>
      <w:r w:rsidRPr="002C5EEC">
        <w:rPr>
          <w:rFonts w:cs="Arial"/>
          <w:szCs w:val="24"/>
        </w:rPr>
        <w:t>FourWeekMBA (2024) ‘</w:t>
      </w:r>
      <w:r w:rsidRPr="002C5EEC">
        <w:rPr>
          <w:rFonts w:cs="Arial"/>
          <w:i/>
          <w:iCs/>
          <w:szCs w:val="24"/>
        </w:rPr>
        <w:t>Tesla Competitors.</w:t>
      </w:r>
      <w:r w:rsidRPr="002C5EEC">
        <w:rPr>
          <w:rFonts w:cs="Arial"/>
          <w:szCs w:val="24"/>
        </w:rPr>
        <w:t xml:space="preserve">’ Available at: </w:t>
      </w:r>
      <w:hyperlink r:id="rId16" w:history="1">
        <w:r w:rsidR="002267FF" w:rsidRPr="00142B2B">
          <w:rPr>
            <w:rStyle w:val="Hyperlink"/>
            <w:rFonts w:cs="Arial"/>
            <w:szCs w:val="24"/>
          </w:rPr>
          <w:t>https://fourweekmba.com/tesla-competitors/</w:t>
        </w:r>
      </w:hyperlink>
      <w:r w:rsidR="002267FF">
        <w:rPr>
          <w:rFonts w:cs="Arial"/>
          <w:szCs w:val="24"/>
        </w:rPr>
        <w:t xml:space="preserve"> </w:t>
      </w:r>
      <w:r w:rsidRPr="002C5EEC">
        <w:rPr>
          <w:rFonts w:cs="Arial"/>
          <w:szCs w:val="24"/>
        </w:rPr>
        <w:t>(Accessed: [</w:t>
      </w:r>
      <w:r w:rsidRPr="00C9777D">
        <w:rPr>
          <w:rFonts w:cs="Arial"/>
          <w:szCs w:val="24"/>
        </w:rPr>
        <w:t>23/10/2025</w:t>
      </w:r>
      <w:r w:rsidRPr="002C5EEC">
        <w:rPr>
          <w:rFonts w:cs="Arial"/>
          <w:szCs w:val="24"/>
        </w:rPr>
        <w:t>]).</w:t>
      </w:r>
    </w:p>
    <w:p w14:paraId="5846AFF0"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Grant, R. (2021) </w:t>
      </w:r>
      <w:r w:rsidRPr="002C5EEC">
        <w:rPr>
          <w:rFonts w:cs="Arial"/>
          <w:i/>
          <w:iCs/>
          <w:szCs w:val="24"/>
        </w:rPr>
        <w:t>Contemporary Strategy Analysis.</w:t>
      </w:r>
      <w:r w:rsidRPr="002C5EEC">
        <w:rPr>
          <w:rFonts w:cs="Arial"/>
          <w:szCs w:val="24"/>
        </w:rPr>
        <w:t xml:space="preserve"> 11th edn. Hoboken, NJ: Wiley.</w:t>
      </w:r>
    </w:p>
    <w:p w14:paraId="2AD86CA5"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Hollensen, S. (2020) </w:t>
      </w:r>
      <w:r w:rsidRPr="002C5EEC">
        <w:rPr>
          <w:rFonts w:cs="Arial"/>
          <w:i/>
          <w:iCs/>
          <w:szCs w:val="24"/>
        </w:rPr>
        <w:t>Marketing Management: A Relationship Approach.</w:t>
      </w:r>
      <w:r w:rsidRPr="002C5EEC">
        <w:rPr>
          <w:rFonts w:cs="Arial"/>
          <w:szCs w:val="24"/>
        </w:rPr>
        <w:t xml:space="preserve"> 4th edn. Pearson Education.</w:t>
      </w:r>
    </w:p>
    <w:p w14:paraId="4BCCC358"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International Monetary Fund (2024) </w:t>
      </w:r>
      <w:r w:rsidRPr="002C5EEC">
        <w:rPr>
          <w:rFonts w:cs="Arial"/>
          <w:i/>
          <w:iCs/>
          <w:szCs w:val="24"/>
        </w:rPr>
        <w:t>World Economic Outlook 2024: Resilience and Risks.</w:t>
      </w:r>
      <w:r w:rsidRPr="002C5EEC">
        <w:rPr>
          <w:rFonts w:cs="Arial"/>
          <w:szCs w:val="24"/>
        </w:rPr>
        <w:t xml:space="preserve"> Washington, D.C.: IMF.</w:t>
      </w:r>
    </w:p>
    <w:p w14:paraId="096ED2CD"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Jobber, D. and Ellis-Chadwick, F. (2020) </w:t>
      </w:r>
      <w:r w:rsidRPr="002C5EEC">
        <w:rPr>
          <w:rFonts w:cs="Arial"/>
          <w:i/>
          <w:iCs/>
          <w:szCs w:val="24"/>
        </w:rPr>
        <w:t>Principles and Practice of Marketing.</w:t>
      </w:r>
      <w:r w:rsidRPr="002C5EEC">
        <w:rPr>
          <w:rFonts w:cs="Arial"/>
          <w:szCs w:val="24"/>
        </w:rPr>
        <w:t xml:space="preserve"> 9th edn. Maidenhead: McGraw-Hill Education.</w:t>
      </w:r>
    </w:p>
    <w:p w14:paraId="7B99AF0D"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Kotler, P., Keller, K. L., Goodman, M. and Hansen, T. (2022) </w:t>
      </w:r>
      <w:r w:rsidRPr="002C5EEC">
        <w:rPr>
          <w:rFonts w:cs="Arial"/>
          <w:i/>
          <w:iCs/>
          <w:szCs w:val="24"/>
        </w:rPr>
        <w:t>Marketing Management.</w:t>
      </w:r>
      <w:r w:rsidRPr="002C5EEC">
        <w:rPr>
          <w:rFonts w:cs="Arial"/>
          <w:szCs w:val="24"/>
        </w:rPr>
        <w:t xml:space="preserve"> 4th European edn. Harlow: Pearson Education.</w:t>
      </w:r>
    </w:p>
    <w:p w14:paraId="51DD88D9"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Nunes, P. and Breene, T. (2021) </w:t>
      </w:r>
      <w:r w:rsidRPr="002C5EEC">
        <w:rPr>
          <w:rFonts w:cs="Arial"/>
          <w:i/>
          <w:iCs/>
          <w:szCs w:val="24"/>
        </w:rPr>
        <w:t>Jumping the S-Curve: How to Beat the Growth Cycle, Get on Top, and Stay There.</w:t>
      </w:r>
      <w:r w:rsidRPr="002C5EEC">
        <w:rPr>
          <w:rFonts w:cs="Arial"/>
          <w:szCs w:val="24"/>
        </w:rPr>
        <w:t xml:space="preserve"> Boston, MA: Harvard Business Review Press.</w:t>
      </w:r>
    </w:p>
    <w:p w14:paraId="3AD7C1E0"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Ohno, T. (1988) </w:t>
      </w:r>
      <w:r w:rsidRPr="002C5EEC">
        <w:rPr>
          <w:rFonts w:cs="Arial"/>
          <w:i/>
          <w:iCs/>
          <w:szCs w:val="24"/>
        </w:rPr>
        <w:t>Toyota Production System: Beyond Large-Scale Production.</w:t>
      </w:r>
      <w:r w:rsidRPr="002C5EEC">
        <w:rPr>
          <w:rFonts w:cs="Arial"/>
          <w:szCs w:val="24"/>
        </w:rPr>
        <w:t xml:space="preserve"> Portland, OR: CRC Press.</w:t>
      </w:r>
    </w:p>
    <w:p w14:paraId="02358E70" w14:textId="77777777" w:rsidR="002C5EEC" w:rsidRPr="002C5EEC" w:rsidRDefault="002C5EEC" w:rsidP="00D0792A">
      <w:pPr>
        <w:tabs>
          <w:tab w:val="left" w:pos="90"/>
        </w:tabs>
        <w:spacing w:before="240" w:line="360" w:lineRule="auto"/>
        <w:rPr>
          <w:rFonts w:cs="Arial"/>
          <w:szCs w:val="24"/>
        </w:rPr>
      </w:pPr>
      <w:r w:rsidRPr="002C5EEC">
        <w:rPr>
          <w:rFonts w:cs="Arial"/>
          <w:szCs w:val="24"/>
        </w:rPr>
        <w:t xml:space="preserve">Porter, M. E. (1985) </w:t>
      </w:r>
      <w:r w:rsidRPr="002C5EEC">
        <w:rPr>
          <w:rFonts w:cs="Arial"/>
          <w:i/>
          <w:iCs/>
          <w:szCs w:val="24"/>
        </w:rPr>
        <w:t>Competitive Advantage: Creating and Sustaining Superior Performance.</w:t>
      </w:r>
      <w:r w:rsidRPr="002C5EEC">
        <w:rPr>
          <w:rFonts w:cs="Arial"/>
          <w:szCs w:val="24"/>
        </w:rPr>
        <w:t xml:space="preserve"> New York: Free Press.</w:t>
      </w:r>
    </w:p>
    <w:p w14:paraId="5BA60CEB" w14:textId="4749DC6D" w:rsidR="002C5EEC" w:rsidRPr="002C5EEC" w:rsidRDefault="002C5EEC" w:rsidP="00D0792A">
      <w:pPr>
        <w:tabs>
          <w:tab w:val="left" w:pos="90"/>
        </w:tabs>
        <w:spacing w:before="240" w:line="360" w:lineRule="auto"/>
        <w:rPr>
          <w:rFonts w:cs="Arial"/>
          <w:szCs w:val="24"/>
        </w:rPr>
      </w:pPr>
      <w:r w:rsidRPr="002C5EEC">
        <w:rPr>
          <w:rFonts w:cs="Arial"/>
          <w:szCs w:val="24"/>
        </w:rPr>
        <w:t>StrategicManagementInsight (2025) ‘</w:t>
      </w:r>
      <w:r w:rsidRPr="002C5EEC">
        <w:rPr>
          <w:rFonts w:cs="Arial"/>
          <w:i/>
          <w:iCs/>
          <w:szCs w:val="24"/>
        </w:rPr>
        <w:t>Porter’s (Three) Generic Strategies Explained.</w:t>
      </w:r>
      <w:r w:rsidRPr="002C5EEC">
        <w:rPr>
          <w:rFonts w:cs="Arial"/>
          <w:szCs w:val="24"/>
        </w:rPr>
        <w:t xml:space="preserve">’ Available at: </w:t>
      </w:r>
      <w:hyperlink r:id="rId17" w:history="1">
        <w:r w:rsidR="002267FF" w:rsidRPr="00142B2B">
          <w:rPr>
            <w:rStyle w:val="Hyperlink"/>
            <w:rFonts w:cs="Arial"/>
            <w:szCs w:val="24"/>
          </w:rPr>
          <w:t>https://strategicmanagementinsight.com/tools/porters-three-generic-strategies/</w:t>
        </w:r>
      </w:hyperlink>
      <w:r w:rsidR="002267FF">
        <w:rPr>
          <w:rFonts w:cs="Arial"/>
          <w:szCs w:val="24"/>
        </w:rPr>
        <w:t xml:space="preserve"> </w:t>
      </w:r>
      <w:r w:rsidRPr="002C5EEC">
        <w:rPr>
          <w:rFonts w:cs="Arial"/>
          <w:szCs w:val="24"/>
        </w:rPr>
        <w:t>(Accessed: [</w:t>
      </w:r>
      <w:r w:rsidRPr="00C9777D">
        <w:rPr>
          <w:rFonts w:cs="Arial"/>
          <w:szCs w:val="24"/>
        </w:rPr>
        <w:t>23/10/2025</w:t>
      </w:r>
      <w:r w:rsidRPr="002C5EEC">
        <w:rPr>
          <w:rFonts w:cs="Arial"/>
          <w:szCs w:val="24"/>
        </w:rPr>
        <w:t>]).</w:t>
      </w:r>
    </w:p>
    <w:p w14:paraId="0C4A6FFD" w14:textId="77777777" w:rsidR="002C5EEC" w:rsidRPr="002C5EEC" w:rsidRDefault="002C5EEC" w:rsidP="00D0792A">
      <w:pPr>
        <w:tabs>
          <w:tab w:val="left" w:pos="90"/>
        </w:tabs>
        <w:spacing w:before="240" w:line="360" w:lineRule="auto"/>
        <w:rPr>
          <w:rFonts w:cs="Arial"/>
          <w:szCs w:val="24"/>
        </w:rPr>
      </w:pPr>
      <w:r w:rsidRPr="002C5EEC">
        <w:rPr>
          <w:rFonts w:cs="Arial"/>
          <w:szCs w:val="24"/>
        </w:rPr>
        <w:lastRenderedPageBreak/>
        <w:t xml:space="preserve">Teece, D. J. (2018) ‘Business Models and Dynamic Capabilities’, </w:t>
      </w:r>
      <w:r w:rsidRPr="002C5EEC">
        <w:rPr>
          <w:rFonts w:cs="Arial"/>
          <w:i/>
          <w:iCs/>
          <w:szCs w:val="24"/>
        </w:rPr>
        <w:t>Long Range Planning,</w:t>
      </w:r>
      <w:r w:rsidRPr="002C5EEC">
        <w:rPr>
          <w:rFonts w:cs="Arial"/>
          <w:szCs w:val="24"/>
        </w:rPr>
        <w:t xml:space="preserve"> 51(1), pp. 40–49.</w:t>
      </w:r>
    </w:p>
    <w:p w14:paraId="2CC73C7D" w14:textId="792EE5AE" w:rsidR="009B5CD7" w:rsidRPr="002267FF" w:rsidRDefault="002C5EEC" w:rsidP="00D0792A">
      <w:pPr>
        <w:tabs>
          <w:tab w:val="left" w:pos="90"/>
        </w:tabs>
        <w:spacing w:before="240" w:line="360" w:lineRule="auto"/>
        <w:rPr>
          <w:rFonts w:cs="Arial"/>
          <w:szCs w:val="24"/>
        </w:rPr>
      </w:pPr>
      <w:r w:rsidRPr="002C5EEC">
        <w:rPr>
          <w:rFonts w:cs="Arial"/>
          <w:szCs w:val="24"/>
        </w:rPr>
        <w:t>Volks Electrolyzer (2024) ‘</w:t>
      </w:r>
      <w:r w:rsidRPr="002C5EEC">
        <w:rPr>
          <w:rFonts w:cs="Arial"/>
          <w:i/>
          <w:iCs/>
          <w:szCs w:val="24"/>
        </w:rPr>
        <w:t>Tesla vs Mirai Comparison Chart.</w:t>
      </w:r>
      <w:r w:rsidRPr="002C5EEC">
        <w:rPr>
          <w:rFonts w:cs="Arial"/>
          <w:szCs w:val="24"/>
        </w:rPr>
        <w:t xml:space="preserve">’ Available at: </w:t>
      </w:r>
      <w:hyperlink r:id="rId18" w:history="1">
        <w:r w:rsidR="002267FF" w:rsidRPr="00142B2B">
          <w:rPr>
            <w:rStyle w:val="Hyperlink"/>
            <w:rFonts w:cs="Arial"/>
            <w:szCs w:val="24"/>
          </w:rPr>
          <w:t>https://v-electrolyzer.de</w:t>
        </w:r>
      </w:hyperlink>
      <w:r w:rsidR="002267FF">
        <w:rPr>
          <w:rFonts w:cs="Arial"/>
          <w:szCs w:val="24"/>
        </w:rPr>
        <w:t xml:space="preserve"> </w:t>
      </w:r>
      <w:r w:rsidRPr="002C5EEC">
        <w:rPr>
          <w:rFonts w:cs="Arial"/>
          <w:szCs w:val="24"/>
        </w:rPr>
        <w:t>(Accessed: [</w:t>
      </w:r>
      <w:r w:rsidRPr="00C9777D">
        <w:rPr>
          <w:rFonts w:cs="Arial"/>
          <w:szCs w:val="24"/>
        </w:rPr>
        <w:t>23/10/2025</w:t>
      </w:r>
      <w:r w:rsidRPr="002C5EEC">
        <w:rPr>
          <w:rFonts w:cs="Arial"/>
          <w:szCs w:val="24"/>
        </w:rPr>
        <w:t>])</w:t>
      </w:r>
    </w:p>
    <w:sectPr w:rsidR="009B5CD7" w:rsidRPr="002267FF" w:rsidSect="00B849C8">
      <w:footerReference w:type="default" r:id="rId19"/>
      <w:pgSz w:w="12240" w:h="15840"/>
      <w:pgMar w:top="108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D80F2" w14:textId="77777777" w:rsidR="00CA4929" w:rsidRDefault="00CA4929" w:rsidP="000A0860">
      <w:pPr>
        <w:spacing w:after="0" w:line="240" w:lineRule="auto"/>
      </w:pPr>
      <w:r>
        <w:separator/>
      </w:r>
    </w:p>
  </w:endnote>
  <w:endnote w:type="continuationSeparator" w:id="0">
    <w:p w14:paraId="2C291194" w14:textId="77777777" w:rsidR="00CA4929" w:rsidRDefault="00CA4929" w:rsidP="000A0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034840"/>
      <w:docPartObj>
        <w:docPartGallery w:val="Page Numbers (Bottom of Page)"/>
        <w:docPartUnique/>
      </w:docPartObj>
    </w:sdtPr>
    <w:sdtEndPr>
      <w:rPr>
        <w:color w:val="7F7F7F" w:themeColor="background1" w:themeShade="7F"/>
        <w:spacing w:val="60"/>
      </w:rPr>
    </w:sdtEndPr>
    <w:sdtContent>
      <w:p w14:paraId="4218DADE" w14:textId="7246B1F4" w:rsidR="000A0860" w:rsidRDefault="000A086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E77A4A" w14:textId="77777777" w:rsidR="000A0860" w:rsidRDefault="000A0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978A2" w14:textId="77777777" w:rsidR="00CA4929" w:rsidRDefault="00CA4929" w:rsidP="000A0860">
      <w:pPr>
        <w:spacing w:after="0" w:line="240" w:lineRule="auto"/>
      </w:pPr>
      <w:r>
        <w:separator/>
      </w:r>
    </w:p>
  </w:footnote>
  <w:footnote w:type="continuationSeparator" w:id="0">
    <w:p w14:paraId="7EFAB7EB" w14:textId="77777777" w:rsidR="00CA4929" w:rsidRDefault="00CA4929" w:rsidP="000A0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5F00"/>
    <w:multiLevelType w:val="multilevel"/>
    <w:tmpl w:val="B4C6C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34DFB"/>
    <w:multiLevelType w:val="multilevel"/>
    <w:tmpl w:val="AA5E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FC5771"/>
    <w:multiLevelType w:val="hybridMultilevel"/>
    <w:tmpl w:val="B8A06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BE18FE"/>
    <w:multiLevelType w:val="multilevel"/>
    <w:tmpl w:val="FE88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5626D7"/>
    <w:multiLevelType w:val="multilevel"/>
    <w:tmpl w:val="8452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D46580"/>
    <w:multiLevelType w:val="multilevel"/>
    <w:tmpl w:val="0C8C97CE"/>
    <w:lvl w:ilvl="0">
      <w:start w:val="1"/>
      <w:numFmt w:val="decimal"/>
      <w:lvlText w:val="%1."/>
      <w:lvlJc w:val="left"/>
      <w:pPr>
        <w:ind w:left="720" w:hanging="360"/>
      </w:pPr>
      <w:rPr>
        <w:rFonts w:hint="default"/>
      </w:rPr>
    </w:lvl>
    <w:lvl w:ilvl="1">
      <w:start w:val="4"/>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C5B36FB"/>
    <w:multiLevelType w:val="multilevel"/>
    <w:tmpl w:val="1074AFB0"/>
    <w:lvl w:ilvl="0">
      <w:start w:val="2"/>
      <w:numFmt w:val="decimal"/>
      <w:lvlText w:val="%1"/>
      <w:lvlJc w:val="left"/>
      <w:pPr>
        <w:ind w:left="384" w:hanging="384"/>
      </w:pPr>
      <w:rPr>
        <w:rFonts w:hint="default"/>
      </w:rPr>
    </w:lvl>
    <w:lvl w:ilvl="1">
      <w:start w:val="2"/>
      <w:numFmt w:val="decimal"/>
      <w:lvlText w:val="%1.%2"/>
      <w:lvlJc w:val="left"/>
      <w:pPr>
        <w:ind w:left="720" w:hanging="720"/>
      </w:pPr>
      <w:rPr>
        <w:rFonts w:hint="default"/>
        <w:color w:val="000000" w:themeColor="text1"/>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727E09DC"/>
    <w:multiLevelType w:val="hybridMultilevel"/>
    <w:tmpl w:val="48566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3A6F64"/>
    <w:multiLevelType w:val="multilevel"/>
    <w:tmpl w:val="B02878D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720008436">
    <w:abstractNumId w:val="8"/>
  </w:num>
  <w:num w:numId="2" w16cid:durableId="1521895074">
    <w:abstractNumId w:val="5"/>
  </w:num>
  <w:num w:numId="3" w16cid:durableId="426192237">
    <w:abstractNumId w:val="2"/>
  </w:num>
  <w:num w:numId="4" w16cid:durableId="1135178934">
    <w:abstractNumId w:val="6"/>
  </w:num>
  <w:num w:numId="5" w16cid:durableId="2035767256">
    <w:abstractNumId w:val="1"/>
  </w:num>
  <w:num w:numId="6" w16cid:durableId="1680428417">
    <w:abstractNumId w:val="4"/>
  </w:num>
  <w:num w:numId="7" w16cid:durableId="1728794477">
    <w:abstractNumId w:val="0"/>
  </w:num>
  <w:num w:numId="8" w16cid:durableId="2134057747">
    <w:abstractNumId w:val="3"/>
  </w:num>
  <w:num w:numId="9" w16cid:durableId="8586661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D8E"/>
    <w:rsid w:val="00017C70"/>
    <w:rsid w:val="00023A1F"/>
    <w:rsid w:val="00046923"/>
    <w:rsid w:val="000708F7"/>
    <w:rsid w:val="000A0860"/>
    <w:rsid w:val="000B7FBC"/>
    <w:rsid w:val="00107234"/>
    <w:rsid w:val="001135DC"/>
    <w:rsid w:val="00114429"/>
    <w:rsid w:val="00130003"/>
    <w:rsid w:val="0015694F"/>
    <w:rsid w:val="00162EE8"/>
    <w:rsid w:val="001B577C"/>
    <w:rsid w:val="00203FE1"/>
    <w:rsid w:val="002267FF"/>
    <w:rsid w:val="00236F28"/>
    <w:rsid w:val="002730A9"/>
    <w:rsid w:val="00277B79"/>
    <w:rsid w:val="002B0F41"/>
    <w:rsid w:val="002B5A83"/>
    <w:rsid w:val="002C5EEC"/>
    <w:rsid w:val="00325225"/>
    <w:rsid w:val="00356D4D"/>
    <w:rsid w:val="003754A0"/>
    <w:rsid w:val="00383D34"/>
    <w:rsid w:val="003C2BF5"/>
    <w:rsid w:val="003D6EA2"/>
    <w:rsid w:val="003E394A"/>
    <w:rsid w:val="00420F41"/>
    <w:rsid w:val="00452685"/>
    <w:rsid w:val="00456AB4"/>
    <w:rsid w:val="004B2517"/>
    <w:rsid w:val="005050FD"/>
    <w:rsid w:val="005262DF"/>
    <w:rsid w:val="00544834"/>
    <w:rsid w:val="00546C1F"/>
    <w:rsid w:val="00563B17"/>
    <w:rsid w:val="00596FBA"/>
    <w:rsid w:val="005C0A6E"/>
    <w:rsid w:val="00636D8E"/>
    <w:rsid w:val="006A7A49"/>
    <w:rsid w:val="006F578E"/>
    <w:rsid w:val="00730EA7"/>
    <w:rsid w:val="007827BC"/>
    <w:rsid w:val="00793318"/>
    <w:rsid w:val="007B5854"/>
    <w:rsid w:val="007E553A"/>
    <w:rsid w:val="007E5A1B"/>
    <w:rsid w:val="007F7C8F"/>
    <w:rsid w:val="008E2D72"/>
    <w:rsid w:val="00902E27"/>
    <w:rsid w:val="00904B05"/>
    <w:rsid w:val="00916EF2"/>
    <w:rsid w:val="0091701C"/>
    <w:rsid w:val="00921165"/>
    <w:rsid w:val="00987986"/>
    <w:rsid w:val="009A67F9"/>
    <w:rsid w:val="009B5CD7"/>
    <w:rsid w:val="009B768F"/>
    <w:rsid w:val="009F70EA"/>
    <w:rsid w:val="009F78E2"/>
    <w:rsid w:val="00A26592"/>
    <w:rsid w:val="00A83858"/>
    <w:rsid w:val="00A9000F"/>
    <w:rsid w:val="00AD15E2"/>
    <w:rsid w:val="00AD58E5"/>
    <w:rsid w:val="00B626C0"/>
    <w:rsid w:val="00B66266"/>
    <w:rsid w:val="00B80AD6"/>
    <w:rsid w:val="00B849C8"/>
    <w:rsid w:val="00BA2D8E"/>
    <w:rsid w:val="00BB1F8A"/>
    <w:rsid w:val="00BD3B1B"/>
    <w:rsid w:val="00BD4028"/>
    <w:rsid w:val="00BF0A35"/>
    <w:rsid w:val="00C131A0"/>
    <w:rsid w:val="00C847B4"/>
    <w:rsid w:val="00C9515A"/>
    <w:rsid w:val="00C9777D"/>
    <w:rsid w:val="00CA4929"/>
    <w:rsid w:val="00CB5DC7"/>
    <w:rsid w:val="00CF2C50"/>
    <w:rsid w:val="00D0792A"/>
    <w:rsid w:val="00D20CB0"/>
    <w:rsid w:val="00D75E5B"/>
    <w:rsid w:val="00D822F3"/>
    <w:rsid w:val="00D83328"/>
    <w:rsid w:val="00DC3B7B"/>
    <w:rsid w:val="00E301D1"/>
    <w:rsid w:val="00E35B21"/>
    <w:rsid w:val="00E46E20"/>
    <w:rsid w:val="00E50F19"/>
    <w:rsid w:val="00E7069D"/>
    <w:rsid w:val="00EB43AA"/>
    <w:rsid w:val="00ED6D9F"/>
    <w:rsid w:val="00F009D4"/>
    <w:rsid w:val="00F012D5"/>
    <w:rsid w:val="00F25D6D"/>
    <w:rsid w:val="00F46076"/>
    <w:rsid w:val="00F56704"/>
    <w:rsid w:val="00F9640D"/>
    <w:rsid w:val="00FC345F"/>
    <w:rsid w:val="00FC6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CEA39"/>
  <w15:chartTrackingRefBased/>
  <w15:docId w15:val="{B10E31CE-1596-4035-A172-A4097EE2D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225"/>
    <w:pPr>
      <w:jc w:val="both"/>
    </w:pPr>
    <w:rPr>
      <w:rFonts w:ascii="Arial" w:hAnsi="Arial"/>
      <w:color w:val="000000" w:themeColor="text1"/>
      <w:sz w:val="24"/>
    </w:rPr>
  </w:style>
  <w:style w:type="paragraph" w:styleId="Heading1">
    <w:name w:val="heading 1"/>
    <w:basedOn w:val="Normal"/>
    <w:next w:val="Normal"/>
    <w:link w:val="Heading1Char"/>
    <w:uiPriority w:val="9"/>
    <w:qFormat/>
    <w:rsid w:val="006F578E"/>
    <w:pPr>
      <w:keepNext/>
      <w:keepLines/>
      <w:spacing w:before="360" w:after="40" w:line="480" w:lineRule="auto"/>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6F578E"/>
    <w:pPr>
      <w:keepNext/>
      <w:keepLines/>
      <w:spacing w:before="80" w:after="0" w:line="360" w:lineRule="auto"/>
      <w:outlineLvl w:val="1"/>
    </w:pPr>
    <w:rPr>
      <w:rFonts w:eastAsiaTheme="majorEastAsia" w:cstheme="majorBidi"/>
      <w:b/>
      <w:szCs w:val="28"/>
    </w:rPr>
  </w:style>
  <w:style w:type="paragraph" w:styleId="Heading3">
    <w:name w:val="heading 3"/>
    <w:basedOn w:val="Normal"/>
    <w:next w:val="Normal"/>
    <w:link w:val="Heading3Char"/>
    <w:uiPriority w:val="9"/>
    <w:unhideWhenUsed/>
    <w:qFormat/>
    <w:rsid w:val="006F578E"/>
    <w:pPr>
      <w:keepNext/>
      <w:keepLines/>
      <w:spacing w:before="80" w:after="0" w:line="360" w:lineRule="auto"/>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130003"/>
    <w:pPr>
      <w:keepNext/>
      <w:keepLines/>
      <w:spacing w:before="80" w:after="0"/>
      <w:outlineLvl w:val="3"/>
    </w:pPr>
    <w:rPr>
      <w:rFonts w:asciiTheme="majorHAnsi" w:eastAsiaTheme="majorEastAsia" w:hAnsiTheme="majorHAnsi" w:cstheme="majorBidi"/>
      <w:color w:val="62A39F" w:themeColor="accent6"/>
      <w:sz w:val="22"/>
      <w:szCs w:val="22"/>
    </w:rPr>
  </w:style>
  <w:style w:type="paragraph" w:styleId="Heading5">
    <w:name w:val="heading 5"/>
    <w:basedOn w:val="Normal"/>
    <w:next w:val="Normal"/>
    <w:link w:val="Heading5Char"/>
    <w:uiPriority w:val="9"/>
    <w:semiHidden/>
    <w:unhideWhenUsed/>
    <w:qFormat/>
    <w:rsid w:val="00130003"/>
    <w:pPr>
      <w:keepNext/>
      <w:keepLines/>
      <w:spacing w:before="40" w:after="0"/>
      <w:outlineLvl w:val="4"/>
    </w:pPr>
    <w:rPr>
      <w:rFonts w:asciiTheme="majorHAnsi" w:eastAsiaTheme="majorEastAsia" w:hAnsiTheme="majorHAnsi" w:cstheme="majorBidi"/>
      <w:i/>
      <w:iCs/>
      <w:color w:val="62A39F" w:themeColor="accent6"/>
      <w:sz w:val="22"/>
      <w:szCs w:val="22"/>
    </w:rPr>
  </w:style>
  <w:style w:type="paragraph" w:styleId="Heading6">
    <w:name w:val="heading 6"/>
    <w:basedOn w:val="Normal"/>
    <w:next w:val="Normal"/>
    <w:link w:val="Heading6Char"/>
    <w:uiPriority w:val="9"/>
    <w:semiHidden/>
    <w:unhideWhenUsed/>
    <w:qFormat/>
    <w:rsid w:val="00130003"/>
    <w:pPr>
      <w:keepNext/>
      <w:keepLines/>
      <w:spacing w:before="40" w:after="0"/>
      <w:outlineLvl w:val="5"/>
    </w:pPr>
    <w:rPr>
      <w:rFonts w:asciiTheme="majorHAnsi" w:eastAsiaTheme="majorEastAsia" w:hAnsiTheme="majorHAnsi" w:cstheme="majorBidi"/>
      <w:color w:val="62A39F" w:themeColor="accent6"/>
    </w:rPr>
  </w:style>
  <w:style w:type="paragraph" w:styleId="Heading7">
    <w:name w:val="heading 7"/>
    <w:basedOn w:val="Normal"/>
    <w:next w:val="Normal"/>
    <w:link w:val="Heading7Char"/>
    <w:uiPriority w:val="9"/>
    <w:semiHidden/>
    <w:unhideWhenUsed/>
    <w:qFormat/>
    <w:rsid w:val="00130003"/>
    <w:pPr>
      <w:keepNext/>
      <w:keepLines/>
      <w:spacing w:before="40" w:after="0"/>
      <w:outlineLvl w:val="6"/>
    </w:pPr>
    <w:rPr>
      <w:rFonts w:asciiTheme="majorHAnsi" w:eastAsiaTheme="majorEastAsia" w:hAnsiTheme="majorHAnsi" w:cstheme="majorBidi"/>
      <w:b/>
      <w:bCs/>
      <w:color w:val="62A39F" w:themeColor="accent6"/>
    </w:rPr>
  </w:style>
  <w:style w:type="paragraph" w:styleId="Heading8">
    <w:name w:val="heading 8"/>
    <w:basedOn w:val="Normal"/>
    <w:next w:val="Normal"/>
    <w:link w:val="Heading8Char"/>
    <w:uiPriority w:val="9"/>
    <w:semiHidden/>
    <w:unhideWhenUsed/>
    <w:qFormat/>
    <w:rsid w:val="00130003"/>
    <w:pPr>
      <w:keepNext/>
      <w:keepLines/>
      <w:spacing w:before="40" w:after="0"/>
      <w:outlineLvl w:val="7"/>
    </w:pPr>
    <w:rPr>
      <w:rFonts w:asciiTheme="majorHAnsi" w:eastAsiaTheme="majorEastAsia" w:hAnsiTheme="majorHAnsi" w:cstheme="majorBidi"/>
      <w:b/>
      <w:bCs/>
      <w:i/>
      <w:iCs/>
      <w:color w:val="62A39F" w:themeColor="accent6"/>
      <w:sz w:val="20"/>
      <w:szCs w:val="20"/>
    </w:rPr>
  </w:style>
  <w:style w:type="paragraph" w:styleId="Heading9">
    <w:name w:val="heading 9"/>
    <w:basedOn w:val="Normal"/>
    <w:next w:val="Normal"/>
    <w:link w:val="Heading9Char"/>
    <w:uiPriority w:val="9"/>
    <w:semiHidden/>
    <w:unhideWhenUsed/>
    <w:qFormat/>
    <w:rsid w:val="00130003"/>
    <w:pPr>
      <w:keepNext/>
      <w:keepLines/>
      <w:spacing w:before="40" w:after="0"/>
      <w:outlineLvl w:val="8"/>
    </w:pPr>
    <w:rPr>
      <w:rFonts w:asciiTheme="majorHAnsi" w:eastAsiaTheme="majorEastAsia" w:hAnsiTheme="majorHAnsi" w:cstheme="majorBidi"/>
      <w:i/>
      <w:iCs/>
      <w:color w:val="62A39F"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78E"/>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6F578E"/>
    <w:rPr>
      <w:rFonts w:ascii="Arial" w:eastAsiaTheme="majorEastAsia" w:hAnsi="Arial" w:cstheme="majorBidi"/>
      <w:b/>
      <w:color w:val="000000" w:themeColor="text1"/>
      <w:sz w:val="24"/>
      <w:szCs w:val="28"/>
    </w:rPr>
  </w:style>
  <w:style w:type="character" w:customStyle="1" w:styleId="Heading3Char">
    <w:name w:val="Heading 3 Char"/>
    <w:basedOn w:val="DefaultParagraphFont"/>
    <w:link w:val="Heading3"/>
    <w:uiPriority w:val="9"/>
    <w:rsid w:val="006F578E"/>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semiHidden/>
    <w:rsid w:val="00130003"/>
    <w:rPr>
      <w:rFonts w:asciiTheme="majorHAnsi" w:eastAsiaTheme="majorEastAsia" w:hAnsiTheme="majorHAnsi" w:cstheme="majorBidi"/>
      <w:color w:val="62A39F" w:themeColor="accent6"/>
      <w:sz w:val="22"/>
      <w:szCs w:val="22"/>
    </w:rPr>
  </w:style>
  <w:style w:type="character" w:customStyle="1" w:styleId="Heading5Char">
    <w:name w:val="Heading 5 Char"/>
    <w:basedOn w:val="DefaultParagraphFont"/>
    <w:link w:val="Heading5"/>
    <w:uiPriority w:val="9"/>
    <w:semiHidden/>
    <w:rsid w:val="00130003"/>
    <w:rPr>
      <w:rFonts w:asciiTheme="majorHAnsi" w:eastAsiaTheme="majorEastAsia" w:hAnsiTheme="majorHAnsi" w:cstheme="majorBidi"/>
      <w:i/>
      <w:iCs/>
      <w:color w:val="62A39F" w:themeColor="accent6"/>
      <w:sz w:val="22"/>
      <w:szCs w:val="22"/>
    </w:rPr>
  </w:style>
  <w:style w:type="character" w:customStyle="1" w:styleId="Heading6Char">
    <w:name w:val="Heading 6 Char"/>
    <w:basedOn w:val="DefaultParagraphFont"/>
    <w:link w:val="Heading6"/>
    <w:uiPriority w:val="9"/>
    <w:semiHidden/>
    <w:rsid w:val="00130003"/>
    <w:rPr>
      <w:rFonts w:asciiTheme="majorHAnsi" w:eastAsiaTheme="majorEastAsia" w:hAnsiTheme="majorHAnsi" w:cstheme="majorBidi"/>
      <w:color w:val="62A39F" w:themeColor="accent6"/>
    </w:rPr>
  </w:style>
  <w:style w:type="character" w:customStyle="1" w:styleId="Heading7Char">
    <w:name w:val="Heading 7 Char"/>
    <w:basedOn w:val="DefaultParagraphFont"/>
    <w:link w:val="Heading7"/>
    <w:uiPriority w:val="9"/>
    <w:semiHidden/>
    <w:rsid w:val="00130003"/>
    <w:rPr>
      <w:rFonts w:asciiTheme="majorHAnsi" w:eastAsiaTheme="majorEastAsia" w:hAnsiTheme="majorHAnsi" w:cstheme="majorBidi"/>
      <w:b/>
      <w:bCs/>
      <w:color w:val="62A39F" w:themeColor="accent6"/>
    </w:rPr>
  </w:style>
  <w:style w:type="character" w:customStyle="1" w:styleId="Heading8Char">
    <w:name w:val="Heading 8 Char"/>
    <w:basedOn w:val="DefaultParagraphFont"/>
    <w:link w:val="Heading8"/>
    <w:uiPriority w:val="9"/>
    <w:semiHidden/>
    <w:rsid w:val="00130003"/>
    <w:rPr>
      <w:rFonts w:asciiTheme="majorHAnsi" w:eastAsiaTheme="majorEastAsia" w:hAnsiTheme="majorHAnsi" w:cstheme="majorBidi"/>
      <w:b/>
      <w:bCs/>
      <w:i/>
      <w:iCs/>
      <w:color w:val="62A39F" w:themeColor="accent6"/>
      <w:sz w:val="20"/>
      <w:szCs w:val="20"/>
    </w:rPr>
  </w:style>
  <w:style w:type="character" w:customStyle="1" w:styleId="Heading9Char">
    <w:name w:val="Heading 9 Char"/>
    <w:basedOn w:val="DefaultParagraphFont"/>
    <w:link w:val="Heading9"/>
    <w:uiPriority w:val="9"/>
    <w:semiHidden/>
    <w:rsid w:val="00130003"/>
    <w:rPr>
      <w:rFonts w:asciiTheme="majorHAnsi" w:eastAsiaTheme="majorEastAsia" w:hAnsiTheme="majorHAnsi" w:cstheme="majorBidi"/>
      <w:i/>
      <w:iCs/>
      <w:color w:val="62A39F" w:themeColor="accent6"/>
      <w:sz w:val="20"/>
      <w:szCs w:val="20"/>
    </w:rPr>
  </w:style>
  <w:style w:type="paragraph" w:styleId="Title">
    <w:name w:val="Title"/>
    <w:basedOn w:val="Normal"/>
    <w:next w:val="Normal"/>
    <w:link w:val="TitleChar"/>
    <w:uiPriority w:val="10"/>
    <w:qFormat/>
    <w:rsid w:val="0013000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3000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3000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30003"/>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13000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30003"/>
    <w:rPr>
      <w:i/>
      <w:iCs/>
      <w:color w:val="262626" w:themeColor="text1" w:themeTint="D9"/>
    </w:rPr>
  </w:style>
  <w:style w:type="paragraph" w:styleId="ListParagraph">
    <w:name w:val="List Paragraph"/>
    <w:basedOn w:val="Normal"/>
    <w:uiPriority w:val="34"/>
    <w:qFormat/>
    <w:rsid w:val="00BA2D8E"/>
    <w:pPr>
      <w:ind w:left="720"/>
      <w:contextualSpacing/>
    </w:pPr>
  </w:style>
  <w:style w:type="character" w:styleId="IntenseEmphasis">
    <w:name w:val="Intense Emphasis"/>
    <w:basedOn w:val="DefaultParagraphFont"/>
    <w:uiPriority w:val="21"/>
    <w:qFormat/>
    <w:rsid w:val="00130003"/>
    <w:rPr>
      <w:b/>
      <w:bCs/>
      <w:i/>
      <w:iCs/>
    </w:rPr>
  </w:style>
  <w:style w:type="paragraph" w:styleId="IntenseQuote">
    <w:name w:val="Intense Quote"/>
    <w:basedOn w:val="Normal"/>
    <w:next w:val="Normal"/>
    <w:link w:val="IntenseQuoteChar"/>
    <w:uiPriority w:val="30"/>
    <w:qFormat/>
    <w:rsid w:val="00130003"/>
    <w:pPr>
      <w:spacing w:before="160" w:after="160" w:line="264" w:lineRule="auto"/>
      <w:ind w:left="720" w:right="720"/>
      <w:jc w:val="center"/>
    </w:pPr>
    <w:rPr>
      <w:rFonts w:asciiTheme="majorHAnsi" w:eastAsiaTheme="majorEastAsia" w:hAnsiTheme="majorHAnsi" w:cstheme="majorBidi"/>
      <w:i/>
      <w:iCs/>
      <w:color w:val="62A39F" w:themeColor="accent6"/>
      <w:sz w:val="32"/>
      <w:szCs w:val="32"/>
    </w:rPr>
  </w:style>
  <w:style w:type="character" w:customStyle="1" w:styleId="IntenseQuoteChar">
    <w:name w:val="Intense Quote Char"/>
    <w:basedOn w:val="DefaultParagraphFont"/>
    <w:link w:val="IntenseQuote"/>
    <w:uiPriority w:val="30"/>
    <w:rsid w:val="00130003"/>
    <w:rPr>
      <w:rFonts w:asciiTheme="majorHAnsi" w:eastAsiaTheme="majorEastAsia" w:hAnsiTheme="majorHAnsi" w:cstheme="majorBidi"/>
      <w:i/>
      <w:iCs/>
      <w:color w:val="62A39F" w:themeColor="accent6"/>
      <w:sz w:val="32"/>
      <w:szCs w:val="32"/>
    </w:rPr>
  </w:style>
  <w:style w:type="character" w:styleId="IntenseReference">
    <w:name w:val="Intense Reference"/>
    <w:basedOn w:val="DefaultParagraphFont"/>
    <w:uiPriority w:val="32"/>
    <w:qFormat/>
    <w:rsid w:val="00130003"/>
    <w:rPr>
      <w:b/>
      <w:bCs/>
      <w:smallCaps/>
      <w:color w:val="62A39F" w:themeColor="accent6"/>
    </w:rPr>
  </w:style>
  <w:style w:type="character" w:styleId="Hyperlink">
    <w:name w:val="Hyperlink"/>
    <w:basedOn w:val="DefaultParagraphFont"/>
    <w:uiPriority w:val="99"/>
    <w:unhideWhenUsed/>
    <w:rsid w:val="007F7C8F"/>
    <w:rPr>
      <w:color w:val="F49100" w:themeColor="hyperlink"/>
      <w:u w:val="single"/>
    </w:rPr>
  </w:style>
  <w:style w:type="character" w:styleId="UnresolvedMention">
    <w:name w:val="Unresolved Mention"/>
    <w:basedOn w:val="DefaultParagraphFont"/>
    <w:uiPriority w:val="99"/>
    <w:semiHidden/>
    <w:unhideWhenUsed/>
    <w:rsid w:val="007F7C8F"/>
    <w:rPr>
      <w:color w:val="605E5C"/>
      <w:shd w:val="clear" w:color="auto" w:fill="E1DFDD"/>
    </w:rPr>
  </w:style>
  <w:style w:type="paragraph" w:styleId="Caption">
    <w:name w:val="caption"/>
    <w:basedOn w:val="Normal"/>
    <w:next w:val="Normal"/>
    <w:uiPriority w:val="35"/>
    <w:semiHidden/>
    <w:unhideWhenUsed/>
    <w:qFormat/>
    <w:rsid w:val="00130003"/>
    <w:pPr>
      <w:spacing w:line="240" w:lineRule="auto"/>
    </w:pPr>
    <w:rPr>
      <w:b/>
      <w:bCs/>
      <w:smallCaps/>
      <w:color w:val="595959" w:themeColor="text1" w:themeTint="A6"/>
    </w:rPr>
  </w:style>
  <w:style w:type="character" w:styleId="Strong">
    <w:name w:val="Strong"/>
    <w:basedOn w:val="DefaultParagraphFont"/>
    <w:uiPriority w:val="22"/>
    <w:qFormat/>
    <w:rsid w:val="00130003"/>
    <w:rPr>
      <w:b/>
      <w:bCs/>
    </w:rPr>
  </w:style>
  <w:style w:type="character" w:styleId="Emphasis">
    <w:name w:val="Emphasis"/>
    <w:basedOn w:val="DefaultParagraphFont"/>
    <w:uiPriority w:val="20"/>
    <w:qFormat/>
    <w:rsid w:val="00130003"/>
    <w:rPr>
      <w:i/>
      <w:iCs/>
      <w:color w:val="62A39F" w:themeColor="accent6"/>
    </w:rPr>
  </w:style>
  <w:style w:type="paragraph" w:styleId="NoSpacing">
    <w:name w:val="No Spacing"/>
    <w:link w:val="NoSpacingChar"/>
    <w:uiPriority w:val="1"/>
    <w:qFormat/>
    <w:rsid w:val="00130003"/>
    <w:pPr>
      <w:spacing w:after="0" w:line="240" w:lineRule="auto"/>
    </w:pPr>
  </w:style>
  <w:style w:type="character" w:styleId="SubtleEmphasis">
    <w:name w:val="Subtle Emphasis"/>
    <w:basedOn w:val="DefaultParagraphFont"/>
    <w:uiPriority w:val="19"/>
    <w:qFormat/>
    <w:rsid w:val="00130003"/>
    <w:rPr>
      <w:i/>
      <w:iCs/>
    </w:rPr>
  </w:style>
  <w:style w:type="character" w:styleId="SubtleReference">
    <w:name w:val="Subtle Reference"/>
    <w:basedOn w:val="DefaultParagraphFont"/>
    <w:uiPriority w:val="31"/>
    <w:qFormat/>
    <w:rsid w:val="00130003"/>
    <w:rPr>
      <w:smallCaps/>
      <w:color w:val="595959" w:themeColor="text1" w:themeTint="A6"/>
    </w:rPr>
  </w:style>
  <w:style w:type="character" w:styleId="BookTitle">
    <w:name w:val="Book Title"/>
    <w:basedOn w:val="DefaultParagraphFont"/>
    <w:uiPriority w:val="33"/>
    <w:qFormat/>
    <w:rsid w:val="00130003"/>
    <w:rPr>
      <w:b/>
      <w:bCs/>
      <w:caps w:val="0"/>
      <w:smallCaps/>
      <w:spacing w:val="7"/>
      <w:sz w:val="21"/>
      <w:szCs w:val="21"/>
    </w:rPr>
  </w:style>
  <w:style w:type="paragraph" w:styleId="TOCHeading">
    <w:name w:val="TOC Heading"/>
    <w:basedOn w:val="Heading1"/>
    <w:next w:val="Normal"/>
    <w:uiPriority w:val="39"/>
    <w:unhideWhenUsed/>
    <w:qFormat/>
    <w:rsid w:val="00130003"/>
    <w:pPr>
      <w:outlineLvl w:val="9"/>
    </w:pPr>
  </w:style>
  <w:style w:type="character" w:customStyle="1" w:styleId="NoSpacingChar">
    <w:name w:val="No Spacing Char"/>
    <w:basedOn w:val="DefaultParagraphFont"/>
    <w:link w:val="NoSpacing"/>
    <w:uiPriority w:val="1"/>
    <w:rsid w:val="00017C70"/>
  </w:style>
  <w:style w:type="table" w:styleId="TableGrid">
    <w:name w:val="Table Grid"/>
    <w:basedOn w:val="TableNormal"/>
    <w:uiPriority w:val="39"/>
    <w:rsid w:val="003C2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3C2BF5"/>
    <w:pPr>
      <w:spacing w:after="0" w:line="240" w:lineRule="auto"/>
    </w:pPr>
    <w:tblPr>
      <w:tblStyleRowBandSize w:val="1"/>
      <w:tblStyleColBandSize w:val="1"/>
      <w:tblBorders>
        <w:top w:val="single" w:sz="4" w:space="0" w:color="8CD6C0" w:themeColor="accent4" w:themeTint="99"/>
        <w:left w:val="single" w:sz="4" w:space="0" w:color="8CD6C0" w:themeColor="accent4" w:themeTint="99"/>
        <w:bottom w:val="single" w:sz="4" w:space="0" w:color="8CD6C0" w:themeColor="accent4" w:themeTint="99"/>
        <w:right w:val="single" w:sz="4" w:space="0" w:color="8CD6C0" w:themeColor="accent4" w:themeTint="99"/>
        <w:insideH w:val="single" w:sz="4" w:space="0" w:color="8CD6C0" w:themeColor="accent4" w:themeTint="99"/>
        <w:insideV w:val="single" w:sz="4" w:space="0" w:color="8CD6C0" w:themeColor="accent4" w:themeTint="99"/>
      </w:tblBorders>
    </w:tblPr>
    <w:tblStylePr w:type="firstRow">
      <w:rPr>
        <w:b/>
        <w:bCs/>
        <w:color w:val="FFFFFF" w:themeColor="background1"/>
      </w:rPr>
      <w:tblPr/>
      <w:tcPr>
        <w:tcBorders>
          <w:top w:val="single" w:sz="4" w:space="0" w:color="42BA97" w:themeColor="accent4"/>
          <w:left w:val="single" w:sz="4" w:space="0" w:color="42BA97" w:themeColor="accent4"/>
          <w:bottom w:val="single" w:sz="4" w:space="0" w:color="42BA97" w:themeColor="accent4"/>
          <w:right w:val="single" w:sz="4" w:space="0" w:color="42BA97" w:themeColor="accent4"/>
          <w:insideH w:val="nil"/>
          <w:insideV w:val="nil"/>
        </w:tcBorders>
        <w:shd w:val="clear" w:color="auto" w:fill="42BA97" w:themeFill="accent4"/>
      </w:tcPr>
    </w:tblStylePr>
    <w:tblStylePr w:type="lastRow">
      <w:rPr>
        <w:b/>
        <w:bCs/>
      </w:rPr>
      <w:tblPr/>
      <w:tcPr>
        <w:tcBorders>
          <w:top w:val="double" w:sz="4" w:space="0" w:color="42BA97" w:themeColor="accent4"/>
        </w:tcBorders>
      </w:tcPr>
    </w:tblStylePr>
    <w:tblStylePr w:type="firstCol">
      <w:rPr>
        <w:b/>
        <w:bCs/>
      </w:rPr>
    </w:tblStylePr>
    <w:tblStylePr w:type="lastCol">
      <w:rPr>
        <w:b/>
        <w:bCs/>
      </w:rPr>
    </w:tblStylePr>
    <w:tblStylePr w:type="band1Vert">
      <w:tblPr/>
      <w:tcPr>
        <w:shd w:val="clear" w:color="auto" w:fill="D8F1EA" w:themeFill="accent4" w:themeFillTint="33"/>
      </w:tcPr>
    </w:tblStylePr>
    <w:tblStylePr w:type="band1Horz">
      <w:tblPr/>
      <w:tcPr>
        <w:shd w:val="clear" w:color="auto" w:fill="D8F1EA" w:themeFill="accent4" w:themeFillTint="33"/>
      </w:tcPr>
    </w:tblStylePr>
  </w:style>
  <w:style w:type="table" w:styleId="GridTable4-Accent2">
    <w:name w:val="Grid Table 4 Accent 2"/>
    <w:basedOn w:val="TableNormal"/>
    <w:uiPriority w:val="49"/>
    <w:rsid w:val="003C2BF5"/>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insideV w:val="nil"/>
        </w:tcBorders>
        <w:shd w:val="clear" w:color="auto" w:fill="2683C6" w:themeFill="accent2"/>
      </w:tcPr>
    </w:tblStylePr>
    <w:tblStylePr w:type="lastRow">
      <w:rPr>
        <w:b/>
        <w:bCs/>
      </w:rPr>
      <w:tblPr/>
      <w:tcPr>
        <w:tcBorders>
          <w:top w:val="double" w:sz="4" w:space="0" w:color="2683C6" w:themeColor="accent2"/>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GridTable4-Accent1">
    <w:name w:val="Grid Table 4 Accent 1"/>
    <w:basedOn w:val="TableNormal"/>
    <w:uiPriority w:val="49"/>
    <w:rsid w:val="00162EE8"/>
    <w:pPr>
      <w:spacing w:after="0" w:line="240" w:lineRule="auto"/>
    </w:pPr>
    <w:tblPr>
      <w:tblStyleRowBandSize w:val="1"/>
      <w:tblStyleColBandSize w:val="1"/>
      <w:tblBorders>
        <w:top w:val="single" w:sz="4" w:space="0" w:color="76CDEE" w:themeColor="accent1" w:themeTint="99"/>
        <w:left w:val="single" w:sz="4" w:space="0" w:color="76CDEE" w:themeColor="accent1" w:themeTint="99"/>
        <w:bottom w:val="single" w:sz="4" w:space="0" w:color="76CDEE" w:themeColor="accent1" w:themeTint="99"/>
        <w:right w:val="single" w:sz="4" w:space="0" w:color="76CDEE" w:themeColor="accent1" w:themeTint="99"/>
        <w:insideH w:val="single" w:sz="4" w:space="0" w:color="76CDEE" w:themeColor="accent1" w:themeTint="99"/>
        <w:insideV w:val="single" w:sz="4" w:space="0" w:color="76CDEE" w:themeColor="accent1" w:themeTint="99"/>
      </w:tblBorders>
    </w:tblPr>
    <w:tblStylePr w:type="firstRow">
      <w:rPr>
        <w:b/>
        <w:bCs/>
        <w:color w:val="FFFFFF" w:themeColor="background1"/>
      </w:rPr>
      <w:tblPr/>
      <w:tcPr>
        <w:tcBorders>
          <w:top w:val="single" w:sz="4" w:space="0" w:color="1CADE4" w:themeColor="accent1"/>
          <w:left w:val="single" w:sz="4" w:space="0" w:color="1CADE4" w:themeColor="accent1"/>
          <w:bottom w:val="single" w:sz="4" w:space="0" w:color="1CADE4" w:themeColor="accent1"/>
          <w:right w:val="single" w:sz="4" w:space="0" w:color="1CADE4" w:themeColor="accent1"/>
          <w:insideH w:val="nil"/>
          <w:insideV w:val="nil"/>
        </w:tcBorders>
        <w:shd w:val="clear" w:color="auto" w:fill="1CADE4" w:themeFill="accent1"/>
      </w:tcPr>
    </w:tblStylePr>
    <w:tblStylePr w:type="lastRow">
      <w:rPr>
        <w:b/>
        <w:bCs/>
      </w:rPr>
      <w:tblPr/>
      <w:tcPr>
        <w:tcBorders>
          <w:top w:val="double" w:sz="4" w:space="0" w:color="1CADE4" w:themeColor="accent1"/>
        </w:tcBorders>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paragraph" w:styleId="Header">
    <w:name w:val="header"/>
    <w:basedOn w:val="Normal"/>
    <w:link w:val="HeaderChar"/>
    <w:uiPriority w:val="99"/>
    <w:unhideWhenUsed/>
    <w:rsid w:val="000A08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860"/>
  </w:style>
  <w:style w:type="paragraph" w:styleId="Footer">
    <w:name w:val="footer"/>
    <w:basedOn w:val="Normal"/>
    <w:link w:val="FooterChar"/>
    <w:uiPriority w:val="99"/>
    <w:unhideWhenUsed/>
    <w:rsid w:val="000A08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860"/>
  </w:style>
  <w:style w:type="paragraph" w:styleId="TOC1">
    <w:name w:val="toc 1"/>
    <w:basedOn w:val="Normal"/>
    <w:next w:val="Normal"/>
    <w:autoRedefine/>
    <w:uiPriority w:val="39"/>
    <w:unhideWhenUsed/>
    <w:rsid w:val="00277B79"/>
    <w:pPr>
      <w:spacing w:after="100"/>
    </w:pPr>
  </w:style>
  <w:style w:type="paragraph" w:styleId="TOC2">
    <w:name w:val="toc 2"/>
    <w:basedOn w:val="Normal"/>
    <w:next w:val="Normal"/>
    <w:autoRedefine/>
    <w:uiPriority w:val="39"/>
    <w:unhideWhenUsed/>
    <w:rsid w:val="00277B79"/>
    <w:pPr>
      <w:spacing w:after="100"/>
      <w:ind w:left="210"/>
    </w:pPr>
  </w:style>
  <w:style w:type="paragraph" w:styleId="TOC3">
    <w:name w:val="toc 3"/>
    <w:basedOn w:val="Normal"/>
    <w:next w:val="Normal"/>
    <w:autoRedefine/>
    <w:uiPriority w:val="39"/>
    <w:unhideWhenUsed/>
    <w:rsid w:val="00277B79"/>
    <w:pPr>
      <w:spacing w:after="100"/>
      <w:ind w:left="420"/>
    </w:pPr>
  </w:style>
  <w:style w:type="character" w:styleId="FollowedHyperlink">
    <w:name w:val="FollowedHyperlink"/>
    <w:basedOn w:val="DefaultParagraphFont"/>
    <w:uiPriority w:val="99"/>
    <w:semiHidden/>
    <w:unhideWhenUsed/>
    <w:rsid w:val="002267FF"/>
    <w:rPr>
      <w:color w:val="739D9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hyperlink" Target="https://v-electrolyzer.d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strategicmanagementinsight.com/tools/porters-three-generic-strategies/" TargetMode="External"/><Relationship Id="rId2" Type="http://schemas.openxmlformats.org/officeDocument/2006/relationships/numbering" Target="numbering.xml"/><Relationship Id="rId16" Type="http://schemas.openxmlformats.org/officeDocument/2006/relationships/hyperlink" Target="https://fourweekmba.com/tesla-competito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11899"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moodle.uwtsd.ac.uk/course/view.php?id=1189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3.jpg"/></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F923C-814F-4B33-9A03-ACAB2C124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16</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Marketing Management</vt:lpstr>
    </vt:vector>
  </TitlesOfParts>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Marketing Environment Analysis</dc:subject>
  <dc:creator>NiharDevani</dc:creator>
  <cp:keywords/>
  <dc:description/>
  <cp:lastModifiedBy>Nihar Devani</cp:lastModifiedBy>
  <cp:revision>107</cp:revision>
  <dcterms:created xsi:type="dcterms:W3CDTF">2025-10-23T10:28:00Z</dcterms:created>
  <dcterms:modified xsi:type="dcterms:W3CDTF">2025-10-23T19:01:00Z</dcterms:modified>
</cp:coreProperties>
</file>