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85376" w14:textId="0625AF31" w:rsidR="00C108FA" w:rsidRDefault="00C108FA">
      <w:r>
        <w:rPr>
          <w:noProof/>
        </w:rPr>
        <w:drawing>
          <wp:inline distT="0" distB="0" distL="0" distR="0" wp14:anchorId="35E14F35" wp14:editId="43D517B4">
            <wp:extent cx="2286000" cy="956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956945"/>
                    </a:xfrm>
                    <a:prstGeom prst="rect">
                      <a:avLst/>
                    </a:prstGeom>
                    <a:noFill/>
                  </pic:spPr>
                </pic:pic>
              </a:graphicData>
            </a:graphic>
          </wp:inline>
        </w:drawing>
      </w:r>
    </w:p>
    <w:p w14:paraId="6EBEB1D5" w14:textId="00441504" w:rsidR="00C108FA" w:rsidRDefault="00C108FA"/>
    <w:p w14:paraId="6EF2D437" w14:textId="77777777" w:rsidR="00507586" w:rsidRDefault="00507586" w:rsidP="00507586">
      <w:pPr>
        <w:spacing w:line="360" w:lineRule="auto"/>
        <w:jc w:val="both"/>
        <w:rPr>
          <w:rFonts w:ascii="Arial" w:hAnsi="Arial" w:cs="Arial"/>
          <w:b/>
          <w:bCs/>
          <w:sz w:val="48"/>
          <w:szCs w:val="48"/>
        </w:rPr>
      </w:pPr>
    </w:p>
    <w:p w14:paraId="246EA1F7" w14:textId="2FE15F58" w:rsidR="00507586" w:rsidRDefault="00507586" w:rsidP="00507586">
      <w:pPr>
        <w:spacing w:line="360" w:lineRule="auto"/>
        <w:jc w:val="both"/>
        <w:rPr>
          <w:rFonts w:ascii="Arial" w:hAnsi="Arial" w:cs="Arial"/>
          <w:b/>
          <w:bCs/>
          <w:sz w:val="48"/>
          <w:szCs w:val="48"/>
        </w:rPr>
      </w:pPr>
      <w:r>
        <w:rPr>
          <w:rFonts w:ascii="Arial" w:hAnsi="Arial" w:cs="Arial"/>
          <w:b/>
          <w:bCs/>
          <w:sz w:val="48"/>
          <w:szCs w:val="48"/>
        </w:rPr>
        <w:t>DISSERTATION PROPOSAL</w:t>
      </w:r>
    </w:p>
    <w:p w14:paraId="74138623" w14:textId="6492D464" w:rsidR="00507586" w:rsidRPr="000C4752" w:rsidRDefault="00507586" w:rsidP="00507586">
      <w:pPr>
        <w:spacing w:line="360" w:lineRule="auto"/>
        <w:jc w:val="both"/>
        <w:rPr>
          <w:rFonts w:ascii="Arial" w:hAnsi="Arial" w:cs="Arial"/>
          <w:sz w:val="48"/>
          <w:szCs w:val="48"/>
        </w:rPr>
      </w:pPr>
      <w:r>
        <w:rPr>
          <w:rFonts w:ascii="Arial" w:hAnsi="Arial" w:cs="Arial"/>
          <w:b/>
          <w:bCs/>
          <w:sz w:val="48"/>
          <w:szCs w:val="48"/>
        </w:rPr>
        <w:t>TITLE:</w:t>
      </w:r>
      <w:r w:rsidR="00CB589D">
        <w:rPr>
          <w:rFonts w:ascii="Arial" w:hAnsi="Arial" w:cs="Arial"/>
          <w:b/>
          <w:bCs/>
          <w:sz w:val="48"/>
          <w:szCs w:val="48"/>
        </w:rPr>
        <w:t xml:space="preserve"> </w:t>
      </w:r>
      <w:r w:rsidR="000C4752">
        <w:rPr>
          <w:rFonts w:ascii="Arial" w:hAnsi="Arial" w:cs="Arial"/>
          <w:sz w:val="48"/>
          <w:szCs w:val="48"/>
        </w:rPr>
        <w:t>What are the effects of</w:t>
      </w:r>
      <w:r w:rsidR="0085253B">
        <w:rPr>
          <w:rFonts w:ascii="Arial" w:hAnsi="Arial" w:cs="Arial"/>
          <w:sz w:val="48"/>
          <w:szCs w:val="48"/>
        </w:rPr>
        <w:t xml:space="preserve"> the</w:t>
      </w:r>
      <w:r w:rsidR="000C4752">
        <w:rPr>
          <w:rFonts w:ascii="Arial" w:hAnsi="Arial" w:cs="Arial"/>
          <w:sz w:val="48"/>
          <w:szCs w:val="48"/>
        </w:rPr>
        <w:t xml:space="preserve"> brand value</w:t>
      </w:r>
      <w:r w:rsidR="0085253B">
        <w:rPr>
          <w:rFonts w:ascii="Arial" w:hAnsi="Arial" w:cs="Arial"/>
          <w:sz w:val="48"/>
          <w:szCs w:val="48"/>
        </w:rPr>
        <w:t xml:space="preserve"> of the businesses on their employee </w:t>
      </w:r>
      <w:r w:rsidR="000553F7">
        <w:rPr>
          <w:rFonts w:ascii="Arial" w:hAnsi="Arial" w:cs="Arial"/>
          <w:sz w:val="48"/>
          <w:szCs w:val="48"/>
        </w:rPr>
        <w:t>engagement</w:t>
      </w:r>
      <w:r w:rsidR="0085253B">
        <w:rPr>
          <w:rFonts w:ascii="Arial" w:hAnsi="Arial" w:cs="Arial"/>
          <w:sz w:val="48"/>
          <w:szCs w:val="48"/>
        </w:rPr>
        <w:t>? Comparison of UK telecom companies with different brand value.</w:t>
      </w:r>
    </w:p>
    <w:p w14:paraId="4EE6E742" w14:textId="0B42C0A6" w:rsidR="00C108FA" w:rsidRDefault="00C108FA"/>
    <w:p w14:paraId="1AE550DC" w14:textId="6942F4C6" w:rsidR="00C108FA" w:rsidRDefault="00C108FA"/>
    <w:p w14:paraId="603BDB2B" w14:textId="7353E698" w:rsidR="00C108FA" w:rsidRDefault="00C108FA"/>
    <w:p w14:paraId="74C25D96" w14:textId="5F8D33CF" w:rsidR="00C108FA" w:rsidRDefault="00C108FA"/>
    <w:p w14:paraId="470970D4" w14:textId="503A4CAE" w:rsidR="00C108FA" w:rsidRDefault="00C108FA"/>
    <w:p w14:paraId="6BABA3BE" w14:textId="48B5395B" w:rsidR="00507586" w:rsidRDefault="00507586" w:rsidP="00507586">
      <w:pPr>
        <w:spacing w:line="360" w:lineRule="auto"/>
        <w:jc w:val="both"/>
        <w:rPr>
          <w:rFonts w:ascii="Arial" w:hAnsi="Arial" w:cs="Arial"/>
          <w:b/>
          <w:bCs/>
          <w:sz w:val="48"/>
          <w:szCs w:val="48"/>
        </w:rPr>
      </w:pPr>
      <w:r w:rsidRPr="0054538B">
        <w:rPr>
          <w:rFonts w:ascii="Arial" w:hAnsi="Arial" w:cs="Arial"/>
          <w:b/>
          <w:bCs/>
          <w:sz w:val="48"/>
          <w:szCs w:val="48"/>
        </w:rPr>
        <w:t>SEMRA H. SAKOVA ZENGIN</w:t>
      </w:r>
    </w:p>
    <w:p w14:paraId="32B59F71" w14:textId="77777777" w:rsidR="00507586" w:rsidRPr="0054538B" w:rsidRDefault="00507586" w:rsidP="00507586">
      <w:pPr>
        <w:spacing w:line="360" w:lineRule="auto"/>
        <w:jc w:val="both"/>
        <w:rPr>
          <w:rFonts w:ascii="Arial" w:hAnsi="Arial" w:cs="Arial"/>
          <w:b/>
          <w:bCs/>
          <w:sz w:val="48"/>
          <w:szCs w:val="48"/>
        </w:rPr>
      </w:pPr>
      <w:r w:rsidRPr="0054538B">
        <w:rPr>
          <w:rFonts w:ascii="Arial" w:hAnsi="Arial" w:cs="Arial"/>
          <w:b/>
          <w:bCs/>
          <w:sz w:val="48"/>
          <w:szCs w:val="48"/>
        </w:rPr>
        <w:t xml:space="preserve">  (2024733)</w:t>
      </w:r>
    </w:p>
    <w:p w14:paraId="679C9CFB" w14:textId="654C2295" w:rsidR="00C108FA" w:rsidRDefault="00C108FA"/>
    <w:p w14:paraId="34D7A8B6" w14:textId="50702E40" w:rsidR="00507586" w:rsidRPr="00507586" w:rsidRDefault="00507586" w:rsidP="00507586"/>
    <w:p w14:paraId="7AAB28CF" w14:textId="13498C0E" w:rsidR="00507586" w:rsidRDefault="00507586" w:rsidP="00507586"/>
    <w:p w14:paraId="078EBC7F" w14:textId="09E20B96" w:rsidR="00507586" w:rsidRDefault="00507586" w:rsidP="00507586"/>
    <w:p w14:paraId="3FE33CDA" w14:textId="0BA25C5A" w:rsidR="00507586" w:rsidRDefault="00507586" w:rsidP="00507586"/>
    <w:p w14:paraId="6EBDA469" w14:textId="77B1ACD5" w:rsidR="00507586" w:rsidRDefault="00507586" w:rsidP="00507586">
      <w:pPr>
        <w:pStyle w:val="Heading1"/>
      </w:pPr>
      <w:r>
        <w:lastRenderedPageBreak/>
        <w:t>INTRODUCTION</w:t>
      </w:r>
    </w:p>
    <w:p w14:paraId="105828A5" w14:textId="450EBD22" w:rsidR="00D518E7" w:rsidRPr="00734BE0" w:rsidRDefault="00BC2C23" w:rsidP="00734BE0">
      <w:pPr>
        <w:spacing w:line="360" w:lineRule="auto"/>
        <w:jc w:val="both"/>
        <w:rPr>
          <w:rFonts w:ascii="Arial" w:hAnsi="Arial" w:cs="Arial"/>
        </w:rPr>
      </w:pPr>
      <w:r w:rsidRPr="00BC2C23">
        <w:rPr>
          <w:rFonts w:ascii="Arial" w:hAnsi="Arial" w:cs="Arial"/>
          <w:lang w:val="en"/>
        </w:rPr>
        <w:t xml:space="preserve">The main </w:t>
      </w:r>
      <w:r w:rsidRPr="00734BE0">
        <w:rPr>
          <w:rFonts w:ascii="Arial" w:hAnsi="Arial" w:cs="Arial"/>
          <w:lang w:val="en"/>
        </w:rPr>
        <w:t>purpose</w:t>
      </w:r>
      <w:r w:rsidRPr="00BC2C23">
        <w:rPr>
          <w:rFonts w:ascii="Arial" w:hAnsi="Arial" w:cs="Arial"/>
          <w:lang w:val="en"/>
        </w:rPr>
        <w:t xml:space="preserve"> of many businesses is to </w:t>
      </w:r>
      <w:r w:rsidRPr="00734BE0">
        <w:rPr>
          <w:rFonts w:ascii="Arial" w:hAnsi="Arial" w:cs="Arial"/>
          <w:lang w:val="en"/>
        </w:rPr>
        <w:t>add value</w:t>
      </w:r>
      <w:r w:rsidRPr="00BC2C23">
        <w:rPr>
          <w:rFonts w:ascii="Arial" w:hAnsi="Arial" w:cs="Arial"/>
          <w:lang w:val="en"/>
        </w:rPr>
        <w:t xml:space="preserve"> and create a unique brand value for themselves. This is related to how organizations are perceived in the external environment.</w:t>
      </w:r>
      <w:r w:rsidR="00734BE0">
        <w:rPr>
          <w:rFonts w:ascii="Arial" w:hAnsi="Arial" w:cs="Arial"/>
          <w:lang w:val="en"/>
        </w:rPr>
        <w:t xml:space="preserve"> </w:t>
      </w:r>
      <w:r w:rsidR="00734BE0" w:rsidRPr="00734BE0">
        <w:rPr>
          <w:rFonts w:ascii="Arial" w:hAnsi="Arial" w:cs="Arial"/>
          <w:lang w:val="en"/>
        </w:rPr>
        <w:t xml:space="preserve">It is possible for companies to be effective in the external environment, by increasing their strength in the internal environment. In this sense, employee </w:t>
      </w:r>
      <w:bookmarkStart w:id="0" w:name="_Hlk87047422"/>
      <w:r w:rsidR="000553F7">
        <w:rPr>
          <w:rFonts w:ascii="Arial" w:hAnsi="Arial" w:cs="Arial"/>
          <w:lang w:val="en"/>
        </w:rPr>
        <w:t>engagement</w:t>
      </w:r>
      <w:bookmarkEnd w:id="0"/>
      <w:r w:rsidR="000553F7">
        <w:rPr>
          <w:rFonts w:ascii="Arial" w:hAnsi="Arial" w:cs="Arial"/>
          <w:lang w:val="en"/>
        </w:rPr>
        <w:t xml:space="preserve"> </w:t>
      </w:r>
      <w:r w:rsidR="00734BE0" w:rsidRPr="00734BE0">
        <w:rPr>
          <w:rFonts w:ascii="Arial" w:hAnsi="Arial" w:cs="Arial"/>
          <w:lang w:val="en"/>
        </w:rPr>
        <w:t>is of vital importance for companies. Firms with stable and committed employees have an effective structure that can turn threats from the external environment into opportunities.</w:t>
      </w:r>
      <w:r w:rsidRPr="00BC2C23">
        <w:rPr>
          <w:rFonts w:ascii="Arial" w:hAnsi="Arial" w:cs="Arial"/>
          <w:lang w:val="en"/>
        </w:rPr>
        <w:t xml:space="preserve"> It is possible with HR for businesses to improve their employee relations and their progress in a harmonious internal environment. The aim of this study is to investigate whether or to what level the brand value that businesses have in creating effective employee </w:t>
      </w:r>
      <w:r w:rsidR="000553F7" w:rsidRPr="000553F7">
        <w:rPr>
          <w:rFonts w:ascii="Arial" w:hAnsi="Arial" w:cs="Arial"/>
          <w:lang w:val="en"/>
        </w:rPr>
        <w:t>engagement</w:t>
      </w:r>
      <w:r w:rsidRPr="00BC2C23">
        <w:rPr>
          <w:rFonts w:ascii="Arial" w:hAnsi="Arial" w:cs="Arial"/>
          <w:lang w:val="en"/>
        </w:rPr>
        <w:t xml:space="preserve"> has an effect. Would it be easier for companies with good brand equity to build strong employee </w:t>
      </w:r>
      <w:r w:rsidR="000553F7" w:rsidRPr="000553F7">
        <w:rPr>
          <w:rFonts w:ascii="Arial" w:hAnsi="Arial" w:cs="Arial"/>
          <w:lang w:val="en"/>
        </w:rPr>
        <w:t>engagement</w:t>
      </w:r>
      <w:r w:rsidRPr="00BC2C23">
        <w:rPr>
          <w:rFonts w:ascii="Arial" w:hAnsi="Arial" w:cs="Arial"/>
          <w:lang w:val="en"/>
        </w:rPr>
        <w:t xml:space="preserve">? Is only the brand value enough to create employee </w:t>
      </w:r>
      <w:r w:rsidR="000553F7" w:rsidRPr="000553F7">
        <w:rPr>
          <w:rFonts w:ascii="Arial" w:hAnsi="Arial" w:cs="Arial"/>
          <w:lang w:val="en"/>
        </w:rPr>
        <w:t>engagement</w:t>
      </w:r>
      <w:r w:rsidRPr="00BC2C23">
        <w:rPr>
          <w:rFonts w:ascii="Arial" w:hAnsi="Arial" w:cs="Arial"/>
          <w:lang w:val="en"/>
        </w:rPr>
        <w:t xml:space="preserve">? Can brand value be the primary factor for companies to easily establish employee </w:t>
      </w:r>
      <w:r w:rsidR="000553F7">
        <w:rPr>
          <w:rFonts w:ascii="Arial" w:hAnsi="Arial" w:cs="Arial"/>
          <w:lang w:val="en"/>
        </w:rPr>
        <w:t>engagemen</w:t>
      </w:r>
      <w:r w:rsidR="00734BE0">
        <w:rPr>
          <w:rFonts w:ascii="Arial" w:hAnsi="Arial" w:cs="Arial"/>
          <w:lang w:val="en"/>
        </w:rPr>
        <w:t>t</w:t>
      </w:r>
      <w:r w:rsidRPr="00BC2C23">
        <w:rPr>
          <w:rFonts w:ascii="Arial" w:hAnsi="Arial" w:cs="Arial"/>
          <w:lang w:val="en"/>
        </w:rPr>
        <w:t>? Or is t</w:t>
      </w:r>
      <w:r w:rsidR="00734BE0">
        <w:rPr>
          <w:rFonts w:ascii="Arial" w:hAnsi="Arial" w:cs="Arial"/>
          <w:lang w:val="en"/>
        </w:rPr>
        <w:t>he</w:t>
      </w:r>
      <w:r w:rsidRPr="00BC2C23">
        <w:rPr>
          <w:rFonts w:ascii="Arial" w:hAnsi="Arial" w:cs="Arial"/>
          <w:lang w:val="en"/>
        </w:rPr>
        <w:t xml:space="preserve"> effective HR management </w:t>
      </w:r>
      <w:r w:rsidR="00734BE0" w:rsidRPr="00BC2C23">
        <w:rPr>
          <w:rFonts w:ascii="Arial" w:hAnsi="Arial" w:cs="Arial"/>
          <w:lang w:val="en"/>
        </w:rPr>
        <w:t>based on</w:t>
      </w:r>
      <w:r w:rsidRPr="00BC2C23">
        <w:rPr>
          <w:rFonts w:ascii="Arial" w:hAnsi="Arial" w:cs="Arial"/>
          <w:lang w:val="en"/>
        </w:rPr>
        <w:t xml:space="preserve"> employee </w:t>
      </w:r>
      <w:r w:rsidR="000553F7" w:rsidRPr="000553F7">
        <w:rPr>
          <w:rFonts w:ascii="Arial" w:hAnsi="Arial" w:cs="Arial"/>
          <w:lang w:val="en"/>
        </w:rPr>
        <w:t>engagement</w:t>
      </w:r>
      <w:r w:rsidRPr="00BC2C23">
        <w:rPr>
          <w:rFonts w:ascii="Arial" w:hAnsi="Arial" w:cs="Arial"/>
          <w:lang w:val="en"/>
        </w:rPr>
        <w:t>? Finding answers to such questions and developing effective HR approaches in line with these answers are among the main objectives of this study.</w:t>
      </w:r>
    </w:p>
    <w:p w14:paraId="06933AE0" w14:textId="63E495B7" w:rsidR="00507586" w:rsidRDefault="00507586" w:rsidP="00507586">
      <w:pPr>
        <w:pStyle w:val="Heading2"/>
      </w:pPr>
      <w:r>
        <w:t>OBJECTIVES</w:t>
      </w:r>
    </w:p>
    <w:p w14:paraId="5A1BE644" w14:textId="7F443420" w:rsidR="00AB5E88" w:rsidRPr="00AB5E88" w:rsidRDefault="00AB5E88" w:rsidP="00AB5E88">
      <w:pPr>
        <w:spacing w:line="360" w:lineRule="auto"/>
        <w:jc w:val="both"/>
        <w:rPr>
          <w:rFonts w:ascii="Arial" w:hAnsi="Arial" w:cs="Arial"/>
          <w:lang w:val="en"/>
        </w:rPr>
      </w:pPr>
      <w:r w:rsidRPr="00AB5E88">
        <w:rPr>
          <w:rFonts w:ascii="Arial" w:hAnsi="Arial" w:cs="Arial"/>
          <w:lang w:val="en"/>
        </w:rPr>
        <w:t>The objectives of this qualification are</w:t>
      </w:r>
      <w:r>
        <w:rPr>
          <w:rFonts w:ascii="Arial" w:hAnsi="Arial" w:cs="Arial"/>
          <w:lang w:val="en"/>
        </w:rPr>
        <w:t>:</w:t>
      </w:r>
    </w:p>
    <w:p w14:paraId="7B5DB370" w14:textId="77777777" w:rsidR="00AB5E88" w:rsidRPr="00AB5E88" w:rsidRDefault="00AB5E88" w:rsidP="00AB5E88">
      <w:pPr>
        <w:pStyle w:val="ListParagraph"/>
        <w:numPr>
          <w:ilvl w:val="0"/>
          <w:numId w:val="1"/>
        </w:numPr>
        <w:spacing w:line="360" w:lineRule="auto"/>
        <w:jc w:val="both"/>
        <w:rPr>
          <w:rFonts w:ascii="Arial" w:hAnsi="Arial" w:cs="Arial"/>
          <w:lang w:val="en"/>
        </w:rPr>
      </w:pPr>
      <w:r w:rsidRPr="00AB5E88">
        <w:rPr>
          <w:rFonts w:ascii="Arial" w:hAnsi="Arial" w:cs="Arial"/>
          <w:lang w:val="en"/>
        </w:rPr>
        <w:t>to identify companies with high and low brand value in a specific sector,</w:t>
      </w:r>
    </w:p>
    <w:p w14:paraId="54B9CFBD" w14:textId="5BB47F9F" w:rsidR="00AB5E88" w:rsidRPr="00AB5E88" w:rsidRDefault="00AB5E88" w:rsidP="00AB5E88">
      <w:pPr>
        <w:pStyle w:val="ListParagraph"/>
        <w:numPr>
          <w:ilvl w:val="0"/>
          <w:numId w:val="1"/>
        </w:numPr>
        <w:spacing w:line="360" w:lineRule="auto"/>
        <w:jc w:val="both"/>
        <w:rPr>
          <w:rFonts w:ascii="Arial" w:hAnsi="Arial" w:cs="Arial"/>
          <w:lang w:val="en"/>
        </w:rPr>
      </w:pPr>
      <w:r>
        <w:rPr>
          <w:rFonts w:ascii="Arial" w:hAnsi="Arial" w:cs="Arial"/>
          <w:lang w:val="en"/>
        </w:rPr>
        <w:t>t</w:t>
      </w:r>
      <w:r w:rsidRPr="00AB5E88">
        <w:rPr>
          <w:rFonts w:ascii="Arial" w:hAnsi="Arial" w:cs="Arial"/>
          <w:lang w:val="en"/>
        </w:rPr>
        <w:t xml:space="preserve">o conduct research on employee </w:t>
      </w:r>
      <w:r w:rsidR="000553F7" w:rsidRPr="000553F7">
        <w:rPr>
          <w:rFonts w:ascii="Arial" w:hAnsi="Arial" w:cs="Arial"/>
          <w:lang w:val="en"/>
        </w:rPr>
        <w:t>engagement</w:t>
      </w:r>
      <w:r w:rsidRPr="00AB5E88">
        <w:rPr>
          <w:rFonts w:ascii="Arial" w:hAnsi="Arial" w:cs="Arial"/>
          <w:lang w:val="en"/>
        </w:rPr>
        <w:t xml:space="preserve"> and reasons in these companies,</w:t>
      </w:r>
    </w:p>
    <w:p w14:paraId="77636FD5" w14:textId="4262EE32" w:rsidR="00AB5E88" w:rsidRPr="00AB5E88" w:rsidRDefault="00AB5E88" w:rsidP="00AB5E88">
      <w:pPr>
        <w:pStyle w:val="ListParagraph"/>
        <w:numPr>
          <w:ilvl w:val="0"/>
          <w:numId w:val="1"/>
        </w:numPr>
        <w:spacing w:line="360" w:lineRule="auto"/>
        <w:jc w:val="both"/>
        <w:rPr>
          <w:rFonts w:ascii="Arial" w:hAnsi="Arial" w:cs="Arial"/>
          <w:lang w:val="en"/>
        </w:rPr>
      </w:pPr>
      <w:r w:rsidRPr="00AB5E88">
        <w:rPr>
          <w:rFonts w:ascii="Arial" w:hAnsi="Arial" w:cs="Arial"/>
          <w:lang w:val="en"/>
        </w:rPr>
        <w:t xml:space="preserve">to reveal the relationship between brand value and employee </w:t>
      </w:r>
      <w:r w:rsidR="000553F7" w:rsidRPr="000553F7">
        <w:rPr>
          <w:rFonts w:ascii="Arial" w:hAnsi="Arial" w:cs="Arial"/>
          <w:lang w:val="en"/>
        </w:rPr>
        <w:t>engagement</w:t>
      </w:r>
      <w:r w:rsidRPr="00AB5E88">
        <w:rPr>
          <w:rFonts w:ascii="Arial" w:hAnsi="Arial" w:cs="Arial"/>
          <w:lang w:val="en"/>
        </w:rPr>
        <w:t>,</w:t>
      </w:r>
    </w:p>
    <w:p w14:paraId="3CC626FB" w14:textId="30FA5417" w:rsidR="00AB5E88" w:rsidRPr="00AB5E88" w:rsidRDefault="00AB5E88" w:rsidP="00AB5E88">
      <w:pPr>
        <w:pStyle w:val="ListParagraph"/>
        <w:numPr>
          <w:ilvl w:val="0"/>
          <w:numId w:val="1"/>
        </w:numPr>
        <w:spacing w:line="360" w:lineRule="auto"/>
        <w:jc w:val="both"/>
        <w:rPr>
          <w:rFonts w:ascii="Arial" w:hAnsi="Arial" w:cs="Arial"/>
          <w:lang w:val="en"/>
        </w:rPr>
      </w:pPr>
      <w:r w:rsidRPr="00AB5E88">
        <w:rPr>
          <w:rFonts w:ascii="Arial" w:hAnsi="Arial" w:cs="Arial"/>
          <w:lang w:val="en"/>
        </w:rPr>
        <w:t xml:space="preserve">to determine how brand value affects employee </w:t>
      </w:r>
      <w:r w:rsidR="000553F7" w:rsidRPr="000553F7">
        <w:rPr>
          <w:rFonts w:ascii="Arial" w:hAnsi="Arial" w:cs="Arial"/>
          <w:lang w:val="en"/>
        </w:rPr>
        <w:t>engagement</w:t>
      </w:r>
      <w:r w:rsidRPr="00AB5E88">
        <w:rPr>
          <w:rFonts w:ascii="Arial" w:hAnsi="Arial" w:cs="Arial"/>
          <w:lang w:val="en"/>
        </w:rPr>
        <w:t>,</w:t>
      </w:r>
    </w:p>
    <w:p w14:paraId="00700BC6" w14:textId="0B45C3EA" w:rsidR="00AB5E88" w:rsidRPr="00134AA8" w:rsidRDefault="00AB5E88" w:rsidP="00AB5E88">
      <w:pPr>
        <w:pStyle w:val="ListParagraph"/>
        <w:numPr>
          <w:ilvl w:val="0"/>
          <w:numId w:val="1"/>
        </w:numPr>
        <w:spacing w:line="360" w:lineRule="auto"/>
        <w:jc w:val="both"/>
        <w:rPr>
          <w:rFonts w:ascii="Arial" w:hAnsi="Arial" w:cs="Arial"/>
        </w:rPr>
      </w:pPr>
      <w:r w:rsidRPr="00AB5E88">
        <w:rPr>
          <w:rFonts w:ascii="Arial" w:hAnsi="Arial" w:cs="Arial"/>
          <w:lang w:val="en"/>
        </w:rPr>
        <w:t>to compare the level of employee engagement</w:t>
      </w:r>
      <w:r>
        <w:rPr>
          <w:rFonts w:ascii="Arial" w:hAnsi="Arial" w:cs="Arial"/>
          <w:lang w:val="en"/>
        </w:rPr>
        <w:t xml:space="preserve"> of the companies with high and low brand value in the same market</w:t>
      </w:r>
      <w:r w:rsidRPr="00AB5E88">
        <w:rPr>
          <w:rFonts w:ascii="Arial" w:hAnsi="Arial" w:cs="Arial"/>
          <w:lang w:val="en"/>
        </w:rPr>
        <w:t xml:space="preserve">, </w:t>
      </w:r>
    </w:p>
    <w:p w14:paraId="0E799B56" w14:textId="17500032" w:rsidR="00134AA8" w:rsidRPr="00134AA8" w:rsidRDefault="00134AA8" w:rsidP="00134AA8">
      <w:pPr>
        <w:pStyle w:val="ListParagraph"/>
        <w:numPr>
          <w:ilvl w:val="0"/>
          <w:numId w:val="1"/>
        </w:numPr>
        <w:spacing w:line="360" w:lineRule="auto"/>
        <w:jc w:val="both"/>
        <w:rPr>
          <w:rFonts w:ascii="Arial" w:hAnsi="Arial" w:cs="Arial"/>
        </w:rPr>
      </w:pPr>
      <w:r>
        <w:rPr>
          <w:rFonts w:ascii="Arial" w:hAnsi="Arial" w:cs="Arial"/>
          <w:lang w:val="en"/>
        </w:rPr>
        <w:t>t</w:t>
      </w:r>
      <w:r w:rsidRPr="00134AA8">
        <w:rPr>
          <w:rFonts w:ascii="Arial" w:hAnsi="Arial" w:cs="Arial"/>
          <w:lang w:val="en"/>
        </w:rPr>
        <w:t>o discuss which of the components of employee engagement such as brand value, loyalty, motivation, and organizational citizenship has the most impact on</w:t>
      </w:r>
      <w:r>
        <w:rPr>
          <w:rFonts w:ascii="Arial" w:hAnsi="Arial" w:cs="Arial"/>
          <w:lang w:val="en"/>
        </w:rPr>
        <w:t>,</w:t>
      </w:r>
    </w:p>
    <w:p w14:paraId="5336654D" w14:textId="2F418AA1" w:rsidR="00AB5E88" w:rsidRPr="00AB5E88" w:rsidRDefault="00AB5E88" w:rsidP="00AB5E88">
      <w:pPr>
        <w:pStyle w:val="ListParagraph"/>
        <w:numPr>
          <w:ilvl w:val="0"/>
          <w:numId w:val="1"/>
        </w:numPr>
        <w:spacing w:line="360" w:lineRule="auto"/>
        <w:jc w:val="both"/>
        <w:rPr>
          <w:rFonts w:ascii="Arial" w:hAnsi="Arial" w:cs="Arial"/>
        </w:rPr>
      </w:pPr>
      <w:r w:rsidRPr="00AB5E88">
        <w:rPr>
          <w:rFonts w:ascii="Arial" w:hAnsi="Arial" w:cs="Arial"/>
          <w:lang w:val="en"/>
        </w:rPr>
        <w:t>to discuss whether an effective HR management is sufficient to ensure employee engagement.</w:t>
      </w:r>
    </w:p>
    <w:p w14:paraId="5350872A" w14:textId="77777777" w:rsidR="00734BE0" w:rsidRPr="00734BE0" w:rsidRDefault="00734BE0" w:rsidP="00734BE0"/>
    <w:p w14:paraId="6385265D" w14:textId="68FECD90" w:rsidR="00507586" w:rsidRDefault="00507586" w:rsidP="00507586">
      <w:pPr>
        <w:pStyle w:val="Heading1"/>
      </w:pPr>
      <w:r>
        <w:t>LITERATURE REVIEW</w:t>
      </w:r>
    </w:p>
    <w:p w14:paraId="12210ECB" w14:textId="1ECB1284" w:rsidR="000553F7" w:rsidRDefault="000553F7" w:rsidP="000553F7">
      <w:pPr>
        <w:pStyle w:val="Heading2"/>
      </w:pPr>
      <w:r>
        <w:t>Brand Value</w:t>
      </w:r>
    </w:p>
    <w:p w14:paraId="30D54D82" w14:textId="77777777" w:rsidR="009F3568" w:rsidRPr="009F3568" w:rsidRDefault="009F3568" w:rsidP="009F3568">
      <w:pPr>
        <w:spacing w:line="360" w:lineRule="auto"/>
        <w:jc w:val="both"/>
        <w:rPr>
          <w:rFonts w:ascii="Arial" w:hAnsi="Arial" w:cs="Arial"/>
        </w:rPr>
      </w:pPr>
      <w:r w:rsidRPr="009F3568">
        <w:rPr>
          <w:rFonts w:ascii="Arial" w:hAnsi="Arial" w:cs="Arial"/>
        </w:rPr>
        <w:t xml:space="preserve">Brand equity is the image that brand managers create in the minds of consumers. This image is formed by the promises and commitments made to the customers about the brand through various means of communication, such as advertising and marketing strategies. </w:t>
      </w:r>
      <w:sdt>
        <w:sdtPr>
          <w:rPr>
            <w:rFonts w:ascii="Arial" w:hAnsi="Arial" w:cs="Arial"/>
          </w:rPr>
          <w:id w:val="-391123430"/>
          <w:citation/>
        </w:sdtPr>
        <w:sdtEndPr/>
        <w:sdtContent>
          <w:r w:rsidRPr="009F3568">
            <w:rPr>
              <w:rFonts w:ascii="Arial" w:hAnsi="Arial" w:cs="Arial"/>
            </w:rPr>
            <w:fldChar w:fldCharType="begin"/>
          </w:r>
          <w:r w:rsidRPr="009F3568">
            <w:rPr>
              <w:rFonts w:ascii="Arial" w:hAnsi="Arial" w:cs="Arial"/>
              <w:lang w:val="en-US"/>
            </w:rPr>
            <w:instrText xml:space="preserve"> CITATION Fis10 \l 1033 </w:instrText>
          </w:r>
          <w:r w:rsidRPr="009F3568">
            <w:rPr>
              <w:rFonts w:ascii="Arial" w:hAnsi="Arial" w:cs="Arial"/>
            </w:rPr>
            <w:fldChar w:fldCharType="separate"/>
          </w:r>
          <w:r w:rsidRPr="009F3568">
            <w:rPr>
              <w:rFonts w:ascii="Arial" w:hAnsi="Arial" w:cs="Arial"/>
              <w:lang w:val="en-US"/>
            </w:rPr>
            <w:t>(Fisher, 2010)</w:t>
          </w:r>
          <w:r w:rsidRPr="009F3568">
            <w:rPr>
              <w:rFonts w:ascii="Arial" w:hAnsi="Arial" w:cs="Arial"/>
            </w:rPr>
            <w:fldChar w:fldCharType="end"/>
          </w:r>
        </w:sdtContent>
      </w:sdt>
      <w:r>
        <w:rPr>
          <w:rFonts w:ascii="Arial" w:hAnsi="Arial" w:cs="Arial"/>
        </w:rPr>
        <w:t xml:space="preserve"> </w:t>
      </w:r>
      <w:r w:rsidRPr="009F3568">
        <w:rPr>
          <w:rFonts w:ascii="Arial" w:hAnsi="Arial" w:cs="Arial"/>
        </w:rPr>
        <w:lastRenderedPageBreak/>
        <w:t xml:space="preserve">Employer branding is the image of the organization as seen through the eyes of external stakeholders.  </w:t>
      </w:r>
      <w:sdt>
        <w:sdtPr>
          <w:rPr>
            <w:rFonts w:ascii="Arial" w:hAnsi="Arial" w:cs="Arial"/>
          </w:rPr>
          <w:id w:val="1221172348"/>
          <w:citation/>
        </w:sdtPr>
        <w:sdtEndPr/>
        <w:sdtContent>
          <w:r w:rsidRPr="009F3568">
            <w:rPr>
              <w:rFonts w:ascii="Arial" w:hAnsi="Arial" w:cs="Arial"/>
            </w:rPr>
            <w:fldChar w:fldCharType="begin"/>
          </w:r>
          <w:r w:rsidRPr="009F3568">
            <w:rPr>
              <w:rFonts w:ascii="Arial" w:hAnsi="Arial" w:cs="Arial"/>
              <w:lang w:val="en-US"/>
            </w:rPr>
            <w:instrText xml:space="preserve"> CITATION Spa04 \l 1033 </w:instrText>
          </w:r>
          <w:r w:rsidRPr="009F3568">
            <w:rPr>
              <w:rFonts w:ascii="Arial" w:hAnsi="Arial" w:cs="Arial"/>
            </w:rPr>
            <w:fldChar w:fldCharType="separate"/>
          </w:r>
          <w:r w:rsidRPr="009F3568">
            <w:rPr>
              <w:rFonts w:ascii="Arial" w:hAnsi="Arial" w:cs="Arial"/>
              <w:lang w:val="en-US"/>
            </w:rPr>
            <w:t>(Sparrow, 2004)</w:t>
          </w:r>
          <w:r w:rsidRPr="009F3568">
            <w:rPr>
              <w:rFonts w:ascii="Arial" w:hAnsi="Arial" w:cs="Arial"/>
            </w:rPr>
            <w:fldChar w:fldCharType="end"/>
          </w:r>
        </w:sdtContent>
      </w:sdt>
    </w:p>
    <w:p w14:paraId="6F922306" w14:textId="77777777" w:rsidR="009F3568" w:rsidRPr="009F3568" w:rsidRDefault="009F3568" w:rsidP="009F3568">
      <w:pPr>
        <w:spacing w:line="360" w:lineRule="auto"/>
        <w:jc w:val="both"/>
        <w:rPr>
          <w:rFonts w:ascii="Arial" w:hAnsi="Arial" w:cs="Arial"/>
        </w:rPr>
      </w:pPr>
    </w:p>
    <w:p w14:paraId="6C36E508" w14:textId="042C7CAC" w:rsidR="000553F7" w:rsidRDefault="000553F7" w:rsidP="000553F7">
      <w:pPr>
        <w:pStyle w:val="Heading2"/>
      </w:pPr>
      <w:r>
        <w:t>Employee Engagement</w:t>
      </w:r>
    </w:p>
    <w:p w14:paraId="39980708" w14:textId="5DEB7B1C" w:rsidR="000553F7" w:rsidRPr="001A374A" w:rsidRDefault="000553F7" w:rsidP="000553F7">
      <w:pPr>
        <w:spacing w:line="360" w:lineRule="auto"/>
        <w:jc w:val="both"/>
        <w:rPr>
          <w:rFonts w:ascii="Arial" w:hAnsi="Arial" w:cs="Arial"/>
        </w:rPr>
      </w:pPr>
      <w:r w:rsidRPr="001A374A">
        <w:rPr>
          <w:rFonts w:ascii="Arial" w:hAnsi="Arial" w:cs="Arial"/>
          <w:lang w:val="en"/>
        </w:rPr>
        <w:t>The term 'employee commitment', which has been very popular recently, is formed by the successful increase of individual performance within the organization. Employees affiliated with the organization know what is expected of them in the context of work, they work devotedly to their work, and they are happy and satisfied with the work they do</w:t>
      </w:r>
      <w:sdt>
        <w:sdtPr>
          <w:rPr>
            <w:rFonts w:ascii="Arial" w:hAnsi="Arial" w:cs="Arial"/>
            <w:lang w:val="en"/>
          </w:rPr>
          <w:id w:val="-117687651"/>
          <w:citation/>
        </w:sdtPr>
        <w:sdtEndPr/>
        <w:sdtContent>
          <w:r w:rsidRPr="001A374A">
            <w:rPr>
              <w:rFonts w:ascii="Arial" w:hAnsi="Arial" w:cs="Arial"/>
              <w:lang w:val="en"/>
            </w:rPr>
            <w:fldChar w:fldCharType="begin"/>
          </w:r>
          <w:r w:rsidRPr="001A374A">
            <w:rPr>
              <w:rFonts w:ascii="Arial" w:hAnsi="Arial" w:cs="Arial"/>
              <w:lang w:val="en-US"/>
            </w:rPr>
            <w:instrText xml:space="preserve"> CITATION Tor14 \l 1033 </w:instrText>
          </w:r>
          <w:r w:rsidRPr="001A374A">
            <w:rPr>
              <w:rFonts w:ascii="Arial" w:hAnsi="Arial" w:cs="Arial"/>
              <w:lang w:val="en"/>
            </w:rPr>
            <w:fldChar w:fldCharType="separate"/>
          </w:r>
          <w:r>
            <w:rPr>
              <w:rFonts w:ascii="Arial" w:hAnsi="Arial" w:cs="Arial"/>
              <w:noProof/>
              <w:lang w:val="en-US"/>
            </w:rPr>
            <w:t xml:space="preserve"> </w:t>
          </w:r>
          <w:r w:rsidRPr="00AA36E6">
            <w:rPr>
              <w:rFonts w:ascii="Arial" w:hAnsi="Arial" w:cs="Arial"/>
              <w:noProof/>
              <w:lang w:val="en-US"/>
            </w:rPr>
            <w:t>(Torrington, et al., 2014)</w:t>
          </w:r>
          <w:r w:rsidRPr="001A374A">
            <w:rPr>
              <w:rFonts w:ascii="Arial" w:hAnsi="Arial" w:cs="Arial"/>
              <w:lang w:val="en"/>
            </w:rPr>
            <w:fldChar w:fldCharType="end"/>
          </w:r>
        </w:sdtContent>
      </w:sdt>
      <w:r w:rsidRPr="001A374A">
        <w:rPr>
          <w:rFonts w:ascii="Arial" w:hAnsi="Arial" w:cs="Arial"/>
          <w:lang w:val="en"/>
        </w:rPr>
        <w:t>. Engagement is the cohesion and effort that the employee spends while focusing the energy on a specific goal, and the personal initiative towards organizational goals is clearly seen by others. According to the research published by MacLeod and Clarke in 2009, employee engagement can take different forms, but three views stand out. These are work commitment, organizational commitment and analytical approach. According to the analytical approach, work commitment and organizational commitment are combined</w:t>
      </w:r>
      <w:r w:rsidR="00134AA8">
        <w:rPr>
          <w:rFonts w:ascii="Arial" w:hAnsi="Arial" w:cs="Arial"/>
          <w:lang w:val="en"/>
        </w:rPr>
        <w:t xml:space="preserve">. </w:t>
      </w:r>
      <w:r w:rsidR="00134AA8" w:rsidRPr="001A374A">
        <w:rPr>
          <w:rFonts w:ascii="Arial" w:hAnsi="Arial" w:cs="Arial"/>
          <w:lang w:val="en"/>
        </w:rPr>
        <w:t>The components of engagement have been modelled by The Institute for Employment Studies (IES). Engagement is the level of employee involvement and identification with the organization. Organizational citizenship behavior is employee behavior that goes beyond the sense of duty, is optional, and is not explicitly recognized by the official reward system of the employer organization and contributes to organizational effectiveness. Motivation is the force that creates, directs and sustains the behavior. If the behavior is due to the work itself or self-generated factors, this is intrinsic motivation. Extrinsic motivation is when behavior occurs when something is done or when people do it to motivate them. It is the job itself, not pay or recognition, that creates positive feelings of commitment in employees. Engaged employees feel that their work is an important part of their lives</w:t>
      </w:r>
      <w:sdt>
        <w:sdtPr>
          <w:rPr>
            <w:rFonts w:ascii="Arial" w:hAnsi="Arial" w:cs="Arial"/>
            <w:lang w:val="en"/>
          </w:rPr>
          <w:id w:val="-2123598242"/>
          <w:citation/>
        </w:sdtPr>
        <w:sdtEndPr/>
        <w:sdtContent>
          <w:r w:rsidRPr="001A374A">
            <w:rPr>
              <w:rFonts w:ascii="Arial" w:hAnsi="Arial" w:cs="Arial"/>
              <w:lang w:val="en"/>
            </w:rPr>
            <w:fldChar w:fldCharType="begin"/>
          </w:r>
          <w:r w:rsidRPr="001A374A">
            <w:rPr>
              <w:rFonts w:ascii="Arial" w:hAnsi="Arial" w:cs="Arial"/>
              <w:lang w:val="en-US"/>
            </w:rPr>
            <w:instrText xml:space="preserve"> CITATION Arm12 \l 1033 </w:instrText>
          </w:r>
          <w:r w:rsidRPr="001A374A">
            <w:rPr>
              <w:rFonts w:ascii="Arial" w:hAnsi="Arial" w:cs="Arial"/>
              <w:lang w:val="en"/>
            </w:rPr>
            <w:fldChar w:fldCharType="separate"/>
          </w:r>
          <w:r>
            <w:rPr>
              <w:rFonts w:ascii="Arial" w:hAnsi="Arial" w:cs="Arial"/>
              <w:noProof/>
              <w:lang w:val="en-US"/>
            </w:rPr>
            <w:t xml:space="preserve"> </w:t>
          </w:r>
          <w:r w:rsidRPr="00AA36E6">
            <w:rPr>
              <w:rFonts w:ascii="Arial" w:hAnsi="Arial" w:cs="Arial"/>
              <w:noProof/>
              <w:lang w:val="en-US"/>
            </w:rPr>
            <w:t>(Armstrong, 2012)</w:t>
          </w:r>
          <w:r w:rsidRPr="001A374A">
            <w:rPr>
              <w:rFonts w:ascii="Arial" w:hAnsi="Arial" w:cs="Arial"/>
              <w:lang w:val="en"/>
            </w:rPr>
            <w:fldChar w:fldCharType="end"/>
          </w:r>
        </w:sdtContent>
      </w:sdt>
      <w:r w:rsidRPr="001A374A">
        <w:rPr>
          <w:rFonts w:ascii="Arial" w:hAnsi="Arial" w:cs="Arial"/>
          <w:lang w:val="en"/>
        </w:rPr>
        <w:t>.</w:t>
      </w:r>
      <w:r w:rsidR="00555F13">
        <w:rPr>
          <w:rFonts w:ascii="Arial" w:hAnsi="Arial" w:cs="Arial"/>
          <w:lang w:val="en"/>
        </w:rPr>
        <w:t xml:space="preserve"> </w:t>
      </w:r>
      <w:r w:rsidR="00555F13" w:rsidRPr="00A942BC">
        <w:rPr>
          <w:rFonts w:ascii="Arial" w:hAnsi="Arial" w:cs="Arial"/>
        </w:rPr>
        <w:t xml:space="preserve">Engagement occurs when individuals are committed to their job and organization and focus on achieving a high level of performance. Engaged people are positive, interested, and excited about their jobs. Some studies have examined the effects of engagement on organizational interests. Accordingly, engaged employees perform 20% better productivity and performance than the average, are 87% less inclined to leave their jobs, have better attendance. There are some antecedents to establishing loyalty in an organization. Defining enriched job to employees and encouraging them to use their capacities, increasing the quality of the relationship between the employees and the organization, increasing the quality of the relationship between the employees and their superiors, rewards and incentives, fair processes in resolving conflicts or allocating resources are some of these antecedents. In organisations where commitment is high, job satisfaction, organizational commitment, reluctance to leave the job and </w:t>
      </w:r>
      <w:r w:rsidR="00555F13" w:rsidRPr="00A942BC">
        <w:rPr>
          <w:rFonts w:ascii="Arial" w:hAnsi="Arial" w:cs="Arial"/>
        </w:rPr>
        <w:lastRenderedPageBreak/>
        <w:t>organizational citizenship behaviour are high. There are two kinds of engagement, job engagement and organizational engagement</w:t>
      </w:r>
      <w:r w:rsidR="00555F13">
        <w:rPr>
          <w:rFonts w:ascii="Arial" w:hAnsi="Arial" w:cs="Arial"/>
        </w:rPr>
        <w:t xml:space="preserve"> </w:t>
      </w:r>
      <w:sdt>
        <w:sdtPr>
          <w:rPr>
            <w:rFonts w:ascii="Arial" w:hAnsi="Arial" w:cs="Arial"/>
          </w:rPr>
          <w:id w:val="1018508012"/>
          <w:citation/>
        </w:sdtPr>
        <w:sdtEndPr/>
        <w:sdtContent>
          <w:r w:rsidR="009F3568">
            <w:rPr>
              <w:rFonts w:ascii="Arial" w:hAnsi="Arial" w:cs="Arial"/>
            </w:rPr>
            <w:fldChar w:fldCharType="begin"/>
          </w:r>
          <w:r w:rsidR="009F3568">
            <w:rPr>
              <w:rFonts w:ascii="Arial" w:hAnsi="Arial" w:cs="Arial"/>
              <w:lang w:val="en-US"/>
            </w:rPr>
            <w:instrText xml:space="preserve"> CITATION Arm11 \l 1033 </w:instrText>
          </w:r>
          <w:r w:rsidR="009F3568">
            <w:rPr>
              <w:rFonts w:ascii="Arial" w:hAnsi="Arial" w:cs="Arial"/>
            </w:rPr>
            <w:fldChar w:fldCharType="separate"/>
          </w:r>
          <w:r w:rsidR="009F3568" w:rsidRPr="009F3568">
            <w:rPr>
              <w:rFonts w:ascii="Arial" w:hAnsi="Arial" w:cs="Arial"/>
              <w:noProof/>
              <w:lang w:val="en-US"/>
            </w:rPr>
            <w:t>(Armstrong, 2011)</w:t>
          </w:r>
          <w:r w:rsidR="009F3568">
            <w:rPr>
              <w:rFonts w:ascii="Arial" w:hAnsi="Arial" w:cs="Arial"/>
            </w:rPr>
            <w:fldChar w:fldCharType="end"/>
          </w:r>
        </w:sdtContent>
      </w:sdt>
      <w:r w:rsidR="00555F13" w:rsidRPr="00A942BC">
        <w:rPr>
          <w:rFonts w:ascii="Arial" w:hAnsi="Arial" w:cs="Arial"/>
        </w:rPr>
        <w:t>.</w:t>
      </w:r>
    </w:p>
    <w:p w14:paraId="39B781D7" w14:textId="77777777" w:rsidR="000553F7" w:rsidRPr="000553F7" w:rsidRDefault="000553F7" w:rsidP="000553F7"/>
    <w:p w14:paraId="5A5C0BA8" w14:textId="5C1E156C" w:rsidR="00507586" w:rsidRDefault="00507586" w:rsidP="00507586">
      <w:pPr>
        <w:pStyle w:val="Heading1"/>
      </w:pPr>
      <w:r>
        <w:t>METHODOLOGY</w:t>
      </w:r>
    </w:p>
    <w:p w14:paraId="12811A57" w14:textId="78666ED3" w:rsidR="000E7BDE" w:rsidRPr="000E7BDE" w:rsidRDefault="001F45C5" w:rsidP="000E7BDE">
      <w:pPr>
        <w:spacing w:line="360" w:lineRule="auto"/>
        <w:jc w:val="both"/>
        <w:rPr>
          <w:rFonts w:ascii="Arial" w:hAnsi="Arial" w:cs="Arial"/>
        </w:rPr>
      </w:pPr>
      <w:r w:rsidRPr="001F45C5">
        <w:rPr>
          <w:rFonts w:ascii="Arial" w:hAnsi="Arial" w:cs="Arial"/>
          <w:lang w:val="en"/>
        </w:rPr>
        <w:t>In the completion of this study, especially qualitative and information gathering approaches will be used. Brand values ​​of companies are attributes that do not have a numerical indicator and are perceived by the customers and stakeholders of the companies. For this, companies with high and low brand value can be determined by qualitative measurements. The fact that companies only achieve high profit margins does not increase the brand value of the companies. Employee loyalty in companies can also be determined by qualitative measurements.</w:t>
      </w:r>
      <w:r w:rsidR="000E7BDE" w:rsidRPr="000E7BDE">
        <w:rPr>
          <w:rFonts w:ascii="inherit" w:eastAsia="Times New Roman" w:hAnsi="inherit" w:cs="Courier New"/>
          <w:color w:val="202124"/>
          <w:sz w:val="42"/>
          <w:szCs w:val="42"/>
          <w:lang w:val="en" w:eastAsia="en-GB"/>
        </w:rPr>
        <w:t xml:space="preserve"> </w:t>
      </w:r>
      <w:r w:rsidR="000E7BDE" w:rsidRPr="000E7BDE">
        <w:rPr>
          <w:rFonts w:ascii="Arial" w:hAnsi="Arial" w:cs="Arial"/>
          <w:lang w:val="en"/>
        </w:rPr>
        <w:t xml:space="preserve">In recent years, the telecommunication network has become very common. In this study, the brand value of which will be investigated is the sector telecommunication companies. </w:t>
      </w:r>
      <w:r w:rsidR="000E7BDE" w:rsidRPr="000E7BDE">
        <w:rPr>
          <w:rFonts w:ascii="Arial" w:hAnsi="Arial" w:cs="Arial"/>
          <w:lang w:val="en"/>
        </w:rPr>
        <w:t>First</w:t>
      </w:r>
      <w:r w:rsidR="000E7BDE" w:rsidRPr="000E7BDE">
        <w:rPr>
          <w:rFonts w:ascii="Arial" w:hAnsi="Arial" w:cs="Arial"/>
          <w:lang w:val="en"/>
        </w:rPr>
        <w:t>, telecommunication companies operating across the UK will be determined. Work will be carried out on some of these companies. Surveys about employee loyalty will be prepared by selecting a sample from the employees of the companies studied. As a result of the survey analysis, it will be interpreted how the brand value has an effect on employee loyalty.</w:t>
      </w:r>
    </w:p>
    <w:p w14:paraId="0F5E49A5" w14:textId="7DDC38F8" w:rsidR="000553F7" w:rsidRPr="001F45C5" w:rsidRDefault="000553F7" w:rsidP="001F45C5">
      <w:pPr>
        <w:spacing w:line="360" w:lineRule="auto"/>
        <w:jc w:val="both"/>
        <w:rPr>
          <w:rFonts w:ascii="Arial" w:hAnsi="Arial" w:cs="Arial"/>
        </w:rPr>
      </w:pPr>
    </w:p>
    <w:p w14:paraId="084C923B" w14:textId="0C70EB5D" w:rsidR="00507586" w:rsidRDefault="00507586" w:rsidP="00507586">
      <w:pPr>
        <w:pStyle w:val="Heading1"/>
      </w:pPr>
      <w:r>
        <w:t>PLAN (GANATT CHART)</w:t>
      </w:r>
    </w:p>
    <w:tbl>
      <w:tblPr>
        <w:tblStyle w:val="PlainTable3"/>
        <w:tblW w:w="0" w:type="auto"/>
        <w:tblLook w:val="04A0" w:firstRow="1" w:lastRow="0" w:firstColumn="1" w:lastColumn="0" w:noHBand="0" w:noVBand="1"/>
      </w:tblPr>
      <w:tblGrid>
        <w:gridCol w:w="6091"/>
        <w:gridCol w:w="567"/>
        <w:gridCol w:w="567"/>
        <w:gridCol w:w="567"/>
        <w:gridCol w:w="567"/>
        <w:gridCol w:w="657"/>
      </w:tblGrid>
      <w:tr w:rsidR="00E9084E" w14:paraId="18663EB3" w14:textId="77777777" w:rsidTr="00E9084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6091" w:type="dxa"/>
          </w:tcPr>
          <w:p w14:paraId="71F84020" w14:textId="6082D716" w:rsidR="00E9084E" w:rsidRDefault="00E9084E" w:rsidP="001F45C5">
            <w:r>
              <w:t>YEAR</w:t>
            </w:r>
          </w:p>
        </w:tc>
        <w:tc>
          <w:tcPr>
            <w:tcW w:w="1701" w:type="dxa"/>
            <w:gridSpan w:val="3"/>
          </w:tcPr>
          <w:p w14:paraId="3C25293C" w14:textId="2188EA48" w:rsidR="00E9084E" w:rsidRDefault="00E9084E" w:rsidP="001F45C5">
            <w:pPr>
              <w:cnfStyle w:val="100000000000" w:firstRow="1" w:lastRow="0" w:firstColumn="0" w:lastColumn="0" w:oddVBand="0" w:evenVBand="0" w:oddHBand="0" w:evenHBand="0" w:firstRowFirstColumn="0" w:firstRowLastColumn="0" w:lastRowFirstColumn="0" w:lastRowLastColumn="0"/>
            </w:pPr>
            <w:r>
              <w:t>2021</w:t>
            </w:r>
          </w:p>
        </w:tc>
        <w:tc>
          <w:tcPr>
            <w:tcW w:w="1224" w:type="dxa"/>
            <w:gridSpan w:val="2"/>
          </w:tcPr>
          <w:p w14:paraId="6F25CE3F" w14:textId="73F696F2" w:rsidR="00E9084E" w:rsidRDefault="00E9084E" w:rsidP="001F45C5">
            <w:pPr>
              <w:cnfStyle w:val="100000000000" w:firstRow="1" w:lastRow="0" w:firstColumn="0" w:lastColumn="0" w:oddVBand="0" w:evenVBand="0" w:oddHBand="0" w:evenHBand="0" w:firstRowFirstColumn="0" w:firstRowLastColumn="0" w:lastRowFirstColumn="0" w:lastRowLastColumn="0"/>
            </w:pPr>
            <w:r>
              <w:t>2022</w:t>
            </w:r>
          </w:p>
        </w:tc>
      </w:tr>
      <w:tr w:rsidR="00E9084E" w14:paraId="48FD340F"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5801D97" w14:textId="369438ED" w:rsidR="00E9084E" w:rsidRDefault="00E9084E" w:rsidP="001F45C5">
            <w:r>
              <w:t>Project (Activities)</w:t>
            </w:r>
          </w:p>
        </w:tc>
        <w:tc>
          <w:tcPr>
            <w:tcW w:w="567" w:type="dxa"/>
          </w:tcPr>
          <w:p w14:paraId="3EFBE50D" w14:textId="5609A9D7" w:rsidR="00E9084E" w:rsidRDefault="00E9084E" w:rsidP="001F45C5">
            <w:pPr>
              <w:cnfStyle w:val="000000100000" w:firstRow="0" w:lastRow="0" w:firstColumn="0" w:lastColumn="0" w:oddVBand="0" w:evenVBand="0" w:oddHBand="1" w:evenHBand="0" w:firstRowFirstColumn="0" w:firstRowLastColumn="0" w:lastRowFirstColumn="0" w:lastRowLastColumn="0"/>
            </w:pPr>
            <w:r>
              <w:t>O</w:t>
            </w:r>
          </w:p>
        </w:tc>
        <w:tc>
          <w:tcPr>
            <w:tcW w:w="567" w:type="dxa"/>
          </w:tcPr>
          <w:p w14:paraId="608EEA3B" w14:textId="4BC5748C" w:rsidR="00E9084E" w:rsidRDefault="00E9084E" w:rsidP="001F45C5">
            <w:pPr>
              <w:cnfStyle w:val="000000100000" w:firstRow="0" w:lastRow="0" w:firstColumn="0" w:lastColumn="0" w:oddVBand="0" w:evenVBand="0" w:oddHBand="1" w:evenHBand="0" w:firstRowFirstColumn="0" w:firstRowLastColumn="0" w:lastRowFirstColumn="0" w:lastRowLastColumn="0"/>
            </w:pPr>
            <w:r>
              <w:t>N</w:t>
            </w:r>
          </w:p>
        </w:tc>
        <w:tc>
          <w:tcPr>
            <w:tcW w:w="567" w:type="dxa"/>
          </w:tcPr>
          <w:p w14:paraId="65BCB059" w14:textId="7114F7B9" w:rsidR="00E9084E" w:rsidRDefault="00E9084E" w:rsidP="001F45C5">
            <w:pPr>
              <w:cnfStyle w:val="000000100000" w:firstRow="0" w:lastRow="0" w:firstColumn="0" w:lastColumn="0" w:oddVBand="0" w:evenVBand="0" w:oddHBand="1" w:evenHBand="0" w:firstRowFirstColumn="0" w:firstRowLastColumn="0" w:lastRowFirstColumn="0" w:lastRowLastColumn="0"/>
            </w:pPr>
            <w:r>
              <w:t>D</w:t>
            </w:r>
          </w:p>
        </w:tc>
        <w:tc>
          <w:tcPr>
            <w:tcW w:w="567" w:type="dxa"/>
          </w:tcPr>
          <w:p w14:paraId="12C63B26" w14:textId="4C705E61" w:rsidR="00E9084E" w:rsidRDefault="00E9084E" w:rsidP="001F45C5">
            <w:pPr>
              <w:cnfStyle w:val="000000100000" w:firstRow="0" w:lastRow="0" w:firstColumn="0" w:lastColumn="0" w:oddVBand="0" w:evenVBand="0" w:oddHBand="1" w:evenHBand="0" w:firstRowFirstColumn="0" w:firstRowLastColumn="0" w:lastRowFirstColumn="0" w:lastRowLastColumn="0"/>
            </w:pPr>
            <w:r>
              <w:t>J</w:t>
            </w:r>
          </w:p>
        </w:tc>
        <w:tc>
          <w:tcPr>
            <w:tcW w:w="657" w:type="dxa"/>
          </w:tcPr>
          <w:p w14:paraId="59D7DB19" w14:textId="0DE197EB" w:rsidR="00E9084E" w:rsidRDefault="00E9084E" w:rsidP="001F45C5">
            <w:pPr>
              <w:cnfStyle w:val="000000100000" w:firstRow="0" w:lastRow="0" w:firstColumn="0" w:lastColumn="0" w:oddVBand="0" w:evenVBand="0" w:oddHBand="1" w:evenHBand="0" w:firstRowFirstColumn="0" w:firstRowLastColumn="0" w:lastRowFirstColumn="0" w:lastRowLastColumn="0"/>
            </w:pPr>
            <w:r>
              <w:t>F</w:t>
            </w:r>
          </w:p>
        </w:tc>
      </w:tr>
      <w:tr w:rsidR="00E9084E" w14:paraId="37F1B54F" w14:textId="77777777" w:rsidTr="00E9084E">
        <w:tc>
          <w:tcPr>
            <w:cnfStyle w:val="001000000000" w:firstRow="0" w:lastRow="0" w:firstColumn="1" w:lastColumn="0" w:oddVBand="0" w:evenVBand="0" w:oddHBand="0" w:evenHBand="0" w:firstRowFirstColumn="0" w:firstRowLastColumn="0" w:lastRowFirstColumn="0" w:lastRowLastColumn="0"/>
            <w:tcW w:w="6091" w:type="dxa"/>
          </w:tcPr>
          <w:p w14:paraId="34C30575" w14:textId="736F0CC6" w:rsidR="00E9084E" w:rsidRPr="00E9084E" w:rsidRDefault="00E9084E" w:rsidP="001F45C5">
            <w:pPr>
              <w:rPr>
                <w:b w:val="0"/>
                <w:bCs w:val="0"/>
              </w:rPr>
            </w:pPr>
            <w:r>
              <w:t>1.</w:t>
            </w:r>
            <w:r>
              <w:rPr>
                <w:b w:val="0"/>
                <w:bCs w:val="0"/>
              </w:rPr>
              <w:t xml:space="preserve"> Planning of Research</w:t>
            </w:r>
          </w:p>
        </w:tc>
        <w:tc>
          <w:tcPr>
            <w:tcW w:w="567" w:type="dxa"/>
          </w:tcPr>
          <w:p w14:paraId="38B52375" w14:textId="49F419E2" w:rsidR="00E9084E" w:rsidRDefault="00E9084E" w:rsidP="001F45C5">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3491D795" wp14:editId="204D31C7">
                  <wp:extent cx="152400" cy="152400"/>
                  <wp:effectExtent l="0" t="0" r="0" b="0"/>
                  <wp:docPr id="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c>
          <w:tcPr>
            <w:tcW w:w="567" w:type="dxa"/>
          </w:tcPr>
          <w:p w14:paraId="181E240F"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575A2425"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38299155"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657" w:type="dxa"/>
          </w:tcPr>
          <w:p w14:paraId="2DB94751"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r>
      <w:tr w:rsidR="00E9084E" w14:paraId="6514B170"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EC56B18" w14:textId="6D386942" w:rsidR="00E9084E" w:rsidRPr="00E9084E" w:rsidRDefault="00E9084E" w:rsidP="001F45C5">
            <w:pPr>
              <w:rPr>
                <w:caps w:val="0"/>
              </w:rPr>
            </w:pPr>
            <w:r>
              <w:t>2.</w:t>
            </w:r>
            <w:r>
              <w:rPr>
                <w:b w:val="0"/>
                <w:bCs w:val="0"/>
              </w:rPr>
              <w:t>literature search</w:t>
            </w:r>
          </w:p>
        </w:tc>
        <w:tc>
          <w:tcPr>
            <w:tcW w:w="567" w:type="dxa"/>
          </w:tcPr>
          <w:p w14:paraId="06AA57EE" w14:textId="7079F0B2" w:rsidR="00E9084E" w:rsidRDefault="00E9084E" w:rsidP="001F45C5">
            <w:pPr>
              <w:cnfStyle w:val="000000100000" w:firstRow="0" w:lastRow="0" w:firstColumn="0" w:lastColumn="0" w:oddVBand="0" w:evenVBand="0" w:oddHBand="1" w:evenHBand="0" w:firstRowFirstColumn="0" w:firstRowLastColumn="0" w:lastRowFirstColumn="0" w:lastRowLastColumn="0"/>
            </w:pPr>
            <w:r>
              <w:rPr>
                <w:b/>
                <w:bCs/>
                <w:noProof/>
              </w:rPr>
              <w:drawing>
                <wp:inline distT="0" distB="0" distL="0" distR="0" wp14:anchorId="1113E15E" wp14:editId="42B97AA3">
                  <wp:extent cx="152400" cy="152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p>
        </w:tc>
        <w:tc>
          <w:tcPr>
            <w:tcW w:w="567" w:type="dxa"/>
          </w:tcPr>
          <w:p w14:paraId="4FFC01A1" w14:textId="7AFDED18" w:rsidR="00E9084E" w:rsidRDefault="00D0717D" w:rsidP="001F45C5">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A7DB2D1" wp14:editId="4341FAEE">
                  <wp:extent cx="152400" cy="152400"/>
                  <wp:effectExtent l="0" t="0" r="0" b="0"/>
                  <wp:docPr id="4" name="Graphic 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c>
          <w:tcPr>
            <w:tcW w:w="567" w:type="dxa"/>
          </w:tcPr>
          <w:p w14:paraId="11D751DC"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567" w:type="dxa"/>
          </w:tcPr>
          <w:p w14:paraId="0C6C2CA2"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657" w:type="dxa"/>
          </w:tcPr>
          <w:p w14:paraId="2CF8EFCF"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r>
      <w:tr w:rsidR="00E9084E" w14:paraId="4E1C36A8" w14:textId="77777777" w:rsidTr="00E9084E">
        <w:tc>
          <w:tcPr>
            <w:cnfStyle w:val="001000000000" w:firstRow="0" w:lastRow="0" w:firstColumn="1" w:lastColumn="0" w:oddVBand="0" w:evenVBand="0" w:oddHBand="0" w:evenHBand="0" w:firstRowFirstColumn="0" w:firstRowLastColumn="0" w:lastRowFirstColumn="0" w:lastRowLastColumn="0"/>
            <w:tcW w:w="6091" w:type="dxa"/>
          </w:tcPr>
          <w:p w14:paraId="65E7FC56" w14:textId="538E23C0" w:rsidR="00E9084E" w:rsidRPr="00E9084E" w:rsidRDefault="00E9084E" w:rsidP="001F45C5">
            <w:pPr>
              <w:rPr>
                <w:b w:val="0"/>
                <w:bCs w:val="0"/>
              </w:rPr>
            </w:pPr>
            <w:r>
              <w:t>3.</w:t>
            </w:r>
            <w:r>
              <w:rPr>
                <w:b w:val="0"/>
                <w:bCs w:val="0"/>
              </w:rPr>
              <w:t>Development of questionnaire</w:t>
            </w:r>
          </w:p>
        </w:tc>
        <w:tc>
          <w:tcPr>
            <w:tcW w:w="567" w:type="dxa"/>
          </w:tcPr>
          <w:p w14:paraId="0FC8699A" w14:textId="0B602731"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1688042D" w14:textId="554451CE" w:rsidR="00E9084E" w:rsidRDefault="00D0717D" w:rsidP="001F45C5">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39032168" wp14:editId="482556E4">
                  <wp:extent cx="152400" cy="152400"/>
                  <wp:effectExtent l="0" t="0" r="0" b="0"/>
                  <wp:docPr id="5" name="Graphic 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c>
          <w:tcPr>
            <w:tcW w:w="567" w:type="dxa"/>
          </w:tcPr>
          <w:p w14:paraId="7B14F3E8"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6DDE0902"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657" w:type="dxa"/>
          </w:tcPr>
          <w:p w14:paraId="7A0C8A22"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r>
      <w:tr w:rsidR="00E9084E" w14:paraId="39386D35"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B69B20F" w14:textId="78B07612" w:rsidR="00E9084E" w:rsidRPr="00E9084E" w:rsidRDefault="00E9084E" w:rsidP="001F45C5">
            <w:pPr>
              <w:rPr>
                <w:b w:val="0"/>
                <w:bCs w:val="0"/>
              </w:rPr>
            </w:pPr>
            <w:r>
              <w:t>4.</w:t>
            </w:r>
            <w:r>
              <w:rPr>
                <w:b w:val="0"/>
                <w:bCs w:val="0"/>
              </w:rPr>
              <w:t>pre-testng</w:t>
            </w:r>
          </w:p>
        </w:tc>
        <w:tc>
          <w:tcPr>
            <w:tcW w:w="567" w:type="dxa"/>
          </w:tcPr>
          <w:p w14:paraId="10E0B9ED"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567" w:type="dxa"/>
          </w:tcPr>
          <w:p w14:paraId="18496FB9" w14:textId="46CAE9EF" w:rsidR="00E9084E" w:rsidRDefault="00D0717D" w:rsidP="001F45C5">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17D4133" wp14:editId="6D3B3763">
                  <wp:extent cx="152400" cy="152400"/>
                  <wp:effectExtent l="0" t="0" r="0" b="0"/>
                  <wp:docPr id="7" name="Graphic 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c>
          <w:tcPr>
            <w:tcW w:w="567" w:type="dxa"/>
          </w:tcPr>
          <w:p w14:paraId="544FCFA4" w14:textId="13C8C688" w:rsidR="00E9084E" w:rsidRDefault="00D0717D" w:rsidP="001F45C5">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187502BC" wp14:editId="5BF6AA08">
                  <wp:extent cx="152400" cy="152400"/>
                  <wp:effectExtent l="0" t="0" r="0" b="0"/>
                  <wp:docPr id="9" name="Graphic 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c>
          <w:tcPr>
            <w:tcW w:w="567" w:type="dxa"/>
          </w:tcPr>
          <w:p w14:paraId="14DDB2B4"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657" w:type="dxa"/>
          </w:tcPr>
          <w:p w14:paraId="181D5AFD"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r>
      <w:tr w:rsidR="00E9084E" w14:paraId="3185B554" w14:textId="77777777" w:rsidTr="00E9084E">
        <w:tc>
          <w:tcPr>
            <w:cnfStyle w:val="001000000000" w:firstRow="0" w:lastRow="0" w:firstColumn="1" w:lastColumn="0" w:oddVBand="0" w:evenVBand="0" w:oddHBand="0" w:evenHBand="0" w:firstRowFirstColumn="0" w:firstRowLastColumn="0" w:lastRowFirstColumn="0" w:lastRowLastColumn="0"/>
            <w:tcW w:w="6091" w:type="dxa"/>
          </w:tcPr>
          <w:p w14:paraId="44C2672A" w14:textId="6EB8F67E" w:rsidR="00E9084E" w:rsidRPr="00E9084E" w:rsidRDefault="00E9084E" w:rsidP="001F45C5">
            <w:pPr>
              <w:rPr>
                <w:b w:val="0"/>
                <w:bCs w:val="0"/>
              </w:rPr>
            </w:pPr>
            <w:r>
              <w:t>5.</w:t>
            </w:r>
            <w:r>
              <w:rPr>
                <w:b w:val="0"/>
                <w:bCs w:val="0"/>
              </w:rPr>
              <w:t>studying on research title</w:t>
            </w:r>
          </w:p>
        </w:tc>
        <w:tc>
          <w:tcPr>
            <w:tcW w:w="567" w:type="dxa"/>
          </w:tcPr>
          <w:p w14:paraId="70FC9916"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2589D13D"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332CC889" w14:textId="2F54D0CA" w:rsidR="00E9084E" w:rsidRDefault="00D0717D" w:rsidP="001F45C5">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63DAB49D" wp14:editId="584FE611">
                  <wp:extent cx="152400" cy="152400"/>
                  <wp:effectExtent l="0" t="0" r="0" b="0"/>
                  <wp:docPr id="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c>
          <w:tcPr>
            <w:tcW w:w="567" w:type="dxa"/>
          </w:tcPr>
          <w:p w14:paraId="5815EC29"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657" w:type="dxa"/>
          </w:tcPr>
          <w:p w14:paraId="5C11CA2B"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r>
      <w:tr w:rsidR="00E9084E" w14:paraId="221E6DC0"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718A2BF5" w14:textId="6C43CB69" w:rsidR="00E9084E" w:rsidRPr="00E9084E" w:rsidRDefault="00E9084E" w:rsidP="001F45C5">
            <w:pPr>
              <w:rPr>
                <w:b w:val="0"/>
                <w:bCs w:val="0"/>
              </w:rPr>
            </w:pPr>
            <w:r>
              <w:t>6.</w:t>
            </w:r>
            <w:r>
              <w:rPr>
                <w:b w:val="0"/>
                <w:bCs w:val="0"/>
              </w:rPr>
              <w:t>data collection</w:t>
            </w:r>
          </w:p>
        </w:tc>
        <w:tc>
          <w:tcPr>
            <w:tcW w:w="567" w:type="dxa"/>
          </w:tcPr>
          <w:p w14:paraId="5CC54B0A" w14:textId="7DCDD8AE"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567" w:type="dxa"/>
          </w:tcPr>
          <w:p w14:paraId="17DCB459"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567" w:type="dxa"/>
          </w:tcPr>
          <w:p w14:paraId="08FF7B86" w14:textId="5DAA3F7A" w:rsidR="00E9084E" w:rsidRDefault="00D0717D" w:rsidP="001F45C5">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67520109" wp14:editId="4FFEAEAE">
                  <wp:extent cx="152400" cy="152400"/>
                  <wp:effectExtent l="0" t="0" r="0" b="0"/>
                  <wp:docPr id="10" name="Graphic 1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c>
          <w:tcPr>
            <w:tcW w:w="567" w:type="dxa"/>
          </w:tcPr>
          <w:p w14:paraId="4C327834"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657" w:type="dxa"/>
          </w:tcPr>
          <w:p w14:paraId="473A4964"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r>
      <w:tr w:rsidR="00E9084E" w14:paraId="343F71DD" w14:textId="77777777" w:rsidTr="00E9084E">
        <w:tc>
          <w:tcPr>
            <w:cnfStyle w:val="001000000000" w:firstRow="0" w:lastRow="0" w:firstColumn="1" w:lastColumn="0" w:oddVBand="0" w:evenVBand="0" w:oddHBand="0" w:evenHBand="0" w:firstRowFirstColumn="0" w:firstRowLastColumn="0" w:lastRowFirstColumn="0" w:lastRowLastColumn="0"/>
            <w:tcW w:w="6091" w:type="dxa"/>
          </w:tcPr>
          <w:p w14:paraId="04653239" w14:textId="18BF5D29" w:rsidR="00E9084E" w:rsidRPr="00E9084E" w:rsidRDefault="00E9084E" w:rsidP="001F45C5">
            <w:pPr>
              <w:rPr>
                <w:b w:val="0"/>
                <w:bCs w:val="0"/>
              </w:rPr>
            </w:pPr>
            <w:r>
              <w:t>7.</w:t>
            </w:r>
            <w:r>
              <w:rPr>
                <w:b w:val="0"/>
                <w:bCs w:val="0"/>
              </w:rPr>
              <w:t>data entry and analysis</w:t>
            </w:r>
          </w:p>
        </w:tc>
        <w:tc>
          <w:tcPr>
            <w:tcW w:w="567" w:type="dxa"/>
          </w:tcPr>
          <w:p w14:paraId="39447585"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125D4DBB"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207BAD51" w14:textId="2138E4B5" w:rsidR="00E9084E" w:rsidRDefault="00E9084E" w:rsidP="001F45C5">
            <w:pPr>
              <w:cnfStyle w:val="000000000000" w:firstRow="0" w:lastRow="0" w:firstColumn="0" w:lastColumn="0" w:oddVBand="0" w:evenVBand="0" w:oddHBand="0" w:evenHBand="0" w:firstRowFirstColumn="0" w:firstRowLastColumn="0" w:lastRowFirstColumn="0" w:lastRowLastColumn="0"/>
            </w:pPr>
          </w:p>
        </w:tc>
        <w:tc>
          <w:tcPr>
            <w:tcW w:w="567" w:type="dxa"/>
          </w:tcPr>
          <w:p w14:paraId="43B4C09C" w14:textId="5E963D51" w:rsidR="00E9084E" w:rsidRDefault="00D0717D" w:rsidP="001F45C5">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44BB4403" wp14:editId="5F2CFD08">
                  <wp:extent cx="152400" cy="152400"/>
                  <wp:effectExtent l="0" t="0" r="0" b="0"/>
                  <wp:docPr id="8" name="Graphic 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c>
          <w:tcPr>
            <w:tcW w:w="657" w:type="dxa"/>
          </w:tcPr>
          <w:p w14:paraId="084E05C1" w14:textId="77777777" w:rsidR="00E9084E" w:rsidRDefault="00E9084E" w:rsidP="001F45C5">
            <w:pPr>
              <w:cnfStyle w:val="000000000000" w:firstRow="0" w:lastRow="0" w:firstColumn="0" w:lastColumn="0" w:oddVBand="0" w:evenVBand="0" w:oddHBand="0" w:evenHBand="0" w:firstRowFirstColumn="0" w:firstRowLastColumn="0" w:lastRowFirstColumn="0" w:lastRowLastColumn="0"/>
            </w:pPr>
          </w:p>
        </w:tc>
      </w:tr>
      <w:tr w:rsidR="00E9084E" w14:paraId="2CA20DEB"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01000055" w14:textId="4E1B89E7" w:rsidR="00E9084E" w:rsidRDefault="00E9084E" w:rsidP="001F45C5">
            <w:r>
              <w:t xml:space="preserve">8. </w:t>
            </w:r>
            <w:r w:rsidRPr="00E9084E">
              <w:rPr>
                <w:b w:val="0"/>
                <w:bCs w:val="0"/>
              </w:rPr>
              <w:t>report writing</w:t>
            </w:r>
          </w:p>
        </w:tc>
        <w:tc>
          <w:tcPr>
            <w:tcW w:w="567" w:type="dxa"/>
          </w:tcPr>
          <w:p w14:paraId="78197692"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567" w:type="dxa"/>
          </w:tcPr>
          <w:p w14:paraId="03E6BA00"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567" w:type="dxa"/>
          </w:tcPr>
          <w:p w14:paraId="457A53DD" w14:textId="77777777"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567" w:type="dxa"/>
          </w:tcPr>
          <w:p w14:paraId="00F0122A" w14:textId="60C0C301" w:rsidR="00E9084E" w:rsidRDefault="00E9084E" w:rsidP="001F45C5">
            <w:pPr>
              <w:cnfStyle w:val="000000100000" w:firstRow="0" w:lastRow="0" w:firstColumn="0" w:lastColumn="0" w:oddVBand="0" w:evenVBand="0" w:oddHBand="1" w:evenHBand="0" w:firstRowFirstColumn="0" w:firstRowLastColumn="0" w:lastRowFirstColumn="0" w:lastRowLastColumn="0"/>
            </w:pPr>
          </w:p>
        </w:tc>
        <w:tc>
          <w:tcPr>
            <w:tcW w:w="657" w:type="dxa"/>
          </w:tcPr>
          <w:p w14:paraId="14F596AC" w14:textId="344FD14B" w:rsidR="00E9084E" w:rsidRDefault="00D0717D" w:rsidP="001F45C5">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51D098D" wp14:editId="76046838">
                  <wp:extent cx="152400" cy="152400"/>
                  <wp:effectExtent l="0" t="0" r="0" b="0"/>
                  <wp:docPr id="11" name="Graphic 1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2400" cy="152400"/>
                          </a:xfrm>
                          <a:prstGeom prst="rect">
                            <a:avLst/>
                          </a:prstGeom>
                        </pic:spPr>
                      </pic:pic>
                    </a:graphicData>
                  </a:graphic>
                </wp:inline>
              </w:drawing>
            </w:r>
          </w:p>
        </w:tc>
      </w:tr>
    </w:tbl>
    <w:p w14:paraId="63020422" w14:textId="5F6572C7" w:rsidR="001F45C5" w:rsidRDefault="001F45C5" w:rsidP="001F45C5"/>
    <w:p w14:paraId="51F121BF" w14:textId="2AA873FB" w:rsidR="001F45C5" w:rsidRDefault="001F45C5" w:rsidP="001F45C5"/>
    <w:sdt>
      <w:sdtPr>
        <w:rPr>
          <w:rFonts w:asciiTheme="minorHAnsi" w:eastAsiaTheme="minorHAnsi" w:hAnsiTheme="minorHAnsi" w:cstheme="minorBidi"/>
          <w:color w:val="auto"/>
          <w:sz w:val="22"/>
          <w:szCs w:val="22"/>
        </w:rPr>
        <w:id w:val="-1612351366"/>
        <w:docPartObj>
          <w:docPartGallery w:val="Bibliographies"/>
          <w:docPartUnique/>
        </w:docPartObj>
      </w:sdtPr>
      <w:sdtEndPr/>
      <w:sdtContent>
        <w:p w14:paraId="21E3B6E2" w14:textId="69E34C4D" w:rsidR="001F45C5" w:rsidRDefault="001F45C5">
          <w:pPr>
            <w:pStyle w:val="Heading1"/>
          </w:pPr>
          <w:r>
            <w:t>References</w:t>
          </w:r>
        </w:p>
        <w:sdt>
          <w:sdtPr>
            <w:id w:val="-573587230"/>
            <w:bibliography/>
          </w:sdtPr>
          <w:sdtEndPr/>
          <w:sdtContent>
            <w:p w14:paraId="65FC540D" w14:textId="77777777" w:rsidR="001F45C5" w:rsidRDefault="001F45C5" w:rsidP="001F45C5">
              <w:pPr>
                <w:pStyle w:val="Bibliography"/>
                <w:rPr>
                  <w:noProof/>
                  <w:sz w:val="24"/>
                  <w:szCs w:val="24"/>
                </w:rPr>
              </w:pPr>
              <w:r>
                <w:fldChar w:fldCharType="begin"/>
              </w:r>
              <w:r>
                <w:instrText xml:space="preserve"> BIBLIOGRAPHY </w:instrText>
              </w:r>
              <w:r>
                <w:fldChar w:fldCharType="separate"/>
              </w:r>
              <w:r>
                <w:rPr>
                  <w:noProof/>
                </w:rPr>
                <w:t xml:space="preserve">Armstrong, M., 2011. </w:t>
              </w:r>
              <w:r>
                <w:rPr>
                  <w:i/>
                  <w:iCs/>
                  <w:noProof/>
                </w:rPr>
                <w:t xml:space="preserve">Armstrong's Handbook of Strategic Human Resource Management. </w:t>
              </w:r>
              <w:r>
                <w:rPr>
                  <w:noProof/>
                </w:rPr>
                <w:t>5th ed. London: Kogan Page.</w:t>
              </w:r>
            </w:p>
            <w:p w14:paraId="1C3167DE" w14:textId="77777777" w:rsidR="001F45C5" w:rsidRDefault="001F45C5" w:rsidP="001F45C5">
              <w:pPr>
                <w:pStyle w:val="Bibliography"/>
                <w:rPr>
                  <w:noProof/>
                </w:rPr>
              </w:pPr>
              <w:r>
                <w:rPr>
                  <w:noProof/>
                </w:rPr>
                <w:t xml:space="preserve">Armstrong, M., 2012. </w:t>
              </w:r>
              <w:r>
                <w:rPr>
                  <w:i/>
                  <w:iCs/>
                  <w:noProof/>
                </w:rPr>
                <w:t xml:space="preserve">Armstrong's Handbook. </w:t>
              </w:r>
              <w:r>
                <w:rPr>
                  <w:noProof/>
                </w:rPr>
                <w:t>3rd ed. s.l.:Kogan Page.</w:t>
              </w:r>
            </w:p>
            <w:p w14:paraId="2E6A6DC4" w14:textId="77777777" w:rsidR="001F45C5" w:rsidRDefault="001F45C5" w:rsidP="001F45C5">
              <w:pPr>
                <w:pStyle w:val="Bibliography"/>
                <w:rPr>
                  <w:noProof/>
                </w:rPr>
              </w:pPr>
              <w:r>
                <w:rPr>
                  <w:noProof/>
                </w:rPr>
                <w:t xml:space="preserve">Fisher, C., 2010. </w:t>
              </w:r>
              <w:r>
                <w:rPr>
                  <w:i/>
                  <w:iCs/>
                  <w:noProof/>
                </w:rPr>
                <w:t xml:space="preserve">Connective Branding. </w:t>
              </w:r>
              <w:r>
                <w:rPr>
                  <w:noProof/>
                </w:rPr>
                <w:t>s.l.:Wiley-Blackwell.</w:t>
              </w:r>
            </w:p>
            <w:p w14:paraId="4401C1EF" w14:textId="77777777" w:rsidR="001F45C5" w:rsidRDefault="001F45C5" w:rsidP="001F45C5">
              <w:pPr>
                <w:pStyle w:val="Bibliography"/>
                <w:rPr>
                  <w:noProof/>
                </w:rPr>
              </w:pPr>
              <w:r>
                <w:rPr>
                  <w:noProof/>
                </w:rPr>
                <w:lastRenderedPageBreak/>
                <w:t xml:space="preserve">Sparrow, P., 2004. </w:t>
              </w:r>
              <w:r>
                <w:rPr>
                  <w:i/>
                  <w:iCs/>
                  <w:noProof/>
                </w:rPr>
                <w:t xml:space="preserve">Globalizing Human Resource Management. </w:t>
              </w:r>
              <w:r>
                <w:rPr>
                  <w:noProof/>
                </w:rPr>
                <w:t>s.l.:Routledge.</w:t>
              </w:r>
            </w:p>
            <w:p w14:paraId="1279BD7A" w14:textId="77777777" w:rsidR="001F45C5" w:rsidRDefault="001F45C5" w:rsidP="001F45C5">
              <w:pPr>
                <w:pStyle w:val="Bibliography"/>
                <w:rPr>
                  <w:noProof/>
                </w:rPr>
              </w:pPr>
              <w:r>
                <w:rPr>
                  <w:noProof/>
                </w:rPr>
                <w:t xml:space="preserve">Torrington, D., Hall, L., Taylor, S. &amp; Atkinson, C., 2014. </w:t>
              </w:r>
              <w:r>
                <w:rPr>
                  <w:i/>
                  <w:iCs/>
                  <w:noProof/>
                </w:rPr>
                <w:t xml:space="preserve">Human Resource Managemant. </w:t>
              </w:r>
              <w:r>
                <w:rPr>
                  <w:noProof/>
                </w:rPr>
                <w:t>9th ed. Harlow: Pearson Education.</w:t>
              </w:r>
            </w:p>
            <w:p w14:paraId="37EBB965" w14:textId="1F1E5659" w:rsidR="001F45C5" w:rsidRDefault="001F45C5" w:rsidP="001F45C5">
              <w:r>
                <w:rPr>
                  <w:b/>
                  <w:bCs/>
                  <w:noProof/>
                </w:rPr>
                <w:fldChar w:fldCharType="end"/>
              </w:r>
            </w:p>
          </w:sdtContent>
        </w:sdt>
      </w:sdtContent>
    </w:sdt>
    <w:p w14:paraId="1B7624A0" w14:textId="77777777" w:rsidR="001F45C5" w:rsidRPr="001F45C5" w:rsidRDefault="001F45C5" w:rsidP="001F45C5"/>
    <w:p w14:paraId="5B8FD926" w14:textId="77777777" w:rsidR="00507586" w:rsidRPr="00507586" w:rsidRDefault="00507586" w:rsidP="00507586"/>
    <w:sectPr w:rsidR="00507586" w:rsidRPr="005075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11A19"/>
    <w:multiLevelType w:val="hybridMultilevel"/>
    <w:tmpl w:val="DA30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6AB"/>
    <w:rsid w:val="000553F7"/>
    <w:rsid w:val="000C4752"/>
    <w:rsid w:val="000E7BDE"/>
    <w:rsid w:val="00134AA8"/>
    <w:rsid w:val="001D16AB"/>
    <w:rsid w:val="001F45C5"/>
    <w:rsid w:val="00507586"/>
    <w:rsid w:val="00555F13"/>
    <w:rsid w:val="00721258"/>
    <w:rsid w:val="00734BE0"/>
    <w:rsid w:val="0085253B"/>
    <w:rsid w:val="009F3568"/>
    <w:rsid w:val="00AB5E88"/>
    <w:rsid w:val="00B33262"/>
    <w:rsid w:val="00BC2C23"/>
    <w:rsid w:val="00C108FA"/>
    <w:rsid w:val="00CB589D"/>
    <w:rsid w:val="00D0717D"/>
    <w:rsid w:val="00D518E7"/>
    <w:rsid w:val="00E90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24E4B"/>
  <w15:chartTrackingRefBased/>
  <w15:docId w15:val="{02926DAA-C515-4A52-8172-2B003A113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5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75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5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07586"/>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734BE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34BE0"/>
    <w:rPr>
      <w:rFonts w:ascii="Consolas" w:hAnsi="Consolas"/>
      <w:sz w:val="20"/>
      <w:szCs w:val="20"/>
    </w:rPr>
  </w:style>
  <w:style w:type="paragraph" w:styleId="ListParagraph">
    <w:name w:val="List Paragraph"/>
    <w:basedOn w:val="Normal"/>
    <w:uiPriority w:val="34"/>
    <w:qFormat/>
    <w:rsid w:val="00AB5E88"/>
    <w:pPr>
      <w:ind w:left="720"/>
      <w:contextualSpacing/>
    </w:pPr>
  </w:style>
  <w:style w:type="paragraph" w:styleId="Bibliography">
    <w:name w:val="Bibliography"/>
    <w:basedOn w:val="Normal"/>
    <w:next w:val="Normal"/>
    <w:uiPriority w:val="37"/>
    <w:unhideWhenUsed/>
    <w:rsid w:val="001F45C5"/>
  </w:style>
  <w:style w:type="table" w:styleId="TableGrid">
    <w:name w:val="Table Grid"/>
    <w:basedOn w:val="TableNormal"/>
    <w:uiPriority w:val="39"/>
    <w:rsid w:val="00E90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9084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62981">
      <w:bodyDiv w:val="1"/>
      <w:marLeft w:val="0"/>
      <w:marRight w:val="0"/>
      <w:marTop w:val="0"/>
      <w:marBottom w:val="0"/>
      <w:divBdr>
        <w:top w:val="none" w:sz="0" w:space="0" w:color="auto"/>
        <w:left w:val="none" w:sz="0" w:space="0" w:color="auto"/>
        <w:bottom w:val="none" w:sz="0" w:space="0" w:color="auto"/>
        <w:right w:val="none" w:sz="0" w:space="0" w:color="auto"/>
      </w:divBdr>
    </w:div>
    <w:div w:id="179319293">
      <w:bodyDiv w:val="1"/>
      <w:marLeft w:val="0"/>
      <w:marRight w:val="0"/>
      <w:marTop w:val="0"/>
      <w:marBottom w:val="0"/>
      <w:divBdr>
        <w:top w:val="none" w:sz="0" w:space="0" w:color="auto"/>
        <w:left w:val="none" w:sz="0" w:space="0" w:color="auto"/>
        <w:bottom w:val="none" w:sz="0" w:space="0" w:color="auto"/>
        <w:right w:val="none" w:sz="0" w:space="0" w:color="auto"/>
      </w:divBdr>
    </w:div>
    <w:div w:id="750465430">
      <w:bodyDiv w:val="1"/>
      <w:marLeft w:val="0"/>
      <w:marRight w:val="0"/>
      <w:marTop w:val="0"/>
      <w:marBottom w:val="0"/>
      <w:divBdr>
        <w:top w:val="none" w:sz="0" w:space="0" w:color="auto"/>
        <w:left w:val="none" w:sz="0" w:space="0" w:color="auto"/>
        <w:bottom w:val="none" w:sz="0" w:space="0" w:color="auto"/>
        <w:right w:val="none" w:sz="0" w:space="0" w:color="auto"/>
      </w:divBdr>
    </w:div>
    <w:div w:id="1210875308">
      <w:bodyDiv w:val="1"/>
      <w:marLeft w:val="0"/>
      <w:marRight w:val="0"/>
      <w:marTop w:val="0"/>
      <w:marBottom w:val="0"/>
      <w:divBdr>
        <w:top w:val="none" w:sz="0" w:space="0" w:color="auto"/>
        <w:left w:val="none" w:sz="0" w:space="0" w:color="auto"/>
        <w:bottom w:val="none" w:sz="0" w:space="0" w:color="auto"/>
        <w:right w:val="none" w:sz="0" w:space="0" w:color="auto"/>
      </w:divBdr>
    </w:div>
    <w:div w:id="1232421183">
      <w:bodyDiv w:val="1"/>
      <w:marLeft w:val="0"/>
      <w:marRight w:val="0"/>
      <w:marTop w:val="0"/>
      <w:marBottom w:val="0"/>
      <w:divBdr>
        <w:top w:val="none" w:sz="0" w:space="0" w:color="auto"/>
        <w:left w:val="none" w:sz="0" w:space="0" w:color="auto"/>
        <w:bottom w:val="none" w:sz="0" w:space="0" w:color="auto"/>
        <w:right w:val="none" w:sz="0" w:space="0" w:color="auto"/>
      </w:divBdr>
    </w:div>
    <w:div w:id="1342197003">
      <w:bodyDiv w:val="1"/>
      <w:marLeft w:val="0"/>
      <w:marRight w:val="0"/>
      <w:marTop w:val="0"/>
      <w:marBottom w:val="0"/>
      <w:divBdr>
        <w:top w:val="none" w:sz="0" w:space="0" w:color="auto"/>
        <w:left w:val="none" w:sz="0" w:space="0" w:color="auto"/>
        <w:bottom w:val="none" w:sz="0" w:space="0" w:color="auto"/>
        <w:right w:val="none" w:sz="0" w:space="0" w:color="auto"/>
      </w:divBdr>
    </w:div>
    <w:div w:id="1421289785">
      <w:bodyDiv w:val="1"/>
      <w:marLeft w:val="0"/>
      <w:marRight w:val="0"/>
      <w:marTop w:val="0"/>
      <w:marBottom w:val="0"/>
      <w:divBdr>
        <w:top w:val="none" w:sz="0" w:space="0" w:color="auto"/>
        <w:left w:val="none" w:sz="0" w:space="0" w:color="auto"/>
        <w:bottom w:val="none" w:sz="0" w:space="0" w:color="auto"/>
        <w:right w:val="none" w:sz="0" w:space="0" w:color="auto"/>
      </w:divBdr>
    </w:div>
    <w:div w:id="1764954102">
      <w:bodyDiv w:val="1"/>
      <w:marLeft w:val="0"/>
      <w:marRight w:val="0"/>
      <w:marTop w:val="0"/>
      <w:marBottom w:val="0"/>
      <w:divBdr>
        <w:top w:val="none" w:sz="0" w:space="0" w:color="auto"/>
        <w:left w:val="none" w:sz="0" w:space="0" w:color="auto"/>
        <w:bottom w:val="none" w:sz="0" w:space="0" w:color="auto"/>
        <w:right w:val="none" w:sz="0" w:space="0" w:color="auto"/>
      </w:divBdr>
    </w:div>
    <w:div w:id="1906337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Tor14</b:Tag>
    <b:SourceType>Book</b:SourceType>
    <b:Guid>{C43ACF80-EF6C-4FC0-84EA-C7DC31A167E3}</b:Guid>
    <b:Author>
      <b:Author>
        <b:NameList>
          <b:Person>
            <b:Last>Torrington</b:Last>
            <b:First>Derek</b:First>
          </b:Person>
          <b:Person>
            <b:Last>Hall</b:Last>
            <b:First>Laura</b:First>
          </b:Person>
          <b:Person>
            <b:Last>Taylor</b:Last>
            <b:First>Stephen</b:First>
          </b:Person>
          <b:Person>
            <b:Last>Atkinson</b:Last>
            <b:First>Carol</b:First>
          </b:Person>
        </b:NameList>
      </b:Author>
    </b:Author>
    <b:Title>Human Resource Managemant</b:Title>
    <b:Year>2014</b:Year>
    <b:Publisher>Pearson Education</b:Publisher>
    <b:Edition>9th</b:Edition>
    <b:City>Harlow</b:City>
    <b:RefOrder>3</b:RefOrder>
  </b:Source>
  <b:Source>
    <b:Tag>Arm12</b:Tag>
    <b:SourceType>Book</b:SourceType>
    <b:Guid>{73F964D2-4495-4AB6-A496-18174B18F0AF}</b:Guid>
    <b:Title>Armstrong's Handbook</b:Title>
    <b:Year>2012</b:Year>
    <b:Author>
      <b:Author>
        <b:NameList>
          <b:Person>
            <b:Last>Armstrong</b:Last>
            <b:First>Michael</b:First>
          </b:Person>
        </b:NameList>
      </b:Author>
    </b:Author>
    <b:Publisher>Kogan Page</b:Publisher>
    <b:Edition>3rd </b:Edition>
    <b:RefOrder>4</b:RefOrder>
  </b:Source>
  <b:Source>
    <b:Tag>Arm11</b:Tag>
    <b:SourceType>Book</b:SourceType>
    <b:Guid>{E5B5AAC2-7C3B-4384-A3DB-3487AE8EBF83}</b:Guid>
    <b:Title>Armstrong's Handbook of Strategic Human Resource Management</b:Title>
    <b:Year>2011</b:Year>
    <b:City>London</b:City>
    <b:Publisher>Kogan Page</b:Publisher>
    <b:Edition>5th</b:Edition>
    <b:Author>
      <b:Author>
        <b:NameList>
          <b:Person>
            <b:Last>Armstrong</b:Last>
            <b:First>Michael</b:First>
          </b:Person>
        </b:NameList>
      </b:Author>
    </b:Author>
    <b:RefOrder>5</b:RefOrder>
  </b:Source>
  <b:Source>
    <b:Tag>Fis10</b:Tag>
    <b:SourceType>Book</b:SourceType>
    <b:Guid>{AE6CF067-C047-4624-916D-2295C20654E0}</b:Guid>
    <b:Author>
      <b:Author>
        <b:NameList>
          <b:Person>
            <b:Last>Fisher</b:Last>
            <b:First>Claudia</b:First>
          </b:Person>
        </b:NameList>
      </b:Author>
    </b:Author>
    <b:Title>Connective Branding</b:Title>
    <b:Year>2010</b:Year>
    <b:Publisher>Wiley-Blackwell</b:Publisher>
    <b:RefOrder>1</b:RefOrder>
  </b:Source>
  <b:Source>
    <b:Tag>Spa04</b:Tag>
    <b:SourceType>Book</b:SourceType>
    <b:Guid>{427F9B9F-D1EE-4756-B984-BECB5FB96BFD}</b:Guid>
    <b:Author>
      <b:Author>
        <b:NameList>
          <b:Person>
            <b:Last>Sparrow</b:Last>
            <b:First>Paul</b:First>
          </b:Person>
        </b:NameList>
      </b:Author>
    </b:Author>
    <b:Title>Globalizing Human Resource Management</b:Title>
    <b:Year>2004</b:Year>
    <b:Publisher>Routledge</b:Publisher>
    <b:RefOrder>2</b:RefOrder>
  </b:Source>
</b:Sources>
</file>

<file path=customXml/itemProps1.xml><?xml version="1.0" encoding="utf-8"?>
<ds:datastoreItem xmlns:ds="http://schemas.openxmlformats.org/officeDocument/2006/customXml" ds:itemID="{5F1DC097-E20F-4E85-890E-710B2B6DD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1</Pages>
  <Words>1136</Words>
  <Characters>6479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semra mutlu</dc:creator>
  <cp:keywords/>
  <dc:description/>
  <cp:lastModifiedBy>semra mutlu</cp:lastModifiedBy>
  <cp:revision>8</cp:revision>
  <dcterms:created xsi:type="dcterms:W3CDTF">2021-11-05T02:30:00Z</dcterms:created>
  <dcterms:modified xsi:type="dcterms:W3CDTF">2021-11-07T23:54:00Z</dcterms:modified>
</cp:coreProperties>
</file>