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E3A856" w14:textId="239A09EF" w:rsidR="00B238D1" w:rsidRPr="00B238D1" w:rsidRDefault="00B238D1" w:rsidP="00B238D1">
      <w:r w:rsidRPr="00B238D1">
        <w:rPr>
          <w:b/>
          <w:bCs/>
        </w:rPr>
        <w:t xml:space="preserve">Introduction </w:t>
      </w:r>
      <w:r>
        <w:br/>
        <w:t>World health organisation (2017) State that h</w:t>
      </w:r>
      <w:r w:rsidRPr="00B238D1">
        <w:t xml:space="preserve">ealthy relationships play a vital role in an individual’s emotional wellbeing, self-esteem, and overall quality of life. Whether relationships are romantic, familial, or platonic, they should be built on mutual respect, trust, communication, and equality. For young </w:t>
      </w:r>
      <w:proofErr w:type="gramStart"/>
      <w:r w:rsidRPr="00B238D1">
        <w:t>people in particular, developing</w:t>
      </w:r>
      <w:proofErr w:type="gramEnd"/>
      <w:r w:rsidRPr="00B238D1">
        <w:t xml:space="preserve"> an understanding of what constitutes a healthy relationship is essential, as early experiences can influence future relationship choices and behaviours</w:t>
      </w:r>
      <w:r>
        <w:t>.</w:t>
      </w:r>
      <w:r>
        <w:br/>
      </w:r>
      <w:r>
        <w:br/>
      </w:r>
      <w:r w:rsidRPr="00B238D1">
        <w:t>This workshop aims to introduce the key characteristics of healthy relationships while also supporting participants to recognise the signs of unhealthy and potentially harmful relationships. By increasing awareness of both positive and negative behaviours, young people can be better equipped to make informed decisions, set personal boundaries, and seek support when needed. Research suggests that education-based interventions can be effective in promoting healthy relationship skills and reducing tolerance of unhealthy behaviours (Foshee et al., 2014).</w:t>
      </w:r>
      <w:r>
        <w:br/>
      </w:r>
      <w:r>
        <w:br/>
      </w:r>
      <w:r w:rsidRPr="00B238D1">
        <w:t>The workshop will use interactive and participatory activities to encourage engagement and reflection. Activities such as role play will allow participants to explore real-life scenarios and practice healthy communication skills. The “red flag, green flag” game will help young people identify behaviours that may signal healthy or unhealthy relationship dynamics, while a boundary-setting activity will support participants in recognising and expressing their own personal limits. These activities are designed to create a safe and supportive environment where young people can learn, share experiences, and develop practical skills that contribute to building and maintaining healthy relationships.</w:t>
      </w:r>
      <w:r>
        <w:br/>
      </w:r>
      <w:r>
        <w:br/>
      </w:r>
      <w:r w:rsidRPr="00B238D1">
        <w:rPr>
          <w:b/>
          <w:bCs/>
        </w:rPr>
        <w:t>Conclusion</w:t>
      </w:r>
      <w:r>
        <w:br/>
      </w:r>
      <w:r w:rsidRPr="00B238D1">
        <w:t>In conclusion, this workshop has provided young people with a foundational understanding of what constitutes a healthy relationship and how to recognise behaviours that may indicate an unhealthy or harmful dynamic. By exploring key concepts such as respect, communication, trust, and personal boundaries, participants have been encouraged to reflect on their own values and expectations within relationships. Developing this awareness is essential in supporting positive relationship choices and promoting emotional wellbeing (</w:t>
      </w:r>
      <w:r>
        <w:t>world health organisation, 2017)</w:t>
      </w:r>
      <w:r>
        <w:br/>
      </w:r>
      <w:r w:rsidRPr="00B238D1">
        <w:t xml:space="preserve">The interactive nature of the workshop, including role play, the “red flag, green flag” activity, and boundary-identification exercises, enabled participants to actively engage with the material and apply their learning to realistic situations. Experiential learning approaches such as these have been shown to be effective in increasing understanding, confidence, and the ability to challenge unhealthy behaviours (Foshee et al., 2014). Encouraging young people to identify and communicate their own </w:t>
      </w:r>
      <w:r w:rsidRPr="00B238D1">
        <w:lastRenderedPageBreak/>
        <w:t>boundaries is particularly important, as strong boundary-setting skills can reduce vulnerability to coercion and relationship conflict (Gottman and Silver, 2015).</w:t>
      </w:r>
      <w:r>
        <w:br/>
      </w:r>
      <w:r>
        <w:br/>
      </w:r>
      <w:r w:rsidRPr="00B238D1">
        <w:t>Overall, this workshop aimed to empower young people with the knowledge and practical skills needed to build and maintain healthy relationships. By fostering self-awareness and providing tools to recognise warning signs early, the workshop supports long-term positive outcomes and encourages participants to seek help and support when needed. Continued education and open discussion around relationships remain essential in promoting safe, respectful, and healthy connections throughout life.</w:t>
      </w:r>
      <w:r>
        <w:br/>
      </w:r>
      <w:r>
        <w:br/>
      </w:r>
      <w:r w:rsidRPr="00B238D1">
        <w:rPr>
          <w:b/>
          <w:bCs/>
        </w:rPr>
        <w:t>Reference List</w:t>
      </w:r>
      <w:r>
        <w:br/>
      </w:r>
      <w:r w:rsidRPr="00B238D1">
        <w:t xml:space="preserve">Foshee, V.A., Reyes, H.L.M., Gottfredson, N.C., Chang, L.Y. and Ennett, S.T. (2014) </w:t>
      </w:r>
      <w:r w:rsidRPr="00B238D1">
        <w:rPr>
          <w:i/>
          <w:iCs/>
        </w:rPr>
        <w:t xml:space="preserve">A longitudinal examination of psychological, </w:t>
      </w:r>
      <w:proofErr w:type="spellStart"/>
      <w:r w:rsidRPr="00B238D1">
        <w:rPr>
          <w:i/>
          <w:iCs/>
        </w:rPr>
        <w:t>behavioral</w:t>
      </w:r>
      <w:proofErr w:type="spellEnd"/>
      <w:r w:rsidRPr="00B238D1">
        <w:rPr>
          <w:i/>
          <w:iCs/>
        </w:rPr>
        <w:t>, academic, and relationship consequences of dating abuse victimization among adolescents</w:t>
      </w:r>
      <w:r w:rsidRPr="00B238D1">
        <w:t>. Journal of Adolescent Health, 55(5), pp. 660–666.</w:t>
      </w:r>
      <w:r>
        <w:t xml:space="preserve"> Available at: </w:t>
      </w:r>
      <w:hyperlink r:id="rId4" w:history="1">
        <w:r w:rsidRPr="00B238D1">
          <w:rPr>
            <w:rStyle w:val="Hyperlink"/>
          </w:rPr>
          <w:t xml:space="preserve">A longitudinal examination of psychological, </w:t>
        </w:r>
        <w:proofErr w:type="spellStart"/>
        <w:r w:rsidRPr="00B238D1">
          <w:rPr>
            <w:rStyle w:val="Hyperlink"/>
          </w:rPr>
          <w:t>behavioral</w:t>
        </w:r>
        <w:proofErr w:type="spellEnd"/>
        <w:r w:rsidRPr="00B238D1">
          <w:rPr>
            <w:rStyle w:val="Hyperlink"/>
          </w:rPr>
          <w:t>, academic, and relationship consequences of dating abuse victimization among a primarily rural sample of adolescents - PubMed</w:t>
        </w:r>
      </w:hyperlink>
      <w:r>
        <w:t xml:space="preserve"> (Accessed on 18 December 2025)</w:t>
      </w:r>
    </w:p>
    <w:p w14:paraId="7EBDE778" w14:textId="77777777" w:rsidR="00B238D1" w:rsidRPr="00B238D1" w:rsidRDefault="00B238D1" w:rsidP="00B238D1">
      <w:r w:rsidRPr="00B238D1">
        <w:t xml:space="preserve">Gottman, J.M. and Silver, N. (2015) </w:t>
      </w:r>
      <w:r w:rsidRPr="00B238D1">
        <w:rPr>
          <w:i/>
          <w:iCs/>
        </w:rPr>
        <w:t>The seven principles for making marriage work</w:t>
      </w:r>
      <w:r w:rsidRPr="00B238D1">
        <w:t>. New York: Harmony Books.</w:t>
      </w:r>
    </w:p>
    <w:p w14:paraId="5665ED17" w14:textId="4386C0AA" w:rsidR="00B238D1" w:rsidRPr="00B238D1" w:rsidRDefault="00B238D1" w:rsidP="00B238D1">
      <w:r w:rsidRPr="00B238D1">
        <w:t xml:space="preserve">World Health Organization (WHO) (2017) </w:t>
      </w:r>
      <w:r w:rsidRPr="00B238D1">
        <w:rPr>
          <w:i/>
          <w:iCs/>
        </w:rPr>
        <w:t>Violence against women: Key facts</w:t>
      </w:r>
      <w:r w:rsidRPr="00B238D1">
        <w:t>. Geneva: World Health Organization</w:t>
      </w:r>
      <w:r>
        <w:t xml:space="preserve">. Available at: </w:t>
      </w:r>
      <w:hyperlink r:id="rId5" w:history="1">
        <w:r w:rsidRPr="00B238D1">
          <w:rPr>
            <w:rStyle w:val="Hyperlink"/>
          </w:rPr>
          <w:t>Violence against women</w:t>
        </w:r>
      </w:hyperlink>
      <w:r>
        <w:t xml:space="preserve"> (Accessed on 18</w:t>
      </w:r>
      <w:r>
        <w:rPr>
          <w:vertAlign w:val="superscript"/>
        </w:rPr>
        <w:t xml:space="preserve"> </w:t>
      </w:r>
      <w:r>
        <w:t>December 2025)</w:t>
      </w:r>
    </w:p>
    <w:p w14:paraId="5CDF5D2A" w14:textId="1F4566FF" w:rsidR="00B238D1" w:rsidRDefault="00B238D1"/>
    <w:sectPr w:rsidR="00B238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8D1"/>
    <w:rsid w:val="005B50EE"/>
    <w:rsid w:val="00B238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B034F"/>
  <w15:chartTrackingRefBased/>
  <w15:docId w15:val="{B5160007-2197-4464-A0B2-E4B770086F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38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38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38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38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38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38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38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38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38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38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38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38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38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38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38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38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38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38D1"/>
    <w:rPr>
      <w:rFonts w:eastAsiaTheme="majorEastAsia" w:cstheme="majorBidi"/>
      <w:color w:val="272727" w:themeColor="text1" w:themeTint="D8"/>
    </w:rPr>
  </w:style>
  <w:style w:type="paragraph" w:styleId="Title">
    <w:name w:val="Title"/>
    <w:basedOn w:val="Normal"/>
    <w:next w:val="Normal"/>
    <w:link w:val="TitleChar"/>
    <w:uiPriority w:val="10"/>
    <w:qFormat/>
    <w:rsid w:val="00B238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38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38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38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38D1"/>
    <w:pPr>
      <w:spacing w:before="160"/>
      <w:jc w:val="center"/>
    </w:pPr>
    <w:rPr>
      <w:i/>
      <w:iCs/>
      <w:color w:val="404040" w:themeColor="text1" w:themeTint="BF"/>
    </w:rPr>
  </w:style>
  <w:style w:type="character" w:customStyle="1" w:styleId="QuoteChar">
    <w:name w:val="Quote Char"/>
    <w:basedOn w:val="DefaultParagraphFont"/>
    <w:link w:val="Quote"/>
    <w:uiPriority w:val="29"/>
    <w:rsid w:val="00B238D1"/>
    <w:rPr>
      <w:i/>
      <w:iCs/>
      <w:color w:val="404040" w:themeColor="text1" w:themeTint="BF"/>
    </w:rPr>
  </w:style>
  <w:style w:type="paragraph" w:styleId="ListParagraph">
    <w:name w:val="List Paragraph"/>
    <w:basedOn w:val="Normal"/>
    <w:uiPriority w:val="34"/>
    <w:qFormat/>
    <w:rsid w:val="00B238D1"/>
    <w:pPr>
      <w:ind w:left="720"/>
      <w:contextualSpacing/>
    </w:pPr>
  </w:style>
  <w:style w:type="character" w:styleId="IntenseEmphasis">
    <w:name w:val="Intense Emphasis"/>
    <w:basedOn w:val="DefaultParagraphFont"/>
    <w:uiPriority w:val="21"/>
    <w:qFormat/>
    <w:rsid w:val="00B238D1"/>
    <w:rPr>
      <w:i/>
      <w:iCs/>
      <w:color w:val="0F4761" w:themeColor="accent1" w:themeShade="BF"/>
    </w:rPr>
  </w:style>
  <w:style w:type="paragraph" w:styleId="IntenseQuote">
    <w:name w:val="Intense Quote"/>
    <w:basedOn w:val="Normal"/>
    <w:next w:val="Normal"/>
    <w:link w:val="IntenseQuoteChar"/>
    <w:uiPriority w:val="30"/>
    <w:qFormat/>
    <w:rsid w:val="00B238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38D1"/>
    <w:rPr>
      <w:i/>
      <w:iCs/>
      <w:color w:val="0F4761" w:themeColor="accent1" w:themeShade="BF"/>
    </w:rPr>
  </w:style>
  <w:style w:type="character" w:styleId="IntenseReference">
    <w:name w:val="Intense Reference"/>
    <w:basedOn w:val="DefaultParagraphFont"/>
    <w:uiPriority w:val="32"/>
    <w:qFormat/>
    <w:rsid w:val="00B238D1"/>
    <w:rPr>
      <w:b/>
      <w:bCs/>
      <w:smallCaps/>
      <w:color w:val="0F4761" w:themeColor="accent1" w:themeShade="BF"/>
      <w:spacing w:val="5"/>
    </w:rPr>
  </w:style>
  <w:style w:type="paragraph" w:styleId="NormalWeb">
    <w:name w:val="Normal (Web)"/>
    <w:basedOn w:val="Normal"/>
    <w:uiPriority w:val="99"/>
    <w:semiHidden/>
    <w:unhideWhenUsed/>
    <w:rsid w:val="00B238D1"/>
    <w:rPr>
      <w:rFonts w:ascii="Times New Roman" w:hAnsi="Times New Roman" w:cs="Times New Roman"/>
    </w:rPr>
  </w:style>
  <w:style w:type="character" w:styleId="Hyperlink">
    <w:name w:val="Hyperlink"/>
    <w:basedOn w:val="DefaultParagraphFont"/>
    <w:uiPriority w:val="99"/>
    <w:unhideWhenUsed/>
    <w:rsid w:val="00B238D1"/>
    <w:rPr>
      <w:color w:val="467886" w:themeColor="hyperlink"/>
      <w:u w:val="single"/>
    </w:rPr>
  </w:style>
  <w:style w:type="character" w:styleId="UnresolvedMention">
    <w:name w:val="Unresolved Mention"/>
    <w:basedOn w:val="DefaultParagraphFont"/>
    <w:uiPriority w:val="99"/>
    <w:semiHidden/>
    <w:unhideWhenUsed/>
    <w:rsid w:val="00B238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who.int/news-room/fact-sheets/detail/violence-against-women" TargetMode="External"/><Relationship Id="rId4" Type="http://schemas.openxmlformats.org/officeDocument/2006/relationships/hyperlink" Target="https://pubmed.ncbi.nlm.nih.gov/239105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2</Pages>
  <Words>664</Words>
  <Characters>3790</Characters>
  <Application>Microsoft Office Word</Application>
  <DocSecurity>0</DocSecurity>
  <Lines>31</Lines>
  <Paragraphs>8</Paragraphs>
  <ScaleCrop>false</ScaleCrop>
  <Company/>
  <LinksUpToDate>false</LinksUpToDate>
  <CharactersWithSpaces>4446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Chelsey Jones Duffy (2406512)</dc:creator>
  <cp:keywords/>
  <dc:description/>
  <cp:lastModifiedBy>Chelsey Jones Duffy (2406512)</cp:lastModifiedBy>
  <cp:revision>1</cp:revision>
  <dcterms:created xsi:type="dcterms:W3CDTF">2025-12-18T22:14:00Z</dcterms:created>
  <dcterms:modified xsi:type="dcterms:W3CDTF">2025-12-18T22:24:00Z</dcterms:modified>
</cp:coreProperties>
</file>