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E2BF9" w:rsidRDefault="007A40A3">
      <w:pPr>
        <w:rPr>
          <w:rFonts w:ascii="Arial" w:hAnsi="Arial" w:cs="Arial"/>
          <w:b/>
          <w:bCs/>
          <w:u w:val="single"/>
          <w:lang w:val="en-US"/>
        </w:rPr>
      </w:pPr>
      <w:bookmarkStart w:id="0" w:name="_Toc213764396"/>
      <w:r>
        <w:rPr>
          <w:rFonts w:ascii="Arial" w:hAnsi="Arial" w:cs="Arial"/>
          <w:b/>
          <w:bCs/>
          <w:noProof/>
          <w:u w:val="single"/>
          <w:lang w:val="en-IN" w:eastAsia="en-IN"/>
        </w:rPr>
        <w:drawing>
          <wp:anchor distT="0" distB="0" distL="114300" distR="114300" simplePos="0" relativeHeight="251657216" behindDoc="0" locked="0" layoutInCell="1" allowOverlap="1">
            <wp:simplePos x="0" y="0"/>
            <wp:positionH relativeFrom="column">
              <wp:posOffset>3625850</wp:posOffset>
            </wp:positionH>
            <wp:positionV relativeFrom="paragraph">
              <wp:posOffset>0</wp:posOffset>
            </wp:positionV>
            <wp:extent cx="1612900" cy="8991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png"/>
                    <pic:cNvPicPr/>
                  </pic:nvPicPr>
                  <pic:blipFill>
                    <a:blip r:embed="rId8">
                      <a:extLst>
                        <a:ext uri="{28A0092B-C50C-407E-A947-70E740481C1C}">
                          <a14:useLocalDpi xmlns:a14="http://schemas.microsoft.com/office/drawing/2010/main" val="0"/>
                        </a:ext>
                      </a:extLst>
                    </a:blip>
                    <a:stretch>
                      <a:fillRect/>
                    </a:stretch>
                  </pic:blipFill>
                  <pic:spPr>
                    <a:xfrm>
                      <a:off x="0" y="0"/>
                      <a:ext cx="1612900" cy="899160"/>
                    </a:xfrm>
                    <a:prstGeom prst="rect">
                      <a:avLst/>
                    </a:prstGeom>
                  </pic:spPr>
                </pic:pic>
              </a:graphicData>
            </a:graphic>
            <wp14:sizeRelH relativeFrom="margin">
              <wp14:pctWidth>0</wp14:pctWidth>
            </wp14:sizeRelH>
            <wp14:sizeRelV relativeFrom="margin">
              <wp14:pctHeight>0</wp14:pctHeight>
            </wp14:sizeRelV>
          </wp:anchor>
        </w:drawing>
      </w: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pPr>
        <w:rPr>
          <w:rFonts w:ascii="Arial" w:hAnsi="Arial" w:cs="Arial"/>
          <w:b/>
          <w:bCs/>
          <w:u w:val="single"/>
          <w:lang w:val="en-US"/>
        </w:rPr>
      </w:pPr>
    </w:p>
    <w:p w:rsidR="007E2BF9" w:rsidRDefault="007E2BF9" w:rsidP="007E2BF9">
      <w:pPr>
        <w:jc w:val="center"/>
        <w:rPr>
          <w:rFonts w:ascii="Arial" w:hAnsi="Arial" w:cs="Arial"/>
          <w:b/>
          <w:bCs/>
          <w:u w:val="single"/>
          <w:lang w:val="en-US"/>
        </w:rPr>
      </w:pPr>
    </w:p>
    <w:p w:rsidR="007E2BF9" w:rsidRDefault="007E2BF9" w:rsidP="007E2BF9">
      <w:pPr>
        <w:jc w:val="center"/>
        <w:rPr>
          <w:rFonts w:ascii="Arial" w:hAnsi="Arial" w:cs="Arial"/>
          <w:b/>
          <w:bCs/>
          <w:u w:val="single"/>
          <w:lang w:val="en-US"/>
        </w:rPr>
        <w:sectPr w:rsidR="007E2BF9" w:rsidSect="006C4883">
          <w:headerReference w:type="even" r:id="rId9"/>
          <w:headerReference w:type="default" r:id="rId10"/>
          <w:footerReference w:type="even" r:id="rId11"/>
          <w:footerReference w:type="default" r:id="rId12"/>
          <w:headerReference w:type="first" r:id="rId13"/>
          <w:footerReference w:type="first" r:id="rId14"/>
          <w:pgSz w:w="16838" w:h="11906" w:orient="landscape"/>
          <w:pgMar w:top="1440" w:right="1440" w:bottom="1440" w:left="1440" w:header="708" w:footer="708" w:gutter="0"/>
          <w:cols w:num="2" w:space="708"/>
          <w:docGrid w:linePitch="360"/>
        </w:sectPr>
      </w:pPr>
    </w:p>
    <w:p w:rsidR="007E2BF9" w:rsidRPr="004E2BCC" w:rsidRDefault="007E2BF9" w:rsidP="007E2BF9">
      <w:pPr>
        <w:jc w:val="center"/>
        <w:rPr>
          <w:rFonts w:ascii="Arial" w:hAnsi="Arial" w:cs="Arial"/>
          <w:b/>
          <w:bCs/>
          <w:u w:val="single"/>
          <w:lang w:val="en-US"/>
        </w:rPr>
      </w:pPr>
      <w:r w:rsidRPr="004E2BCC">
        <w:rPr>
          <w:rFonts w:ascii="Arial" w:hAnsi="Arial" w:cs="Arial"/>
          <w:b/>
          <w:bCs/>
          <w:u w:val="single"/>
          <w:lang w:val="en-US"/>
        </w:rPr>
        <w:t>Empowering Lives: Managing Hypertension Together</w:t>
      </w:r>
    </w:p>
    <w:p w:rsidR="007E2BF9" w:rsidRPr="004E2BCC" w:rsidRDefault="007E2BF9" w:rsidP="007E2BF9">
      <w:pPr>
        <w:jc w:val="center"/>
        <w:rPr>
          <w:rFonts w:ascii="Arial" w:hAnsi="Arial" w:cs="Arial"/>
          <w:bCs/>
          <w:lang w:val="en-US"/>
        </w:rPr>
      </w:pPr>
      <w:r w:rsidRPr="004E2BCC">
        <w:rPr>
          <w:rFonts w:ascii="Arial" w:hAnsi="Arial" w:cs="Arial"/>
          <w:bCs/>
          <w:lang w:val="en-US"/>
        </w:rPr>
        <w:t>Student Name</w:t>
      </w:r>
      <w:r w:rsidR="007A40A3">
        <w:rPr>
          <w:rFonts w:ascii="Arial" w:hAnsi="Arial" w:cs="Arial"/>
          <w:bCs/>
          <w:lang w:val="en-US"/>
        </w:rPr>
        <w:t>: Ashvinbhai Raymalbhai Chaudhary</w:t>
      </w:r>
    </w:p>
    <w:p w:rsidR="007E2BF9" w:rsidRPr="004E2BCC" w:rsidRDefault="007E2BF9" w:rsidP="007E2BF9">
      <w:pPr>
        <w:jc w:val="center"/>
        <w:rPr>
          <w:rFonts w:ascii="Arial" w:hAnsi="Arial" w:cs="Arial"/>
          <w:bCs/>
          <w:lang w:val="en-US"/>
        </w:rPr>
      </w:pPr>
      <w:r w:rsidRPr="004E2BCC">
        <w:rPr>
          <w:rFonts w:ascii="Arial" w:hAnsi="Arial" w:cs="Arial"/>
          <w:bCs/>
          <w:lang w:val="en-US"/>
        </w:rPr>
        <w:t>Student I’D</w:t>
      </w:r>
      <w:r w:rsidR="007A40A3">
        <w:rPr>
          <w:rFonts w:ascii="Arial" w:hAnsi="Arial" w:cs="Arial"/>
          <w:bCs/>
          <w:lang w:val="en-US"/>
        </w:rPr>
        <w:t>: 2408901</w:t>
      </w:r>
    </w:p>
    <w:p w:rsidR="007E2BF9" w:rsidRDefault="007E2BF9" w:rsidP="007E2BF9">
      <w:pPr>
        <w:jc w:val="center"/>
        <w:rPr>
          <w:rFonts w:ascii="Arial" w:hAnsi="Arial" w:cs="Arial"/>
          <w:bCs/>
          <w:lang w:val="en-US"/>
        </w:rPr>
      </w:pPr>
      <w:r w:rsidRPr="004E2BCC">
        <w:rPr>
          <w:rFonts w:ascii="Arial" w:hAnsi="Arial" w:cs="Arial"/>
          <w:bCs/>
          <w:lang w:val="en-US"/>
        </w:rPr>
        <w:t>Professor Name</w:t>
      </w:r>
      <w:r w:rsidR="007A40A3">
        <w:rPr>
          <w:rFonts w:ascii="Arial" w:hAnsi="Arial" w:cs="Arial"/>
          <w:bCs/>
          <w:lang w:val="en-US"/>
        </w:rPr>
        <w:t>: Dr. Brian Mashumba</w:t>
      </w:r>
    </w:p>
    <w:p w:rsidR="007A40A3" w:rsidRDefault="007A40A3" w:rsidP="007E2BF9">
      <w:pPr>
        <w:jc w:val="center"/>
        <w:rPr>
          <w:rFonts w:ascii="Arial" w:hAnsi="Arial" w:cs="Arial"/>
          <w:bCs/>
          <w:lang w:val="en-US"/>
        </w:rPr>
      </w:pPr>
      <w:r>
        <w:rPr>
          <w:rFonts w:ascii="Arial" w:hAnsi="Arial" w:cs="Arial"/>
          <w:bCs/>
          <w:lang w:val="en-US"/>
        </w:rPr>
        <w:t>Programme: Master of Public Health and Social Care in Practice</w:t>
      </w:r>
    </w:p>
    <w:p w:rsidR="007A40A3" w:rsidRPr="004E2BCC" w:rsidRDefault="007A40A3" w:rsidP="007E2BF9">
      <w:pPr>
        <w:jc w:val="center"/>
        <w:rPr>
          <w:rFonts w:ascii="Arial" w:hAnsi="Arial" w:cs="Arial"/>
          <w:bCs/>
          <w:lang w:val="en-US"/>
        </w:rPr>
      </w:pPr>
      <w:r>
        <w:rPr>
          <w:rFonts w:ascii="Arial" w:hAnsi="Arial" w:cs="Arial"/>
          <w:bCs/>
          <w:lang w:val="en-US"/>
        </w:rPr>
        <w:t>Module code: LCHS7003</w:t>
      </w:r>
    </w:p>
    <w:p w:rsidR="007E2BF9" w:rsidRPr="004E2BCC" w:rsidRDefault="007A40A3" w:rsidP="007E2BF9">
      <w:pPr>
        <w:jc w:val="center"/>
        <w:rPr>
          <w:rFonts w:ascii="Arial" w:hAnsi="Arial" w:cs="Arial"/>
          <w:bCs/>
          <w:lang w:val="en-US"/>
        </w:rPr>
      </w:pPr>
      <w:r>
        <w:rPr>
          <w:rFonts w:ascii="Arial" w:hAnsi="Arial" w:cs="Arial"/>
          <w:bCs/>
          <w:lang w:val="en-US"/>
        </w:rPr>
        <w:t>Module: Community Care and Management of Long-term Conditions</w:t>
      </w:r>
    </w:p>
    <w:p w:rsidR="007E2BF9" w:rsidRPr="004E2BCC" w:rsidRDefault="007E2BF9" w:rsidP="007E2BF9">
      <w:pPr>
        <w:jc w:val="center"/>
        <w:rPr>
          <w:rFonts w:ascii="Arial" w:hAnsi="Arial" w:cs="Arial"/>
          <w:bCs/>
          <w:lang w:val="en-US"/>
        </w:rPr>
        <w:sectPr w:rsidR="007E2BF9" w:rsidRPr="004E2BCC" w:rsidSect="007E2BF9">
          <w:type w:val="continuous"/>
          <w:pgSz w:w="16838" w:h="11906" w:orient="landscape"/>
          <w:pgMar w:top="1440" w:right="1440" w:bottom="1440" w:left="1440" w:header="708" w:footer="708" w:gutter="0"/>
          <w:cols w:space="708"/>
          <w:docGrid w:linePitch="360"/>
        </w:sectPr>
      </w:pPr>
      <w:bookmarkStart w:id="1" w:name="_GoBack"/>
      <w:bookmarkEnd w:id="1"/>
    </w:p>
    <w:p w:rsidR="007E2BF9" w:rsidRPr="004E2BCC" w:rsidRDefault="007E2BF9" w:rsidP="007E2BF9">
      <w:pPr>
        <w:jc w:val="center"/>
        <w:rPr>
          <w:rFonts w:ascii="Arial" w:hAnsi="Arial" w:cs="Arial"/>
          <w:b/>
          <w:bCs/>
          <w:u w:val="single"/>
          <w:lang w:val="en-US"/>
        </w:rPr>
      </w:pPr>
      <w:r w:rsidRPr="004E2BCC">
        <w:rPr>
          <w:rFonts w:ascii="Arial" w:hAnsi="Arial" w:cs="Arial"/>
          <w:b/>
          <w:bCs/>
          <w:u w:val="single"/>
          <w:lang w:val="en-US"/>
        </w:rPr>
        <w:br w:type="page"/>
      </w:r>
    </w:p>
    <w:p w:rsidR="00081D16" w:rsidRPr="004E2BCC" w:rsidRDefault="00081D16" w:rsidP="007E2BF9">
      <w:pPr>
        <w:spacing w:line="360" w:lineRule="auto"/>
        <w:jc w:val="center"/>
        <w:rPr>
          <w:rFonts w:ascii="Arial" w:hAnsi="Arial" w:cs="Arial"/>
          <w:b/>
          <w:bCs/>
          <w:u w:val="single"/>
          <w:lang w:val="en-US"/>
        </w:rPr>
      </w:pPr>
      <w:r w:rsidRPr="004E2BCC">
        <w:rPr>
          <w:rFonts w:ascii="Arial" w:hAnsi="Arial" w:cs="Arial"/>
          <w:b/>
          <w:bCs/>
          <w:u w:val="single"/>
          <w:lang w:val="en-US"/>
        </w:rPr>
        <w:lastRenderedPageBreak/>
        <w:t>1. Introduction</w:t>
      </w:r>
      <w:bookmarkEnd w:id="0"/>
    </w:p>
    <w:p w:rsidR="00F472F0" w:rsidRPr="004E2BCC" w:rsidRDefault="00F472F0" w:rsidP="00B37104">
      <w:pPr>
        <w:spacing w:line="360" w:lineRule="auto"/>
        <w:jc w:val="both"/>
        <w:rPr>
          <w:rFonts w:ascii="Arial" w:hAnsi="Arial" w:cs="Arial"/>
          <w:bCs/>
          <w:lang w:val="en-US"/>
        </w:rPr>
      </w:pPr>
      <w:r w:rsidRPr="004E2BCC">
        <w:rPr>
          <w:rFonts w:ascii="Arial" w:hAnsi="Arial" w:cs="Arial"/>
          <w:b/>
          <w:bCs/>
          <w:lang w:val="en-US"/>
        </w:rPr>
        <w:t>Aim:</w:t>
      </w:r>
      <w:r w:rsidRPr="004E2BCC">
        <w:rPr>
          <w:rFonts w:ascii="Arial" w:hAnsi="Arial" w:cs="Arial"/>
          <w:bCs/>
          <w:lang w:val="en-US"/>
        </w:rPr>
        <w:t xml:space="preserve"> </w:t>
      </w:r>
      <w:r w:rsidR="00B37104" w:rsidRPr="004E2BCC">
        <w:rPr>
          <w:rFonts w:ascii="Arial" w:hAnsi="Arial" w:cs="Arial"/>
          <w:bCs/>
          <w:lang w:val="en-US"/>
        </w:rPr>
        <w:t xml:space="preserve">This booklet is present with a purpose of providing easy and plain information to people and families in order to be aware of high blood pressure and know how to manage it. It aids in growth of confidence, better taking care of yourself, and makes you be involved in your care. </w:t>
      </w:r>
      <w:r w:rsidR="004E2BCC" w:rsidRPr="004E2BCC">
        <w:rPr>
          <w:rFonts w:ascii="Arial" w:hAnsi="Arial" w:cs="Arial"/>
          <w:bCs/>
          <w:lang w:val="en-US"/>
        </w:rPr>
        <w:t>They</w:t>
      </w:r>
      <w:r w:rsidR="00B37104" w:rsidRPr="004E2BCC">
        <w:rPr>
          <w:rFonts w:ascii="Arial" w:hAnsi="Arial" w:cs="Arial"/>
          <w:bCs/>
          <w:lang w:val="en-US"/>
        </w:rPr>
        <w:t xml:space="preserve"> speak normal lingo and life scenarios in order to make you feel knowledgeable, prepared, and motivated to manage your health</w:t>
      </w:r>
      <w:r w:rsidRPr="004E2BCC">
        <w:rPr>
          <w:rFonts w:ascii="Arial" w:hAnsi="Arial" w:cs="Arial"/>
          <w:bCs/>
          <w:lang w:val="en-US"/>
        </w:rPr>
        <w:t>.</w:t>
      </w:r>
    </w:p>
    <w:p w:rsidR="00F472F0" w:rsidRPr="004E2BCC" w:rsidRDefault="00F472F0" w:rsidP="00F472F0">
      <w:pPr>
        <w:spacing w:line="360" w:lineRule="auto"/>
        <w:jc w:val="both"/>
        <w:rPr>
          <w:rFonts w:ascii="Arial" w:hAnsi="Arial" w:cs="Arial"/>
          <w:bCs/>
          <w:lang w:val="en-US"/>
        </w:rPr>
      </w:pPr>
      <w:r w:rsidRPr="004E2BCC">
        <w:rPr>
          <w:rFonts w:ascii="Arial" w:hAnsi="Arial" w:cs="Arial"/>
          <w:b/>
          <w:bCs/>
          <w:lang w:val="en-US"/>
        </w:rPr>
        <w:t>Purpose:</w:t>
      </w:r>
    </w:p>
    <w:p w:rsidR="00B37104" w:rsidRPr="004E2BCC" w:rsidRDefault="00B37104" w:rsidP="00B37104">
      <w:pPr>
        <w:numPr>
          <w:ilvl w:val="0"/>
          <w:numId w:val="15"/>
        </w:numPr>
        <w:spacing w:line="360" w:lineRule="auto"/>
        <w:jc w:val="both"/>
        <w:rPr>
          <w:rFonts w:ascii="Arial" w:hAnsi="Arial" w:cs="Arial"/>
          <w:bCs/>
          <w:lang w:val="en-US"/>
        </w:rPr>
      </w:pPr>
      <w:r w:rsidRPr="004E2BCC">
        <w:rPr>
          <w:rFonts w:ascii="Arial" w:hAnsi="Arial" w:cs="Arial"/>
          <w:bCs/>
          <w:lang w:val="en-US"/>
        </w:rPr>
        <w:t>Discuss the meaning of high blood pressure and its impacts in the body.</w:t>
      </w:r>
    </w:p>
    <w:p w:rsidR="00B37104" w:rsidRPr="004E2BCC" w:rsidRDefault="00B37104" w:rsidP="00B37104">
      <w:pPr>
        <w:numPr>
          <w:ilvl w:val="0"/>
          <w:numId w:val="15"/>
        </w:numPr>
        <w:spacing w:line="360" w:lineRule="auto"/>
        <w:jc w:val="both"/>
        <w:rPr>
          <w:rFonts w:ascii="Arial" w:hAnsi="Arial" w:cs="Arial"/>
          <w:bCs/>
          <w:lang w:val="en-US"/>
        </w:rPr>
      </w:pPr>
      <w:r w:rsidRPr="004E2BCC">
        <w:rPr>
          <w:rFonts w:ascii="Arial" w:hAnsi="Arial" w:cs="Arial"/>
          <w:bCs/>
          <w:lang w:val="en-US"/>
        </w:rPr>
        <w:t>Assist individuals in knowing the general causes and risk factors.</w:t>
      </w:r>
    </w:p>
    <w:p w:rsidR="00B37104" w:rsidRPr="004E2BCC" w:rsidRDefault="00B37104" w:rsidP="00B37104">
      <w:pPr>
        <w:numPr>
          <w:ilvl w:val="0"/>
          <w:numId w:val="15"/>
        </w:numPr>
        <w:spacing w:line="360" w:lineRule="auto"/>
        <w:jc w:val="both"/>
        <w:rPr>
          <w:rFonts w:ascii="Arial" w:hAnsi="Arial" w:cs="Arial"/>
          <w:bCs/>
          <w:lang w:val="en-US"/>
        </w:rPr>
      </w:pPr>
      <w:r w:rsidRPr="004E2BCC">
        <w:rPr>
          <w:rFonts w:ascii="Arial" w:hAnsi="Arial" w:cs="Arial"/>
          <w:bCs/>
          <w:lang w:val="en-US"/>
        </w:rPr>
        <w:t>The encouragement of early diagnosis and frequent blood pressure monitoring.</w:t>
      </w:r>
    </w:p>
    <w:p w:rsidR="00B37104" w:rsidRPr="004E2BCC" w:rsidRDefault="00B37104" w:rsidP="00B37104">
      <w:pPr>
        <w:numPr>
          <w:ilvl w:val="0"/>
          <w:numId w:val="15"/>
        </w:numPr>
        <w:spacing w:line="360" w:lineRule="auto"/>
        <w:jc w:val="both"/>
        <w:rPr>
          <w:rFonts w:ascii="Arial" w:hAnsi="Arial" w:cs="Arial"/>
          <w:bCs/>
          <w:lang w:val="en-US"/>
        </w:rPr>
      </w:pPr>
      <w:r w:rsidRPr="004E2BCC">
        <w:rPr>
          <w:rFonts w:ascii="Arial" w:hAnsi="Arial" w:cs="Arial"/>
          <w:bCs/>
          <w:lang w:val="en-US"/>
        </w:rPr>
        <w:t>Encourage lifestyle modifications that encourage long-term health.</w:t>
      </w:r>
    </w:p>
    <w:p w:rsidR="00B37104" w:rsidRPr="004E2BCC" w:rsidRDefault="00B37104" w:rsidP="00B37104">
      <w:pPr>
        <w:numPr>
          <w:ilvl w:val="0"/>
          <w:numId w:val="15"/>
        </w:numPr>
        <w:spacing w:line="360" w:lineRule="auto"/>
        <w:jc w:val="both"/>
        <w:rPr>
          <w:rFonts w:ascii="Arial" w:hAnsi="Arial" w:cs="Arial"/>
          <w:bCs/>
          <w:lang w:val="en-US"/>
        </w:rPr>
      </w:pPr>
      <w:r w:rsidRPr="004E2BCC">
        <w:rPr>
          <w:rFonts w:ascii="Arial" w:hAnsi="Arial" w:cs="Arial"/>
          <w:bCs/>
          <w:lang w:val="en-US"/>
        </w:rPr>
        <w:t>Lead patients to collaborate with health professionals.</w:t>
      </w:r>
    </w:p>
    <w:p w:rsidR="00B37104" w:rsidRPr="004E2BCC" w:rsidRDefault="00B37104" w:rsidP="00B37104">
      <w:pPr>
        <w:numPr>
          <w:ilvl w:val="0"/>
          <w:numId w:val="15"/>
        </w:numPr>
        <w:spacing w:line="360" w:lineRule="auto"/>
        <w:jc w:val="both"/>
        <w:rPr>
          <w:rFonts w:ascii="Arial" w:hAnsi="Arial" w:cs="Arial"/>
          <w:bCs/>
          <w:lang w:val="en-US"/>
        </w:rPr>
      </w:pPr>
      <w:r w:rsidRPr="004E2BCC">
        <w:rPr>
          <w:rFonts w:ascii="Arial" w:hAnsi="Arial" w:cs="Arial"/>
          <w:bCs/>
          <w:lang w:val="en-US"/>
        </w:rPr>
        <w:t>Assist families to provide encouragement and routine.</w:t>
      </w:r>
    </w:p>
    <w:p w:rsidR="00F472F0" w:rsidRPr="004E2BCC" w:rsidRDefault="00B37104" w:rsidP="00B37104">
      <w:pPr>
        <w:numPr>
          <w:ilvl w:val="0"/>
          <w:numId w:val="15"/>
        </w:numPr>
        <w:spacing w:line="360" w:lineRule="auto"/>
        <w:jc w:val="both"/>
        <w:rPr>
          <w:rFonts w:ascii="Arial" w:hAnsi="Arial" w:cs="Arial"/>
          <w:bCs/>
          <w:lang w:val="en-US"/>
        </w:rPr>
      </w:pPr>
      <w:r w:rsidRPr="004E2BCC">
        <w:rPr>
          <w:rFonts w:ascii="Arial" w:hAnsi="Arial" w:cs="Arial"/>
          <w:bCs/>
          <w:lang w:val="en-US"/>
        </w:rPr>
        <w:t xml:space="preserve">Demonstrate the essence of outstanding NHS values of respect, dignity, compassion, and evenhandedness </w:t>
      </w:r>
      <w:r w:rsidR="00F472F0" w:rsidRPr="004E2BCC">
        <w:rPr>
          <w:rFonts w:ascii="Arial" w:hAnsi="Arial" w:cs="Arial"/>
          <w:bCs/>
        </w:rPr>
        <w:t>(NHS, 2024).</w:t>
      </w:r>
    </w:p>
    <w:p w:rsidR="00081D16" w:rsidRPr="004E2BCC" w:rsidRDefault="00081D16" w:rsidP="007E2BF9">
      <w:pPr>
        <w:spacing w:line="360" w:lineRule="auto"/>
        <w:jc w:val="center"/>
        <w:rPr>
          <w:rFonts w:ascii="Arial" w:hAnsi="Arial" w:cs="Arial"/>
          <w:b/>
          <w:bCs/>
          <w:u w:val="single"/>
          <w:lang w:val="en-US"/>
        </w:rPr>
      </w:pPr>
      <w:bookmarkStart w:id="2" w:name="_Toc213764397"/>
      <w:r w:rsidRPr="004E2BCC">
        <w:rPr>
          <w:rFonts w:ascii="Arial" w:hAnsi="Arial" w:cs="Arial"/>
          <w:b/>
          <w:bCs/>
          <w:u w:val="single"/>
          <w:lang w:val="en-US"/>
        </w:rPr>
        <w:t>2. Understanding Hypertension</w:t>
      </w:r>
      <w:bookmarkEnd w:id="2"/>
    </w:p>
    <w:p w:rsidR="00081D16" w:rsidRPr="004E2BCC" w:rsidRDefault="00081D16" w:rsidP="00081D16">
      <w:pPr>
        <w:spacing w:line="360" w:lineRule="auto"/>
        <w:jc w:val="both"/>
        <w:rPr>
          <w:rFonts w:ascii="Arial" w:hAnsi="Arial" w:cs="Arial"/>
          <w:b/>
          <w:bCs/>
          <w:i/>
          <w:lang w:val="en-US"/>
        </w:rPr>
      </w:pPr>
      <w:bookmarkStart w:id="3" w:name="_Toc213764398"/>
      <w:r w:rsidRPr="004E2BCC">
        <w:rPr>
          <w:rFonts w:ascii="Arial" w:hAnsi="Arial" w:cs="Arial"/>
          <w:b/>
          <w:bCs/>
          <w:i/>
          <w:lang w:val="en-US"/>
        </w:rPr>
        <w:t>Definition and Pathophysiology</w:t>
      </w:r>
      <w:bookmarkEnd w:id="3"/>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Hypertension (high blood pressure) is a chronic condition in which blood forces the walls of arteries beyond their normal levels. According to doctors, one is when blood pressure remains at 140/90 mmHg or above at a clinic visit, 135/85 mmHg or above at home. There are two components of blood pressure, systolic (heart beating) and diastolic (heart rest) pressures. When they remain elevated, the heart and arteries must laboredly toil and this may cause harm to blood vessels and other vital organs such as heart, kidneys and brain. Heart disease, stroke, kidney failure, and vision issues increase with high blood pressure with time. Since high blood pressure typically progresses slowly and asymptomatically, it is important to measure it regularly and be aware of it to prevent complications and remain healthy throughout the life (Mayo Clinic, 2024).</w:t>
      </w:r>
    </w:p>
    <w:p w:rsidR="00081D16" w:rsidRPr="004E2BCC" w:rsidRDefault="00081D16" w:rsidP="00F472F0">
      <w:pPr>
        <w:spacing w:line="360" w:lineRule="auto"/>
        <w:jc w:val="center"/>
        <w:rPr>
          <w:rFonts w:ascii="Arial" w:hAnsi="Arial" w:cs="Arial"/>
          <w:lang w:val="en-US"/>
        </w:rPr>
      </w:pPr>
      <w:r w:rsidRPr="004E2BCC">
        <w:rPr>
          <w:rFonts w:ascii="Arial" w:hAnsi="Arial" w:cs="Arial"/>
          <w:noProof/>
          <w:lang w:val="en-IN" w:eastAsia="en-IN"/>
        </w:rPr>
        <w:lastRenderedPageBreak/>
        <w:drawing>
          <wp:inline distT="0" distB="0" distL="0" distR="0">
            <wp:extent cx="3871377" cy="2634472"/>
            <wp:effectExtent l="19050" t="0" r="0" b="0"/>
            <wp:docPr id="5" name="Picture 4" descr="What Causes High Blood Pres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Causes High Blood Pressure?"/>
                    <pic:cNvPicPr>
                      <a:picLocks noChangeAspect="1" noChangeArrowheads="1"/>
                    </pic:cNvPicPr>
                  </pic:nvPicPr>
                  <pic:blipFill>
                    <a:blip r:embed="rId15" cstate="print"/>
                    <a:srcRect/>
                    <a:stretch>
                      <a:fillRect/>
                    </a:stretch>
                  </pic:blipFill>
                  <pic:spPr bwMode="auto">
                    <a:xfrm>
                      <a:off x="0" y="0"/>
                      <a:ext cx="3876310" cy="2637829"/>
                    </a:xfrm>
                    <a:prstGeom prst="rect">
                      <a:avLst/>
                    </a:prstGeom>
                    <a:noFill/>
                    <a:ln w="9525">
                      <a:noFill/>
                      <a:miter lim="800000"/>
                      <a:headEnd/>
                      <a:tailEnd/>
                    </a:ln>
                  </pic:spPr>
                </pic:pic>
              </a:graphicData>
            </a:graphic>
          </wp:inline>
        </w:drawing>
      </w:r>
    </w:p>
    <w:p w:rsidR="00081D16" w:rsidRPr="004E2BCC" w:rsidRDefault="00081D16" w:rsidP="008E2E6F">
      <w:pPr>
        <w:spacing w:line="360" w:lineRule="auto"/>
        <w:jc w:val="center"/>
        <w:rPr>
          <w:rFonts w:ascii="Arial" w:hAnsi="Arial" w:cs="Arial"/>
          <w:i/>
          <w:u w:val="single"/>
          <w:lang w:val="en-US"/>
        </w:rPr>
      </w:pPr>
      <w:r w:rsidRPr="004E2BCC">
        <w:rPr>
          <w:rFonts w:ascii="Arial" w:hAnsi="Arial" w:cs="Arial"/>
          <w:i/>
          <w:u w:val="single"/>
          <w:lang w:val="en-US"/>
        </w:rPr>
        <w:t>Fig. 01- Types of Blood Pressure (Toshniwal Paharia, 2009)</w:t>
      </w:r>
    </w:p>
    <w:p w:rsidR="00081D16" w:rsidRPr="004E2BCC" w:rsidRDefault="00081D16" w:rsidP="00081D16">
      <w:pPr>
        <w:spacing w:line="360" w:lineRule="auto"/>
        <w:jc w:val="both"/>
        <w:rPr>
          <w:rFonts w:ascii="Arial" w:hAnsi="Arial" w:cs="Arial"/>
          <w:b/>
          <w:bCs/>
          <w:i/>
          <w:lang w:val="en-US"/>
        </w:rPr>
      </w:pPr>
      <w:bookmarkStart w:id="4" w:name="_Toc213764399"/>
      <w:r w:rsidRPr="004E2BCC">
        <w:rPr>
          <w:rFonts w:ascii="Arial" w:hAnsi="Arial" w:cs="Arial"/>
          <w:b/>
          <w:bCs/>
          <w:i/>
          <w:lang w:val="en-US"/>
        </w:rPr>
        <w:t xml:space="preserve"> Prevalence and Epidemiology</w:t>
      </w:r>
      <w:bookmarkEnd w:id="4"/>
      <w:r w:rsidRPr="004E2BCC">
        <w:rPr>
          <w:rFonts w:ascii="Arial" w:hAnsi="Arial" w:cs="Arial"/>
          <w:b/>
          <w:bCs/>
          <w:i/>
          <w:lang w:val="en-US"/>
        </w:rPr>
        <w:t xml:space="preserve"> </w:t>
      </w:r>
    </w:p>
    <w:p w:rsidR="00B37104" w:rsidRPr="004E2BCC" w:rsidRDefault="00F472F0" w:rsidP="00B37104">
      <w:pPr>
        <w:pStyle w:val="ListParagraph"/>
        <w:numPr>
          <w:ilvl w:val="0"/>
          <w:numId w:val="16"/>
        </w:numPr>
        <w:spacing w:line="360" w:lineRule="auto"/>
        <w:jc w:val="both"/>
        <w:rPr>
          <w:rFonts w:ascii="Arial" w:hAnsi="Arial" w:cs="Arial"/>
          <w:lang w:val="en-US"/>
        </w:rPr>
      </w:pPr>
      <w:r w:rsidRPr="004E2BCC">
        <w:rPr>
          <w:rFonts w:ascii="Arial" w:hAnsi="Arial" w:cs="Arial"/>
          <w:b/>
          <w:bCs/>
          <w:lang w:val="en-US"/>
        </w:rPr>
        <w:t>Prevalence:</w:t>
      </w:r>
      <w:r w:rsidRPr="004E2BCC">
        <w:rPr>
          <w:rFonts w:ascii="Arial" w:hAnsi="Arial" w:cs="Arial"/>
          <w:lang w:val="en-US"/>
        </w:rPr>
        <w:t xml:space="preserve"> </w:t>
      </w:r>
      <w:r w:rsidR="00B37104" w:rsidRPr="004E2BCC">
        <w:rPr>
          <w:rFonts w:ascii="Arial" w:hAnsi="Arial" w:cs="Arial"/>
          <w:lang w:val="en-US"/>
        </w:rPr>
        <w:t>In the United Kingdom, hypertension is a widespread long-term health issue with the prevalence of a ratio of one in every three adults. Most of the patients having a high blood pressure are not even aware of their problem since it does not exhibit any noticeable symptoms.</w:t>
      </w:r>
    </w:p>
    <w:p w:rsidR="00B37104" w:rsidRPr="004E2BCC" w:rsidRDefault="00B37104" w:rsidP="00B37104">
      <w:pPr>
        <w:pStyle w:val="ListParagraph"/>
        <w:numPr>
          <w:ilvl w:val="0"/>
          <w:numId w:val="16"/>
        </w:numPr>
        <w:spacing w:line="360" w:lineRule="auto"/>
        <w:jc w:val="both"/>
        <w:rPr>
          <w:rFonts w:ascii="Arial" w:hAnsi="Arial" w:cs="Arial"/>
          <w:lang w:val="en-US"/>
        </w:rPr>
      </w:pPr>
    </w:p>
    <w:p w:rsidR="00F472F0" w:rsidRPr="004E2BCC" w:rsidRDefault="00B37104" w:rsidP="00B37104">
      <w:pPr>
        <w:pStyle w:val="ListParagraph"/>
        <w:numPr>
          <w:ilvl w:val="0"/>
          <w:numId w:val="16"/>
        </w:numPr>
        <w:spacing w:line="360" w:lineRule="auto"/>
        <w:jc w:val="both"/>
        <w:rPr>
          <w:rFonts w:ascii="Arial" w:hAnsi="Arial" w:cs="Arial"/>
          <w:lang w:val="en-US"/>
        </w:rPr>
      </w:pPr>
      <w:r w:rsidRPr="004E2BCC">
        <w:rPr>
          <w:rFonts w:ascii="Arial" w:hAnsi="Arial" w:cs="Arial"/>
          <w:lang w:val="en-US"/>
        </w:rPr>
        <w:t xml:space="preserve">The risk of developing hypertension increases rapidly as age increases, and is more prevalent in adults over 55. Middle aged men have a little bit higher chance of having it </w:t>
      </w:r>
      <w:r w:rsidRPr="004E2BCC">
        <w:rPr>
          <w:rFonts w:ascii="Arial" w:hAnsi="Arial" w:cs="Arial"/>
          <w:lang w:val="en-US"/>
        </w:rPr>
        <w:t>as compared to women. Some ethnic groups are more likely to be affected including those of African or Caribbean origins and mostly develop hypertension earlier in life. These trends indicate that high blood pressure is a significant social health issue in a variety of communities.</w:t>
      </w:r>
    </w:p>
    <w:p w:rsidR="00081D16" w:rsidRPr="004E2BCC" w:rsidRDefault="00F472F0" w:rsidP="00F472F0">
      <w:pPr>
        <w:pStyle w:val="ListParagraph"/>
        <w:numPr>
          <w:ilvl w:val="0"/>
          <w:numId w:val="16"/>
        </w:numPr>
        <w:spacing w:line="360" w:lineRule="auto"/>
        <w:jc w:val="both"/>
        <w:rPr>
          <w:rFonts w:ascii="Arial" w:hAnsi="Arial" w:cs="Arial"/>
          <w:lang w:val="en-US"/>
        </w:rPr>
      </w:pPr>
      <w:r w:rsidRPr="004E2BCC">
        <w:rPr>
          <w:rFonts w:ascii="Arial" w:hAnsi="Arial" w:cs="Arial"/>
          <w:b/>
          <w:bCs/>
          <w:lang w:val="en-US"/>
        </w:rPr>
        <w:t>Epidemiology:</w:t>
      </w:r>
      <w:r w:rsidRPr="004E2BCC">
        <w:rPr>
          <w:rFonts w:ascii="Arial" w:hAnsi="Arial" w:cs="Arial"/>
          <w:lang w:val="en-US"/>
        </w:rPr>
        <w:t xml:space="preserve"> </w:t>
      </w:r>
      <w:r w:rsidR="00B37104" w:rsidRPr="004E2BCC">
        <w:rPr>
          <w:rFonts w:ascii="Arial" w:hAnsi="Arial" w:cs="Arial"/>
          <w:lang w:val="en-US"/>
        </w:rPr>
        <w:t xml:space="preserve">Health-study-wise, high blood pressure is one of the key causes of heart attacks, strokes, kidney diseases, and premature mortality in the UK. Since it does not manifest itself in many cases, individuals are unaware of its presence until complications arise. Factors such as the inability to access medical care, unhealthy diets, and high levels of stress also influence the frequency of high blood pressure among people. The NHS is under a great pressure because of the disease causing billions of avoidable complications every year. The discovery, at an early age, the adoption of habits, and periodic monitoring of blood pressure are crucial methods of reducing long-term health issues and benefiting the entire community </w:t>
      </w:r>
      <w:r w:rsidRPr="004E2BCC">
        <w:rPr>
          <w:rFonts w:ascii="Arial" w:hAnsi="Arial" w:cs="Arial"/>
        </w:rPr>
        <w:t>(World Health Organization, 2023).</w:t>
      </w:r>
    </w:p>
    <w:p w:rsidR="00081D16" w:rsidRPr="004E2BCC" w:rsidRDefault="00081D16" w:rsidP="00081D16">
      <w:pPr>
        <w:spacing w:line="360" w:lineRule="auto"/>
        <w:jc w:val="both"/>
        <w:rPr>
          <w:rFonts w:ascii="Arial" w:hAnsi="Arial" w:cs="Arial"/>
          <w:b/>
          <w:bCs/>
          <w:i/>
          <w:lang w:val="en-US"/>
        </w:rPr>
      </w:pPr>
      <w:bookmarkStart w:id="5" w:name="_Toc213764400"/>
      <w:r w:rsidRPr="004E2BCC">
        <w:rPr>
          <w:rFonts w:ascii="Arial" w:hAnsi="Arial" w:cs="Arial"/>
          <w:b/>
          <w:bCs/>
          <w:i/>
          <w:lang w:val="en-US"/>
        </w:rPr>
        <w:t>Risk Factors and Causes</w:t>
      </w:r>
      <w:bookmarkEnd w:id="5"/>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 xml:space="preserve">High blood pressure occurs due to a myriad of causes some of which are alterable and others are not. Some of the things that can be modified are a poor diet (escaping especially a lot of salt </w:t>
      </w:r>
      <w:r w:rsidRPr="004E2BCC">
        <w:rPr>
          <w:rFonts w:ascii="Arial" w:hAnsi="Arial" w:cs="Arial"/>
          <w:lang w:val="en-US"/>
        </w:rPr>
        <w:lastRenderedPageBreak/>
        <w:t>and fat), overweight, lack of exercise, smoking, excessive alcohol consumption, and constant stress. Inactivity and poor eating have in the recent years increased the prevalence of high blood pressure. Such things are unchangeable such as they age, the family history and ethnic background. The elderly and the African or Caribbean origin are more vulnerable. The knowledge of these things helps them to prevent the high blood pressure (Rajkumar and Romate, 2020).</w:t>
      </w:r>
    </w:p>
    <w:p w:rsidR="00081D16" w:rsidRPr="004E2BCC" w:rsidRDefault="00081D16" w:rsidP="00F472F0">
      <w:pPr>
        <w:spacing w:line="360" w:lineRule="auto"/>
        <w:jc w:val="center"/>
        <w:rPr>
          <w:rFonts w:ascii="Arial" w:hAnsi="Arial" w:cs="Arial"/>
          <w:lang w:val="en-US"/>
        </w:rPr>
      </w:pPr>
      <w:r w:rsidRPr="004E2BCC">
        <w:rPr>
          <w:rFonts w:ascii="Arial" w:hAnsi="Arial" w:cs="Arial"/>
          <w:noProof/>
          <w:lang w:val="en-IN" w:eastAsia="en-IN"/>
        </w:rPr>
        <w:drawing>
          <wp:inline distT="0" distB="0" distL="0" distR="0">
            <wp:extent cx="3319650" cy="2297057"/>
            <wp:effectExtent l="1905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3321986" cy="2298673"/>
                    </a:xfrm>
                    <a:prstGeom prst="rect">
                      <a:avLst/>
                    </a:prstGeom>
                    <a:noFill/>
                    <a:ln w="9525">
                      <a:noFill/>
                      <a:miter lim="800000"/>
                      <a:headEnd/>
                      <a:tailEnd/>
                    </a:ln>
                  </pic:spPr>
                </pic:pic>
              </a:graphicData>
            </a:graphic>
          </wp:inline>
        </w:drawing>
      </w:r>
    </w:p>
    <w:p w:rsidR="00081D16" w:rsidRPr="004E2BCC" w:rsidRDefault="00081D16" w:rsidP="008E2E6F">
      <w:pPr>
        <w:spacing w:line="360" w:lineRule="auto"/>
        <w:jc w:val="center"/>
        <w:rPr>
          <w:rFonts w:ascii="Arial" w:hAnsi="Arial" w:cs="Arial"/>
          <w:i/>
          <w:u w:val="single"/>
          <w:lang w:val="en-US"/>
        </w:rPr>
      </w:pPr>
      <w:r w:rsidRPr="004E2BCC">
        <w:rPr>
          <w:rFonts w:ascii="Arial" w:hAnsi="Arial" w:cs="Arial"/>
          <w:i/>
          <w:u w:val="single"/>
          <w:lang w:val="en-US"/>
        </w:rPr>
        <w:t>Fig. 02- Hypertension Causes (Vignesh et al., 2025)</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 xml:space="preserve">The Health Belief Model is used to understand the reasons why individuals decide to take preventive measures. It states that individuals are likely to engage in healthy behaviours when </w:t>
      </w:r>
      <w:r w:rsidRPr="004E2BCC">
        <w:rPr>
          <w:rFonts w:ascii="Arial" w:hAnsi="Arial" w:cs="Arial"/>
          <w:lang w:val="en-US"/>
        </w:rPr>
        <w:t>threatened (perceived susceptibility), when they realise the severity of the condition (perceived severity) and when they think that changes will produce the actual benefits (perceived benefits). Self-efficacy - the ability to do - is also important. An example of this is that when the individual believes that the daily practice of exercise will reduce their blood pressure and can sustain it, they have a higher chance of success. Application of this theory demonstrates the importance of awareness and motivation in the process of controlling hypertension (Alyafei and Carr, 2024).</w:t>
      </w:r>
    </w:p>
    <w:p w:rsidR="00081D16" w:rsidRPr="004E2BCC" w:rsidRDefault="00081D16" w:rsidP="00F472F0">
      <w:pPr>
        <w:spacing w:line="360" w:lineRule="auto"/>
        <w:jc w:val="center"/>
        <w:rPr>
          <w:rFonts w:ascii="Arial" w:hAnsi="Arial" w:cs="Arial"/>
          <w:lang w:val="en-US"/>
        </w:rPr>
      </w:pPr>
      <w:r w:rsidRPr="004E2BCC">
        <w:rPr>
          <w:rFonts w:ascii="Arial" w:hAnsi="Arial" w:cs="Arial"/>
          <w:noProof/>
          <w:lang w:val="en-IN" w:eastAsia="en-IN"/>
        </w:rPr>
        <w:drawing>
          <wp:inline distT="0" distB="0" distL="0" distR="0">
            <wp:extent cx="3007573" cy="2230448"/>
            <wp:effectExtent l="19050" t="0" r="2327"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3009826" cy="2232119"/>
                    </a:xfrm>
                    <a:prstGeom prst="rect">
                      <a:avLst/>
                    </a:prstGeom>
                    <a:noFill/>
                    <a:ln w="9525">
                      <a:noFill/>
                      <a:miter lim="800000"/>
                      <a:headEnd/>
                      <a:tailEnd/>
                    </a:ln>
                  </pic:spPr>
                </pic:pic>
              </a:graphicData>
            </a:graphic>
          </wp:inline>
        </w:drawing>
      </w:r>
    </w:p>
    <w:p w:rsidR="00081D16" w:rsidRPr="004E2BCC" w:rsidRDefault="00081D16" w:rsidP="008E2E6F">
      <w:pPr>
        <w:spacing w:line="360" w:lineRule="auto"/>
        <w:jc w:val="center"/>
        <w:rPr>
          <w:rFonts w:ascii="Arial" w:hAnsi="Arial" w:cs="Arial"/>
          <w:i/>
          <w:u w:val="single"/>
          <w:lang w:val="en-US"/>
        </w:rPr>
      </w:pPr>
      <w:r w:rsidRPr="004E2BCC">
        <w:rPr>
          <w:rFonts w:ascii="Arial" w:hAnsi="Arial" w:cs="Arial"/>
          <w:i/>
          <w:u w:val="single"/>
          <w:lang w:val="en-US"/>
        </w:rPr>
        <w:t>Fig. 03- The Health Belief Model (Urich, 2020)</w:t>
      </w:r>
    </w:p>
    <w:tbl>
      <w:tblPr>
        <w:tblStyle w:val="TableGrid"/>
        <w:tblW w:w="0" w:type="auto"/>
        <w:tblLook w:val="04A0" w:firstRow="1" w:lastRow="0" w:firstColumn="1" w:lastColumn="0" w:noHBand="0" w:noVBand="1"/>
      </w:tblPr>
      <w:tblGrid>
        <w:gridCol w:w="2178"/>
        <w:gridCol w:w="1694"/>
        <w:gridCol w:w="2969"/>
      </w:tblGrid>
      <w:tr w:rsidR="008E2E6F" w:rsidRPr="004E2BCC" w:rsidTr="008E2E6F">
        <w:tc>
          <w:tcPr>
            <w:tcW w:w="0" w:type="auto"/>
            <w:hideMark/>
          </w:tcPr>
          <w:p w:rsidR="008E2E6F" w:rsidRPr="004E2BCC" w:rsidRDefault="008E2E6F" w:rsidP="008E2E6F">
            <w:pPr>
              <w:jc w:val="center"/>
              <w:rPr>
                <w:rFonts w:ascii="Arial" w:eastAsia="Times New Roman" w:hAnsi="Arial" w:cs="Arial"/>
                <w:b/>
                <w:bCs/>
                <w:szCs w:val="24"/>
                <w:lang w:val="en-US"/>
              </w:rPr>
            </w:pPr>
            <w:bookmarkStart w:id="6" w:name="_Toc213764401"/>
            <w:r w:rsidRPr="004E2BCC">
              <w:rPr>
                <w:rFonts w:ascii="Arial" w:eastAsia="Times New Roman" w:hAnsi="Arial" w:cs="Arial"/>
                <w:b/>
                <w:bCs/>
                <w:szCs w:val="24"/>
                <w:lang w:val="en-US"/>
              </w:rPr>
              <w:t>Category</w:t>
            </w:r>
          </w:p>
        </w:tc>
        <w:tc>
          <w:tcPr>
            <w:tcW w:w="0" w:type="auto"/>
            <w:hideMark/>
          </w:tcPr>
          <w:p w:rsidR="008E2E6F" w:rsidRPr="004E2BCC" w:rsidRDefault="008E2E6F" w:rsidP="008E2E6F">
            <w:pPr>
              <w:jc w:val="center"/>
              <w:rPr>
                <w:rFonts w:ascii="Arial" w:eastAsia="Times New Roman" w:hAnsi="Arial" w:cs="Arial"/>
                <w:b/>
                <w:bCs/>
                <w:szCs w:val="24"/>
                <w:lang w:val="en-US"/>
              </w:rPr>
            </w:pPr>
            <w:r w:rsidRPr="004E2BCC">
              <w:rPr>
                <w:rFonts w:ascii="Arial" w:eastAsia="Times New Roman" w:hAnsi="Arial" w:cs="Arial"/>
                <w:b/>
                <w:bCs/>
                <w:szCs w:val="24"/>
                <w:lang w:val="en-US"/>
              </w:rPr>
              <w:t>Risk Factor / Cause</w:t>
            </w:r>
          </w:p>
        </w:tc>
        <w:tc>
          <w:tcPr>
            <w:tcW w:w="0" w:type="auto"/>
            <w:hideMark/>
          </w:tcPr>
          <w:p w:rsidR="008E2E6F" w:rsidRPr="004E2BCC" w:rsidRDefault="008E2E6F" w:rsidP="008E2E6F">
            <w:pPr>
              <w:jc w:val="center"/>
              <w:rPr>
                <w:rFonts w:ascii="Arial" w:eastAsia="Times New Roman" w:hAnsi="Arial" w:cs="Arial"/>
                <w:b/>
                <w:bCs/>
                <w:szCs w:val="24"/>
                <w:lang w:val="en-US"/>
              </w:rPr>
            </w:pPr>
            <w:r w:rsidRPr="004E2BCC">
              <w:rPr>
                <w:rFonts w:ascii="Arial" w:eastAsia="Times New Roman" w:hAnsi="Arial" w:cs="Arial"/>
                <w:b/>
                <w:bCs/>
                <w:szCs w:val="24"/>
                <w:lang w:val="en-US"/>
              </w:rPr>
              <w:t>Explanation (Simple)</w:t>
            </w:r>
          </w:p>
        </w:tc>
      </w:tr>
      <w:tr w:rsidR="008E2E6F" w:rsidRPr="004E2BCC" w:rsidTr="008E2E6F">
        <w:tc>
          <w:tcPr>
            <w:tcW w:w="0" w:type="auto"/>
            <w:vMerge w:val="restart"/>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b/>
                <w:bCs/>
                <w:szCs w:val="24"/>
                <w:lang w:val="en-US"/>
              </w:rPr>
              <w:t>Modifiable (You Can Change)</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High Salt Intake</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Eating too much salt increases blood pressure.</w:t>
            </w:r>
          </w:p>
        </w:tc>
      </w:tr>
      <w:tr w:rsidR="008E2E6F" w:rsidRPr="004E2BCC" w:rsidTr="008E2E6F">
        <w:tc>
          <w:tcPr>
            <w:tcW w:w="0" w:type="auto"/>
            <w:vMerge/>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Unhealthy Diet</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Processed, fatty, and sugary foods raise BP.</w:t>
            </w:r>
          </w:p>
        </w:tc>
      </w:tr>
      <w:tr w:rsidR="008E2E6F" w:rsidRPr="004E2BCC" w:rsidTr="008E2E6F">
        <w:tc>
          <w:tcPr>
            <w:tcW w:w="0" w:type="auto"/>
            <w:vMerge/>
            <w:tcBorders>
              <w:top w:val="nil"/>
            </w:tcBorders>
            <w:hideMark/>
          </w:tcPr>
          <w:p w:rsidR="008E2E6F" w:rsidRPr="004E2BCC" w:rsidRDefault="008E2E6F" w:rsidP="008E2E6F">
            <w:pPr>
              <w:rPr>
                <w:rFonts w:ascii="Arial" w:eastAsia="Times New Roman" w:hAnsi="Arial" w:cs="Arial"/>
                <w:szCs w:val="24"/>
                <w:lang w:val="en-US"/>
              </w:rPr>
            </w:pPr>
          </w:p>
        </w:tc>
        <w:tc>
          <w:tcPr>
            <w:tcW w:w="0" w:type="auto"/>
            <w:tcBorders>
              <w:top w:val="single" w:sz="4" w:space="0" w:color="auto"/>
            </w:tcBorders>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Lack of Physical Activity</w:t>
            </w:r>
          </w:p>
        </w:tc>
        <w:tc>
          <w:tcPr>
            <w:tcW w:w="0" w:type="auto"/>
            <w:tcBorders>
              <w:top w:val="single" w:sz="4" w:space="0" w:color="auto"/>
            </w:tcBorders>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Not being active makes the heart work harder.</w:t>
            </w:r>
          </w:p>
        </w:tc>
      </w:tr>
      <w:tr w:rsidR="008E2E6F" w:rsidRPr="004E2BCC" w:rsidTr="008E2E6F">
        <w:tc>
          <w:tcPr>
            <w:tcW w:w="0" w:type="auto"/>
            <w:vMerge w:val="restart"/>
            <w:tcBorders>
              <w:top w:val="nil"/>
            </w:tcBorders>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Obesity / Overweight</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Extra body weight increases pressure on arteries.</w:t>
            </w:r>
          </w:p>
        </w:tc>
      </w:tr>
      <w:tr w:rsidR="008E2E6F" w:rsidRPr="004E2BCC" w:rsidTr="008E2E6F">
        <w:tc>
          <w:tcPr>
            <w:tcW w:w="0" w:type="auto"/>
            <w:vMerge/>
            <w:tcBorders>
              <w:top w:val="nil"/>
            </w:tcBorders>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Smoking</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Damages blood vessels and raises BP.</w:t>
            </w:r>
          </w:p>
        </w:tc>
      </w:tr>
      <w:tr w:rsidR="008E2E6F" w:rsidRPr="004E2BCC" w:rsidTr="008E2E6F">
        <w:tc>
          <w:tcPr>
            <w:tcW w:w="0" w:type="auto"/>
            <w:vMerge/>
            <w:tcBorders>
              <w:top w:val="nil"/>
            </w:tcBorders>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Excess Alcohol</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Drinking too much raises BP over time.</w:t>
            </w:r>
          </w:p>
        </w:tc>
      </w:tr>
      <w:tr w:rsidR="008E2E6F" w:rsidRPr="004E2BCC" w:rsidTr="008E2E6F">
        <w:tc>
          <w:tcPr>
            <w:tcW w:w="0" w:type="auto"/>
            <w:vMerge/>
            <w:tcBorders>
              <w:top w:val="nil"/>
            </w:tcBorders>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Long-term Stress</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Stress hormones increase blood pressure.</w:t>
            </w:r>
          </w:p>
        </w:tc>
      </w:tr>
      <w:tr w:rsidR="008E2E6F" w:rsidRPr="004E2BCC" w:rsidTr="008E2E6F">
        <w:tc>
          <w:tcPr>
            <w:tcW w:w="0" w:type="auto"/>
            <w:vMerge/>
            <w:tcBorders>
              <w:top w:val="nil"/>
            </w:tcBorders>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Poor Sleep</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Sleep problems can raise blood pressure.</w:t>
            </w:r>
          </w:p>
        </w:tc>
      </w:tr>
      <w:tr w:rsidR="008E2E6F" w:rsidRPr="004E2BCC" w:rsidTr="008E2E6F">
        <w:tc>
          <w:tcPr>
            <w:tcW w:w="0" w:type="auto"/>
            <w:vMerge w:val="restart"/>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b/>
                <w:bCs/>
                <w:szCs w:val="24"/>
                <w:lang w:val="en-US"/>
              </w:rPr>
              <w:t>Non-Modifiable (You Cannot Change)</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Age</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Risk increases after age 55.</w:t>
            </w:r>
          </w:p>
        </w:tc>
      </w:tr>
      <w:tr w:rsidR="008E2E6F" w:rsidRPr="004E2BCC" w:rsidTr="008E2E6F">
        <w:tc>
          <w:tcPr>
            <w:tcW w:w="0" w:type="auto"/>
            <w:vMerge/>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Family History</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Hypertension can run in families.</w:t>
            </w:r>
          </w:p>
        </w:tc>
      </w:tr>
      <w:tr w:rsidR="008E2E6F" w:rsidRPr="004E2BCC" w:rsidTr="008E2E6F">
        <w:tc>
          <w:tcPr>
            <w:tcW w:w="0" w:type="auto"/>
            <w:vMerge/>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Ethnicity</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Higher risk in African or Caribbean individuals.</w:t>
            </w:r>
          </w:p>
        </w:tc>
      </w:tr>
      <w:tr w:rsidR="008E2E6F" w:rsidRPr="004E2BCC" w:rsidTr="008E2E6F">
        <w:tc>
          <w:tcPr>
            <w:tcW w:w="0" w:type="auto"/>
            <w:vMerge/>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Gender</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More common in men at middle age.</w:t>
            </w:r>
          </w:p>
        </w:tc>
      </w:tr>
      <w:tr w:rsidR="008E2E6F" w:rsidRPr="004E2BCC" w:rsidTr="008E2E6F">
        <w:tc>
          <w:tcPr>
            <w:tcW w:w="0" w:type="auto"/>
            <w:vMerge w:val="restart"/>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b/>
                <w:bCs/>
                <w:szCs w:val="24"/>
                <w:lang w:val="en-US"/>
              </w:rPr>
              <w:t>Medical Conditions</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Diabetes</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Damages blood vessels, increasing BP.</w:t>
            </w:r>
          </w:p>
        </w:tc>
      </w:tr>
      <w:tr w:rsidR="008E2E6F" w:rsidRPr="004E2BCC" w:rsidTr="008E2E6F">
        <w:tc>
          <w:tcPr>
            <w:tcW w:w="0" w:type="auto"/>
            <w:vMerge/>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Kidney Disease</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Poor kidney function raises BP.</w:t>
            </w:r>
          </w:p>
        </w:tc>
      </w:tr>
      <w:tr w:rsidR="008E2E6F" w:rsidRPr="004E2BCC" w:rsidTr="008E2E6F">
        <w:tc>
          <w:tcPr>
            <w:tcW w:w="0" w:type="auto"/>
            <w:vMerge/>
            <w:hideMark/>
          </w:tcPr>
          <w:p w:rsidR="008E2E6F" w:rsidRPr="004E2BCC" w:rsidRDefault="008E2E6F" w:rsidP="008E2E6F">
            <w:pPr>
              <w:rPr>
                <w:rFonts w:ascii="Arial" w:eastAsia="Times New Roman" w:hAnsi="Arial" w:cs="Arial"/>
                <w:szCs w:val="24"/>
                <w:lang w:val="en-US"/>
              </w:rPr>
            </w:pP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Hormonal Disorders</w:t>
            </w:r>
          </w:p>
        </w:tc>
        <w:tc>
          <w:tcPr>
            <w:tcW w:w="0" w:type="auto"/>
            <w:hideMark/>
          </w:tcPr>
          <w:p w:rsidR="008E2E6F" w:rsidRPr="004E2BCC" w:rsidRDefault="008E2E6F" w:rsidP="008E2E6F">
            <w:pPr>
              <w:rPr>
                <w:rFonts w:ascii="Arial" w:eastAsia="Times New Roman" w:hAnsi="Arial" w:cs="Arial"/>
                <w:szCs w:val="24"/>
                <w:lang w:val="en-US"/>
              </w:rPr>
            </w:pPr>
            <w:r w:rsidRPr="004E2BCC">
              <w:rPr>
                <w:rFonts w:ascii="Arial" w:eastAsia="Times New Roman" w:hAnsi="Arial" w:cs="Arial"/>
                <w:szCs w:val="24"/>
                <w:lang w:val="en-US"/>
              </w:rPr>
              <w:t>Conditions like thyroid issues or adrenal problems can raise BP.</w:t>
            </w:r>
          </w:p>
        </w:tc>
      </w:tr>
    </w:tbl>
    <w:p w:rsidR="008E2E6F" w:rsidRPr="004E2BCC" w:rsidRDefault="008E2E6F" w:rsidP="008E2E6F">
      <w:pPr>
        <w:spacing w:line="360" w:lineRule="auto"/>
        <w:jc w:val="center"/>
        <w:rPr>
          <w:rFonts w:ascii="Arial" w:hAnsi="Arial" w:cs="Arial"/>
          <w:b/>
          <w:bCs/>
          <w:u w:val="single"/>
          <w:lang w:val="en-US"/>
        </w:rPr>
      </w:pPr>
      <w:r w:rsidRPr="004E2BCC">
        <w:rPr>
          <w:rFonts w:ascii="Arial" w:hAnsi="Arial" w:cs="Arial"/>
          <w:b/>
          <w:u w:val="single"/>
        </w:rPr>
        <w:t>Table: Risk Factors and Causes of Hypertension</w:t>
      </w:r>
    </w:p>
    <w:p w:rsidR="00081D16" w:rsidRPr="004E2BCC" w:rsidRDefault="00081D16" w:rsidP="00081D16">
      <w:pPr>
        <w:spacing w:line="360" w:lineRule="auto"/>
        <w:jc w:val="both"/>
        <w:rPr>
          <w:rFonts w:ascii="Arial" w:hAnsi="Arial" w:cs="Arial"/>
          <w:b/>
          <w:bCs/>
          <w:i/>
          <w:lang w:val="en-US"/>
        </w:rPr>
      </w:pPr>
      <w:r w:rsidRPr="004E2BCC">
        <w:rPr>
          <w:rFonts w:ascii="Arial" w:hAnsi="Arial" w:cs="Arial"/>
          <w:b/>
          <w:bCs/>
          <w:i/>
          <w:lang w:val="en-US"/>
        </w:rPr>
        <w:t>Prevention and Early Detection</w:t>
      </w:r>
      <w:bookmarkEnd w:id="6"/>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High blood pressure may have no symptoms and it is therefore important to detect it at an early stage and prevent it. Regular testing of blood pressure can make individuals identify the issue at the earliest stage and intervene before it becomes more severe. The NHS recommends that all people older than 40 years are to have their blood pressure measured at least once in the course of every five years, and more frequently in case of risks. Community Pharmacies, GP offices and national programmes such as Know Your Numbers! provide free blood pressure tests (NHS , 2018).</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b/>
          <w:lang w:val="en-US"/>
        </w:rPr>
        <w:t>The prevention is</w:t>
      </w:r>
      <w:r w:rsidRPr="004E2BCC">
        <w:rPr>
          <w:rFonts w:ascii="Arial" w:hAnsi="Arial" w:cs="Arial"/>
          <w:lang w:val="en-US"/>
        </w:rPr>
        <w:t xml:space="preserve">: have a balanced diet, such as the DASH diet that is rich in fruits, vegetables, and other low-fat foods; reduce sodium; engage in physical activities; maintain a normal weight; consume less alcohol; eliminate smoking; and relieve stress, by taking a break or practicing mindfulness. Such activities demonstrate the NHS ambition of "Improving Lives" as it provides individuals with the ability to take charge of their health and prevent complications in the long term. Involving the family, such as preparing nutritious food with them or walking with them as part of a local group will maintain everyone's motivation and enhance their overall wellbeing. People and families can reduce their risk and enjoy a healthier and more active life with or without high blood </w:t>
      </w:r>
      <w:r w:rsidRPr="004E2BCC">
        <w:rPr>
          <w:rFonts w:ascii="Arial" w:hAnsi="Arial" w:cs="Arial"/>
          <w:lang w:val="en-US"/>
        </w:rPr>
        <w:lastRenderedPageBreak/>
        <w:t>pressure by learning about health, making changes, and monitoring their health status (NHS England, 2022).</w:t>
      </w:r>
    </w:p>
    <w:p w:rsidR="00081D16" w:rsidRPr="004E2BCC" w:rsidRDefault="00081D16" w:rsidP="007E2BF9">
      <w:pPr>
        <w:spacing w:line="360" w:lineRule="auto"/>
        <w:jc w:val="center"/>
        <w:rPr>
          <w:rFonts w:ascii="Arial" w:hAnsi="Arial" w:cs="Arial"/>
          <w:b/>
          <w:bCs/>
          <w:u w:val="single"/>
          <w:lang w:val="en-US"/>
        </w:rPr>
      </w:pPr>
      <w:bookmarkStart w:id="7" w:name="_Toc213764402"/>
      <w:r w:rsidRPr="004E2BCC">
        <w:rPr>
          <w:rFonts w:ascii="Arial" w:hAnsi="Arial" w:cs="Arial"/>
          <w:b/>
          <w:bCs/>
          <w:u w:val="single"/>
          <w:lang w:val="en-US"/>
        </w:rPr>
        <w:t>3. Living with Hypertension: Impact on Individuals and Families</w:t>
      </w:r>
      <w:bookmarkEnd w:id="7"/>
    </w:p>
    <w:p w:rsidR="00081D16" w:rsidRPr="004E2BCC" w:rsidRDefault="00081D16" w:rsidP="00081D16">
      <w:pPr>
        <w:spacing w:line="360" w:lineRule="auto"/>
        <w:jc w:val="both"/>
        <w:rPr>
          <w:rFonts w:ascii="Arial" w:hAnsi="Arial" w:cs="Arial"/>
          <w:b/>
          <w:bCs/>
          <w:i/>
          <w:lang w:val="en-US"/>
        </w:rPr>
      </w:pPr>
      <w:bookmarkStart w:id="8" w:name="_Toc213764403"/>
      <w:r w:rsidRPr="004E2BCC">
        <w:rPr>
          <w:rFonts w:ascii="Arial" w:hAnsi="Arial" w:cs="Arial"/>
          <w:b/>
          <w:bCs/>
          <w:i/>
          <w:lang w:val="en-US"/>
        </w:rPr>
        <w:t>Physical Impact</w:t>
      </w:r>
      <w:bookmarkEnd w:id="8"/>
      <w:r w:rsidRPr="004E2BCC">
        <w:rPr>
          <w:rFonts w:ascii="Arial" w:hAnsi="Arial" w:cs="Arial"/>
          <w:b/>
          <w:bCs/>
          <w:i/>
          <w:lang w:val="en-US"/>
        </w:rPr>
        <w:t xml:space="preserve"> </w:t>
      </w:r>
    </w:p>
    <w:p w:rsidR="00B37104" w:rsidRPr="004E2BCC" w:rsidRDefault="00B37104" w:rsidP="00B37104">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High blood pressure continues exerting pressure on the arteries making them stiff and narrow.</w:t>
      </w:r>
    </w:p>
    <w:p w:rsidR="00B37104" w:rsidRPr="004E2BCC" w:rsidRDefault="00B37104" w:rsidP="00B37104">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When arteries become narrow not much blood can supply the important organs.</w:t>
      </w:r>
    </w:p>
    <w:p w:rsidR="00B37104" w:rsidRPr="004E2BCC" w:rsidRDefault="00B37104" w:rsidP="00B37104">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The heart is forced to overwork and this can be accompanied by chest pain, heart failure, or heart attack.</w:t>
      </w:r>
    </w:p>
    <w:p w:rsidR="00B37104" w:rsidRPr="004E2BCC" w:rsidRDefault="00B37104" w:rsidP="00B37104">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Stroke may result because in high blood pressure, the damaged blood vessels in the brain may burst or close.</w:t>
      </w:r>
    </w:p>
    <w:p w:rsidR="00E31CA3" w:rsidRPr="004E2BCC" w:rsidRDefault="00B37104" w:rsidP="00B37104">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 xml:space="preserve">The effect is that the kidneys are damaged since high blood pressure destroys the small blood vessels that eliminate waste products and this brings about chronic kidney disease </w:t>
      </w:r>
      <w:r w:rsidR="00E31CA3" w:rsidRPr="004E2BCC">
        <w:rPr>
          <w:rFonts w:ascii="Arial" w:hAnsi="Arial" w:cs="Arial"/>
          <w:sz w:val="22"/>
          <w:szCs w:val="22"/>
        </w:rPr>
        <w:t>(National Institute of Diabetes and Digestive and Kidney Diseases, 2016).</w:t>
      </w:r>
    </w:p>
    <w:p w:rsidR="00E31CA3" w:rsidRPr="004E2BCC" w:rsidRDefault="00B37104" w:rsidP="00E31CA3">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High high blood pressure is damaging to the eyes. It may blur your vision or in worst cases; it may lead to blindness.</w:t>
      </w:r>
    </w:p>
    <w:p w:rsidR="00B37104" w:rsidRPr="004E2BCC" w:rsidRDefault="00B37104" w:rsidP="00B37104">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Many of the high blood pressure complications develop gradually and do not have any symptoms, thus, high blood pressure is known as a silent killer.</w:t>
      </w:r>
    </w:p>
    <w:p w:rsidR="00E31CA3" w:rsidRPr="004E2BCC" w:rsidRDefault="00B37104" w:rsidP="00B37104">
      <w:pPr>
        <w:pStyle w:val="NormalWeb"/>
        <w:numPr>
          <w:ilvl w:val="0"/>
          <w:numId w:val="16"/>
        </w:numPr>
        <w:spacing w:line="360" w:lineRule="auto"/>
        <w:jc w:val="both"/>
        <w:rPr>
          <w:rFonts w:ascii="Arial" w:hAnsi="Arial" w:cs="Arial"/>
          <w:sz w:val="22"/>
          <w:szCs w:val="22"/>
        </w:rPr>
      </w:pPr>
      <w:r w:rsidRPr="004E2BCC">
        <w:rPr>
          <w:rFonts w:ascii="Arial" w:hAnsi="Arial" w:cs="Arial"/>
          <w:sz w:val="22"/>
          <w:szCs w:val="22"/>
        </w:rPr>
        <w:t xml:space="preserve">These problems can be prevented by checking your blood pressure regularly, being healthy, and getting treatment early </w:t>
      </w:r>
      <w:r w:rsidR="00E31CA3" w:rsidRPr="004E2BCC">
        <w:rPr>
          <w:rFonts w:ascii="Arial" w:hAnsi="Arial" w:cs="Arial"/>
          <w:sz w:val="22"/>
          <w:szCs w:val="22"/>
          <w:lang w:val="en-GB"/>
        </w:rPr>
        <w:t>(Malkina, 2023).</w:t>
      </w:r>
    </w:p>
    <w:p w:rsidR="00081D16" w:rsidRPr="004E2BCC" w:rsidRDefault="00081D16" w:rsidP="007E2BF9">
      <w:pPr>
        <w:spacing w:line="360" w:lineRule="auto"/>
        <w:jc w:val="center"/>
        <w:rPr>
          <w:rFonts w:ascii="Arial" w:hAnsi="Arial" w:cs="Arial"/>
          <w:lang w:val="en-US"/>
        </w:rPr>
      </w:pPr>
      <w:r w:rsidRPr="004E2BCC">
        <w:rPr>
          <w:rFonts w:ascii="Arial" w:hAnsi="Arial" w:cs="Arial"/>
          <w:noProof/>
          <w:lang w:val="en-IN" w:eastAsia="en-IN"/>
        </w:rPr>
        <w:drawing>
          <wp:inline distT="0" distB="0" distL="0" distR="0">
            <wp:extent cx="3115600" cy="1609725"/>
            <wp:effectExtent l="19050" t="0" r="8600" b="0"/>
            <wp:docPr id="9" name="Picture 21" descr="Angina | Heart Disease. Causes &amp; Symptoms - Heart Foundation N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ngina | Heart Disease. Causes &amp; Symptoms - Heart Foundation NZ"/>
                    <pic:cNvPicPr>
                      <a:picLocks noChangeAspect="1" noChangeArrowheads="1"/>
                    </pic:cNvPicPr>
                  </pic:nvPicPr>
                  <pic:blipFill>
                    <a:blip r:embed="rId18" cstate="print"/>
                    <a:srcRect/>
                    <a:stretch>
                      <a:fillRect/>
                    </a:stretch>
                  </pic:blipFill>
                  <pic:spPr bwMode="auto">
                    <a:xfrm>
                      <a:off x="0" y="0"/>
                      <a:ext cx="3127301" cy="1615771"/>
                    </a:xfrm>
                    <a:prstGeom prst="rect">
                      <a:avLst/>
                    </a:prstGeom>
                    <a:noFill/>
                    <a:ln w="9525">
                      <a:noFill/>
                      <a:miter lim="800000"/>
                      <a:headEnd/>
                      <a:tailEnd/>
                    </a:ln>
                  </pic:spPr>
                </pic:pic>
              </a:graphicData>
            </a:graphic>
          </wp:inline>
        </w:drawing>
      </w:r>
    </w:p>
    <w:p w:rsidR="00081D16" w:rsidRPr="004E2BCC" w:rsidRDefault="00081D16" w:rsidP="007E2BF9">
      <w:pPr>
        <w:spacing w:line="360" w:lineRule="auto"/>
        <w:jc w:val="center"/>
        <w:rPr>
          <w:rFonts w:ascii="Arial" w:hAnsi="Arial" w:cs="Arial"/>
          <w:i/>
          <w:u w:val="single"/>
          <w:lang w:val="en-US"/>
        </w:rPr>
      </w:pPr>
      <w:r w:rsidRPr="004E2BCC">
        <w:rPr>
          <w:rFonts w:ascii="Arial" w:hAnsi="Arial" w:cs="Arial"/>
          <w:i/>
          <w:u w:val="single"/>
          <w:lang w:val="en-US"/>
        </w:rPr>
        <w:t>Fig. 04- Physical Impact Like Angina or Heart Attack (Heart Foundation, 2019)</w:t>
      </w:r>
    </w:p>
    <w:p w:rsidR="00081D16" w:rsidRPr="004E2BCC" w:rsidRDefault="00081D16" w:rsidP="00081D16">
      <w:pPr>
        <w:spacing w:line="360" w:lineRule="auto"/>
        <w:jc w:val="both"/>
        <w:rPr>
          <w:rFonts w:ascii="Arial" w:hAnsi="Arial" w:cs="Arial"/>
          <w:b/>
          <w:bCs/>
          <w:i/>
          <w:lang w:val="en-US"/>
        </w:rPr>
      </w:pPr>
      <w:bookmarkStart w:id="9" w:name="_Toc213764404"/>
      <w:r w:rsidRPr="004E2BCC">
        <w:rPr>
          <w:rFonts w:ascii="Arial" w:hAnsi="Arial" w:cs="Arial"/>
          <w:b/>
          <w:bCs/>
          <w:i/>
          <w:lang w:val="en-US"/>
        </w:rPr>
        <w:t>Psychological Impact</w:t>
      </w:r>
      <w:bookmarkEnd w:id="9"/>
      <w:r w:rsidRPr="004E2BCC">
        <w:rPr>
          <w:rFonts w:ascii="Arial" w:hAnsi="Arial" w:cs="Arial"/>
          <w:b/>
          <w:bCs/>
          <w:i/>
          <w:lang w:val="en-US"/>
        </w:rPr>
        <w:t xml:space="preserve"> </w:t>
      </w:r>
    </w:p>
    <w:p w:rsidR="00E31CA3" w:rsidRPr="004E2BCC" w:rsidRDefault="00E31CA3" w:rsidP="00E31CA3">
      <w:pPr>
        <w:numPr>
          <w:ilvl w:val="0"/>
          <w:numId w:val="18"/>
        </w:numPr>
        <w:spacing w:line="360" w:lineRule="auto"/>
        <w:jc w:val="both"/>
        <w:rPr>
          <w:rFonts w:ascii="Arial" w:hAnsi="Arial" w:cs="Arial"/>
          <w:lang w:val="en-US"/>
        </w:rPr>
      </w:pPr>
      <w:r w:rsidRPr="004E2BCC">
        <w:rPr>
          <w:rFonts w:ascii="Arial" w:hAnsi="Arial" w:cs="Arial"/>
          <w:lang w:val="en-US"/>
        </w:rPr>
        <w:t xml:space="preserve">A hypertension diagnosis can cause </w:t>
      </w:r>
      <w:r w:rsidRPr="004E2BCC">
        <w:rPr>
          <w:rFonts w:ascii="Arial" w:hAnsi="Arial" w:cs="Arial"/>
          <w:bCs/>
          <w:lang w:val="en-US"/>
        </w:rPr>
        <w:t>fear, worry, or shock</w:t>
      </w:r>
      <w:r w:rsidRPr="004E2BCC">
        <w:rPr>
          <w:rFonts w:ascii="Arial" w:hAnsi="Arial" w:cs="Arial"/>
          <w:lang w:val="en-US"/>
        </w:rPr>
        <w:t>, especially when people think about serious problems like stroke or heart attack.</w:t>
      </w:r>
    </w:p>
    <w:p w:rsidR="00E31CA3" w:rsidRPr="004E2BCC" w:rsidRDefault="00E31CA3" w:rsidP="00E31CA3">
      <w:pPr>
        <w:numPr>
          <w:ilvl w:val="0"/>
          <w:numId w:val="18"/>
        </w:numPr>
        <w:spacing w:line="360" w:lineRule="auto"/>
        <w:jc w:val="both"/>
        <w:rPr>
          <w:rFonts w:ascii="Arial" w:hAnsi="Arial" w:cs="Arial"/>
          <w:lang w:val="en-US"/>
        </w:rPr>
      </w:pPr>
      <w:r w:rsidRPr="004E2BCC">
        <w:rPr>
          <w:rFonts w:ascii="Arial" w:hAnsi="Arial" w:cs="Arial"/>
          <w:lang w:val="en-US"/>
        </w:rPr>
        <w:t xml:space="preserve">Regular BP checks may create </w:t>
      </w:r>
      <w:r w:rsidRPr="004E2BCC">
        <w:rPr>
          <w:rFonts w:ascii="Arial" w:hAnsi="Arial" w:cs="Arial"/>
          <w:bCs/>
          <w:lang w:val="en-US"/>
        </w:rPr>
        <w:t>stress or anxiety</w:t>
      </w:r>
      <w:r w:rsidRPr="004E2BCC">
        <w:rPr>
          <w:rFonts w:ascii="Arial" w:hAnsi="Arial" w:cs="Arial"/>
          <w:lang w:val="en-US"/>
        </w:rPr>
        <w:t>, especially when readings change.</w:t>
      </w:r>
    </w:p>
    <w:p w:rsidR="00E31CA3" w:rsidRPr="004E2BCC" w:rsidRDefault="00E31CA3" w:rsidP="00E31CA3">
      <w:pPr>
        <w:numPr>
          <w:ilvl w:val="0"/>
          <w:numId w:val="18"/>
        </w:numPr>
        <w:spacing w:line="360" w:lineRule="auto"/>
        <w:jc w:val="both"/>
        <w:rPr>
          <w:rFonts w:ascii="Arial" w:hAnsi="Arial" w:cs="Arial"/>
          <w:lang w:val="en-US"/>
        </w:rPr>
      </w:pPr>
      <w:r w:rsidRPr="004E2BCC">
        <w:rPr>
          <w:rFonts w:ascii="Arial" w:hAnsi="Arial" w:cs="Arial"/>
          <w:lang w:val="en-US"/>
        </w:rPr>
        <w:lastRenderedPageBreak/>
        <w:t xml:space="preserve">Some individuals feel </w:t>
      </w:r>
      <w:r w:rsidRPr="004E2BCC">
        <w:rPr>
          <w:rFonts w:ascii="Arial" w:hAnsi="Arial" w:cs="Arial"/>
          <w:bCs/>
          <w:lang w:val="en-US"/>
        </w:rPr>
        <w:t>frustrated or powerless</w:t>
      </w:r>
      <w:r w:rsidRPr="004E2BCC">
        <w:rPr>
          <w:rFonts w:ascii="Arial" w:hAnsi="Arial" w:cs="Arial"/>
          <w:lang w:val="en-US"/>
        </w:rPr>
        <w:t xml:space="preserve"> about taking daily medication or changing long-term habits.</w:t>
      </w:r>
    </w:p>
    <w:p w:rsidR="00E31CA3" w:rsidRPr="004E2BCC" w:rsidRDefault="00E31CA3" w:rsidP="00E31CA3">
      <w:pPr>
        <w:numPr>
          <w:ilvl w:val="0"/>
          <w:numId w:val="18"/>
        </w:numPr>
        <w:spacing w:line="360" w:lineRule="auto"/>
        <w:jc w:val="both"/>
        <w:rPr>
          <w:rFonts w:ascii="Arial" w:hAnsi="Arial" w:cs="Arial"/>
          <w:lang w:val="en-US"/>
        </w:rPr>
      </w:pPr>
      <w:r w:rsidRPr="004E2BCC">
        <w:rPr>
          <w:rFonts w:ascii="Arial" w:hAnsi="Arial" w:cs="Arial"/>
          <w:lang w:val="en-US"/>
        </w:rPr>
        <w:t xml:space="preserve">The </w:t>
      </w:r>
      <w:r w:rsidRPr="004E2BCC">
        <w:rPr>
          <w:rFonts w:ascii="Arial" w:hAnsi="Arial" w:cs="Arial"/>
          <w:bCs/>
          <w:lang w:val="en-US"/>
        </w:rPr>
        <w:t>Self-Management Theory</w:t>
      </w:r>
      <w:r w:rsidRPr="004E2BCC">
        <w:rPr>
          <w:rFonts w:ascii="Arial" w:hAnsi="Arial" w:cs="Arial"/>
          <w:lang w:val="en-US"/>
        </w:rPr>
        <w:t xml:space="preserve"> explains that learning skills and gaining knowledge can rebuild confidence.</w:t>
      </w:r>
    </w:p>
    <w:p w:rsidR="00E31CA3" w:rsidRPr="004E2BCC" w:rsidRDefault="00E31CA3" w:rsidP="00E31CA3">
      <w:pPr>
        <w:numPr>
          <w:ilvl w:val="0"/>
          <w:numId w:val="18"/>
        </w:numPr>
        <w:spacing w:line="360" w:lineRule="auto"/>
        <w:jc w:val="both"/>
        <w:rPr>
          <w:rFonts w:ascii="Arial" w:hAnsi="Arial" w:cs="Arial"/>
          <w:lang w:val="en-US"/>
        </w:rPr>
      </w:pPr>
      <w:r w:rsidRPr="004E2BCC">
        <w:rPr>
          <w:rFonts w:ascii="Arial" w:hAnsi="Arial" w:cs="Arial"/>
          <w:lang w:val="en-US"/>
        </w:rPr>
        <w:t xml:space="preserve">Examples include learning to use a </w:t>
      </w:r>
      <w:r w:rsidRPr="004E2BCC">
        <w:rPr>
          <w:rFonts w:ascii="Arial" w:hAnsi="Arial" w:cs="Arial"/>
          <w:bCs/>
          <w:lang w:val="en-US"/>
        </w:rPr>
        <w:t>home BP monitor</w:t>
      </w:r>
      <w:r w:rsidRPr="004E2BCC">
        <w:rPr>
          <w:rFonts w:ascii="Arial" w:hAnsi="Arial" w:cs="Arial"/>
          <w:lang w:val="en-US"/>
        </w:rPr>
        <w:t xml:space="preserve">, understanding how food and stress affect readings, and practising </w:t>
      </w:r>
      <w:r w:rsidRPr="004E2BCC">
        <w:rPr>
          <w:rFonts w:ascii="Arial" w:hAnsi="Arial" w:cs="Arial"/>
          <w:bCs/>
          <w:lang w:val="en-US"/>
        </w:rPr>
        <w:t>relaxation techniques</w:t>
      </w:r>
      <w:r w:rsidRPr="004E2BCC">
        <w:rPr>
          <w:rFonts w:ascii="Arial" w:hAnsi="Arial" w:cs="Arial"/>
          <w:lang w:val="en-US"/>
        </w:rPr>
        <w:t>.</w:t>
      </w:r>
    </w:p>
    <w:p w:rsidR="00081D16" w:rsidRPr="004E2BCC" w:rsidRDefault="00E31CA3" w:rsidP="00E31CA3">
      <w:pPr>
        <w:numPr>
          <w:ilvl w:val="0"/>
          <w:numId w:val="18"/>
        </w:numPr>
        <w:spacing w:line="360" w:lineRule="auto"/>
        <w:jc w:val="both"/>
        <w:rPr>
          <w:rFonts w:ascii="Arial" w:hAnsi="Arial" w:cs="Arial"/>
          <w:lang w:val="en-US"/>
        </w:rPr>
      </w:pPr>
      <w:r w:rsidRPr="004E2BCC">
        <w:rPr>
          <w:rFonts w:ascii="Arial" w:hAnsi="Arial" w:cs="Arial"/>
          <w:lang w:val="en-US"/>
        </w:rPr>
        <w:t xml:space="preserve">Support from </w:t>
      </w:r>
      <w:r w:rsidRPr="004E2BCC">
        <w:rPr>
          <w:rFonts w:ascii="Arial" w:hAnsi="Arial" w:cs="Arial"/>
          <w:bCs/>
          <w:lang w:val="en-US"/>
        </w:rPr>
        <w:t>health professionals, family, and friends</w:t>
      </w:r>
      <w:r w:rsidRPr="004E2BCC">
        <w:rPr>
          <w:rFonts w:ascii="Arial" w:hAnsi="Arial" w:cs="Arial"/>
          <w:lang w:val="en-US"/>
        </w:rPr>
        <w:t xml:space="preserve"> helps reduce fear and strengthens motivation</w:t>
      </w:r>
      <w:r w:rsidR="00081D16" w:rsidRPr="004E2BCC">
        <w:rPr>
          <w:rFonts w:ascii="Arial" w:hAnsi="Arial" w:cs="Arial"/>
          <w:lang w:val="en-US"/>
        </w:rPr>
        <w:t xml:space="preserve"> (Ojike et al., 2016).</w:t>
      </w:r>
    </w:p>
    <w:p w:rsidR="00081D16" w:rsidRPr="004E2BCC" w:rsidRDefault="00081D16" w:rsidP="00081D16">
      <w:pPr>
        <w:spacing w:line="360" w:lineRule="auto"/>
        <w:jc w:val="both"/>
        <w:rPr>
          <w:rFonts w:ascii="Arial" w:hAnsi="Arial" w:cs="Arial"/>
          <w:b/>
          <w:bCs/>
          <w:i/>
          <w:lang w:val="en-US"/>
        </w:rPr>
      </w:pPr>
      <w:bookmarkStart w:id="10" w:name="_Toc213764405"/>
      <w:r w:rsidRPr="004E2BCC">
        <w:rPr>
          <w:rFonts w:ascii="Arial" w:hAnsi="Arial" w:cs="Arial"/>
          <w:b/>
          <w:bCs/>
          <w:i/>
          <w:lang w:val="en-US"/>
        </w:rPr>
        <w:t>Social and Family Impact</w:t>
      </w:r>
      <w:bookmarkEnd w:id="10"/>
      <w:r w:rsidRPr="004E2BCC">
        <w:rPr>
          <w:rFonts w:ascii="Arial" w:hAnsi="Arial" w:cs="Arial"/>
          <w:b/>
          <w:bCs/>
          <w:i/>
          <w:lang w:val="en-US"/>
        </w:rPr>
        <w:t xml:space="preserve"> </w:t>
      </w:r>
    </w:p>
    <w:p w:rsidR="00081D16" w:rsidRPr="004E2BCC" w:rsidRDefault="00E31CA3" w:rsidP="00E31CA3">
      <w:pPr>
        <w:pStyle w:val="ListParagraph"/>
        <w:numPr>
          <w:ilvl w:val="0"/>
          <w:numId w:val="19"/>
        </w:numPr>
        <w:spacing w:line="360" w:lineRule="auto"/>
        <w:jc w:val="both"/>
        <w:rPr>
          <w:rFonts w:ascii="Arial" w:hAnsi="Arial" w:cs="Arial"/>
          <w:lang w:val="en-US"/>
        </w:rPr>
      </w:pPr>
      <w:r w:rsidRPr="004E2BCC">
        <w:rPr>
          <w:rFonts w:ascii="Arial" w:hAnsi="Arial" w:cs="Arial"/>
          <w:b/>
          <w:bCs/>
          <w:lang w:val="en-US"/>
        </w:rPr>
        <w:t xml:space="preserve">Social Impact: </w:t>
      </w:r>
      <w:r w:rsidR="00B37104" w:rsidRPr="004E2BCC">
        <w:rPr>
          <w:rFonts w:ascii="Arial" w:hAnsi="Arial" w:cs="Arial"/>
          <w:lang w:val="en-US"/>
        </w:rPr>
        <w:t xml:space="preserve">Hypertension may have numerous impacts on the social life of a person. Maintaining it generally implies frequent check-ups, monitoring the nutrition and reducing alcohol consumption and salt intake. Such transformations may leave individuals out of the way when friends drink or eat wrongly. Certain individuals miss parties to continue following up their health, and this may make them lonely. There may be an additional strain on the cost of medicine, the distance to the doctors, or healthy food. Making new workouts a routine or not getting stressed can require huge adjustments in your daily routine. These transformations are </w:t>
      </w:r>
      <w:r w:rsidR="00B37104" w:rsidRPr="004E2BCC">
        <w:rPr>
          <w:rFonts w:ascii="Arial" w:hAnsi="Arial" w:cs="Arial"/>
          <w:lang w:val="en-US"/>
        </w:rPr>
        <w:t xml:space="preserve">not easy to go through alone and thus community groups, friends experiencing the same issue and having an open communication with your friends on hypertension is of importance </w:t>
      </w:r>
      <w:r w:rsidRPr="004E2BCC">
        <w:rPr>
          <w:rFonts w:ascii="Arial" w:hAnsi="Arial" w:cs="Arial"/>
          <w:lang w:val="en-US"/>
        </w:rPr>
        <w:t>(Gunn and Eberhardt, 2019).</w:t>
      </w:r>
    </w:p>
    <w:p w:rsidR="00E31CA3" w:rsidRPr="004E2BCC" w:rsidRDefault="00E31CA3" w:rsidP="00B37104">
      <w:pPr>
        <w:pStyle w:val="ListParagraph"/>
        <w:numPr>
          <w:ilvl w:val="0"/>
          <w:numId w:val="19"/>
        </w:numPr>
        <w:spacing w:line="360" w:lineRule="auto"/>
        <w:jc w:val="both"/>
        <w:rPr>
          <w:rFonts w:ascii="Arial" w:hAnsi="Arial" w:cs="Arial"/>
          <w:bCs/>
          <w:lang w:val="en-US"/>
        </w:rPr>
      </w:pPr>
      <w:r w:rsidRPr="004E2BCC">
        <w:rPr>
          <w:rFonts w:ascii="Arial" w:hAnsi="Arial" w:cs="Arial"/>
          <w:b/>
          <w:bCs/>
          <w:lang w:val="en-US"/>
        </w:rPr>
        <w:t xml:space="preserve">Family Impact: </w:t>
      </w:r>
      <w:r w:rsidR="00B37104" w:rsidRPr="004E2BCC">
        <w:rPr>
          <w:rFonts w:ascii="Arial" w:hAnsi="Arial" w:cs="Arial"/>
          <w:bCs/>
          <w:lang w:val="en-US"/>
        </w:rPr>
        <w:t>Hypertension alters the life style of families. It influences day-to-day activities, the way family members converse, and do what they do. The entire family tends to change once people reduce salt, prepare healthier meals, and do physical activities. People with high blood pressure feel more assisted and are eager to continue working when their family members participate in the meal planning, joint exercises, and remind one another about taking medicine. The practical case is that of a 58-year-old hypertensive male, Mr. Ahmed. Initially he experienced difficulty in shifting his diet and was upset. His blood pressure gradually improved with the assistance of his wife in preparing low salt food and taking evening walks together. His relatives claimed that they were healthier and closer.</w:t>
      </w:r>
      <w:r w:rsidR="00100622" w:rsidRPr="004E2BCC">
        <w:rPr>
          <w:rFonts w:ascii="Arial" w:hAnsi="Arial" w:cs="Arial"/>
          <w:bCs/>
          <w:lang w:val="en-US"/>
        </w:rPr>
        <w:t xml:space="preserve"> </w:t>
      </w:r>
      <w:r w:rsidR="00B37104" w:rsidRPr="004E2BCC">
        <w:rPr>
          <w:rFonts w:ascii="Arial" w:hAnsi="Arial" w:cs="Arial"/>
          <w:bCs/>
          <w:lang w:val="en-US"/>
        </w:rPr>
        <w:t xml:space="preserve">This story reveals that not only a doctor has a role in the treatment of high blood pressure. It requires the entire family to collaborate making the family ties closer and assisting all of them to live a healthier life </w:t>
      </w:r>
      <w:r w:rsidRPr="004E2BCC">
        <w:rPr>
          <w:rFonts w:ascii="Arial" w:hAnsi="Arial" w:cs="Arial"/>
          <w:bCs/>
          <w:lang w:val="en-US"/>
        </w:rPr>
        <w:t>(Charchar et al., 2023).</w:t>
      </w:r>
    </w:p>
    <w:p w:rsidR="00081D16" w:rsidRPr="004E2BCC" w:rsidRDefault="00081D16" w:rsidP="007E2BF9">
      <w:pPr>
        <w:spacing w:line="360" w:lineRule="auto"/>
        <w:jc w:val="center"/>
        <w:rPr>
          <w:rFonts w:ascii="Arial" w:hAnsi="Arial" w:cs="Arial"/>
          <w:b/>
          <w:bCs/>
          <w:u w:val="single"/>
          <w:lang w:val="en-US"/>
        </w:rPr>
      </w:pPr>
      <w:bookmarkStart w:id="11" w:name="_Toc213764406"/>
      <w:r w:rsidRPr="004E2BCC">
        <w:rPr>
          <w:rFonts w:ascii="Arial" w:hAnsi="Arial" w:cs="Arial"/>
          <w:b/>
          <w:bCs/>
          <w:u w:val="single"/>
          <w:lang w:val="en-US"/>
        </w:rPr>
        <w:lastRenderedPageBreak/>
        <w:t>4. Theories, Models and Frameworks for Managing Hypertension</w:t>
      </w:r>
      <w:bookmarkEnd w:id="11"/>
    </w:p>
    <w:p w:rsidR="00081D16" w:rsidRPr="004E2BCC" w:rsidRDefault="00081D16" w:rsidP="00081D16">
      <w:pPr>
        <w:spacing w:line="360" w:lineRule="auto"/>
        <w:jc w:val="both"/>
        <w:rPr>
          <w:rFonts w:ascii="Arial" w:hAnsi="Arial" w:cs="Arial"/>
          <w:b/>
          <w:bCs/>
          <w:i/>
          <w:lang w:val="en-US"/>
        </w:rPr>
      </w:pPr>
      <w:bookmarkStart w:id="12" w:name="_Toc213764407"/>
      <w:r w:rsidRPr="004E2BCC">
        <w:rPr>
          <w:rFonts w:ascii="Arial" w:hAnsi="Arial" w:cs="Arial"/>
          <w:b/>
          <w:bCs/>
          <w:i/>
          <w:lang w:val="en-US"/>
        </w:rPr>
        <w:t>UK Model – NHS Universal Personalised Care Framework</w:t>
      </w:r>
      <w:bookmarkEnd w:id="12"/>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The NHS Universal Personalised Care Framework (2023) provides a clear means of assisting a person with long-term health issues and supports them in managing effectively, e.g. high blood pressure. It applies shared decision-making, social prescribing and personal care planning. Shared decision-making implies that patients influence decision making concerning themselves. As an example, they may discuss the medical options or lifestyle change that would fit their lifestyle and preferences. The personalised care planning allows individuals to establish achievable health goals such as reducing salt or increasing exercise and review their progress with doctors on a regular basis (Shyam et al., 2022). Social prescribing goes beyond the clinic and links patients to communal assistance in the form of exercise classes, cooking lessons, or stress management seminars. It is in line with NHS values of respect, dignity, compassion and ameliorating lives since it recognizes that every person has a different experience living with high blood pressure (NHS England, 2022b).</w:t>
      </w:r>
    </w:p>
    <w:p w:rsidR="00081D16" w:rsidRPr="004E2BCC" w:rsidRDefault="00081D16" w:rsidP="007E2BF9">
      <w:pPr>
        <w:spacing w:line="360" w:lineRule="auto"/>
        <w:jc w:val="center"/>
        <w:rPr>
          <w:rFonts w:ascii="Arial" w:hAnsi="Arial" w:cs="Arial"/>
          <w:lang w:val="en-US"/>
        </w:rPr>
      </w:pPr>
      <w:r w:rsidRPr="004E2BCC">
        <w:rPr>
          <w:rFonts w:ascii="Arial" w:hAnsi="Arial" w:cs="Arial"/>
          <w:noProof/>
          <w:lang w:val="en-IN" w:eastAsia="en-IN"/>
        </w:rPr>
        <w:drawing>
          <wp:inline distT="0" distB="0" distL="0" distR="0">
            <wp:extent cx="4108802" cy="2218753"/>
            <wp:effectExtent l="19050" t="0" r="5998" b="0"/>
            <wp:docPr id="11" name="Picture 24" descr="What is Personalised Care? The Comprehensive Model and the Six Components -  Happy Healthy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What is Personalised Care? The Comprehensive Model and the Six Components -  Happy Healthy Lives"/>
                    <pic:cNvPicPr>
                      <a:picLocks noChangeAspect="1" noChangeArrowheads="1"/>
                    </pic:cNvPicPr>
                  </pic:nvPicPr>
                  <pic:blipFill>
                    <a:blip r:embed="rId19"/>
                    <a:srcRect/>
                    <a:stretch>
                      <a:fillRect/>
                    </a:stretch>
                  </pic:blipFill>
                  <pic:spPr bwMode="auto">
                    <a:xfrm>
                      <a:off x="0" y="0"/>
                      <a:ext cx="4114303" cy="2221723"/>
                    </a:xfrm>
                    <a:prstGeom prst="rect">
                      <a:avLst/>
                    </a:prstGeom>
                    <a:noFill/>
                    <a:ln w="9525">
                      <a:noFill/>
                      <a:miter lim="800000"/>
                      <a:headEnd/>
                      <a:tailEnd/>
                    </a:ln>
                  </pic:spPr>
                </pic:pic>
              </a:graphicData>
            </a:graphic>
          </wp:inline>
        </w:drawing>
      </w:r>
    </w:p>
    <w:p w:rsidR="00081D16" w:rsidRPr="004E2BCC" w:rsidRDefault="00081D16" w:rsidP="00081D16">
      <w:pPr>
        <w:spacing w:line="360" w:lineRule="auto"/>
        <w:jc w:val="both"/>
        <w:rPr>
          <w:rFonts w:ascii="Arial" w:hAnsi="Arial" w:cs="Arial"/>
          <w:i/>
          <w:u w:val="single"/>
          <w:lang w:val="en-US"/>
        </w:rPr>
      </w:pPr>
      <w:r w:rsidRPr="004E2BCC">
        <w:rPr>
          <w:rFonts w:ascii="Arial" w:hAnsi="Arial" w:cs="Arial"/>
          <w:i/>
          <w:u w:val="single"/>
          <w:lang w:val="en-US"/>
        </w:rPr>
        <w:t xml:space="preserve">Fig. 05- NHS Universal Personalised Care Model (NHS, 2024) </w:t>
      </w:r>
    </w:p>
    <w:p w:rsidR="00081D16" w:rsidRPr="004E2BCC" w:rsidRDefault="00081D16" w:rsidP="00081D16">
      <w:pPr>
        <w:spacing w:line="360" w:lineRule="auto"/>
        <w:jc w:val="both"/>
        <w:rPr>
          <w:rFonts w:ascii="Arial" w:hAnsi="Arial" w:cs="Arial"/>
          <w:b/>
          <w:bCs/>
          <w:i/>
          <w:lang w:val="en-US"/>
        </w:rPr>
      </w:pPr>
      <w:bookmarkStart w:id="13" w:name="_Toc213764408"/>
      <w:r w:rsidRPr="004E2BCC">
        <w:rPr>
          <w:rFonts w:ascii="Arial" w:hAnsi="Arial" w:cs="Arial"/>
          <w:b/>
          <w:bCs/>
          <w:i/>
          <w:lang w:val="en-US"/>
        </w:rPr>
        <w:t>International Model – Chronic Care Model (Wagner, WHO)</w:t>
      </w:r>
      <w:bookmarkEnd w:id="13"/>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 xml:space="preserve">Globally, the </w:t>
      </w:r>
      <w:r w:rsidRPr="004E2BCC">
        <w:rPr>
          <w:rFonts w:ascii="Arial" w:hAnsi="Arial" w:cs="Arial"/>
          <w:bCs/>
          <w:lang w:val="en-US"/>
        </w:rPr>
        <w:t>Chronic Care Model (CCM)</w:t>
      </w:r>
      <w:r w:rsidRPr="004E2BCC">
        <w:rPr>
          <w:rFonts w:ascii="Arial" w:hAnsi="Arial" w:cs="Arial"/>
          <w:lang w:val="en-US"/>
        </w:rPr>
        <w:t xml:space="preserve">, developed by </w:t>
      </w:r>
      <w:r w:rsidRPr="004E2BCC">
        <w:rPr>
          <w:rFonts w:ascii="Arial" w:hAnsi="Arial" w:cs="Arial"/>
          <w:bCs/>
          <w:lang w:val="en-US"/>
        </w:rPr>
        <w:t>Edward Wagner (1998)</w:t>
      </w:r>
      <w:r w:rsidRPr="004E2BCC">
        <w:rPr>
          <w:rFonts w:ascii="Arial" w:hAnsi="Arial" w:cs="Arial"/>
          <w:lang w:val="en-US"/>
        </w:rPr>
        <w:t xml:space="preserve"> it is a prime method of dealing with chronic health conditions like high blood pressure, and is supported by the World Health Organization (WHO). It is a proactive and collaborative approach to caring in which patients who are knowledgeable about their health and health teams who are prepared collaborate to enable patients achieves better outcomes. The Chronic Care Model consists of four key components, which include helping patients to manage themselves, designing care delivery, supporting decision-making, and health information systems use </w:t>
      </w:r>
      <w:r w:rsidRPr="004E2BCC">
        <w:rPr>
          <w:rFonts w:ascii="Arial" w:hAnsi="Arial" w:cs="Arial"/>
          <w:bCs/>
          <w:lang w:val="en-US"/>
        </w:rPr>
        <w:t>(Yeoh et al., 2018)</w:t>
      </w:r>
      <w:r w:rsidRPr="004E2BCC">
        <w:rPr>
          <w:rFonts w:ascii="Arial" w:hAnsi="Arial" w:cs="Arial"/>
          <w:lang w:val="en-US"/>
        </w:rPr>
        <w:t xml:space="preserve">. When they have high blood </w:t>
      </w:r>
      <w:r w:rsidRPr="004E2BCC">
        <w:rPr>
          <w:rFonts w:ascii="Arial" w:hAnsi="Arial" w:cs="Arial"/>
          <w:lang w:val="en-US"/>
        </w:rPr>
        <w:lastRenderedPageBreak/>
        <w:t>pressure, you receive coherent lessons, notifications, and reports, which assist you in monitoring your blood pressure and select nice practices. It is the collaboration of doctors, nurses and other health workers to ensure the smooth continuity of your care starting in the local clinics up to the bigger hospitals. An example is when a general doctor, pharmacy, and a dietitian would assist in the adhering to a care plan. The digital tools such as remote monitoring and online health records are also used in the model as the information is shared in a short period and the treatment can be modified in a short period as well. The CCM reduces complications, advances the quality of life, and reduces health care expenses by putting an emphasis on the prevention of problems, teamwork, and providing them with power, which is why it is also a helpful approach to managing high blood pressure within the framework of most health care systems (Grudniewicz et al., 2023).</w:t>
      </w:r>
    </w:p>
    <w:p w:rsidR="00081D16" w:rsidRPr="004E2BCC" w:rsidRDefault="00081D16" w:rsidP="007E2BF9">
      <w:pPr>
        <w:spacing w:line="360" w:lineRule="auto"/>
        <w:jc w:val="center"/>
        <w:rPr>
          <w:rFonts w:ascii="Arial" w:hAnsi="Arial" w:cs="Arial"/>
          <w:lang w:val="en-US"/>
        </w:rPr>
      </w:pPr>
      <w:r w:rsidRPr="004E2BCC">
        <w:rPr>
          <w:rFonts w:ascii="Arial" w:hAnsi="Arial" w:cs="Arial"/>
          <w:noProof/>
          <w:lang w:val="en-IN" w:eastAsia="en-IN"/>
        </w:rPr>
        <w:drawing>
          <wp:inline distT="0" distB="0" distL="0" distR="0">
            <wp:extent cx="2733675" cy="1980794"/>
            <wp:effectExtent l="19050" t="0" r="9525" b="0"/>
            <wp:docPr id="1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0"/>
                    <a:srcRect/>
                    <a:stretch>
                      <a:fillRect/>
                    </a:stretch>
                  </pic:blipFill>
                  <pic:spPr bwMode="auto">
                    <a:xfrm>
                      <a:off x="0" y="0"/>
                      <a:ext cx="2731674" cy="1979344"/>
                    </a:xfrm>
                    <a:prstGeom prst="rect">
                      <a:avLst/>
                    </a:prstGeom>
                    <a:noFill/>
                    <a:ln w="9525">
                      <a:noFill/>
                      <a:miter lim="800000"/>
                      <a:headEnd/>
                      <a:tailEnd/>
                    </a:ln>
                  </pic:spPr>
                </pic:pic>
              </a:graphicData>
            </a:graphic>
          </wp:inline>
        </w:drawing>
      </w:r>
    </w:p>
    <w:p w:rsidR="00081D16" w:rsidRPr="004E2BCC" w:rsidRDefault="00081D16" w:rsidP="00081D16">
      <w:pPr>
        <w:spacing w:line="360" w:lineRule="auto"/>
        <w:jc w:val="both"/>
        <w:rPr>
          <w:rFonts w:ascii="Arial" w:hAnsi="Arial" w:cs="Arial"/>
          <w:i/>
          <w:u w:val="single"/>
          <w:lang w:val="en-US"/>
        </w:rPr>
      </w:pPr>
      <w:r w:rsidRPr="004E2BCC">
        <w:rPr>
          <w:rFonts w:ascii="Arial" w:hAnsi="Arial" w:cs="Arial"/>
          <w:i/>
          <w:u w:val="single"/>
          <w:lang w:val="en-US"/>
        </w:rPr>
        <w:t>Fig. 06- Chronic Care Model (Singh, 2008)</w:t>
      </w:r>
    </w:p>
    <w:p w:rsidR="00081D16" w:rsidRPr="004E2BCC" w:rsidRDefault="00081D16" w:rsidP="00081D16">
      <w:pPr>
        <w:spacing w:line="360" w:lineRule="auto"/>
        <w:jc w:val="both"/>
        <w:rPr>
          <w:rFonts w:ascii="Arial" w:hAnsi="Arial" w:cs="Arial"/>
          <w:b/>
          <w:bCs/>
          <w:i/>
          <w:lang w:val="en-US"/>
        </w:rPr>
      </w:pPr>
      <w:bookmarkStart w:id="14" w:name="_Toc213764409"/>
      <w:r w:rsidRPr="004E2BCC">
        <w:rPr>
          <w:rFonts w:ascii="Arial" w:hAnsi="Arial" w:cs="Arial"/>
          <w:b/>
          <w:bCs/>
          <w:i/>
          <w:lang w:val="en-US"/>
        </w:rPr>
        <w:t>Integration of Behaviour Theories</w:t>
      </w:r>
      <w:bookmarkEnd w:id="14"/>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Behavioural theories such as the Health Belief Model and the Self-management Theory make both Chronic Care Model and the NHS Universal Personalised Care Framework more robust. The Health Belief Model describes the procedures through which individuals choose to change in the health way when they observe actual risks and gains, making them participate in the planning of care. Self-Management Theory is based on providing knowledge, skills, and confidence to patients so that they can be able to manage their tasks like checking their blood pressure and taking medicine. A combination of these theories provides a person-centered approach that is an integration of a medical treatment and mental assurance (Alyafei and Carr, 2024).</w:t>
      </w:r>
    </w:p>
    <w:tbl>
      <w:tblPr>
        <w:tblStyle w:val="TableGrid"/>
        <w:tblW w:w="0" w:type="auto"/>
        <w:tblLook w:val="04A0" w:firstRow="1" w:lastRow="0" w:firstColumn="1" w:lastColumn="0" w:noHBand="0" w:noVBand="1"/>
      </w:tblPr>
      <w:tblGrid>
        <w:gridCol w:w="2269"/>
        <w:gridCol w:w="1978"/>
        <w:gridCol w:w="2594"/>
      </w:tblGrid>
      <w:tr w:rsidR="009D1CB2" w:rsidRPr="004E2BCC" w:rsidTr="009D1CB2">
        <w:tc>
          <w:tcPr>
            <w:tcW w:w="0" w:type="auto"/>
            <w:hideMark/>
          </w:tcPr>
          <w:p w:rsidR="009D1CB2" w:rsidRPr="004E2BCC" w:rsidRDefault="009D1CB2" w:rsidP="009D1CB2">
            <w:pPr>
              <w:jc w:val="center"/>
              <w:rPr>
                <w:rFonts w:ascii="Arial" w:eastAsia="Times New Roman" w:hAnsi="Arial" w:cs="Arial"/>
                <w:b/>
                <w:bCs/>
                <w:szCs w:val="24"/>
                <w:lang w:val="en-US"/>
              </w:rPr>
            </w:pPr>
            <w:r w:rsidRPr="004E2BCC">
              <w:rPr>
                <w:rFonts w:ascii="Arial" w:eastAsia="Times New Roman" w:hAnsi="Arial" w:cs="Arial"/>
                <w:b/>
                <w:bCs/>
                <w:szCs w:val="24"/>
                <w:lang w:val="en-US"/>
              </w:rPr>
              <w:t>Model / Theory</w:t>
            </w:r>
          </w:p>
        </w:tc>
        <w:tc>
          <w:tcPr>
            <w:tcW w:w="0" w:type="auto"/>
            <w:hideMark/>
          </w:tcPr>
          <w:p w:rsidR="009D1CB2" w:rsidRPr="004E2BCC" w:rsidRDefault="009D1CB2" w:rsidP="009D1CB2">
            <w:pPr>
              <w:jc w:val="center"/>
              <w:rPr>
                <w:rFonts w:ascii="Arial" w:eastAsia="Times New Roman" w:hAnsi="Arial" w:cs="Arial"/>
                <w:b/>
                <w:bCs/>
                <w:szCs w:val="24"/>
                <w:lang w:val="en-US"/>
              </w:rPr>
            </w:pPr>
            <w:r w:rsidRPr="004E2BCC">
              <w:rPr>
                <w:rFonts w:ascii="Arial" w:eastAsia="Times New Roman" w:hAnsi="Arial" w:cs="Arial"/>
                <w:b/>
                <w:bCs/>
                <w:szCs w:val="24"/>
                <w:lang w:val="en-US"/>
              </w:rPr>
              <w:t>Main Focus</w:t>
            </w:r>
          </w:p>
        </w:tc>
        <w:tc>
          <w:tcPr>
            <w:tcW w:w="0" w:type="auto"/>
            <w:hideMark/>
          </w:tcPr>
          <w:p w:rsidR="009D1CB2" w:rsidRPr="004E2BCC" w:rsidRDefault="009D1CB2" w:rsidP="009D1CB2">
            <w:pPr>
              <w:jc w:val="center"/>
              <w:rPr>
                <w:rFonts w:ascii="Arial" w:eastAsia="Times New Roman" w:hAnsi="Arial" w:cs="Arial"/>
                <w:b/>
                <w:bCs/>
                <w:szCs w:val="24"/>
                <w:lang w:val="en-US"/>
              </w:rPr>
            </w:pPr>
            <w:r w:rsidRPr="004E2BCC">
              <w:rPr>
                <w:rFonts w:ascii="Arial" w:eastAsia="Times New Roman" w:hAnsi="Arial" w:cs="Arial"/>
                <w:b/>
                <w:bCs/>
                <w:szCs w:val="24"/>
                <w:lang w:val="en-US"/>
              </w:rPr>
              <w:t>How It Helps Hypertension</w:t>
            </w:r>
          </w:p>
        </w:tc>
      </w:tr>
      <w:tr w:rsidR="009D1CB2" w:rsidRPr="004E2BCC" w:rsidTr="009D1CB2">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b/>
                <w:bCs/>
                <w:szCs w:val="24"/>
                <w:lang w:val="en-US"/>
              </w:rPr>
              <w:t>NHS Universal Personalised Care Framework</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t>Personalised care, shared decisions</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t>Creates tailored care plans and supports lifestyle changes.</w:t>
            </w:r>
          </w:p>
        </w:tc>
      </w:tr>
      <w:tr w:rsidR="009D1CB2" w:rsidRPr="004E2BCC" w:rsidTr="009D1CB2">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b/>
                <w:bCs/>
                <w:szCs w:val="24"/>
                <w:lang w:val="en-US"/>
              </w:rPr>
              <w:t>Chronic Care Model (CCM)</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t>Team-based, long-term management</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t>Provides coordinated care, education, and regular follow-up.</w:t>
            </w:r>
          </w:p>
        </w:tc>
      </w:tr>
      <w:tr w:rsidR="009D1CB2" w:rsidRPr="004E2BCC" w:rsidTr="009D1CB2">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b/>
                <w:bCs/>
                <w:szCs w:val="24"/>
                <w:lang w:val="en-US"/>
              </w:rPr>
              <w:t>Health Belief Model (HBM)</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t>Beliefs about risk and benefits</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t>Encourages people to recognise risks and adopt healthy habits.</w:t>
            </w:r>
          </w:p>
        </w:tc>
      </w:tr>
      <w:tr w:rsidR="009D1CB2" w:rsidRPr="004E2BCC" w:rsidTr="009D1CB2">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b/>
                <w:bCs/>
                <w:szCs w:val="24"/>
                <w:lang w:val="en-US"/>
              </w:rPr>
              <w:t xml:space="preserve">Self-Management </w:t>
            </w:r>
            <w:r w:rsidRPr="004E2BCC">
              <w:rPr>
                <w:rFonts w:ascii="Arial" w:eastAsia="Times New Roman" w:hAnsi="Arial" w:cs="Arial"/>
                <w:b/>
                <w:bCs/>
                <w:szCs w:val="24"/>
                <w:lang w:val="en-US"/>
              </w:rPr>
              <w:lastRenderedPageBreak/>
              <w:t>Theory</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lastRenderedPageBreak/>
              <w:t xml:space="preserve">Skills, confidence, </w:t>
            </w:r>
            <w:r w:rsidRPr="004E2BCC">
              <w:rPr>
                <w:rFonts w:ascii="Arial" w:eastAsia="Times New Roman" w:hAnsi="Arial" w:cs="Arial"/>
                <w:szCs w:val="24"/>
                <w:lang w:val="en-US"/>
              </w:rPr>
              <w:lastRenderedPageBreak/>
              <w:t>daily routines</w:t>
            </w:r>
          </w:p>
        </w:tc>
        <w:tc>
          <w:tcPr>
            <w:tcW w:w="0" w:type="auto"/>
            <w:hideMark/>
          </w:tcPr>
          <w:p w:rsidR="009D1CB2" w:rsidRPr="004E2BCC" w:rsidRDefault="009D1CB2" w:rsidP="009D1CB2">
            <w:pPr>
              <w:rPr>
                <w:rFonts w:ascii="Arial" w:eastAsia="Times New Roman" w:hAnsi="Arial" w:cs="Arial"/>
                <w:szCs w:val="24"/>
                <w:lang w:val="en-US"/>
              </w:rPr>
            </w:pPr>
            <w:r w:rsidRPr="004E2BCC">
              <w:rPr>
                <w:rFonts w:ascii="Arial" w:eastAsia="Times New Roman" w:hAnsi="Arial" w:cs="Arial"/>
                <w:szCs w:val="24"/>
                <w:lang w:val="en-US"/>
              </w:rPr>
              <w:lastRenderedPageBreak/>
              <w:t xml:space="preserve">Helps patients manage </w:t>
            </w:r>
            <w:r w:rsidRPr="004E2BCC">
              <w:rPr>
                <w:rFonts w:ascii="Arial" w:eastAsia="Times New Roman" w:hAnsi="Arial" w:cs="Arial"/>
                <w:szCs w:val="24"/>
                <w:lang w:val="en-US"/>
              </w:rPr>
              <w:lastRenderedPageBreak/>
              <w:t>BP at home and stay motivated.</w:t>
            </w:r>
          </w:p>
        </w:tc>
      </w:tr>
    </w:tbl>
    <w:p w:rsidR="00C818FB" w:rsidRPr="004E2BCC" w:rsidRDefault="009D1CB2" w:rsidP="009D1CB2">
      <w:pPr>
        <w:spacing w:line="360" w:lineRule="auto"/>
        <w:jc w:val="center"/>
        <w:rPr>
          <w:rFonts w:ascii="Arial" w:hAnsi="Arial" w:cs="Arial"/>
          <w:b/>
          <w:u w:val="single"/>
          <w:lang w:val="en-US"/>
        </w:rPr>
      </w:pPr>
      <w:r w:rsidRPr="004E2BCC">
        <w:rPr>
          <w:rFonts w:ascii="Arial" w:hAnsi="Arial" w:cs="Arial"/>
          <w:b/>
          <w:u w:val="single"/>
        </w:rPr>
        <w:t>Table: Comparison of Theories, Models and Frameworks for Managing Hypertension</w:t>
      </w:r>
    </w:p>
    <w:p w:rsidR="00081D16" w:rsidRPr="004E2BCC" w:rsidRDefault="00081D16" w:rsidP="007E2BF9">
      <w:pPr>
        <w:spacing w:line="360" w:lineRule="auto"/>
        <w:jc w:val="center"/>
        <w:rPr>
          <w:rFonts w:ascii="Arial" w:hAnsi="Arial" w:cs="Arial"/>
          <w:b/>
          <w:bCs/>
          <w:u w:val="single"/>
          <w:lang w:val="en-US"/>
        </w:rPr>
      </w:pPr>
      <w:bookmarkStart w:id="15" w:name="_Toc213764410"/>
      <w:r w:rsidRPr="004E2BCC">
        <w:rPr>
          <w:rFonts w:ascii="Arial" w:hAnsi="Arial" w:cs="Arial"/>
          <w:b/>
          <w:bCs/>
          <w:u w:val="single"/>
          <w:lang w:val="en-US"/>
        </w:rPr>
        <w:t>5. UK Policies and Political Agendas</w:t>
      </w:r>
      <w:bookmarkEnd w:id="15"/>
    </w:p>
    <w:p w:rsidR="00081D16" w:rsidRPr="004E2BCC" w:rsidRDefault="00081D16" w:rsidP="00081D16">
      <w:pPr>
        <w:spacing w:line="360" w:lineRule="auto"/>
        <w:jc w:val="both"/>
        <w:rPr>
          <w:rFonts w:ascii="Arial" w:hAnsi="Arial" w:cs="Arial"/>
          <w:b/>
          <w:bCs/>
          <w:i/>
          <w:lang w:val="en-US"/>
        </w:rPr>
      </w:pPr>
      <w:bookmarkStart w:id="16" w:name="_Toc213764411"/>
      <w:r w:rsidRPr="004E2BCC">
        <w:rPr>
          <w:rFonts w:ascii="Arial" w:hAnsi="Arial" w:cs="Arial"/>
          <w:b/>
          <w:bCs/>
          <w:i/>
          <w:lang w:val="en-US"/>
        </w:rPr>
        <w:t>National Policies</w:t>
      </w:r>
      <w:bookmarkEnd w:id="16"/>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The United Kingdom has a number of national health policies which regulate detection, treatment and management of hypertension in the country. There is evidence-based guidance to use by the National Institute for Health and Care Excellence (NICE) in its guideline NG136: Hypertension in Adults - Diagnosis and Management (2019, updated 2023). This policy informs health professionals of the right measures in measuring blood pressure, in checking of heart risk, and providing good treatment. NICE encourages a phase-by-phase care. It begins with lifestyle modifications like reducing the amount of salt intake, engaging in physical activities, and maintaining a healthy body weight and then includes medication after the above measures have failed to help. It also recommends home and daily activity blood pressure checking that allows patients to know their condition better and enhances better diagnosis (National Institute for Health and Care Excellence (NICE), 2023).</w:t>
      </w:r>
    </w:p>
    <w:p w:rsidR="00081D16" w:rsidRPr="004E2BCC" w:rsidRDefault="00081D16" w:rsidP="007E2BF9">
      <w:pPr>
        <w:spacing w:line="360" w:lineRule="auto"/>
        <w:jc w:val="center"/>
        <w:rPr>
          <w:rFonts w:ascii="Arial" w:hAnsi="Arial" w:cs="Arial"/>
          <w:lang w:val="en-US"/>
        </w:rPr>
      </w:pPr>
      <w:r w:rsidRPr="004E2BCC">
        <w:rPr>
          <w:rFonts w:ascii="Arial" w:hAnsi="Arial" w:cs="Arial"/>
          <w:noProof/>
          <w:lang w:val="en-IN" w:eastAsia="en-IN"/>
        </w:rPr>
        <w:drawing>
          <wp:inline distT="0" distB="0" distL="0" distR="0">
            <wp:extent cx="4075430" cy="2805754"/>
            <wp:effectExtent l="19050" t="0" r="1270" b="0"/>
            <wp:docPr id="1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1"/>
                    <a:srcRect/>
                    <a:stretch>
                      <a:fillRect/>
                    </a:stretch>
                  </pic:blipFill>
                  <pic:spPr bwMode="auto">
                    <a:xfrm>
                      <a:off x="0" y="0"/>
                      <a:ext cx="4078166" cy="2807638"/>
                    </a:xfrm>
                    <a:prstGeom prst="rect">
                      <a:avLst/>
                    </a:prstGeom>
                    <a:noFill/>
                    <a:ln w="9525">
                      <a:noFill/>
                      <a:miter lim="800000"/>
                      <a:headEnd/>
                      <a:tailEnd/>
                    </a:ln>
                  </pic:spPr>
                </pic:pic>
              </a:graphicData>
            </a:graphic>
          </wp:inline>
        </w:drawing>
      </w:r>
    </w:p>
    <w:p w:rsidR="00081D16" w:rsidRPr="004E2BCC" w:rsidRDefault="00081D16" w:rsidP="007E2BF9">
      <w:pPr>
        <w:spacing w:line="360" w:lineRule="auto"/>
        <w:jc w:val="center"/>
        <w:rPr>
          <w:rFonts w:ascii="Arial" w:hAnsi="Arial" w:cs="Arial"/>
          <w:i/>
          <w:u w:val="single"/>
          <w:lang w:val="en-US"/>
        </w:rPr>
      </w:pPr>
      <w:r w:rsidRPr="004E2BCC">
        <w:rPr>
          <w:rFonts w:ascii="Arial" w:hAnsi="Arial" w:cs="Arial"/>
          <w:i/>
          <w:u w:val="single"/>
          <w:lang w:val="en-US"/>
        </w:rPr>
        <w:t>Fig. 07- Hypertension in Adults (National Institute for Health and Care Excellence (NICE), 2023)</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 xml:space="preserve">These principles are also upheld in the NHS Long Term Plan (20192029) which aims at preventing disease instead of treating it, identifying issues at an earlier stage, and ensuring health is more equitable. It seeks to identify more individuals with high blood pressure at an earlier age through community cardiographies and electronic health devices (Ugonma Winnie Dozie et al., 2025). The plan is aimed at motivating individuals to take care of themselves, digital instruments to monitor their well-being, and collaborate in primary care, pharmacies, and hospitals more </w:t>
      </w:r>
      <w:r w:rsidRPr="004E2BCC">
        <w:rPr>
          <w:rFonts w:ascii="Arial" w:hAnsi="Arial" w:cs="Arial"/>
          <w:lang w:val="en-US"/>
        </w:rPr>
        <w:lastRenderedPageBreak/>
        <w:t>effectively. It is also aimed at correcting the disparities in health by addressing the people, who do not receive sufficient assistance, as well as making sure that everyone receives the needed information and care. These national guidelines demonstrate that the NHS believes in healthy living and putting people in charge of high blood pressure, which is its main principles of fairness, caring and improvement (NHS England, 2019).</w:t>
      </w:r>
    </w:p>
    <w:p w:rsidR="00081D16" w:rsidRPr="004E2BCC" w:rsidRDefault="00081D16" w:rsidP="00081D16">
      <w:pPr>
        <w:spacing w:line="360" w:lineRule="auto"/>
        <w:jc w:val="both"/>
        <w:rPr>
          <w:rFonts w:ascii="Arial" w:hAnsi="Arial" w:cs="Arial"/>
          <w:b/>
          <w:bCs/>
          <w:i/>
          <w:lang w:val="en-US"/>
        </w:rPr>
      </w:pPr>
      <w:bookmarkStart w:id="17" w:name="_Toc213764412"/>
      <w:r w:rsidRPr="004E2BCC">
        <w:rPr>
          <w:rFonts w:ascii="Arial" w:hAnsi="Arial" w:cs="Arial"/>
          <w:b/>
          <w:bCs/>
          <w:i/>
          <w:lang w:val="en-US"/>
        </w:rPr>
        <w:t>Local Initiatives</w:t>
      </w:r>
      <w:bookmarkEnd w:id="17"/>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Local health authorities and Integrated Care Boards (ICBs) also aid communities in preventing and controlling high blood pressure in addition to national guidelines. Lots of ICBs collaborate with local healthcare facilities, GP clinics, and community pharmacies to provide free blood-pressure measurement and health care tips as part of services like the NHS Blood Pressure Check Service. In most cases, local programmes contain public-awareness drives, drop-in screening sessions, and educational workshops that persuade individuals to “Know Your Numbers.” Healthy Living Pharmacies are also available in some areas that provide advice on diet, exercise, and smoking cessation to the trained personnel. These services are convenient and secretive and thus individuals can monitor their blood pressure periodically without visiting a GP (Xie et al., 2021).</w:t>
      </w:r>
    </w:p>
    <w:tbl>
      <w:tblPr>
        <w:tblStyle w:val="TableGrid"/>
        <w:tblW w:w="0" w:type="auto"/>
        <w:tblLook w:val="04A0" w:firstRow="1" w:lastRow="0" w:firstColumn="1" w:lastColumn="0" w:noHBand="0" w:noVBand="1"/>
      </w:tblPr>
      <w:tblGrid>
        <w:gridCol w:w="1842"/>
        <w:gridCol w:w="2679"/>
        <w:gridCol w:w="2320"/>
      </w:tblGrid>
      <w:tr w:rsidR="00C502F1" w:rsidRPr="004E2BCC" w:rsidTr="00C502F1">
        <w:tc>
          <w:tcPr>
            <w:tcW w:w="0" w:type="auto"/>
            <w:hideMark/>
          </w:tcPr>
          <w:p w:rsidR="00C502F1" w:rsidRPr="004E2BCC" w:rsidRDefault="00C502F1" w:rsidP="00C502F1">
            <w:pPr>
              <w:jc w:val="center"/>
              <w:rPr>
                <w:rFonts w:ascii="Arial" w:eastAsia="Times New Roman" w:hAnsi="Arial" w:cs="Arial"/>
                <w:b/>
                <w:bCs/>
                <w:szCs w:val="24"/>
                <w:lang w:val="en-US"/>
              </w:rPr>
            </w:pPr>
            <w:r w:rsidRPr="004E2BCC">
              <w:rPr>
                <w:rFonts w:ascii="Arial" w:eastAsia="Times New Roman" w:hAnsi="Arial" w:cs="Arial"/>
                <w:b/>
                <w:bCs/>
                <w:szCs w:val="24"/>
                <w:lang w:val="en-US"/>
              </w:rPr>
              <w:t>Category</w:t>
            </w:r>
          </w:p>
        </w:tc>
        <w:tc>
          <w:tcPr>
            <w:tcW w:w="0" w:type="auto"/>
            <w:hideMark/>
          </w:tcPr>
          <w:p w:rsidR="00C502F1" w:rsidRPr="004E2BCC" w:rsidRDefault="00C502F1" w:rsidP="00C502F1">
            <w:pPr>
              <w:jc w:val="center"/>
              <w:rPr>
                <w:rFonts w:ascii="Arial" w:eastAsia="Times New Roman" w:hAnsi="Arial" w:cs="Arial"/>
                <w:b/>
                <w:bCs/>
                <w:szCs w:val="24"/>
                <w:lang w:val="en-US"/>
              </w:rPr>
            </w:pPr>
            <w:r w:rsidRPr="004E2BCC">
              <w:rPr>
                <w:rFonts w:ascii="Arial" w:eastAsia="Times New Roman" w:hAnsi="Arial" w:cs="Arial"/>
                <w:b/>
                <w:bCs/>
                <w:szCs w:val="24"/>
                <w:lang w:val="en-US"/>
              </w:rPr>
              <w:t>UK Policies</w:t>
            </w:r>
          </w:p>
        </w:tc>
        <w:tc>
          <w:tcPr>
            <w:tcW w:w="0" w:type="auto"/>
            <w:hideMark/>
          </w:tcPr>
          <w:p w:rsidR="00C502F1" w:rsidRPr="004E2BCC" w:rsidRDefault="00C502F1" w:rsidP="00C502F1">
            <w:pPr>
              <w:jc w:val="center"/>
              <w:rPr>
                <w:rFonts w:ascii="Arial" w:eastAsia="Times New Roman" w:hAnsi="Arial" w:cs="Arial"/>
                <w:b/>
                <w:bCs/>
                <w:szCs w:val="24"/>
                <w:lang w:val="en-US"/>
              </w:rPr>
            </w:pPr>
            <w:r w:rsidRPr="004E2BCC">
              <w:rPr>
                <w:rFonts w:ascii="Arial" w:eastAsia="Times New Roman" w:hAnsi="Arial" w:cs="Arial"/>
                <w:b/>
                <w:bCs/>
                <w:szCs w:val="24"/>
                <w:lang w:val="en-US"/>
              </w:rPr>
              <w:t>Political Agendas</w:t>
            </w:r>
          </w:p>
        </w:tc>
      </w:tr>
      <w:tr w:rsidR="00C502F1" w:rsidRPr="004E2BCC" w:rsidTr="00C502F1">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b/>
                <w:bCs/>
                <w:szCs w:val="24"/>
                <w:lang w:val="en-US"/>
              </w:rPr>
              <w:t>Definition</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Formal guidelines and rules created by NHS and NICE to standardise care.</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Government priorities and plans that influence how healthcare is delivered.</w:t>
            </w:r>
          </w:p>
        </w:tc>
      </w:tr>
      <w:tr w:rsidR="00C502F1" w:rsidRPr="004E2BCC" w:rsidTr="00C502F1">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b/>
                <w:bCs/>
                <w:szCs w:val="24"/>
                <w:lang w:val="en-US"/>
              </w:rPr>
              <w:t>Main Focus</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Improving diagnosis, treatment, and management of hypertension.</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Reducing national disease burden, improving public health, and addressing inequalities.</w:t>
            </w:r>
          </w:p>
        </w:tc>
      </w:tr>
      <w:tr w:rsidR="00C502F1" w:rsidRPr="004E2BCC" w:rsidTr="00C502F1">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b/>
                <w:bCs/>
                <w:szCs w:val="24"/>
                <w:lang w:val="en-US"/>
              </w:rPr>
              <w:t>Examples</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NICE Guideline NG136 (2019/2023 update), NHS Long Term Plan.</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Government goals for prevention, health equity, and reducing hospital pressure.</w:t>
            </w:r>
          </w:p>
        </w:tc>
      </w:tr>
      <w:tr w:rsidR="00C502F1" w:rsidRPr="004E2BCC" w:rsidTr="00C502F1">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b/>
                <w:bCs/>
                <w:szCs w:val="24"/>
                <w:lang w:val="en-US"/>
              </w:rPr>
              <w:t>Approach</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Evidence-based clinical recommendations for healthcare professionals.</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Broad strategies shaping funding, research, and service delivery priorities.</w:t>
            </w:r>
          </w:p>
        </w:tc>
      </w:tr>
      <w:tr w:rsidR="00C502F1" w:rsidRPr="004E2BCC" w:rsidTr="00C502F1">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b/>
                <w:bCs/>
                <w:szCs w:val="24"/>
                <w:lang w:val="en-US"/>
              </w:rPr>
              <w:t>Target Group</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Patients, healthcare providers, and NHS services.</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Entire population, especially high-risk or underserved groups.</w:t>
            </w:r>
          </w:p>
        </w:tc>
      </w:tr>
      <w:tr w:rsidR="00C502F1" w:rsidRPr="004E2BCC" w:rsidTr="00C502F1">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b/>
                <w:bCs/>
                <w:szCs w:val="24"/>
                <w:lang w:val="en-US"/>
              </w:rPr>
              <w:t>Implementation</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Delivered through NHS services, GP practices, pharmacists, and clinical teams.</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Implemented through national campaigns, budgets, and public health laws.</w:t>
            </w:r>
          </w:p>
        </w:tc>
      </w:tr>
      <w:tr w:rsidR="00C502F1" w:rsidRPr="004E2BCC" w:rsidTr="00C502F1">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b/>
                <w:bCs/>
                <w:szCs w:val="24"/>
                <w:lang w:val="en-US"/>
              </w:rPr>
              <w:t>Outcome Goal</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Better patient care, accurate diagnosis, effective treatment, and self-management.</w:t>
            </w:r>
          </w:p>
        </w:tc>
        <w:tc>
          <w:tcPr>
            <w:tcW w:w="0" w:type="auto"/>
            <w:hideMark/>
          </w:tcPr>
          <w:p w:rsidR="00C502F1" w:rsidRPr="004E2BCC" w:rsidRDefault="00C502F1" w:rsidP="00C502F1">
            <w:pPr>
              <w:rPr>
                <w:rFonts w:ascii="Arial" w:eastAsia="Times New Roman" w:hAnsi="Arial" w:cs="Arial"/>
                <w:szCs w:val="24"/>
                <w:lang w:val="en-US"/>
              </w:rPr>
            </w:pPr>
            <w:r w:rsidRPr="004E2BCC">
              <w:rPr>
                <w:rFonts w:ascii="Arial" w:eastAsia="Times New Roman" w:hAnsi="Arial" w:cs="Arial"/>
                <w:szCs w:val="24"/>
                <w:lang w:val="en-US"/>
              </w:rPr>
              <w:t>Longer, healthier lives; reduced NHS costs; fewer preventable deaths.</w:t>
            </w:r>
          </w:p>
        </w:tc>
      </w:tr>
    </w:tbl>
    <w:p w:rsidR="00C502F1" w:rsidRPr="004E2BCC" w:rsidRDefault="00C502F1" w:rsidP="00C502F1">
      <w:pPr>
        <w:spacing w:line="360" w:lineRule="auto"/>
        <w:jc w:val="center"/>
        <w:rPr>
          <w:rFonts w:ascii="Arial" w:hAnsi="Arial" w:cs="Arial"/>
          <w:b/>
          <w:u w:val="single"/>
          <w:lang w:val="en-US"/>
        </w:rPr>
      </w:pPr>
      <w:r w:rsidRPr="004E2BCC">
        <w:rPr>
          <w:rFonts w:ascii="Arial" w:hAnsi="Arial" w:cs="Arial"/>
          <w:b/>
          <w:u w:val="single"/>
        </w:rPr>
        <w:t>Table: Difference Between UK Policies and Political Agendas (Hypertension)</w:t>
      </w:r>
    </w:p>
    <w:p w:rsidR="00081D16" w:rsidRPr="004E2BCC" w:rsidRDefault="00081D16" w:rsidP="007E2BF9">
      <w:pPr>
        <w:spacing w:line="360" w:lineRule="auto"/>
        <w:jc w:val="center"/>
        <w:rPr>
          <w:rFonts w:ascii="Arial" w:hAnsi="Arial" w:cs="Arial"/>
          <w:b/>
          <w:bCs/>
          <w:u w:val="single"/>
          <w:lang w:val="en-US"/>
        </w:rPr>
      </w:pPr>
      <w:bookmarkStart w:id="18" w:name="_Toc213764413"/>
      <w:r w:rsidRPr="004E2BCC">
        <w:rPr>
          <w:rFonts w:ascii="Arial" w:hAnsi="Arial" w:cs="Arial"/>
          <w:b/>
          <w:bCs/>
          <w:u w:val="single"/>
          <w:lang w:val="en-US"/>
        </w:rPr>
        <w:lastRenderedPageBreak/>
        <w:t>6. Recommendations for Person-Centred and Personalised Care</w:t>
      </w:r>
      <w:bookmarkEnd w:id="18"/>
    </w:p>
    <w:p w:rsidR="00081D16" w:rsidRPr="004E2BCC" w:rsidRDefault="00081D16" w:rsidP="00081D16">
      <w:pPr>
        <w:spacing w:line="360" w:lineRule="auto"/>
        <w:jc w:val="both"/>
        <w:rPr>
          <w:rFonts w:ascii="Arial" w:hAnsi="Arial" w:cs="Arial"/>
          <w:b/>
          <w:bCs/>
          <w:i/>
          <w:lang w:val="en-US"/>
        </w:rPr>
      </w:pPr>
      <w:bookmarkStart w:id="19" w:name="_Toc213764414"/>
      <w:r w:rsidRPr="004E2BCC">
        <w:rPr>
          <w:rFonts w:ascii="Arial" w:hAnsi="Arial" w:cs="Arial"/>
          <w:b/>
          <w:bCs/>
          <w:i/>
          <w:lang w:val="en-US"/>
        </w:rPr>
        <w:t>Enhancing Self-Management and Empowerment</w:t>
      </w:r>
      <w:bookmarkEnd w:id="19"/>
      <w:r w:rsidRPr="004E2BCC">
        <w:rPr>
          <w:rFonts w:ascii="Arial" w:hAnsi="Arial" w:cs="Arial"/>
          <w:b/>
          <w:bCs/>
          <w:i/>
          <w:lang w:val="en-US"/>
        </w:rPr>
        <w:t xml:space="preserve"> </w:t>
      </w:r>
    </w:p>
    <w:p w:rsidR="008611F0"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lang w:val="en-US"/>
        </w:rPr>
        <w:t xml:space="preserve">Self-management starts with </w:t>
      </w:r>
      <w:r w:rsidRPr="004E2BCC">
        <w:rPr>
          <w:rFonts w:ascii="Arial" w:hAnsi="Arial" w:cs="Arial"/>
          <w:bCs/>
          <w:lang w:val="en-US"/>
        </w:rPr>
        <w:t>understanding the condition</w:t>
      </w:r>
      <w:r w:rsidRPr="004E2BCC">
        <w:rPr>
          <w:rFonts w:ascii="Arial" w:hAnsi="Arial" w:cs="Arial"/>
          <w:lang w:val="en-US"/>
        </w:rPr>
        <w:t xml:space="preserve"> and accepting the need to take action.</w:t>
      </w:r>
    </w:p>
    <w:p w:rsidR="008611F0"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lang w:val="en-US"/>
        </w:rPr>
        <w:t xml:space="preserve">Individuals should learn </w:t>
      </w:r>
      <w:r w:rsidRPr="004E2BCC">
        <w:rPr>
          <w:rFonts w:ascii="Arial" w:hAnsi="Arial" w:cs="Arial"/>
          <w:bCs/>
          <w:lang w:val="en-US"/>
        </w:rPr>
        <w:t>basic knowledge</w:t>
      </w:r>
      <w:r w:rsidRPr="004E2BCC">
        <w:rPr>
          <w:rFonts w:ascii="Arial" w:hAnsi="Arial" w:cs="Arial"/>
          <w:lang w:val="en-US"/>
        </w:rPr>
        <w:t>, such as what blood pressure readings mean and why they matter.</w:t>
      </w:r>
    </w:p>
    <w:p w:rsidR="008611F0"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lang w:val="en-US"/>
        </w:rPr>
        <w:t xml:space="preserve">Understanding </w:t>
      </w:r>
      <w:r w:rsidRPr="004E2BCC">
        <w:rPr>
          <w:rFonts w:ascii="Arial" w:hAnsi="Arial" w:cs="Arial"/>
          <w:bCs/>
          <w:lang w:val="en-US"/>
        </w:rPr>
        <w:t>how medications work</w:t>
      </w:r>
      <w:r w:rsidRPr="004E2BCC">
        <w:rPr>
          <w:rFonts w:ascii="Arial" w:hAnsi="Arial" w:cs="Arial"/>
          <w:lang w:val="en-US"/>
        </w:rPr>
        <w:t xml:space="preserve"> and when to seek medical help increases confidence and safety.</w:t>
      </w:r>
    </w:p>
    <w:p w:rsidR="008611F0"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bCs/>
          <w:lang w:val="en-US"/>
        </w:rPr>
        <w:t>Health literacy</w:t>
      </w:r>
      <w:r w:rsidRPr="004E2BCC">
        <w:rPr>
          <w:rFonts w:ascii="Arial" w:hAnsi="Arial" w:cs="Arial"/>
          <w:lang w:val="en-US"/>
        </w:rPr>
        <w:t>—finding, understanding, and using health information—helps people make informed choices about diet, exercise, and treatment.</w:t>
      </w:r>
    </w:p>
    <w:p w:rsidR="008611F0"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lang w:val="en-US"/>
        </w:rPr>
        <w:t xml:space="preserve">Setting </w:t>
      </w:r>
      <w:r w:rsidRPr="004E2BCC">
        <w:rPr>
          <w:rFonts w:ascii="Arial" w:hAnsi="Arial" w:cs="Arial"/>
          <w:bCs/>
          <w:lang w:val="en-US"/>
        </w:rPr>
        <w:t>small, realistic goals</w:t>
      </w:r>
      <w:r w:rsidRPr="004E2BCC">
        <w:rPr>
          <w:rFonts w:ascii="Arial" w:hAnsi="Arial" w:cs="Arial"/>
          <w:lang w:val="en-US"/>
        </w:rPr>
        <w:t>, such as reducing salt, walking daily, or maintaining a healthy weight, increases motivation and long-term success.</w:t>
      </w:r>
    </w:p>
    <w:p w:rsidR="008611F0"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lang w:val="en-US"/>
        </w:rPr>
        <w:t xml:space="preserve">Healthcare professionals support this process through </w:t>
      </w:r>
      <w:r w:rsidRPr="004E2BCC">
        <w:rPr>
          <w:rFonts w:ascii="Arial" w:hAnsi="Arial" w:cs="Arial"/>
          <w:bCs/>
          <w:lang w:val="en-US"/>
        </w:rPr>
        <w:t>motivational interviewing</w:t>
      </w:r>
      <w:r w:rsidRPr="004E2BCC">
        <w:rPr>
          <w:rFonts w:ascii="Arial" w:hAnsi="Arial" w:cs="Arial"/>
          <w:lang w:val="en-US"/>
        </w:rPr>
        <w:t>, which involves active listening and guiding patients to find their own reasons for change.</w:t>
      </w:r>
    </w:p>
    <w:p w:rsidR="008611F0"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lang w:val="en-US"/>
        </w:rPr>
        <w:t xml:space="preserve">Using a </w:t>
      </w:r>
      <w:r w:rsidRPr="004E2BCC">
        <w:rPr>
          <w:rFonts w:ascii="Arial" w:hAnsi="Arial" w:cs="Arial"/>
          <w:bCs/>
          <w:lang w:val="en-US"/>
        </w:rPr>
        <w:t>home blood pressure monitor</w:t>
      </w:r>
      <w:r w:rsidRPr="004E2BCC">
        <w:rPr>
          <w:rFonts w:ascii="Arial" w:hAnsi="Arial" w:cs="Arial"/>
          <w:lang w:val="en-US"/>
        </w:rPr>
        <w:t xml:space="preserve"> is an important part of self-management because it helps individuals track progress over time.</w:t>
      </w:r>
    </w:p>
    <w:p w:rsidR="00081D16" w:rsidRPr="004E2BCC" w:rsidRDefault="008611F0" w:rsidP="008611F0">
      <w:pPr>
        <w:numPr>
          <w:ilvl w:val="0"/>
          <w:numId w:val="20"/>
        </w:numPr>
        <w:spacing w:line="360" w:lineRule="auto"/>
        <w:jc w:val="both"/>
        <w:rPr>
          <w:rFonts w:ascii="Arial" w:hAnsi="Arial" w:cs="Arial"/>
          <w:lang w:val="en-US"/>
        </w:rPr>
      </w:pPr>
      <w:r w:rsidRPr="004E2BCC">
        <w:rPr>
          <w:rFonts w:ascii="Arial" w:hAnsi="Arial" w:cs="Arial"/>
          <w:lang w:val="en-US"/>
        </w:rPr>
        <w:t>Sharing home readings with a GP or nurse allows for better decisions and more personalised care</w:t>
      </w:r>
      <w:r w:rsidR="00081D16" w:rsidRPr="004E2BCC">
        <w:rPr>
          <w:rFonts w:ascii="Arial" w:hAnsi="Arial" w:cs="Arial"/>
          <w:lang w:val="en-US"/>
        </w:rPr>
        <w:t xml:space="preserve"> (George and MacDonald, 2015).</w:t>
      </w:r>
    </w:p>
    <w:p w:rsidR="00081D16" w:rsidRPr="004E2BCC" w:rsidRDefault="00081D16" w:rsidP="00081D16">
      <w:pPr>
        <w:spacing w:line="360" w:lineRule="auto"/>
        <w:jc w:val="both"/>
        <w:rPr>
          <w:rFonts w:ascii="Arial" w:hAnsi="Arial" w:cs="Arial"/>
          <w:lang w:val="en-US"/>
        </w:rPr>
      </w:pPr>
      <w:r w:rsidRPr="004E2BCC">
        <w:rPr>
          <w:rFonts w:ascii="Arial" w:hAnsi="Arial" w:cs="Arial"/>
          <w:noProof/>
          <w:lang w:val="en-IN" w:eastAsia="en-IN"/>
        </w:rPr>
        <w:drawing>
          <wp:inline distT="0" distB="0" distL="0" distR="0">
            <wp:extent cx="4552950" cy="2561034"/>
            <wp:effectExtent l="19050" t="0" r="0" b="0"/>
            <wp:docPr id="14" name="Picture 42" descr="How to Self-Manage Even if You Have a Manager (Your Future Self Will Thank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ow to Self-Manage Even if You Have a Manager (Your Future Self Will Thank  You)"/>
                    <pic:cNvPicPr>
                      <a:picLocks noChangeAspect="1" noChangeArrowheads="1"/>
                    </pic:cNvPicPr>
                  </pic:nvPicPr>
                  <pic:blipFill>
                    <a:blip r:embed="rId22" cstate="print"/>
                    <a:srcRect/>
                    <a:stretch>
                      <a:fillRect/>
                    </a:stretch>
                  </pic:blipFill>
                  <pic:spPr bwMode="auto">
                    <a:xfrm>
                      <a:off x="0" y="0"/>
                      <a:ext cx="4552950" cy="2561034"/>
                    </a:xfrm>
                    <a:prstGeom prst="rect">
                      <a:avLst/>
                    </a:prstGeom>
                    <a:noFill/>
                    <a:ln w="9525">
                      <a:noFill/>
                      <a:miter lim="800000"/>
                      <a:headEnd/>
                      <a:tailEnd/>
                    </a:ln>
                  </pic:spPr>
                </pic:pic>
              </a:graphicData>
            </a:graphic>
          </wp:inline>
        </w:drawing>
      </w:r>
    </w:p>
    <w:p w:rsidR="00081D16" w:rsidRPr="004E2BCC" w:rsidRDefault="00081D16" w:rsidP="00081D16">
      <w:pPr>
        <w:spacing w:line="360" w:lineRule="auto"/>
        <w:jc w:val="both"/>
        <w:rPr>
          <w:rFonts w:ascii="Arial" w:hAnsi="Arial" w:cs="Arial"/>
          <w:i/>
          <w:u w:val="single"/>
          <w:lang w:val="en-US"/>
        </w:rPr>
      </w:pPr>
      <w:r w:rsidRPr="004E2BCC">
        <w:rPr>
          <w:rFonts w:ascii="Arial" w:hAnsi="Arial" w:cs="Arial"/>
          <w:i/>
          <w:u w:val="single"/>
          <w:lang w:val="en-US"/>
        </w:rPr>
        <w:t>Fig. 08- Key Skills of Self Management (Stanescu, 2024)</w:t>
      </w:r>
    </w:p>
    <w:p w:rsidR="00081D16" w:rsidRPr="004E2BCC" w:rsidRDefault="00081D16" w:rsidP="00081D16">
      <w:pPr>
        <w:spacing w:line="360" w:lineRule="auto"/>
        <w:jc w:val="both"/>
        <w:rPr>
          <w:rFonts w:ascii="Arial" w:hAnsi="Arial" w:cs="Arial"/>
          <w:b/>
          <w:bCs/>
          <w:i/>
          <w:lang w:val="en-US"/>
        </w:rPr>
      </w:pPr>
      <w:bookmarkStart w:id="20" w:name="_Toc213764415"/>
      <w:r w:rsidRPr="004E2BCC">
        <w:rPr>
          <w:rFonts w:ascii="Arial" w:hAnsi="Arial" w:cs="Arial"/>
          <w:b/>
          <w:bCs/>
          <w:i/>
          <w:lang w:val="en-US"/>
        </w:rPr>
        <w:t>Strengthening Family and Professional Support</w:t>
      </w:r>
      <w:bookmarkEnd w:id="20"/>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 xml:space="preserve">Treating high blood pressure properly requires collaboration between an individual, his family and physicians. Helping family members can take the following forms: providing emotional support, </w:t>
      </w:r>
      <w:r w:rsidRPr="004E2BCC">
        <w:rPr>
          <w:rFonts w:ascii="Arial" w:hAnsi="Arial" w:cs="Arial"/>
          <w:lang w:val="en-US"/>
        </w:rPr>
        <w:lastRenderedPageBreak/>
        <w:t>preparing healthy food, and engaging in exercise. Being open in the family helps relieve stress and keeps all of them adherent to healthy lifestyles (Rout, 2025). Simultaneously, pharmacists, dietitians, nurses, and doctors should collaborate with the patients to develop care plans that are compatible with what they value, want, and their culture. Person-Centred Care Framework suggested by McCormack and McCance promote this concept. It is concerned with empathy, respect and mutual decision-making. Participation in peer- support groups or community classes can assist individuals to learn through others and be motivated (McCance and McCormack, 2025).</w:t>
      </w:r>
    </w:p>
    <w:p w:rsidR="00081D16" w:rsidRPr="004E2BCC" w:rsidRDefault="00081D16" w:rsidP="007E2BF9">
      <w:pPr>
        <w:spacing w:line="360" w:lineRule="auto"/>
        <w:jc w:val="center"/>
        <w:rPr>
          <w:rFonts w:ascii="Arial" w:hAnsi="Arial" w:cs="Arial"/>
          <w:lang w:val="en-US"/>
        </w:rPr>
      </w:pPr>
      <w:r w:rsidRPr="004E2BCC">
        <w:rPr>
          <w:rFonts w:ascii="Arial" w:hAnsi="Arial" w:cs="Arial"/>
          <w:noProof/>
          <w:lang w:val="en-IN" w:eastAsia="en-IN"/>
        </w:rPr>
        <w:drawing>
          <wp:inline distT="0" distB="0" distL="0" distR="0">
            <wp:extent cx="2771775" cy="2771775"/>
            <wp:effectExtent l="19050" t="0" r="9525" b="0"/>
            <wp:docPr id="1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3"/>
                    <a:srcRect/>
                    <a:stretch>
                      <a:fillRect/>
                    </a:stretch>
                  </pic:blipFill>
                  <pic:spPr bwMode="auto">
                    <a:xfrm>
                      <a:off x="0" y="0"/>
                      <a:ext cx="2771775" cy="2771775"/>
                    </a:xfrm>
                    <a:prstGeom prst="rect">
                      <a:avLst/>
                    </a:prstGeom>
                    <a:noFill/>
                    <a:ln w="9525">
                      <a:noFill/>
                      <a:miter lim="800000"/>
                      <a:headEnd/>
                      <a:tailEnd/>
                    </a:ln>
                  </pic:spPr>
                </pic:pic>
              </a:graphicData>
            </a:graphic>
          </wp:inline>
        </w:drawing>
      </w:r>
    </w:p>
    <w:p w:rsidR="00081D16" w:rsidRPr="004E2BCC" w:rsidRDefault="00081D16" w:rsidP="007E2BF9">
      <w:pPr>
        <w:spacing w:line="360" w:lineRule="auto"/>
        <w:jc w:val="center"/>
        <w:rPr>
          <w:rFonts w:ascii="Arial" w:hAnsi="Arial" w:cs="Arial"/>
          <w:i/>
          <w:u w:val="single"/>
          <w:lang w:val="en-US"/>
        </w:rPr>
      </w:pPr>
      <w:r w:rsidRPr="004E2BCC">
        <w:rPr>
          <w:rFonts w:ascii="Arial" w:hAnsi="Arial" w:cs="Arial"/>
          <w:i/>
          <w:u w:val="single"/>
          <w:lang w:val="en-US"/>
        </w:rPr>
        <w:t xml:space="preserve">Fig. 09- </w:t>
      </w:r>
      <w:r w:rsidRPr="004E2BCC">
        <w:rPr>
          <w:rFonts w:ascii="Arial" w:hAnsi="Arial" w:cs="Arial"/>
          <w:bCs/>
          <w:i/>
          <w:u w:val="single"/>
          <w:lang w:val="en-US"/>
        </w:rPr>
        <w:t>Person-Centred Care Framework (Radbron et al., 2022)</w:t>
      </w:r>
    </w:p>
    <w:p w:rsidR="00081D16" w:rsidRPr="004E2BCC" w:rsidRDefault="00081D16" w:rsidP="00081D16">
      <w:pPr>
        <w:spacing w:line="360" w:lineRule="auto"/>
        <w:jc w:val="both"/>
        <w:rPr>
          <w:rFonts w:ascii="Arial" w:hAnsi="Arial" w:cs="Arial"/>
          <w:b/>
          <w:bCs/>
          <w:i/>
          <w:lang w:val="en-US"/>
        </w:rPr>
      </w:pPr>
      <w:bookmarkStart w:id="21" w:name="_Toc213764416"/>
      <w:r w:rsidRPr="004E2BCC">
        <w:rPr>
          <w:rFonts w:ascii="Arial" w:hAnsi="Arial" w:cs="Arial"/>
          <w:b/>
          <w:bCs/>
          <w:i/>
          <w:lang w:val="en-US"/>
        </w:rPr>
        <w:t>End-of-Life and Holistic Support</w:t>
      </w:r>
      <w:bookmarkEnd w:id="21"/>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Although the majority of individuals can effectively deal with hypertension, individuals that would develop severe complications such as heart failure or kidney disease would, at some point, require palliative or end-of-life care. The purpose at this stage is to maintain the patient as comfortable, respected, and making choices. The care teams are expected to communicate effectively, manage pain and other symptoms and provide emotional support to the patient and the family. Having a plan in place in the future where individuals express their desires on how they would like to be treated assists in ensuring that what they receive is what they appreciate (Lanini et al., 2022).</w:t>
      </w:r>
    </w:p>
    <w:p w:rsidR="00081D16" w:rsidRPr="004E2BCC" w:rsidRDefault="00081D16" w:rsidP="00081D16">
      <w:pPr>
        <w:spacing w:line="360" w:lineRule="auto"/>
        <w:jc w:val="both"/>
        <w:rPr>
          <w:rFonts w:ascii="Arial" w:hAnsi="Arial" w:cs="Arial"/>
          <w:b/>
          <w:bCs/>
          <w:i/>
          <w:lang w:val="en-US"/>
        </w:rPr>
      </w:pPr>
      <w:bookmarkStart w:id="22" w:name="_Toc213764417"/>
      <w:r w:rsidRPr="004E2BCC">
        <w:rPr>
          <w:rFonts w:ascii="Arial" w:hAnsi="Arial" w:cs="Arial"/>
          <w:b/>
          <w:bCs/>
          <w:i/>
          <w:lang w:val="en-US"/>
        </w:rPr>
        <w:t>Summary of Key Actions for Patients</w:t>
      </w:r>
      <w:bookmarkEnd w:id="22"/>
      <w:r w:rsidRPr="004E2BCC">
        <w:rPr>
          <w:rFonts w:ascii="Arial" w:hAnsi="Arial" w:cs="Arial"/>
          <w:b/>
          <w:bCs/>
          <w:i/>
          <w:lang w:val="en-US"/>
        </w:rPr>
        <w:t xml:space="preserve"> </w:t>
      </w:r>
    </w:p>
    <w:p w:rsidR="00081D16" w:rsidRPr="004E2BCC" w:rsidRDefault="00081D16" w:rsidP="00081D16">
      <w:pPr>
        <w:spacing w:line="360" w:lineRule="auto"/>
        <w:jc w:val="both"/>
        <w:rPr>
          <w:rFonts w:ascii="Arial" w:hAnsi="Arial" w:cs="Arial"/>
          <w:b/>
          <w:bCs/>
          <w:lang w:val="en-US"/>
        </w:rPr>
      </w:pPr>
      <w:r w:rsidRPr="004E2BCC">
        <w:rPr>
          <w:rFonts w:ascii="Arial" w:hAnsi="Arial" w:cs="Arial"/>
          <w:b/>
          <w:bCs/>
          <w:lang w:val="en-US"/>
        </w:rPr>
        <w:t>Know your numbers → Eat healthy → Stay active → Take your medicines → Manage stress → Attend regular check-ups.</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Little steps will go a long way. With the assistance of the family, local sources, and the advice of the professionals, anyone can manage their health status and live more with a lower blood pressure (Mayo Clinic, 2024a).</w:t>
      </w:r>
    </w:p>
    <w:p w:rsidR="00081D16" w:rsidRPr="004E2BCC" w:rsidRDefault="00081D16" w:rsidP="007E2BF9">
      <w:pPr>
        <w:spacing w:line="360" w:lineRule="auto"/>
        <w:jc w:val="center"/>
        <w:rPr>
          <w:rFonts w:ascii="Arial" w:hAnsi="Arial" w:cs="Arial"/>
          <w:lang w:val="en-US"/>
        </w:rPr>
      </w:pPr>
      <w:r w:rsidRPr="004E2BCC">
        <w:rPr>
          <w:rFonts w:ascii="Arial" w:hAnsi="Arial" w:cs="Arial"/>
          <w:noProof/>
          <w:lang w:val="en-IN" w:eastAsia="en-IN"/>
        </w:rPr>
        <w:lastRenderedPageBreak/>
        <w:drawing>
          <wp:inline distT="0" distB="0" distL="0" distR="0">
            <wp:extent cx="1276350" cy="2393892"/>
            <wp:effectExtent l="19050" t="0" r="0" b="0"/>
            <wp:docPr id="16"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4"/>
                    <a:srcRect/>
                    <a:stretch>
                      <a:fillRect/>
                    </a:stretch>
                  </pic:blipFill>
                  <pic:spPr bwMode="auto">
                    <a:xfrm>
                      <a:off x="0" y="0"/>
                      <a:ext cx="1276350" cy="2393892"/>
                    </a:xfrm>
                    <a:prstGeom prst="rect">
                      <a:avLst/>
                    </a:prstGeom>
                    <a:noFill/>
                    <a:ln w="9525">
                      <a:noFill/>
                      <a:miter lim="800000"/>
                      <a:headEnd/>
                      <a:tailEnd/>
                    </a:ln>
                  </pic:spPr>
                </pic:pic>
              </a:graphicData>
            </a:graphic>
          </wp:inline>
        </w:drawing>
      </w:r>
    </w:p>
    <w:p w:rsidR="00081D16" w:rsidRPr="004E2BCC" w:rsidRDefault="00081D16" w:rsidP="007E2BF9">
      <w:pPr>
        <w:spacing w:line="360" w:lineRule="auto"/>
        <w:jc w:val="center"/>
        <w:rPr>
          <w:rFonts w:ascii="Arial" w:hAnsi="Arial" w:cs="Arial"/>
          <w:i/>
          <w:u w:val="single"/>
          <w:lang w:val="en-US"/>
        </w:rPr>
      </w:pPr>
      <w:r w:rsidRPr="004E2BCC">
        <w:rPr>
          <w:rFonts w:ascii="Arial" w:hAnsi="Arial" w:cs="Arial"/>
          <w:i/>
          <w:u w:val="single"/>
          <w:lang w:val="en-US"/>
        </w:rPr>
        <w:t>Fig. 10- Flowchart</w:t>
      </w:r>
    </w:p>
    <w:p w:rsidR="00081D16" w:rsidRPr="004E2BCC" w:rsidRDefault="00081D16" w:rsidP="007E2BF9">
      <w:pPr>
        <w:spacing w:line="360" w:lineRule="auto"/>
        <w:jc w:val="center"/>
        <w:rPr>
          <w:rFonts w:ascii="Arial" w:hAnsi="Arial" w:cs="Arial"/>
          <w:b/>
          <w:bCs/>
          <w:u w:val="single"/>
          <w:lang w:val="en-US"/>
        </w:rPr>
      </w:pPr>
      <w:bookmarkStart w:id="23" w:name="_Toc213764418"/>
      <w:r w:rsidRPr="004E2BCC">
        <w:rPr>
          <w:rFonts w:ascii="Arial" w:hAnsi="Arial" w:cs="Arial"/>
          <w:b/>
          <w:bCs/>
          <w:u w:val="single"/>
          <w:lang w:val="en-US"/>
        </w:rPr>
        <w:t>7. Conclusion</w:t>
      </w:r>
      <w:bookmarkEnd w:id="23"/>
    </w:p>
    <w:p w:rsidR="00081D16" w:rsidRPr="004E2BCC" w:rsidRDefault="00081D16" w:rsidP="00081D16">
      <w:pPr>
        <w:spacing w:line="360" w:lineRule="auto"/>
        <w:jc w:val="both"/>
        <w:rPr>
          <w:rFonts w:ascii="Arial" w:hAnsi="Arial" w:cs="Arial"/>
          <w:b/>
          <w:bCs/>
          <w:i/>
          <w:lang w:val="en-US"/>
        </w:rPr>
      </w:pPr>
      <w:bookmarkStart w:id="24" w:name="_Toc213764419"/>
      <w:r w:rsidRPr="004E2BCC">
        <w:rPr>
          <w:rFonts w:ascii="Arial" w:hAnsi="Arial" w:cs="Arial"/>
          <w:b/>
          <w:bCs/>
          <w:i/>
          <w:lang w:val="en-US"/>
        </w:rPr>
        <w:t>Summary of Key Insights</w:t>
      </w:r>
      <w:bookmarkEnd w:id="24"/>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 xml:space="preserve">Life when having high blood pressure can be difficult, it is possible to live better when learning about it and making the steps to control it. Making sure you take good care of yourself and using the assistance of relatives and physicians prevents such large-scale issues as heart disease and stroke. The healthy habits, regular monitoring of blood pressure, and taking medications as instructed will keep you healthy. Treatment of high blood pressure is not an individual affair since it proves to be effective when people are taught, assisted, and the burden shared. All these demonstrate the </w:t>
      </w:r>
      <w:r w:rsidRPr="004E2BCC">
        <w:rPr>
          <w:rFonts w:ascii="Arial" w:hAnsi="Arial" w:cs="Arial"/>
          <w:lang w:val="en-US"/>
        </w:rPr>
        <w:t>NHS values of caring, respect and promise of making lives better (National Heart, Lung, and Blood Institute, 2024).</w:t>
      </w:r>
    </w:p>
    <w:p w:rsidR="00081D16" w:rsidRPr="004E2BCC" w:rsidRDefault="00081D16" w:rsidP="00081D16">
      <w:pPr>
        <w:spacing w:line="360" w:lineRule="auto"/>
        <w:jc w:val="both"/>
        <w:rPr>
          <w:rFonts w:ascii="Arial" w:hAnsi="Arial" w:cs="Arial"/>
          <w:b/>
          <w:bCs/>
          <w:i/>
          <w:lang w:val="en-US"/>
        </w:rPr>
      </w:pPr>
      <w:bookmarkStart w:id="25" w:name="_Toc213764420"/>
      <w:r w:rsidRPr="004E2BCC">
        <w:rPr>
          <w:rFonts w:ascii="Arial" w:hAnsi="Arial" w:cs="Arial"/>
          <w:b/>
          <w:bCs/>
          <w:i/>
          <w:lang w:val="en-US"/>
        </w:rPr>
        <w:t>Future Outlook and Encouragement</w:t>
      </w:r>
      <w:bookmarkEnd w:id="25"/>
      <w:r w:rsidRPr="004E2BCC">
        <w:rPr>
          <w:rFonts w:ascii="Arial" w:hAnsi="Arial" w:cs="Arial"/>
          <w:b/>
          <w:bCs/>
          <w:i/>
          <w:lang w:val="en-US"/>
        </w:rPr>
        <w:t xml:space="preserve"> </w:t>
      </w:r>
    </w:p>
    <w:p w:rsidR="00081D16" w:rsidRPr="004E2BCC" w:rsidRDefault="00081D16" w:rsidP="007E2BF9">
      <w:pPr>
        <w:spacing w:line="360" w:lineRule="auto"/>
        <w:ind w:firstLine="720"/>
        <w:jc w:val="both"/>
        <w:rPr>
          <w:rFonts w:ascii="Arial" w:hAnsi="Arial" w:cs="Arial"/>
          <w:lang w:val="en-US"/>
        </w:rPr>
      </w:pPr>
      <w:r w:rsidRPr="004E2BCC">
        <w:rPr>
          <w:rFonts w:ascii="Arial" w:hAnsi="Arial" w:cs="Arial"/>
          <w:lang w:val="en-US"/>
        </w:rPr>
        <w:t>The healthcare of hypertension is shifting towards the digital, personal, and community-oriented approaches. Home blood pressure systems, mobile applications, and pharmacy centers provide individuals with numerous options to monitor and control health. Online support groups and community programs can be of assistance and can give practical tips. Collaboration with healthcare teams helps to maintain care that fits the likes and needs of an individual. Treatment of high blood pressure is long lasting. Knowledge, motivation, and assistance could enable people to manage their well-being. They can all have a better life by being active and engaged, and living a healthier life (HealthSnap, 2022).</w:t>
      </w:r>
    </w:p>
    <w:p w:rsidR="00563A43" w:rsidRPr="004E2BCC" w:rsidRDefault="00563A43">
      <w:r w:rsidRPr="004E2BCC">
        <w:br w:type="page"/>
      </w:r>
    </w:p>
    <w:p w:rsidR="00801DDA" w:rsidRPr="004E2BCC" w:rsidRDefault="00563A43" w:rsidP="00563A43">
      <w:pPr>
        <w:spacing w:line="360" w:lineRule="auto"/>
        <w:jc w:val="center"/>
        <w:rPr>
          <w:rFonts w:ascii="Arial" w:hAnsi="Arial" w:cs="Arial"/>
          <w:b/>
          <w:u w:val="single"/>
        </w:rPr>
      </w:pPr>
      <w:r w:rsidRPr="004E2BCC">
        <w:rPr>
          <w:rFonts w:ascii="Arial" w:hAnsi="Arial" w:cs="Arial"/>
          <w:b/>
          <w:u w:val="single"/>
        </w:rPr>
        <w:lastRenderedPageBreak/>
        <w:t>References</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Alyafei, A. and Carr, R.E. (2024). </w:t>
      </w:r>
      <w:r w:rsidRPr="004E2BCC">
        <w:rPr>
          <w:rFonts w:ascii="Arial" w:hAnsi="Arial" w:cs="Arial"/>
          <w:i/>
          <w:iCs/>
          <w:sz w:val="22"/>
          <w:szCs w:val="22"/>
        </w:rPr>
        <w:t>The Health Belief Model of Behavior Change</w:t>
      </w:r>
      <w:r w:rsidRPr="004E2BCC">
        <w:rPr>
          <w:rFonts w:ascii="Arial" w:hAnsi="Arial" w:cs="Arial"/>
          <w:sz w:val="22"/>
          <w:szCs w:val="22"/>
        </w:rPr>
        <w:t xml:space="preserve">. [online] National Library of Medicine. Available at: </w:t>
      </w:r>
      <w:hyperlink r:id="rId25" w:history="1">
        <w:r w:rsidRPr="004E2BCC">
          <w:rPr>
            <w:rStyle w:val="Hyperlink"/>
            <w:rFonts w:ascii="Arial" w:eastAsiaTheme="majorEastAsia" w:hAnsi="Arial" w:cs="Arial"/>
            <w:sz w:val="22"/>
            <w:szCs w:val="22"/>
          </w:rPr>
          <w:t>https://www.ncbi.nlm.nih.gov/books/NBK606120/</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Celano, C.M., Daunis, D.J., Lokko, H.N., Campbell, K.A. and Huffman, J.C. (2016). Anxiety Disorders and Cardiovascular Disease. </w:t>
      </w:r>
      <w:r w:rsidRPr="004E2BCC">
        <w:rPr>
          <w:rFonts w:ascii="Arial" w:hAnsi="Arial" w:cs="Arial"/>
          <w:i/>
          <w:iCs/>
          <w:sz w:val="22"/>
          <w:szCs w:val="22"/>
        </w:rPr>
        <w:t>Current Psychiatry Reports</w:t>
      </w:r>
      <w:r w:rsidRPr="004E2BCC">
        <w:rPr>
          <w:rFonts w:ascii="Arial" w:hAnsi="Arial" w:cs="Arial"/>
          <w:sz w:val="22"/>
          <w:szCs w:val="22"/>
        </w:rPr>
        <w:t xml:space="preserve">, [online] 18(11). doi: </w:t>
      </w:r>
      <w:hyperlink r:id="rId26" w:history="1">
        <w:r w:rsidRPr="004E2BCC">
          <w:rPr>
            <w:rStyle w:val="Hyperlink"/>
            <w:rFonts w:ascii="Arial" w:eastAsiaTheme="majorEastAsia" w:hAnsi="Arial" w:cs="Arial"/>
            <w:sz w:val="22"/>
            <w:szCs w:val="22"/>
          </w:rPr>
          <w:t>https://doi.org/10.1007/s11920-016-0739-5</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Charchar, F.J., Prestes, P.R., Mills, C., Ching, S.M., Neupane, D., Marques, F.Z., Sharman, J.E., Vogt, L., Burrell, L.M., Korostovtseva, L., Zec, M., Patil, M., Schultz, M.G., Wallen, M.P., Renna, N.F., Islam, S.M.S., Hiremath, S., Gyeltshen, T., Chia, Y.-C. and Gupta, A. (2023). Lifestyle management of hypertension: International Society of Hypertension position paper endorsed by the World Hypertension League and European Society of Hypertension. </w:t>
      </w:r>
      <w:r w:rsidRPr="004E2BCC">
        <w:rPr>
          <w:rFonts w:ascii="Arial" w:hAnsi="Arial" w:cs="Arial"/>
          <w:i/>
          <w:iCs/>
          <w:sz w:val="22"/>
          <w:szCs w:val="22"/>
        </w:rPr>
        <w:t>Journal of Hypertension</w:t>
      </w:r>
      <w:r w:rsidRPr="004E2BCC">
        <w:rPr>
          <w:rFonts w:ascii="Arial" w:hAnsi="Arial" w:cs="Arial"/>
          <w:sz w:val="22"/>
          <w:szCs w:val="22"/>
        </w:rPr>
        <w:t xml:space="preserve">, [online] 42(1), pp.23–49. doi: </w:t>
      </w:r>
      <w:hyperlink r:id="rId27" w:history="1">
        <w:r w:rsidRPr="004E2BCC">
          <w:rPr>
            <w:rStyle w:val="Hyperlink"/>
            <w:rFonts w:ascii="Arial" w:eastAsiaTheme="majorEastAsia" w:hAnsi="Arial" w:cs="Arial"/>
            <w:sz w:val="22"/>
            <w:szCs w:val="22"/>
          </w:rPr>
          <w:t>https://doi.org/10.1097/HJH.0000000000003563</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George, J. and MacDonald, T. (2015). Home Blood Pressure Monitoring. </w:t>
      </w:r>
      <w:r w:rsidRPr="004E2BCC">
        <w:rPr>
          <w:rFonts w:ascii="Arial" w:hAnsi="Arial" w:cs="Arial"/>
          <w:i/>
          <w:iCs/>
          <w:sz w:val="22"/>
          <w:szCs w:val="22"/>
        </w:rPr>
        <w:t>European Cardiology Review</w:t>
      </w:r>
      <w:r w:rsidRPr="004E2BCC">
        <w:rPr>
          <w:rFonts w:ascii="Arial" w:hAnsi="Arial" w:cs="Arial"/>
          <w:sz w:val="22"/>
          <w:szCs w:val="22"/>
        </w:rPr>
        <w:t xml:space="preserve">, [online] 10(2), p.95. doi: </w:t>
      </w:r>
      <w:hyperlink r:id="rId28" w:history="1">
        <w:r w:rsidRPr="004E2BCC">
          <w:rPr>
            <w:rStyle w:val="Hyperlink"/>
            <w:rFonts w:ascii="Arial" w:eastAsiaTheme="majorEastAsia" w:hAnsi="Arial" w:cs="Arial"/>
            <w:sz w:val="22"/>
            <w:szCs w:val="22"/>
          </w:rPr>
          <w:t>https://doi.org/10.15420/ecr.2015.10.2.95</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Grudniewicz, A., Gray, C.S., Boeckxstaens, P., Maeseneer, J.D. and Mold, J.W. (2023). Operationalizing the Chronic Care Model with Goal-Oriented Care. </w:t>
      </w:r>
      <w:r w:rsidRPr="004E2BCC">
        <w:rPr>
          <w:rFonts w:ascii="Arial" w:hAnsi="Arial" w:cs="Arial"/>
          <w:i/>
          <w:iCs/>
          <w:sz w:val="22"/>
          <w:szCs w:val="22"/>
        </w:rPr>
        <w:t>The Patient: Patient-Centered Outcomes Research</w:t>
      </w:r>
      <w:r w:rsidRPr="004E2BCC">
        <w:rPr>
          <w:rFonts w:ascii="Arial" w:hAnsi="Arial" w:cs="Arial"/>
          <w:sz w:val="22"/>
          <w:szCs w:val="22"/>
        </w:rPr>
        <w:t xml:space="preserve">, 16(6), pp.569–578. doi: </w:t>
      </w:r>
      <w:hyperlink r:id="rId29" w:history="1">
        <w:r w:rsidRPr="004E2BCC">
          <w:rPr>
            <w:rStyle w:val="Hyperlink"/>
            <w:rFonts w:ascii="Arial" w:eastAsiaTheme="majorEastAsia" w:hAnsi="Arial" w:cs="Arial"/>
            <w:sz w:val="22"/>
            <w:szCs w:val="22"/>
          </w:rPr>
          <w:t>https://doi.org/10.1007/s40271-023-00645-8</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Gunn, H.E. and Eberhardt, K.R. (2019). Family Dynamics in Sleep Health and Hypertension. </w:t>
      </w:r>
      <w:r w:rsidRPr="004E2BCC">
        <w:rPr>
          <w:rFonts w:ascii="Arial" w:hAnsi="Arial" w:cs="Arial"/>
          <w:i/>
          <w:iCs/>
          <w:sz w:val="22"/>
          <w:szCs w:val="22"/>
        </w:rPr>
        <w:t>Current hypertension reports</w:t>
      </w:r>
      <w:r w:rsidRPr="004E2BCC">
        <w:rPr>
          <w:rFonts w:ascii="Arial" w:hAnsi="Arial" w:cs="Arial"/>
          <w:sz w:val="22"/>
          <w:szCs w:val="22"/>
        </w:rPr>
        <w:t xml:space="preserve">, [online] 21(5), p.39. doi: </w:t>
      </w:r>
      <w:hyperlink r:id="rId30" w:history="1">
        <w:r w:rsidRPr="004E2BCC">
          <w:rPr>
            <w:rStyle w:val="Hyperlink"/>
            <w:rFonts w:ascii="Arial" w:eastAsiaTheme="majorEastAsia" w:hAnsi="Arial" w:cs="Arial"/>
            <w:sz w:val="22"/>
            <w:szCs w:val="22"/>
          </w:rPr>
          <w:t>https://doi.org/10.1007/s11906-019-0944-9</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HealthSnap (2022). </w:t>
      </w:r>
      <w:r w:rsidRPr="004E2BCC">
        <w:rPr>
          <w:rFonts w:ascii="Arial" w:hAnsi="Arial" w:cs="Arial"/>
          <w:i/>
          <w:iCs/>
          <w:sz w:val="22"/>
          <w:szCs w:val="22"/>
        </w:rPr>
        <w:t>Why Home Blood Pressure Monitoring is The Gold Standard of Care For Hypertension Management</w:t>
      </w:r>
      <w:r w:rsidRPr="004E2BCC">
        <w:rPr>
          <w:rFonts w:ascii="Arial" w:hAnsi="Arial" w:cs="Arial"/>
          <w:sz w:val="22"/>
          <w:szCs w:val="22"/>
        </w:rPr>
        <w:t xml:space="preserve">. [online] HealthSnap, Inc. Available at: </w:t>
      </w:r>
      <w:hyperlink r:id="rId31" w:history="1">
        <w:r w:rsidRPr="004E2BCC">
          <w:rPr>
            <w:rStyle w:val="Hyperlink"/>
            <w:rFonts w:ascii="Arial" w:eastAsiaTheme="majorEastAsia" w:hAnsi="Arial" w:cs="Arial"/>
            <w:sz w:val="22"/>
            <w:szCs w:val="22"/>
          </w:rPr>
          <w:t>https://healthsnap.io/why-home-blood-pressure-monitoring-is-the-gold-standard-of-care-for-hypertension-management/</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Lanini, I., Samoni, S., Husain-Syed, F., Fabbri, S., Canzani, F., Messeri, A., Mediati, R.D., Ricci, Z., Romagnoli, S. and Villa, G. (2022). Palliative Care for Patients with Kidney Disease. </w:t>
      </w:r>
      <w:r w:rsidRPr="004E2BCC">
        <w:rPr>
          <w:rFonts w:ascii="Arial" w:hAnsi="Arial" w:cs="Arial"/>
          <w:i/>
          <w:iCs/>
          <w:sz w:val="22"/>
          <w:szCs w:val="22"/>
        </w:rPr>
        <w:t>Journal of Clinical Medicine</w:t>
      </w:r>
      <w:r w:rsidRPr="004E2BCC">
        <w:rPr>
          <w:rFonts w:ascii="Arial" w:hAnsi="Arial" w:cs="Arial"/>
          <w:sz w:val="22"/>
          <w:szCs w:val="22"/>
        </w:rPr>
        <w:t xml:space="preserve">, 11(13), p.3923. doi: </w:t>
      </w:r>
      <w:hyperlink r:id="rId32" w:history="1">
        <w:r w:rsidRPr="004E2BCC">
          <w:rPr>
            <w:rStyle w:val="Hyperlink"/>
            <w:rFonts w:ascii="Arial" w:eastAsiaTheme="majorEastAsia" w:hAnsi="Arial" w:cs="Arial"/>
            <w:sz w:val="22"/>
            <w:szCs w:val="22"/>
          </w:rPr>
          <w:t>https://doi.org/10.3390/jcm11133923</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Malkina, A. (2023). </w:t>
      </w:r>
      <w:r w:rsidRPr="004E2BCC">
        <w:rPr>
          <w:rFonts w:ascii="Arial" w:hAnsi="Arial" w:cs="Arial"/>
          <w:i/>
          <w:iCs/>
          <w:sz w:val="22"/>
          <w:szCs w:val="22"/>
        </w:rPr>
        <w:t>Chronic Kidney Disease - Kidney and Urinary Tract Disorders</w:t>
      </w:r>
      <w:r w:rsidRPr="004E2BCC">
        <w:rPr>
          <w:rFonts w:ascii="Arial" w:hAnsi="Arial" w:cs="Arial"/>
          <w:sz w:val="22"/>
          <w:szCs w:val="22"/>
        </w:rPr>
        <w:t xml:space="preserve">. [online] MSD Manual Consumer Version. Available </w:t>
      </w:r>
      <w:r w:rsidRPr="004E2BCC">
        <w:rPr>
          <w:rFonts w:ascii="Arial" w:hAnsi="Arial" w:cs="Arial"/>
          <w:sz w:val="22"/>
          <w:szCs w:val="22"/>
        </w:rPr>
        <w:lastRenderedPageBreak/>
        <w:t xml:space="preserve">at: </w:t>
      </w:r>
      <w:hyperlink r:id="rId33" w:history="1">
        <w:r w:rsidRPr="004E2BCC">
          <w:rPr>
            <w:rStyle w:val="Hyperlink"/>
            <w:rFonts w:ascii="Arial" w:eastAsiaTheme="majorEastAsia" w:hAnsi="Arial" w:cs="Arial"/>
            <w:sz w:val="22"/>
            <w:szCs w:val="22"/>
          </w:rPr>
          <w:t>https://www.msdmanuals.com/home/kidney-and-urinary-tract-disorders/kidney-failure/chronic-kidney-disease</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Mayo Clinic (2024a). </w:t>
      </w:r>
      <w:r w:rsidRPr="004E2BCC">
        <w:rPr>
          <w:rFonts w:ascii="Arial" w:hAnsi="Arial" w:cs="Arial"/>
          <w:i/>
          <w:iCs/>
          <w:sz w:val="22"/>
          <w:szCs w:val="22"/>
        </w:rPr>
        <w:t>10 ways to control high blood pressure without medication</w:t>
      </w:r>
      <w:r w:rsidRPr="004E2BCC">
        <w:rPr>
          <w:rFonts w:ascii="Arial" w:hAnsi="Arial" w:cs="Arial"/>
          <w:sz w:val="22"/>
          <w:szCs w:val="22"/>
        </w:rPr>
        <w:t xml:space="preserve">. [online] Mayo Clinic. Available at: </w:t>
      </w:r>
      <w:hyperlink r:id="rId34" w:history="1">
        <w:r w:rsidRPr="004E2BCC">
          <w:rPr>
            <w:rStyle w:val="Hyperlink"/>
            <w:rFonts w:ascii="Arial" w:eastAsiaTheme="majorEastAsia" w:hAnsi="Arial" w:cs="Arial"/>
            <w:sz w:val="22"/>
            <w:szCs w:val="22"/>
          </w:rPr>
          <w:t>https://www.mayoclinic.org/diseases-conditions/high-blood-pressure/in-depth/high-blood-pressure/art-20046974</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Mayo Clinic (2024b). </w:t>
      </w:r>
      <w:r w:rsidRPr="004E2BCC">
        <w:rPr>
          <w:rFonts w:ascii="Arial" w:hAnsi="Arial" w:cs="Arial"/>
          <w:i/>
          <w:iCs/>
          <w:sz w:val="22"/>
          <w:szCs w:val="22"/>
        </w:rPr>
        <w:t xml:space="preserve">High Blood Pressure (Hypertension) </w:t>
      </w:r>
      <w:r w:rsidRPr="004E2BCC">
        <w:rPr>
          <w:rFonts w:ascii="Arial" w:hAnsi="Arial" w:cs="Arial"/>
          <w:sz w:val="22"/>
          <w:szCs w:val="22"/>
        </w:rPr>
        <w:t xml:space="preserve">. [online] Mayo Clinic. Available at: </w:t>
      </w:r>
      <w:hyperlink r:id="rId35" w:history="1">
        <w:r w:rsidRPr="004E2BCC">
          <w:rPr>
            <w:rStyle w:val="Hyperlink"/>
            <w:rFonts w:ascii="Arial" w:eastAsiaTheme="majorEastAsia" w:hAnsi="Arial" w:cs="Arial"/>
            <w:sz w:val="22"/>
            <w:szCs w:val="22"/>
          </w:rPr>
          <w:t>https://www.mayoclinic.org/diseases-conditions/high-blood-pressure/symptoms-causes/syc-20373410</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McCance, T. and McCormack, B. (2025). The person-centred nursing framework: A mid-range theory for nursing practice. </w:t>
      </w:r>
      <w:r w:rsidRPr="004E2BCC">
        <w:rPr>
          <w:rFonts w:ascii="Arial" w:hAnsi="Arial" w:cs="Arial"/>
          <w:i/>
          <w:iCs/>
          <w:sz w:val="22"/>
          <w:szCs w:val="22"/>
        </w:rPr>
        <w:t>Journal of Research in Nursing</w:t>
      </w:r>
      <w:r w:rsidRPr="004E2BCC">
        <w:rPr>
          <w:rFonts w:ascii="Arial" w:hAnsi="Arial" w:cs="Arial"/>
          <w:sz w:val="22"/>
          <w:szCs w:val="22"/>
        </w:rPr>
        <w:t xml:space="preserve">, [online] 30(1), pp.47–60. doi: </w:t>
      </w:r>
      <w:hyperlink r:id="rId36" w:history="1">
        <w:r w:rsidRPr="004E2BCC">
          <w:rPr>
            <w:rStyle w:val="Hyperlink"/>
            <w:rFonts w:ascii="Arial" w:eastAsiaTheme="majorEastAsia" w:hAnsi="Arial" w:cs="Arial"/>
            <w:sz w:val="22"/>
            <w:szCs w:val="22"/>
          </w:rPr>
          <w:t>https://doi.org/10.1177/17449871241281428</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National Heart, Lung, and Blood Institute (2024). </w:t>
      </w:r>
      <w:r w:rsidRPr="004E2BCC">
        <w:rPr>
          <w:rFonts w:ascii="Arial" w:hAnsi="Arial" w:cs="Arial"/>
          <w:i/>
          <w:iCs/>
          <w:sz w:val="22"/>
          <w:szCs w:val="22"/>
        </w:rPr>
        <w:t>High blood pressure - treatment</w:t>
      </w:r>
      <w:r w:rsidRPr="004E2BCC">
        <w:rPr>
          <w:rFonts w:ascii="Arial" w:hAnsi="Arial" w:cs="Arial"/>
          <w:sz w:val="22"/>
          <w:szCs w:val="22"/>
        </w:rPr>
        <w:t xml:space="preserve">. [online] </w:t>
      </w:r>
      <w:hyperlink r:id="rId37" w:history="1">
        <w:r w:rsidRPr="004E2BCC">
          <w:rPr>
            <w:rStyle w:val="Hyperlink"/>
            <w:rFonts w:ascii="Arial" w:eastAsiaTheme="majorEastAsia" w:hAnsi="Arial" w:cs="Arial"/>
            <w:sz w:val="22"/>
            <w:szCs w:val="22"/>
          </w:rPr>
          <w:t>www.nhlbi.nih.gov</w:t>
        </w:r>
      </w:hyperlink>
      <w:r w:rsidRPr="004E2BCC">
        <w:rPr>
          <w:rFonts w:ascii="Arial" w:hAnsi="Arial" w:cs="Arial"/>
          <w:sz w:val="22"/>
          <w:szCs w:val="22"/>
        </w:rPr>
        <w:t xml:space="preserve">. Available at: </w:t>
      </w:r>
      <w:hyperlink r:id="rId38" w:history="1">
        <w:r w:rsidRPr="004E2BCC">
          <w:rPr>
            <w:rStyle w:val="Hyperlink"/>
            <w:rFonts w:ascii="Arial" w:eastAsiaTheme="majorEastAsia" w:hAnsi="Arial" w:cs="Arial"/>
            <w:sz w:val="22"/>
            <w:szCs w:val="22"/>
          </w:rPr>
          <w:t>https://www.nhlbi.nih.gov/health/high-blood-pressure/treatment</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National Institute for Health and Care Excellence (NICE) (2023). </w:t>
      </w:r>
      <w:r w:rsidRPr="004E2BCC">
        <w:rPr>
          <w:rFonts w:ascii="Arial" w:hAnsi="Arial" w:cs="Arial"/>
          <w:i/>
          <w:iCs/>
          <w:sz w:val="22"/>
          <w:szCs w:val="22"/>
        </w:rPr>
        <w:t>Hypertension in adults: Diagnosis and Management</w:t>
      </w:r>
      <w:r w:rsidRPr="004E2BCC">
        <w:rPr>
          <w:rFonts w:ascii="Arial" w:hAnsi="Arial" w:cs="Arial"/>
          <w:sz w:val="22"/>
          <w:szCs w:val="22"/>
        </w:rPr>
        <w:t xml:space="preserve">. [online] Nice.org.uk. Available at: </w:t>
      </w:r>
      <w:hyperlink r:id="rId39" w:history="1">
        <w:r w:rsidRPr="004E2BCC">
          <w:rPr>
            <w:rStyle w:val="Hyperlink"/>
            <w:rFonts w:ascii="Arial" w:eastAsiaTheme="majorEastAsia" w:hAnsi="Arial" w:cs="Arial"/>
            <w:sz w:val="22"/>
            <w:szCs w:val="22"/>
          </w:rPr>
          <w:t>https://www.nice.org.uk/guidance/ng136</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National Institute of Diabetes and Digestive and Kidney Diseases (2016). </w:t>
      </w:r>
      <w:r w:rsidRPr="004E2BCC">
        <w:rPr>
          <w:rFonts w:ascii="Arial" w:hAnsi="Arial" w:cs="Arial"/>
          <w:i/>
          <w:iCs/>
          <w:sz w:val="22"/>
          <w:szCs w:val="22"/>
        </w:rPr>
        <w:t>Causes of Chronic Kidney Disease</w:t>
      </w:r>
      <w:r w:rsidRPr="004E2BCC">
        <w:rPr>
          <w:rFonts w:ascii="Arial" w:hAnsi="Arial" w:cs="Arial"/>
          <w:sz w:val="22"/>
          <w:szCs w:val="22"/>
        </w:rPr>
        <w:t xml:space="preserve">. [online] National Institute of Diabetes and Digestive and Kidney Diseases. Available at: </w:t>
      </w:r>
      <w:hyperlink r:id="rId40" w:history="1">
        <w:r w:rsidRPr="004E2BCC">
          <w:rPr>
            <w:rStyle w:val="Hyperlink"/>
            <w:rFonts w:ascii="Arial" w:eastAsiaTheme="majorEastAsia" w:hAnsi="Arial" w:cs="Arial"/>
            <w:sz w:val="22"/>
            <w:szCs w:val="22"/>
          </w:rPr>
          <w:t>https://www.niddk.nih.gov/health-information/kidney-disease/chronic-kidney-disease-ckd/causes</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NHS (2024). </w:t>
      </w:r>
      <w:r w:rsidRPr="004E2BCC">
        <w:rPr>
          <w:rFonts w:ascii="Arial" w:hAnsi="Arial" w:cs="Arial"/>
          <w:i/>
          <w:iCs/>
          <w:sz w:val="22"/>
          <w:szCs w:val="22"/>
        </w:rPr>
        <w:t>High Blood Pressure</w:t>
      </w:r>
      <w:r w:rsidRPr="004E2BCC">
        <w:rPr>
          <w:rFonts w:ascii="Arial" w:hAnsi="Arial" w:cs="Arial"/>
          <w:sz w:val="22"/>
          <w:szCs w:val="22"/>
        </w:rPr>
        <w:t xml:space="preserve">. [online] NHS. Available at: </w:t>
      </w:r>
      <w:hyperlink r:id="rId41" w:history="1">
        <w:r w:rsidRPr="004E2BCC">
          <w:rPr>
            <w:rStyle w:val="Hyperlink"/>
            <w:rFonts w:ascii="Arial" w:eastAsiaTheme="majorEastAsia" w:hAnsi="Arial" w:cs="Arial"/>
            <w:sz w:val="22"/>
            <w:szCs w:val="22"/>
          </w:rPr>
          <w:t>https://www.nhs.uk/conditions/high-blood-pressure/</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NHS (2018). </w:t>
      </w:r>
      <w:r w:rsidRPr="004E2BCC">
        <w:rPr>
          <w:rFonts w:ascii="Arial" w:hAnsi="Arial" w:cs="Arial"/>
          <w:i/>
          <w:iCs/>
          <w:sz w:val="22"/>
          <w:szCs w:val="22"/>
        </w:rPr>
        <w:t>Blood Pressure Test</w:t>
      </w:r>
      <w:r w:rsidRPr="004E2BCC">
        <w:rPr>
          <w:rFonts w:ascii="Arial" w:hAnsi="Arial" w:cs="Arial"/>
          <w:sz w:val="22"/>
          <w:szCs w:val="22"/>
        </w:rPr>
        <w:t xml:space="preserve">. [online] nhs.uk. Available at: </w:t>
      </w:r>
      <w:hyperlink r:id="rId42" w:history="1">
        <w:r w:rsidRPr="004E2BCC">
          <w:rPr>
            <w:rStyle w:val="Hyperlink"/>
            <w:rFonts w:ascii="Arial" w:eastAsiaTheme="majorEastAsia" w:hAnsi="Arial" w:cs="Arial"/>
            <w:sz w:val="22"/>
            <w:szCs w:val="22"/>
          </w:rPr>
          <w:t>https://www.nhs.uk/tests-and-treatments/blood-pressure-test/</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NHS England (n.d.). </w:t>
      </w:r>
      <w:r w:rsidRPr="004E2BCC">
        <w:rPr>
          <w:rFonts w:ascii="Arial" w:hAnsi="Arial" w:cs="Arial"/>
          <w:i/>
          <w:iCs/>
          <w:sz w:val="22"/>
          <w:szCs w:val="22"/>
        </w:rPr>
        <w:t>NHS England» NHS Community Pharmacy Blood Pressure Check Service</w:t>
      </w:r>
      <w:r w:rsidRPr="004E2BCC">
        <w:rPr>
          <w:rFonts w:ascii="Arial" w:hAnsi="Arial" w:cs="Arial"/>
          <w:sz w:val="22"/>
          <w:szCs w:val="22"/>
        </w:rPr>
        <w:t xml:space="preserve">. [online] </w:t>
      </w:r>
      <w:hyperlink r:id="rId43" w:history="1">
        <w:r w:rsidRPr="004E2BCC">
          <w:rPr>
            <w:rStyle w:val="Hyperlink"/>
            <w:rFonts w:ascii="Arial" w:eastAsiaTheme="majorEastAsia" w:hAnsi="Arial" w:cs="Arial"/>
            <w:sz w:val="22"/>
            <w:szCs w:val="22"/>
          </w:rPr>
          <w:t>www.england.nhs.uk</w:t>
        </w:r>
      </w:hyperlink>
      <w:r w:rsidRPr="004E2BCC">
        <w:rPr>
          <w:rFonts w:ascii="Arial" w:hAnsi="Arial" w:cs="Arial"/>
          <w:sz w:val="22"/>
          <w:szCs w:val="22"/>
        </w:rPr>
        <w:t xml:space="preserve">. Available at: </w:t>
      </w:r>
      <w:hyperlink r:id="rId44" w:history="1">
        <w:r w:rsidRPr="004E2BCC">
          <w:rPr>
            <w:rStyle w:val="Hyperlink"/>
            <w:rFonts w:ascii="Arial" w:eastAsiaTheme="majorEastAsia" w:hAnsi="Arial" w:cs="Arial"/>
            <w:sz w:val="22"/>
            <w:szCs w:val="22"/>
          </w:rPr>
          <w:t>https://www.england.nhs.uk/primary-care/pharmacy/pharmacy-services/nhs-community-pharmacy-blood-pressure-check-service/</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NHS England (2019). </w:t>
      </w:r>
      <w:r w:rsidRPr="004E2BCC">
        <w:rPr>
          <w:rFonts w:ascii="Arial" w:hAnsi="Arial" w:cs="Arial"/>
          <w:i/>
          <w:iCs/>
          <w:sz w:val="22"/>
          <w:szCs w:val="22"/>
        </w:rPr>
        <w:t>NHS Long Term Plan</w:t>
      </w:r>
      <w:r w:rsidRPr="004E2BCC">
        <w:rPr>
          <w:rFonts w:ascii="Arial" w:hAnsi="Arial" w:cs="Arial"/>
          <w:sz w:val="22"/>
          <w:szCs w:val="22"/>
        </w:rPr>
        <w:t xml:space="preserve">. [online] NHS England. Available at: </w:t>
      </w:r>
      <w:hyperlink r:id="rId45" w:history="1">
        <w:r w:rsidRPr="004E2BCC">
          <w:rPr>
            <w:rStyle w:val="Hyperlink"/>
            <w:rFonts w:ascii="Arial" w:eastAsiaTheme="majorEastAsia" w:hAnsi="Arial" w:cs="Arial"/>
            <w:sz w:val="22"/>
            <w:szCs w:val="22"/>
          </w:rPr>
          <w:t>https://www.longtermplan.nhs.uk/</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NHS England (2022a). </w:t>
      </w:r>
      <w:r w:rsidRPr="004E2BCC">
        <w:rPr>
          <w:rFonts w:ascii="Arial" w:hAnsi="Arial" w:cs="Arial"/>
          <w:i/>
          <w:iCs/>
          <w:sz w:val="22"/>
          <w:szCs w:val="22"/>
        </w:rPr>
        <w:t>NHS England» Health and justice framework for integration 2022-2025: Improving lives – reducing inequality</w:t>
      </w:r>
      <w:r w:rsidRPr="004E2BCC">
        <w:rPr>
          <w:rFonts w:ascii="Arial" w:hAnsi="Arial" w:cs="Arial"/>
          <w:sz w:val="22"/>
          <w:szCs w:val="22"/>
        </w:rPr>
        <w:t xml:space="preserve">. [online] www.england.nhs.uk. Available at: </w:t>
      </w:r>
      <w:hyperlink r:id="rId46" w:history="1">
        <w:r w:rsidRPr="004E2BCC">
          <w:rPr>
            <w:rStyle w:val="Hyperlink"/>
            <w:rFonts w:ascii="Arial" w:eastAsiaTheme="majorEastAsia" w:hAnsi="Arial" w:cs="Arial"/>
            <w:sz w:val="22"/>
            <w:szCs w:val="22"/>
          </w:rPr>
          <w:t>https://www.england.nhs.uk/long-read/health-and-justice-</w:t>
        </w:r>
        <w:r w:rsidRPr="004E2BCC">
          <w:rPr>
            <w:rStyle w:val="Hyperlink"/>
            <w:rFonts w:ascii="Arial" w:eastAsiaTheme="majorEastAsia" w:hAnsi="Arial" w:cs="Arial"/>
            <w:sz w:val="22"/>
            <w:szCs w:val="22"/>
          </w:rPr>
          <w:lastRenderedPageBreak/>
          <w:t>framework-for-integration-2022-2025-improving-lives-reducing-inequality/</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NHS England (2022b). </w:t>
      </w:r>
      <w:r w:rsidRPr="004E2BCC">
        <w:rPr>
          <w:rFonts w:ascii="Arial" w:hAnsi="Arial" w:cs="Arial"/>
          <w:i/>
          <w:iCs/>
          <w:sz w:val="22"/>
          <w:szCs w:val="22"/>
        </w:rPr>
        <w:t>Personalised Care</w:t>
      </w:r>
      <w:r w:rsidRPr="004E2BCC">
        <w:rPr>
          <w:rFonts w:ascii="Arial" w:hAnsi="Arial" w:cs="Arial"/>
          <w:sz w:val="22"/>
          <w:szCs w:val="22"/>
        </w:rPr>
        <w:t xml:space="preserve">. [online] England.nhs.uk. Available at: </w:t>
      </w:r>
      <w:hyperlink r:id="rId47" w:history="1">
        <w:r w:rsidRPr="004E2BCC">
          <w:rPr>
            <w:rStyle w:val="Hyperlink"/>
            <w:rFonts w:ascii="Arial" w:eastAsiaTheme="majorEastAsia" w:hAnsi="Arial" w:cs="Arial"/>
            <w:sz w:val="22"/>
            <w:szCs w:val="22"/>
          </w:rPr>
          <w:t>https://www.england.nhs.uk/personalisedcare/</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Ojike, N., Sowers, J.R., Seixas, A., Ravenell, J., Rodriguez-Figueroa, G., Awadallah, M., Zizi, F., Jean-Louis, G., Ogedegbe, O. and McFarlane, S.I. (2016). Psychological Distress and Hypertension: Results from the National Health Interview Survey for 2004-2013. </w:t>
      </w:r>
      <w:r w:rsidRPr="004E2BCC">
        <w:rPr>
          <w:rFonts w:ascii="Arial" w:hAnsi="Arial" w:cs="Arial"/>
          <w:i/>
          <w:iCs/>
          <w:sz w:val="22"/>
          <w:szCs w:val="22"/>
        </w:rPr>
        <w:t>Cardiorenal Medicine</w:t>
      </w:r>
      <w:r w:rsidRPr="004E2BCC">
        <w:rPr>
          <w:rFonts w:ascii="Arial" w:hAnsi="Arial" w:cs="Arial"/>
          <w:sz w:val="22"/>
          <w:szCs w:val="22"/>
        </w:rPr>
        <w:t xml:space="preserve">, 6(3), pp.198–208. doi: </w:t>
      </w:r>
      <w:hyperlink r:id="rId48" w:history="1">
        <w:r w:rsidRPr="004E2BCC">
          <w:rPr>
            <w:rStyle w:val="Hyperlink"/>
            <w:rFonts w:ascii="Arial" w:eastAsiaTheme="majorEastAsia" w:hAnsi="Arial" w:cs="Arial"/>
            <w:sz w:val="22"/>
            <w:szCs w:val="22"/>
          </w:rPr>
          <w:t>https://doi.org/10.1159/000443933</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Raeburn, A. (2024). </w:t>
      </w:r>
      <w:r w:rsidRPr="004E2BCC">
        <w:rPr>
          <w:rFonts w:ascii="Arial" w:hAnsi="Arial" w:cs="Arial"/>
          <w:i/>
          <w:iCs/>
          <w:sz w:val="22"/>
          <w:szCs w:val="22"/>
        </w:rPr>
        <w:t>Self-Management: 7 Skills to Become a Better Leader • Asana</w:t>
      </w:r>
      <w:r w:rsidRPr="004E2BCC">
        <w:rPr>
          <w:rFonts w:ascii="Arial" w:hAnsi="Arial" w:cs="Arial"/>
          <w:sz w:val="22"/>
          <w:szCs w:val="22"/>
        </w:rPr>
        <w:t xml:space="preserve">. [online] Asana. Available at: </w:t>
      </w:r>
      <w:hyperlink r:id="rId49" w:history="1">
        <w:r w:rsidRPr="004E2BCC">
          <w:rPr>
            <w:rStyle w:val="Hyperlink"/>
            <w:rFonts w:ascii="Arial" w:eastAsiaTheme="majorEastAsia" w:hAnsi="Arial" w:cs="Arial"/>
            <w:sz w:val="22"/>
            <w:szCs w:val="22"/>
          </w:rPr>
          <w:t>https://asana.com/resources/self-management</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Rajkumar, E. and Romate, J. (2020). Behavioural Risk Factors, Hypertension Knowledge, and Hypertension in Rural India. </w:t>
      </w:r>
      <w:r w:rsidRPr="004E2BCC">
        <w:rPr>
          <w:rFonts w:ascii="Arial" w:hAnsi="Arial" w:cs="Arial"/>
          <w:i/>
          <w:iCs/>
          <w:sz w:val="22"/>
          <w:szCs w:val="22"/>
        </w:rPr>
        <w:t>International Journal of Hypertension</w:t>
      </w:r>
      <w:r w:rsidRPr="004E2BCC">
        <w:rPr>
          <w:rFonts w:ascii="Arial" w:hAnsi="Arial" w:cs="Arial"/>
          <w:sz w:val="22"/>
          <w:szCs w:val="22"/>
        </w:rPr>
        <w:t xml:space="preserve">, 2020, pp.1–7. doi: </w:t>
      </w:r>
      <w:hyperlink r:id="rId50" w:history="1">
        <w:r w:rsidRPr="004E2BCC">
          <w:rPr>
            <w:rStyle w:val="Hyperlink"/>
            <w:rFonts w:ascii="Arial" w:eastAsiaTheme="majorEastAsia" w:hAnsi="Arial" w:cs="Arial"/>
            <w:sz w:val="22"/>
            <w:szCs w:val="22"/>
          </w:rPr>
          <w:t>https://doi.org/10.1155/2020/8108202</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Rout, S. (2025). Beyond Words: The Transformative Power Of Communication Across Family, Healthcare, And Workplaces. </w:t>
      </w:r>
      <w:r w:rsidRPr="004E2BCC">
        <w:rPr>
          <w:rFonts w:ascii="Arial" w:hAnsi="Arial" w:cs="Arial"/>
          <w:i/>
          <w:iCs/>
          <w:sz w:val="22"/>
          <w:szCs w:val="22"/>
        </w:rPr>
        <w:t xml:space="preserve">IOSR </w:t>
      </w:r>
      <w:r w:rsidRPr="004E2BCC">
        <w:rPr>
          <w:rFonts w:ascii="Arial" w:hAnsi="Arial" w:cs="Arial"/>
          <w:i/>
          <w:iCs/>
          <w:sz w:val="22"/>
          <w:szCs w:val="22"/>
        </w:rPr>
        <w:t>Journal Of Humanities And Social Science (IOSR-JHSS</w:t>
      </w:r>
      <w:r w:rsidRPr="004E2BCC">
        <w:rPr>
          <w:rFonts w:ascii="Arial" w:hAnsi="Arial" w:cs="Arial"/>
          <w:sz w:val="22"/>
          <w:szCs w:val="22"/>
        </w:rPr>
        <w:t xml:space="preserve">, [online] 30, pp.16–21. doi: </w:t>
      </w:r>
      <w:hyperlink r:id="rId51" w:history="1">
        <w:r w:rsidRPr="004E2BCC">
          <w:rPr>
            <w:rStyle w:val="Hyperlink"/>
            <w:rFonts w:ascii="Arial" w:eastAsiaTheme="majorEastAsia" w:hAnsi="Arial" w:cs="Arial"/>
            <w:sz w:val="22"/>
            <w:szCs w:val="22"/>
          </w:rPr>
          <w:t>https://doi.org/10.9790/0837-3004071621</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Shyam, S., Lee, K.X., Tan, A.S.W., Khoo, T.A., Harikrishnan, S., Lalani, S.A. and Ramadas, A. (2022). Effect of Personalized Nutrition on Dietary, Physical Activity, and Health Outcomes: a Systematic Review of Randomized Trials. </w:t>
      </w:r>
      <w:r w:rsidRPr="004E2BCC">
        <w:rPr>
          <w:rFonts w:ascii="Arial" w:hAnsi="Arial" w:cs="Arial"/>
          <w:i/>
          <w:iCs/>
          <w:sz w:val="22"/>
          <w:szCs w:val="22"/>
        </w:rPr>
        <w:t>Nutrients</w:t>
      </w:r>
      <w:r w:rsidRPr="004E2BCC">
        <w:rPr>
          <w:rFonts w:ascii="Arial" w:hAnsi="Arial" w:cs="Arial"/>
          <w:sz w:val="22"/>
          <w:szCs w:val="22"/>
        </w:rPr>
        <w:t xml:space="preserve">, [online] 14(19), p.4104. doi: </w:t>
      </w:r>
      <w:hyperlink r:id="rId52" w:history="1">
        <w:r w:rsidRPr="004E2BCC">
          <w:rPr>
            <w:rStyle w:val="Hyperlink"/>
            <w:rFonts w:ascii="Arial" w:eastAsiaTheme="majorEastAsia" w:hAnsi="Arial" w:cs="Arial"/>
            <w:sz w:val="22"/>
            <w:szCs w:val="22"/>
          </w:rPr>
          <w:t>https://doi.org/10.3390/nu14194104</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Ugonma Winnie Dozie, Daniel, G.U., Raphael, C.O., Nosike, C., Chioma Judith Nnadede, Igwe Chidinma Nkem, Anthony, A. and Ikechukwu Nosike Simplicius Dozie (2025). Digital health tools for hypertension self-management: evaluating user experience and effectiveness in referral hospital in Imo state. </w:t>
      </w:r>
      <w:r w:rsidRPr="004E2BCC">
        <w:rPr>
          <w:rFonts w:ascii="Arial" w:hAnsi="Arial" w:cs="Arial"/>
          <w:i/>
          <w:iCs/>
          <w:sz w:val="22"/>
          <w:szCs w:val="22"/>
        </w:rPr>
        <w:t>BMC Public Health</w:t>
      </w:r>
      <w:r w:rsidRPr="004E2BCC">
        <w:rPr>
          <w:rFonts w:ascii="Arial" w:hAnsi="Arial" w:cs="Arial"/>
          <w:sz w:val="22"/>
          <w:szCs w:val="22"/>
        </w:rPr>
        <w:t xml:space="preserve">, 25(1). doi: </w:t>
      </w:r>
      <w:hyperlink r:id="rId53" w:history="1">
        <w:r w:rsidRPr="004E2BCC">
          <w:rPr>
            <w:rStyle w:val="Hyperlink"/>
            <w:rFonts w:ascii="Arial" w:eastAsiaTheme="majorEastAsia" w:hAnsi="Arial" w:cs="Arial"/>
            <w:sz w:val="22"/>
            <w:szCs w:val="22"/>
          </w:rPr>
          <w:t>https://doi.org/10.1186/s12889-025-23935-2</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World Health Organization (2023). </w:t>
      </w:r>
      <w:r w:rsidRPr="004E2BCC">
        <w:rPr>
          <w:rFonts w:ascii="Arial" w:hAnsi="Arial" w:cs="Arial"/>
          <w:i/>
          <w:iCs/>
          <w:sz w:val="22"/>
          <w:szCs w:val="22"/>
        </w:rPr>
        <w:t>Hypertension</w:t>
      </w:r>
      <w:r w:rsidRPr="004E2BCC">
        <w:rPr>
          <w:rFonts w:ascii="Arial" w:hAnsi="Arial" w:cs="Arial"/>
          <w:sz w:val="22"/>
          <w:szCs w:val="22"/>
        </w:rPr>
        <w:t xml:space="preserve">. [online] World Health Organization. Available at: </w:t>
      </w:r>
      <w:hyperlink r:id="rId54" w:history="1">
        <w:r w:rsidRPr="004E2BCC">
          <w:rPr>
            <w:rStyle w:val="Hyperlink"/>
            <w:rFonts w:ascii="Arial" w:eastAsiaTheme="majorEastAsia" w:hAnsi="Arial" w:cs="Arial"/>
            <w:sz w:val="22"/>
            <w:szCs w:val="22"/>
          </w:rPr>
          <w:t>https://www.who.int/news-room/fact-sheets/detail/hypertension</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Xie, K., Gao, X., Bao, L., Shan, Y., Shi, H. and Li, Y. (2021). The Integrated Management of Hypertension in General Hospitals and Community Hospitals. </w:t>
      </w:r>
      <w:r w:rsidRPr="004E2BCC">
        <w:rPr>
          <w:rFonts w:ascii="Arial" w:hAnsi="Arial" w:cs="Arial"/>
          <w:i/>
          <w:iCs/>
          <w:sz w:val="22"/>
          <w:szCs w:val="22"/>
        </w:rPr>
        <w:t>Risk Management and Healthcare Policy</w:t>
      </w:r>
      <w:r w:rsidRPr="004E2BCC">
        <w:rPr>
          <w:rFonts w:ascii="Arial" w:hAnsi="Arial" w:cs="Arial"/>
          <w:sz w:val="22"/>
          <w:szCs w:val="22"/>
        </w:rPr>
        <w:t xml:space="preserve">, Volume 14, pp.2537–2545. doi: </w:t>
      </w:r>
      <w:hyperlink r:id="rId55" w:history="1">
        <w:r w:rsidRPr="004E2BCC">
          <w:rPr>
            <w:rStyle w:val="Hyperlink"/>
            <w:rFonts w:ascii="Arial" w:eastAsiaTheme="majorEastAsia" w:hAnsi="Arial" w:cs="Arial"/>
            <w:sz w:val="22"/>
            <w:szCs w:val="22"/>
          </w:rPr>
          <w:t>https://doi.org/10.2147/rmhp.s306735</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lastRenderedPageBreak/>
        <w:t xml:space="preserve">Yeoh, E.K., Wong, M.C.S., Wong, E.L.Y., Yam, C., Poon, C.M., Chung, R.Y., Chong, M., Fang, Y., Wang, H.H.X., Liang, M., Cheung, W.W.L., Chan, C.H., Zee, B. and Coats, A.J.S. (2018). Benefits and Limitations of Implementing Chronic Care Model (CCM) in Primary Care programs: a Systematic Review. </w:t>
      </w:r>
      <w:r w:rsidRPr="004E2BCC">
        <w:rPr>
          <w:rFonts w:ascii="Arial" w:hAnsi="Arial" w:cs="Arial"/>
          <w:i/>
          <w:iCs/>
          <w:sz w:val="22"/>
          <w:szCs w:val="22"/>
        </w:rPr>
        <w:t>International Journal of Cardiology</w:t>
      </w:r>
      <w:r w:rsidRPr="004E2BCC">
        <w:rPr>
          <w:rFonts w:ascii="Arial" w:hAnsi="Arial" w:cs="Arial"/>
          <w:sz w:val="22"/>
          <w:szCs w:val="22"/>
        </w:rPr>
        <w:t xml:space="preserve">, [online] 258(1), pp.279–288. doi: </w:t>
      </w:r>
      <w:hyperlink r:id="rId56" w:history="1">
        <w:r w:rsidRPr="004E2BCC">
          <w:rPr>
            <w:rStyle w:val="Hyperlink"/>
            <w:rFonts w:ascii="Arial" w:eastAsiaTheme="majorEastAsia" w:hAnsi="Arial" w:cs="Arial"/>
            <w:sz w:val="22"/>
            <w:szCs w:val="22"/>
          </w:rPr>
          <w:t>https://doi.org/10.1016/j.ijcard.2017.11.057</w:t>
        </w:r>
      </w:hyperlink>
      <w:r w:rsidRPr="004E2BCC">
        <w:rPr>
          <w:rFonts w:ascii="Arial" w:hAnsi="Arial" w:cs="Arial"/>
          <w:sz w:val="22"/>
          <w:szCs w:val="22"/>
        </w:rPr>
        <w:t>.</w:t>
      </w:r>
    </w:p>
    <w:p w:rsidR="00563A43" w:rsidRPr="004E2BCC" w:rsidRDefault="00563A43" w:rsidP="00563A43">
      <w:pPr>
        <w:keepNext/>
        <w:keepLines/>
        <w:spacing w:before="480" w:after="0" w:line="360" w:lineRule="auto"/>
        <w:jc w:val="center"/>
        <w:outlineLvl w:val="0"/>
        <w:rPr>
          <w:rFonts w:ascii="Arial" w:eastAsia="Times New Roman" w:hAnsi="Arial" w:cs="Arial"/>
          <w:b/>
          <w:bCs/>
          <w:u w:val="single"/>
          <w:lang w:val="en-US"/>
        </w:rPr>
      </w:pPr>
      <w:bookmarkStart w:id="26" w:name="_Toc213764422"/>
      <w:r w:rsidRPr="004E2BCC">
        <w:rPr>
          <w:rFonts w:ascii="Arial" w:eastAsia="Times New Roman" w:hAnsi="Arial" w:cs="Arial"/>
          <w:b/>
          <w:bCs/>
          <w:u w:val="single"/>
          <w:lang w:val="en-US"/>
        </w:rPr>
        <w:t>Image References</w:t>
      </w:r>
      <w:bookmarkEnd w:id="26"/>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Heart Foundation (2019). </w:t>
      </w:r>
      <w:r w:rsidRPr="004E2BCC">
        <w:rPr>
          <w:rFonts w:ascii="Arial" w:hAnsi="Arial" w:cs="Arial"/>
          <w:i/>
          <w:iCs/>
          <w:sz w:val="22"/>
          <w:szCs w:val="22"/>
        </w:rPr>
        <w:t>Angina</w:t>
      </w:r>
      <w:r w:rsidRPr="004E2BCC">
        <w:rPr>
          <w:rFonts w:ascii="Arial" w:hAnsi="Arial" w:cs="Arial"/>
          <w:sz w:val="22"/>
          <w:szCs w:val="22"/>
        </w:rPr>
        <w:t xml:space="preserve">. [online] Heart Foundation NZ. Available at: </w:t>
      </w:r>
      <w:hyperlink r:id="rId57" w:history="1">
        <w:r w:rsidRPr="004E2BCC">
          <w:rPr>
            <w:rStyle w:val="Hyperlink"/>
            <w:rFonts w:ascii="Arial" w:eastAsiaTheme="majorEastAsia" w:hAnsi="Arial" w:cs="Arial"/>
            <w:sz w:val="22"/>
            <w:szCs w:val="22"/>
          </w:rPr>
          <w:t>https://www.heartfoundation.org.nz/your-heart/heart-conditions/angina</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National Institute for Health and Care Excellence (NICE) (2023). </w:t>
      </w:r>
      <w:r w:rsidRPr="004E2BCC">
        <w:rPr>
          <w:rFonts w:ascii="Arial" w:hAnsi="Arial" w:cs="Arial"/>
          <w:i/>
          <w:iCs/>
          <w:sz w:val="22"/>
          <w:szCs w:val="22"/>
        </w:rPr>
        <w:t>Hypertension in adults: Diagnosis and Management</w:t>
      </w:r>
      <w:r w:rsidRPr="004E2BCC">
        <w:rPr>
          <w:rFonts w:ascii="Arial" w:hAnsi="Arial" w:cs="Arial"/>
          <w:sz w:val="22"/>
          <w:szCs w:val="22"/>
        </w:rPr>
        <w:t xml:space="preserve">. [online] Nice.org.uk. Available at: </w:t>
      </w:r>
      <w:hyperlink r:id="rId58" w:history="1">
        <w:r w:rsidRPr="004E2BCC">
          <w:rPr>
            <w:rStyle w:val="Hyperlink"/>
            <w:rFonts w:ascii="Arial" w:eastAsiaTheme="majorEastAsia" w:hAnsi="Arial" w:cs="Arial"/>
            <w:sz w:val="22"/>
            <w:szCs w:val="22"/>
          </w:rPr>
          <w:t>https://www.nice.org.uk/guidance/ng136</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NHS (2024). </w:t>
      </w:r>
      <w:r w:rsidRPr="004E2BCC">
        <w:rPr>
          <w:rFonts w:ascii="Arial" w:hAnsi="Arial" w:cs="Arial"/>
          <w:i/>
          <w:iCs/>
          <w:sz w:val="22"/>
          <w:szCs w:val="22"/>
        </w:rPr>
        <w:t>What is Personalised Care? The Comprehensive Model and the Six Components - Happy Healthy Lives</w:t>
      </w:r>
      <w:r w:rsidRPr="004E2BCC">
        <w:rPr>
          <w:rFonts w:ascii="Arial" w:hAnsi="Arial" w:cs="Arial"/>
          <w:sz w:val="22"/>
          <w:szCs w:val="22"/>
        </w:rPr>
        <w:t xml:space="preserve">. [online] www.happyhealthylives.uk. Available at: </w:t>
      </w:r>
      <w:hyperlink r:id="rId59" w:history="1">
        <w:r w:rsidRPr="004E2BCC">
          <w:rPr>
            <w:rStyle w:val="Hyperlink"/>
            <w:rFonts w:ascii="Arial" w:eastAsiaTheme="majorEastAsia" w:hAnsi="Arial" w:cs="Arial"/>
            <w:sz w:val="22"/>
            <w:szCs w:val="22"/>
          </w:rPr>
          <w:t>https://www.happyhealthylives.uk/integrated-care-board/resources-and-services/personalising-care-for-our-people/what-is-personalised-care-the-comprehensive-model-and-the-six-components/</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Radbron, E., Wilson, V., McCance, T. and Middleton, R. (2022). The experience of staff utilizing data to evaluate and improve person</w:t>
      </w:r>
      <w:r w:rsidRPr="004E2BCC">
        <w:rPr>
          <w:rFonts w:cs="Arial"/>
          <w:sz w:val="22"/>
          <w:szCs w:val="22"/>
        </w:rPr>
        <w:t>‐</w:t>
      </w:r>
      <w:r w:rsidRPr="004E2BCC">
        <w:rPr>
          <w:rFonts w:ascii="Arial" w:hAnsi="Arial" w:cs="Arial"/>
          <w:sz w:val="22"/>
          <w:szCs w:val="22"/>
        </w:rPr>
        <w:t xml:space="preserve">centred practice: An action research study. </w:t>
      </w:r>
      <w:r w:rsidRPr="004E2BCC">
        <w:rPr>
          <w:rFonts w:ascii="Arial" w:hAnsi="Arial" w:cs="Arial"/>
          <w:i/>
          <w:iCs/>
          <w:sz w:val="22"/>
          <w:szCs w:val="22"/>
        </w:rPr>
        <w:t>Journal of Advanced Nursing</w:t>
      </w:r>
      <w:r w:rsidRPr="004E2BCC">
        <w:rPr>
          <w:rFonts w:ascii="Arial" w:hAnsi="Arial" w:cs="Arial"/>
          <w:sz w:val="22"/>
          <w:szCs w:val="22"/>
        </w:rPr>
        <w:t xml:space="preserve">, 78(10). doi: </w:t>
      </w:r>
      <w:hyperlink r:id="rId60" w:history="1">
        <w:r w:rsidRPr="004E2BCC">
          <w:rPr>
            <w:rStyle w:val="Hyperlink"/>
            <w:rFonts w:ascii="Arial" w:eastAsiaTheme="majorEastAsia" w:hAnsi="Arial" w:cs="Arial"/>
            <w:sz w:val="22"/>
            <w:szCs w:val="22"/>
          </w:rPr>
          <w:t>https://doi.org/10.1111/jan.15386</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Singh, D. (2008). </w:t>
      </w:r>
      <w:r w:rsidRPr="004E2BCC">
        <w:rPr>
          <w:rFonts w:ascii="Arial" w:hAnsi="Arial" w:cs="Arial"/>
          <w:i/>
          <w:iCs/>
          <w:sz w:val="22"/>
          <w:szCs w:val="22"/>
        </w:rPr>
        <w:t>How Can Chronic Disease Management Programmes Operate across Care Settings and Providers?</w:t>
      </w:r>
      <w:r w:rsidRPr="004E2BCC">
        <w:rPr>
          <w:rFonts w:ascii="Arial" w:hAnsi="Arial" w:cs="Arial"/>
          <w:sz w:val="22"/>
          <w:szCs w:val="22"/>
        </w:rPr>
        <w:t xml:space="preserve"> [online] Available at: </w:t>
      </w:r>
      <w:hyperlink r:id="rId61" w:history="1">
        <w:r w:rsidRPr="004E2BCC">
          <w:rPr>
            <w:rStyle w:val="Hyperlink"/>
            <w:rFonts w:ascii="Arial" w:eastAsiaTheme="majorEastAsia" w:hAnsi="Arial" w:cs="Arial"/>
            <w:sz w:val="22"/>
            <w:szCs w:val="22"/>
          </w:rPr>
          <w:t>https://www.researchgate.net/publication/242574345_How_Can_Chronic_Disease_Management_Programmes_Operate_across_Care_Settings_and_Providers</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Stanescu, I. (2024). </w:t>
      </w:r>
      <w:r w:rsidRPr="004E2BCC">
        <w:rPr>
          <w:rFonts w:ascii="Arial" w:hAnsi="Arial" w:cs="Arial"/>
          <w:i/>
          <w:iCs/>
          <w:sz w:val="22"/>
          <w:szCs w:val="22"/>
        </w:rPr>
        <w:t>How to Self-Manage Even if You Have a Manager (Your Future Self Will Thank You)</w:t>
      </w:r>
      <w:r w:rsidRPr="004E2BCC">
        <w:rPr>
          <w:rFonts w:ascii="Arial" w:hAnsi="Arial" w:cs="Arial"/>
          <w:sz w:val="22"/>
          <w:szCs w:val="22"/>
        </w:rPr>
        <w:t xml:space="preserve">. [online] Thecaringtechie.com. Available at: </w:t>
      </w:r>
      <w:hyperlink r:id="rId62" w:history="1">
        <w:r w:rsidRPr="004E2BCC">
          <w:rPr>
            <w:rStyle w:val="Hyperlink"/>
            <w:rFonts w:ascii="Arial" w:eastAsiaTheme="majorEastAsia" w:hAnsi="Arial" w:cs="Arial"/>
            <w:sz w:val="22"/>
            <w:szCs w:val="22"/>
          </w:rPr>
          <w:t>https://www.thecaringtechie.com/p/how-to-self-manage-even-if-you-have</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Toshniwal Paharia, P. (2009). </w:t>
      </w:r>
      <w:r w:rsidRPr="004E2BCC">
        <w:rPr>
          <w:rFonts w:ascii="Arial" w:hAnsi="Arial" w:cs="Arial"/>
          <w:i/>
          <w:iCs/>
          <w:sz w:val="22"/>
          <w:szCs w:val="22"/>
        </w:rPr>
        <w:t>What Causes High Blood Pressure?</w:t>
      </w:r>
      <w:r w:rsidRPr="004E2BCC">
        <w:rPr>
          <w:rFonts w:ascii="Arial" w:hAnsi="Arial" w:cs="Arial"/>
          <w:sz w:val="22"/>
          <w:szCs w:val="22"/>
        </w:rPr>
        <w:t xml:space="preserve"> [online] News-Medical.net. Available at: </w:t>
      </w:r>
      <w:hyperlink r:id="rId63" w:history="1">
        <w:r w:rsidRPr="004E2BCC">
          <w:rPr>
            <w:rStyle w:val="Hyperlink"/>
            <w:rFonts w:ascii="Arial" w:eastAsiaTheme="majorEastAsia" w:hAnsi="Arial" w:cs="Arial"/>
            <w:sz w:val="22"/>
            <w:szCs w:val="22"/>
          </w:rPr>
          <w:t>https://www.news-medical.net/health/What-Causes-High-Blood-Pressure.aspx</w:t>
        </w:r>
      </w:hyperlink>
      <w:r w:rsidRPr="004E2BCC">
        <w:rPr>
          <w:rFonts w:ascii="Arial" w:hAnsi="Arial" w:cs="Arial"/>
          <w:sz w:val="22"/>
          <w:szCs w:val="22"/>
        </w:rPr>
        <w:t>.</w:t>
      </w:r>
    </w:p>
    <w:p w:rsidR="00563A43" w:rsidRPr="004E2BCC"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t xml:space="preserve">Urich, A. (2020). </w:t>
      </w:r>
      <w:r w:rsidRPr="004E2BCC">
        <w:rPr>
          <w:rFonts w:ascii="Arial" w:hAnsi="Arial" w:cs="Arial"/>
          <w:i/>
          <w:iCs/>
          <w:sz w:val="22"/>
          <w:szCs w:val="22"/>
        </w:rPr>
        <w:t>The Health Belief Model</w:t>
      </w:r>
      <w:r w:rsidRPr="004E2BCC">
        <w:rPr>
          <w:rFonts w:ascii="Arial" w:hAnsi="Arial" w:cs="Arial"/>
          <w:sz w:val="22"/>
          <w:szCs w:val="22"/>
        </w:rPr>
        <w:t xml:space="preserve">. [online] PennState. Available at: </w:t>
      </w:r>
      <w:hyperlink r:id="rId64" w:history="1">
        <w:r w:rsidRPr="004E2BCC">
          <w:rPr>
            <w:rStyle w:val="Hyperlink"/>
            <w:rFonts w:ascii="Arial" w:eastAsiaTheme="majorEastAsia" w:hAnsi="Arial" w:cs="Arial"/>
            <w:sz w:val="22"/>
            <w:szCs w:val="22"/>
          </w:rPr>
          <w:t>https://psu.pb.unizin.org/kines082/chapter/the-health-belief-model/</w:t>
        </w:r>
      </w:hyperlink>
      <w:r w:rsidRPr="004E2BCC">
        <w:rPr>
          <w:rFonts w:ascii="Arial" w:hAnsi="Arial" w:cs="Arial"/>
          <w:sz w:val="22"/>
          <w:szCs w:val="22"/>
        </w:rPr>
        <w:t>.</w:t>
      </w:r>
    </w:p>
    <w:p w:rsidR="00563A43" w:rsidRPr="00563A43" w:rsidRDefault="00563A43" w:rsidP="00563A43">
      <w:pPr>
        <w:pStyle w:val="NormalWeb"/>
        <w:spacing w:before="0" w:beforeAutospacing="0" w:after="240" w:afterAutospacing="0" w:line="360" w:lineRule="auto"/>
        <w:rPr>
          <w:rFonts w:ascii="Arial" w:hAnsi="Arial" w:cs="Arial"/>
          <w:sz w:val="22"/>
          <w:szCs w:val="22"/>
        </w:rPr>
      </w:pPr>
      <w:r w:rsidRPr="004E2BCC">
        <w:rPr>
          <w:rFonts w:ascii="Arial" w:hAnsi="Arial" w:cs="Arial"/>
          <w:sz w:val="22"/>
          <w:szCs w:val="22"/>
        </w:rPr>
        <w:lastRenderedPageBreak/>
        <w:t xml:space="preserve">Vignesh, A., Amal, T.C., Shanmugam, A., Vasanth, K. and Selvakumar, S. (2025). Effects of dietary approaches to prevent hypertension and enhance cardiovascular health. </w:t>
      </w:r>
      <w:r w:rsidRPr="004E2BCC">
        <w:rPr>
          <w:rFonts w:ascii="Arial" w:hAnsi="Arial" w:cs="Arial"/>
          <w:i/>
          <w:iCs/>
          <w:sz w:val="22"/>
          <w:szCs w:val="22"/>
        </w:rPr>
        <w:t>Discover Food</w:t>
      </w:r>
      <w:r w:rsidRPr="004E2BCC">
        <w:rPr>
          <w:rFonts w:ascii="Arial" w:hAnsi="Arial" w:cs="Arial"/>
          <w:sz w:val="22"/>
          <w:szCs w:val="22"/>
        </w:rPr>
        <w:t xml:space="preserve">, 5(1). doi: </w:t>
      </w:r>
      <w:hyperlink r:id="rId65" w:history="1">
        <w:r w:rsidRPr="004E2BCC">
          <w:rPr>
            <w:rStyle w:val="Hyperlink"/>
            <w:rFonts w:ascii="Arial" w:eastAsiaTheme="majorEastAsia" w:hAnsi="Arial" w:cs="Arial"/>
            <w:sz w:val="22"/>
            <w:szCs w:val="22"/>
          </w:rPr>
          <w:t>https://doi.org/10.1007/s44187-025-00278-w</w:t>
        </w:r>
      </w:hyperlink>
      <w:r w:rsidRPr="004E2BCC">
        <w:rPr>
          <w:rFonts w:ascii="Arial" w:hAnsi="Arial" w:cs="Arial"/>
          <w:sz w:val="22"/>
          <w:szCs w:val="22"/>
        </w:rPr>
        <w:t>.</w:t>
      </w:r>
    </w:p>
    <w:p w:rsidR="00563A43" w:rsidRPr="00563A43" w:rsidRDefault="00563A43" w:rsidP="00563A43">
      <w:pPr>
        <w:spacing w:line="360" w:lineRule="auto"/>
        <w:jc w:val="both"/>
      </w:pPr>
    </w:p>
    <w:sectPr w:rsidR="00563A43" w:rsidRPr="00563A43" w:rsidSect="007E2BF9">
      <w:type w:val="continuous"/>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6EA1" w:rsidRDefault="00576EA1" w:rsidP="00A74F64">
      <w:pPr>
        <w:spacing w:after="0" w:line="240" w:lineRule="auto"/>
      </w:pPr>
      <w:r>
        <w:separator/>
      </w:r>
    </w:p>
  </w:endnote>
  <w:endnote w:type="continuationSeparator" w:id="0">
    <w:p w:rsidR="00576EA1" w:rsidRDefault="00576EA1" w:rsidP="00A74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4469" w:rsidRDefault="0057446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4469" w:rsidRDefault="0057446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4469" w:rsidRDefault="005744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6EA1" w:rsidRDefault="00576EA1" w:rsidP="00A74F64">
      <w:pPr>
        <w:spacing w:after="0" w:line="240" w:lineRule="auto"/>
      </w:pPr>
      <w:r>
        <w:separator/>
      </w:r>
    </w:p>
  </w:footnote>
  <w:footnote w:type="continuationSeparator" w:id="0">
    <w:p w:rsidR="00576EA1" w:rsidRDefault="00576EA1" w:rsidP="00A74F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4469" w:rsidRDefault="0057446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7813439"/>
      <w:docPartObj>
        <w:docPartGallery w:val="Page Numbers (Top of Page)"/>
        <w:docPartUnique/>
      </w:docPartObj>
    </w:sdtPr>
    <w:sdtEndPr/>
    <w:sdtContent>
      <w:p w:rsidR="007E2BF9" w:rsidRDefault="00576EA1">
        <w:pPr>
          <w:pStyle w:val="Header"/>
          <w:jc w:val="right"/>
        </w:pPr>
        <w:r>
          <w:rPr>
            <w:noProof/>
          </w:rPr>
          <w:fldChar w:fldCharType="begin"/>
        </w:r>
        <w:r>
          <w:rPr>
            <w:noProof/>
          </w:rPr>
          <w:instrText xml:space="preserve"> PAGE   \* MERGEFORMAT </w:instrText>
        </w:r>
        <w:r>
          <w:rPr>
            <w:noProof/>
          </w:rPr>
          <w:fldChar w:fldCharType="separate"/>
        </w:r>
        <w:r w:rsidR="007A40A3">
          <w:rPr>
            <w:noProof/>
          </w:rPr>
          <w:t>1</w:t>
        </w:r>
        <w:r>
          <w:rPr>
            <w:noProof/>
          </w:rPr>
          <w:fldChar w:fldCharType="end"/>
        </w:r>
      </w:p>
    </w:sdtContent>
  </w:sdt>
  <w:p w:rsidR="007E2BF9" w:rsidRDefault="007E2BF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4469" w:rsidRDefault="0057446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64667"/>
    <w:multiLevelType w:val="multilevel"/>
    <w:tmpl w:val="37F06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40286"/>
    <w:multiLevelType w:val="multilevel"/>
    <w:tmpl w:val="16A07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9536B"/>
    <w:multiLevelType w:val="multilevel"/>
    <w:tmpl w:val="E2381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E57D8A"/>
    <w:multiLevelType w:val="multilevel"/>
    <w:tmpl w:val="E71A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4660B7"/>
    <w:multiLevelType w:val="hybridMultilevel"/>
    <w:tmpl w:val="1F7E7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726A7B"/>
    <w:multiLevelType w:val="multilevel"/>
    <w:tmpl w:val="9BB02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EE3182"/>
    <w:multiLevelType w:val="hybridMultilevel"/>
    <w:tmpl w:val="EA1E3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663790"/>
    <w:multiLevelType w:val="hybridMultilevel"/>
    <w:tmpl w:val="C108E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6E2ACD"/>
    <w:multiLevelType w:val="multilevel"/>
    <w:tmpl w:val="8F22B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E42C84"/>
    <w:multiLevelType w:val="multilevel"/>
    <w:tmpl w:val="EAA2E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FE28A3"/>
    <w:multiLevelType w:val="multilevel"/>
    <w:tmpl w:val="3D601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AA604E"/>
    <w:multiLevelType w:val="multilevel"/>
    <w:tmpl w:val="0E2E5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016F2D"/>
    <w:multiLevelType w:val="multilevel"/>
    <w:tmpl w:val="CA94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257BF6"/>
    <w:multiLevelType w:val="multilevel"/>
    <w:tmpl w:val="D1707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203DFE"/>
    <w:multiLevelType w:val="multilevel"/>
    <w:tmpl w:val="D21C3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021B21"/>
    <w:multiLevelType w:val="multilevel"/>
    <w:tmpl w:val="E7982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447B66"/>
    <w:multiLevelType w:val="multilevel"/>
    <w:tmpl w:val="97ECB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BA41C8"/>
    <w:multiLevelType w:val="multilevel"/>
    <w:tmpl w:val="C4964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35225B"/>
    <w:multiLevelType w:val="multilevel"/>
    <w:tmpl w:val="58F2D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170C0A"/>
    <w:multiLevelType w:val="multilevel"/>
    <w:tmpl w:val="1ECE4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0"/>
  </w:num>
  <w:num w:numId="3">
    <w:abstractNumId w:val="5"/>
  </w:num>
  <w:num w:numId="4">
    <w:abstractNumId w:val="13"/>
  </w:num>
  <w:num w:numId="5">
    <w:abstractNumId w:val="10"/>
  </w:num>
  <w:num w:numId="6">
    <w:abstractNumId w:val="2"/>
  </w:num>
  <w:num w:numId="7">
    <w:abstractNumId w:val="17"/>
  </w:num>
  <w:num w:numId="8">
    <w:abstractNumId w:val="19"/>
  </w:num>
  <w:num w:numId="9">
    <w:abstractNumId w:val="14"/>
  </w:num>
  <w:num w:numId="10">
    <w:abstractNumId w:val="1"/>
  </w:num>
  <w:num w:numId="11">
    <w:abstractNumId w:val="16"/>
  </w:num>
  <w:num w:numId="12">
    <w:abstractNumId w:val="12"/>
  </w:num>
  <w:num w:numId="13">
    <w:abstractNumId w:val="15"/>
  </w:num>
  <w:num w:numId="14">
    <w:abstractNumId w:val="9"/>
  </w:num>
  <w:num w:numId="15">
    <w:abstractNumId w:val="8"/>
  </w:num>
  <w:num w:numId="16">
    <w:abstractNumId w:val="6"/>
  </w:num>
  <w:num w:numId="17">
    <w:abstractNumId w:val="7"/>
  </w:num>
  <w:num w:numId="18">
    <w:abstractNumId w:val="3"/>
  </w:num>
  <w:num w:numId="19">
    <w:abstractNumId w:val="4"/>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6C4883"/>
    <w:rsid w:val="00030A0B"/>
    <w:rsid w:val="00081D16"/>
    <w:rsid w:val="000D0A07"/>
    <w:rsid w:val="00100622"/>
    <w:rsid w:val="00236D05"/>
    <w:rsid w:val="002A5281"/>
    <w:rsid w:val="002F4E3B"/>
    <w:rsid w:val="003002CE"/>
    <w:rsid w:val="00321DAC"/>
    <w:rsid w:val="004E2BCC"/>
    <w:rsid w:val="0050050A"/>
    <w:rsid w:val="00525315"/>
    <w:rsid w:val="005560F3"/>
    <w:rsid w:val="00561149"/>
    <w:rsid w:val="00563A43"/>
    <w:rsid w:val="00574469"/>
    <w:rsid w:val="00576EA1"/>
    <w:rsid w:val="006559AC"/>
    <w:rsid w:val="006671C1"/>
    <w:rsid w:val="006C4883"/>
    <w:rsid w:val="00716A0A"/>
    <w:rsid w:val="007322B0"/>
    <w:rsid w:val="007A40A3"/>
    <w:rsid w:val="007E2BF9"/>
    <w:rsid w:val="00801DDA"/>
    <w:rsid w:val="008611F0"/>
    <w:rsid w:val="008E2E6F"/>
    <w:rsid w:val="00904927"/>
    <w:rsid w:val="00973DEC"/>
    <w:rsid w:val="009D1CB2"/>
    <w:rsid w:val="00A32912"/>
    <w:rsid w:val="00A50B57"/>
    <w:rsid w:val="00A74F64"/>
    <w:rsid w:val="00AB508B"/>
    <w:rsid w:val="00AD240F"/>
    <w:rsid w:val="00B20F5B"/>
    <w:rsid w:val="00B37104"/>
    <w:rsid w:val="00C502F1"/>
    <w:rsid w:val="00C818FB"/>
    <w:rsid w:val="00CA59CA"/>
    <w:rsid w:val="00CE3AE6"/>
    <w:rsid w:val="00D068BE"/>
    <w:rsid w:val="00D06B96"/>
    <w:rsid w:val="00DF3743"/>
    <w:rsid w:val="00E31CA3"/>
    <w:rsid w:val="00E35272"/>
    <w:rsid w:val="00E64E81"/>
    <w:rsid w:val="00E93CB3"/>
    <w:rsid w:val="00EB038D"/>
    <w:rsid w:val="00F20F37"/>
    <w:rsid w:val="00F472F0"/>
    <w:rsid w:val="00F8097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4883"/>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74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4F64"/>
    <w:rPr>
      <w:rFonts w:ascii="Tahoma" w:hAnsi="Tahoma" w:cs="Tahoma"/>
      <w:sz w:val="16"/>
      <w:szCs w:val="16"/>
    </w:rPr>
  </w:style>
  <w:style w:type="paragraph" w:styleId="Header">
    <w:name w:val="header"/>
    <w:basedOn w:val="Normal"/>
    <w:link w:val="HeaderChar"/>
    <w:uiPriority w:val="99"/>
    <w:unhideWhenUsed/>
    <w:rsid w:val="00A74F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4F64"/>
  </w:style>
  <w:style w:type="paragraph" w:styleId="Footer">
    <w:name w:val="footer"/>
    <w:basedOn w:val="Normal"/>
    <w:link w:val="FooterChar"/>
    <w:uiPriority w:val="99"/>
    <w:semiHidden/>
    <w:unhideWhenUsed/>
    <w:rsid w:val="00A74F6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74F64"/>
  </w:style>
  <w:style w:type="paragraph" w:styleId="NormalWeb">
    <w:name w:val="Normal (Web)"/>
    <w:basedOn w:val="Normal"/>
    <w:uiPriority w:val="99"/>
    <w:unhideWhenUsed/>
    <w:rsid w:val="00A74F6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F472F0"/>
    <w:pPr>
      <w:ind w:left="720"/>
      <w:contextualSpacing/>
    </w:pPr>
  </w:style>
  <w:style w:type="character" w:styleId="Hyperlink">
    <w:name w:val="Hyperlink"/>
    <w:basedOn w:val="DefaultParagraphFont"/>
    <w:uiPriority w:val="99"/>
    <w:unhideWhenUsed/>
    <w:rsid w:val="00563A43"/>
    <w:rPr>
      <w:color w:val="0000FF" w:themeColor="hyperlink"/>
      <w:u w:val="single"/>
    </w:rPr>
  </w:style>
  <w:style w:type="character" w:styleId="CommentReference">
    <w:name w:val="annotation reference"/>
    <w:basedOn w:val="DefaultParagraphFont"/>
    <w:uiPriority w:val="99"/>
    <w:semiHidden/>
    <w:unhideWhenUsed/>
    <w:rsid w:val="007A40A3"/>
    <w:rPr>
      <w:sz w:val="16"/>
      <w:szCs w:val="16"/>
    </w:rPr>
  </w:style>
  <w:style w:type="paragraph" w:styleId="CommentText">
    <w:name w:val="annotation text"/>
    <w:basedOn w:val="Normal"/>
    <w:link w:val="CommentTextChar"/>
    <w:uiPriority w:val="99"/>
    <w:semiHidden/>
    <w:unhideWhenUsed/>
    <w:rsid w:val="007A40A3"/>
    <w:pPr>
      <w:spacing w:line="240" w:lineRule="auto"/>
    </w:pPr>
    <w:rPr>
      <w:sz w:val="20"/>
      <w:szCs w:val="20"/>
    </w:rPr>
  </w:style>
  <w:style w:type="character" w:customStyle="1" w:styleId="CommentTextChar">
    <w:name w:val="Comment Text Char"/>
    <w:basedOn w:val="DefaultParagraphFont"/>
    <w:link w:val="CommentText"/>
    <w:uiPriority w:val="99"/>
    <w:semiHidden/>
    <w:rsid w:val="007A40A3"/>
    <w:rPr>
      <w:sz w:val="20"/>
      <w:szCs w:val="20"/>
    </w:rPr>
  </w:style>
  <w:style w:type="paragraph" w:styleId="CommentSubject">
    <w:name w:val="annotation subject"/>
    <w:basedOn w:val="CommentText"/>
    <w:next w:val="CommentText"/>
    <w:link w:val="CommentSubjectChar"/>
    <w:uiPriority w:val="99"/>
    <w:semiHidden/>
    <w:unhideWhenUsed/>
    <w:rsid w:val="007A40A3"/>
    <w:rPr>
      <w:b/>
      <w:bCs/>
    </w:rPr>
  </w:style>
  <w:style w:type="character" w:customStyle="1" w:styleId="CommentSubjectChar">
    <w:name w:val="Comment Subject Char"/>
    <w:basedOn w:val="CommentTextChar"/>
    <w:link w:val="CommentSubject"/>
    <w:uiPriority w:val="99"/>
    <w:semiHidden/>
    <w:rsid w:val="007A40A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5863515">
      <w:bodyDiv w:val="1"/>
      <w:marLeft w:val="0"/>
      <w:marRight w:val="0"/>
      <w:marTop w:val="0"/>
      <w:marBottom w:val="0"/>
      <w:divBdr>
        <w:top w:val="none" w:sz="0" w:space="0" w:color="auto"/>
        <w:left w:val="none" w:sz="0" w:space="0" w:color="auto"/>
        <w:bottom w:val="none" w:sz="0" w:space="0" w:color="auto"/>
        <w:right w:val="none" w:sz="0" w:space="0" w:color="auto"/>
      </w:divBdr>
    </w:div>
    <w:div w:id="396514211">
      <w:bodyDiv w:val="1"/>
      <w:marLeft w:val="0"/>
      <w:marRight w:val="0"/>
      <w:marTop w:val="0"/>
      <w:marBottom w:val="0"/>
      <w:divBdr>
        <w:top w:val="none" w:sz="0" w:space="0" w:color="auto"/>
        <w:left w:val="none" w:sz="0" w:space="0" w:color="auto"/>
        <w:bottom w:val="none" w:sz="0" w:space="0" w:color="auto"/>
        <w:right w:val="none" w:sz="0" w:space="0" w:color="auto"/>
      </w:divBdr>
    </w:div>
    <w:div w:id="431821980">
      <w:bodyDiv w:val="1"/>
      <w:marLeft w:val="0"/>
      <w:marRight w:val="0"/>
      <w:marTop w:val="0"/>
      <w:marBottom w:val="0"/>
      <w:divBdr>
        <w:top w:val="none" w:sz="0" w:space="0" w:color="auto"/>
        <w:left w:val="none" w:sz="0" w:space="0" w:color="auto"/>
        <w:bottom w:val="none" w:sz="0" w:space="0" w:color="auto"/>
        <w:right w:val="none" w:sz="0" w:space="0" w:color="auto"/>
      </w:divBdr>
    </w:div>
    <w:div w:id="559942450">
      <w:bodyDiv w:val="1"/>
      <w:marLeft w:val="0"/>
      <w:marRight w:val="0"/>
      <w:marTop w:val="0"/>
      <w:marBottom w:val="0"/>
      <w:divBdr>
        <w:top w:val="none" w:sz="0" w:space="0" w:color="auto"/>
        <w:left w:val="none" w:sz="0" w:space="0" w:color="auto"/>
        <w:bottom w:val="none" w:sz="0" w:space="0" w:color="auto"/>
        <w:right w:val="none" w:sz="0" w:space="0" w:color="auto"/>
      </w:divBdr>
      <w:divsChild>
        <w:div w:id="976106183">
          <w:marLeft w:val="0"/>
          <w:marRight w:val="0"/>
          <w:marTop w:val="0"/>
          <w:marBottom w:val="0"/>
          <w:divBdr>
            <w:top w:val="single" w:sz="2" w:space="0" w:color="auto"/>
            <w:left w:val="single" w:sz="2" w:space="0" w:color="auto"/>
            <w:bottom w:val="single" w:sz="2" w:space="0" w:color="auto"/>
            <w:right w:val="single" w:sz="2" w:space="0" w:color="auto"/>
          </w:divBdr>
        </w:div>
      </w:divsChild>
    </w:div>
    <w:div w:id="602104940">
      <w:bodyDiv w:val="1"/>
      <w:marLeft w:val="0"/>
      <w:marRight w:val="0"/>
      <w:marTop w:val="0"/>
      <w:marBottom w:val="0"/>
      <w:divBdr>
        <w:top w:val="none" w:sz="0" w:space="0" w:color="auto"/>
        <w:left w:val="none" w:sz="0" w:space="0" w:color="auto"/>
        <w:bottom w:val="none" w:sz="0" w:space="0" w:color="auto"/>
        <w:right w:val="none" w:sz="0" w:space="0" w:color="auto"/>
      </w:divBdr>
    </w:div>
    <w:div w:id="620914621">
      <w:bodyDiv w:val="1"/>
      <w:marLeft w:val="0"/>
      <w:marRight w:val="0"/>
      <w:marTop w:val="0"/>
      <w:marBottom w:val="0"/>
      <w:divBdr>
        <w:top w:val="none" w:sz="0" w:space="0" w:color="auto"/>
        <w:left w:val="none" w:sz="0" w:space="0" w:color="auto"/>
        <w:bottom w:val="none" w:sz="0" w:space="0" w:color="auto"/>
        <w:right w:val="none" w:sz="0" w:space="0" w:color="auto"/>
      </w:divBdr>
    </w:div>
    <w:div w:id="693653564">
      <w:bodyDiv w:val="1"/>
      <w:marLeft w:val="0"/>
      <w:marRight w:val="0"/>
      <w:marTop w:val="0"/>
      <w:marBottom w:val="0"/>
      <w:divBdr>
        <w:top w:val="none" w:sz="0" w:space="0" w:color="auto"/>
        <w:left w:val="none" w:sz="0" w:space="0" w:color="auto"/>
        <w:bottom w:val="none" w:sz="0" w:space="0" w:color="auto"/>
        <w:right w:val="none" w:sz="0" w:space="0" w:color="auto"/>
      </w:divBdr>
    </w:div>
    <w:div w:id="739601964">
      <w:bodyDiv w:val="1"/>
      <w:marLeft w:val="0"/>
      <w:marRight w:val="0"/>
      <w:marTop w:val="0"/>
      <w:marBottom w:val="0"/>
      <w:divBdr>
        <w:top w:val="none" w:sz="0" w:space="0" w:color="auto"/>
        <w:left w:val="none" w:sz="0" w:space="0" w:color="auto"/>
        <w:bottom w:val="none" w:sz="0" w:space="0" w:color="auto"/>
        <w:right w:val="none" w:sz="0" w:space="0" w:color="auto"/>
      </w:divBdr>
    </w:div>
    <w:div w:id="813182483">
      <w:bodyDiv w:val="1"/>
      <w:marLeft w:val="0"/>
      <w:marRight w:val="0"/>
      <w:marTop w:val="0"/>
      <w:marBottom w:val="0"/>
      <w:divBdr>
        <w:top w:val="none" w:sz="0" w:space="0" w:color="auto"/>
        <w:left w:val="none" w:sz="0" w:space="0" w:color="auto"/>
        <w:bottom w:val="none" w:sz="0" w:space="0" w:color="auto"/>
        <w:right w:val="none" w:sz="0" w:space="0" w:color="auto"/>
      </w:divBdr>
    </w:div>
    <w:div w:id="851724129">
      <w:bodyDiv w:val="1"/>
      <w:marLeft w:val="0"/>
      <w:marRight w:val="0"/>
      <w:marTop w:val="0"/>
      <w:marBottom w:val="0"/>
      <w:divBdr>
        <w:top w:val="none" w:sz="0" w:space="0" w:color="auto"/>
        <w:left w:val="none" w:sz="0" w:space="0" w:color="auto"/>
        <w:bottom w:val="none" w:sz="0" w:space="0" w:color="auto"/>
        <w:right w:val="none" w:sz="0" w:space="0" w:color="auto"/>
      </w:divBdr>
      <w:divsChild>
        <w:div w:id="878205122">
          <w:marLeft w:val="0"/>
          <w:marRight w:val="0"/>
          <w:marTop w:val="0"/>
          <w:marBottom w:val="0"/>
          <w:divBdr>
            <w:top w:val="none" w:sz="0" w:space="0" w:color="auto"/>
            <w:left w:val="none" w:sz="0" w:space="0" w:color="auto"/>
            <w:bottom w:val="none" w:sz="0" w:space="0" w:color="auto"/>
            <w:right w:val="none" w:sz="0" w:space="0" w:color="auto"/>
          </w:divBdr>
          <w:divsChild>
            <w:div w:id="184465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663739">
      <w:bodyDiv w:val="1"/>
      <w:marLeft w:val="0"/>
      <w:marRight w:val="0"/>
      <w:marTop w:val="0"/>
      <w:marBottom w:val="0"/>
      <w:divBdr>
        <w:top w:val="none" w:sz="0" w:space="0" w:color="auto"/>
        <w:left w:val="none" w:sz="0" w:space="0" w:color="auto"/>
        <w:bottom w:val="none" w:sz="0" w:space="0" w:color="auto"/>
        <w:right w:val="none" w:sz="0" w:space="0" w:color="auto"/>
      </w:divBdr>
    </w:div>
    <w:div w:id="927931195">
      <w:bodyDiv w:val="1"/>
      <w:marLeft w:val="0"/>
      <w:marRight w:val="0"/>
      <w:marTop w:val="0"/>
      <w:marBottom w:val="0"/>
      <w:divBdr>
        <w:top w:val="none" w:sz="0" w:space="0" w:color="auto"/>
        <w:left w:val="none" w:sz="0" w:space="0" w:color="auto"/>
        <w:bottom w:val="none" w:sz="0" w:space="0" w:color="auto"/>
        <w:right w:val="none" w:sz="0" w:space="0" w:color="auto"/>
      </w:divBdr>
    </w:div>
    <w:div w:id="995063581">
      <w:bodyDiv w:val="1"/>
      <w:marLeft w:val="0"/>
      <w:marRight w:val="0"/>
      <w:marTop w:val="0"/>
      <w:marBottom w:val="0"/>
      <w:divBdr>
        <w:top w:val="none" w:sz="0" w:space="0" w:color="auto"/>
        <w:left w:val="none" w:sz="0" w:space="0" w:color="auto"/>
        <w:bottom w:val="none" w:sz="0" w:space="0" w:color="auto"/>
        <w:right w:val="none" w:sz="0" w:space="0" w:color="auto"/>
      </w:divBdr>
    </w:div>
    <w:div w:id="1005396973">
      <w:bodyDiv w:val="1"/>
      <w:marLeft w:val="0"/>
      <w:marRight w:val="0"/>
      <w:marTop w:val="0"/>
      <w:marBottom w:val="0"/>
      <w:divBdr>
        <w:top w:val="none" w:sz="0" w:space="0" w:color="auto"/>
        <w:left w:val="none" w:sz="0" w:space="0" w:color="auto"/>
        <w:bottom w:val="none" w:sz="0" w:space="0" w:color="auto"/>
        <w:right w:val="none" w:sz="0" w:space="0" w:color="auto"/>
      </w:divBdr>
      <w:divsChild>
        <w:div w:id="35546439">
          <w:blockQuote w:val="1"/>
          <w:marLeft w:val="720"/>
          <w:marRight w:val="720"/>
          <w:marTop w:val="100"/>
          <w:marBottom w:val="100"/>
          <w:divBdr>
            <w:top w:val="none" w:sz="0" w:space="0" w:color="auto"/>
            <w:left w:val="none" w:sz="0" w:space="0" w:color="auto"/>
            <w:bottom w:val="none" w:sz="0" w:space="0" w:color="auto"/>
            <w:right w:val="none" w:sz="0" w:space="0" w:color="auto"/>
          </w:divBdr>
        </w:div>
        <w:div w:id="9998902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4110305">
      <w:bodyDiv w:val="1"/>
      <w:marLeft w:val="0"/>
      <w:marRight w:val="0"/>
      <w:marTop w:val="0"/>
      <w:marBottom w:val="0"/>
      <w:divBdr>
        <w:top w:val="none" w:sz="0" w:space="0" w:color="auto"/>
        <w:left w:val="none" w:sz="0" w:space="0" w:color="auto"/>
        <w:bottom w:val="none" w:sz="0" w:space="0" w:color="auto"/>
        <w:right w:val="none" w:sz="0" w:space="0" w:color="auto"/>
      </w:divBdr>
    </w:div>
    <w:div w:id="1345281035">
      <w:bodyDiv w:val="1"/>
      <w:marLeft w:val="0"/>
      <w:marRight w:val="0"/>
      <w:marTop w:val="0"/>
      <w:marBottom w:val="0"/>
      <w:divBdr>
        <w:top w:val="none" w:sz="0" w:space="0" w:color="auto"/>
        <w:left w:val="none" w:sz="0" w:space="0" w:color="auto"/>
        <w:bottom w:val="none" w:sz="0" w:space="0" w:color="auto"/>
        <w:right w:val="none" w:sz="0" w:space="0" w:color="auto"/>
      </w:divBdr>
    </w:div>
    <w:div w:id="1481651857">
      <w:bodyDiv w:val="1"/>
      <w:marLeft w:val="0"/>
      <w:marRight w:val="0"/>
      <w:marTop w:val="0"/>
      <w:marBottom w:val="0"/>
      <w:divBdr>
        <w:top w:val="none" w:sz="0" w:space="0" w:color="auto"/>
        <w:left w:val="none" w:sz="0" w:space="0" w:color="auto"/>
        <w:bottom w:val="none" w:sz="0" w:space="0" w:color="auto"/>
        <w:right w:val="none" w:sz="0" w:space="0" w:color="auto"/>
      </w:divBdr>
      <w:divsChild>
        <w:div w:id="10990625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10364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4684882">
      <w:bodyDiv w:val="1"/>
      <w:marLeft w:val="0"/>
      <w:marRight w:val="0"/>
      <w:marTop w:val="0"/>
      <w:marBottom w:val="0"/>
      <w:divBdr>
        <w:top w:val="none" w:sz="0" w:space="0" w:color="auto"/>
        <w:left w:val="none" w:sz="0" w:space="0" w:color="auto"/>
        <w:bottom w:val="none" w:sz="0" w:space="0" w:color="auto"/>
        <w:right w:val="none" w:sz="0" w:space="0" w:color="auto"/>
      </w:divBdr>
    </w:div>
    <w:div w:id="1562330681">
      <w:bodyDiv w:val="1"/>
      <w:marLeft w:val="0"/>
      <w:marRight w:val="0"/>
      <w:marTop w:val="0"/>
      <w:marBottom w:val="0"/>
      <w:divBdr>
        <w:top w:val="none" w:sz="0" w:space="0" w:color="auto"/>
        <w:left w:val="none" w:sz="0" w:space="0" w:color="auto"/>
        <w:bottom w:val="none" w:sz="0" w:space="0" w:color="auto"/>
        <w:right w:val="none" w:sz="0" w:space="0" w:color="auto"/>
      </w:divBdr>
    </w:div>
    <w:div w:id="1565682513">
      <w:bodyDiv w:val="1"/>
      <w:marLeft w:val="0"/>
      <w:marRight w:val="0"/>
      <w:marTop w:val="0"/>
      <w:marBottom w:val="0"/>
      <w:divBdr>
        <w:top w:val="none" w:sz="0" w:space="0" w:color="auto"/>
        <w:left w:val="none" w:sz="0" w:space="0" w:color="auto"/>
        <w:bottom w:val="none" w:sz="0" w:space="0" w:color="auto"/>
        <w:right w:val="none" w:sz="0" w:space="0" w:color="auto"/>
      </w:divBdr>
    </w:div>
    <w:div w:id="1581475920">
      <w:bodyDiv w:val="1"/>
      <w:marLeft w:val="0"/>
      <w:marRight w:val="0"/>
      <w:marTop w:val="0"/>
      <w:marBottom w:val="0"/>
      <w:divBdr>
        <w:top w:val="none" w:sz="0" w:space="0" w:color="auto"/>
        <w:left w:val="none" w:sz="0" w:space="0" w:color="auto"/>
        <w:bottom w:val="none" w:sz="0" w:space="0" w:color="auto"/>
        <w:right w:val="none" w:sz="0" w:space="0" w:color="auto"/>
      </w:divBdr>
    </w:div>
    <w:div w:id="1750498922">
      <w:bodyDiv w:val="1"/>
      <w:marLeft w:val="0"/>
      <w:marRight w:val="0"/>
      <w:marTop w:val="0"/>
      <w:marBottom w:val="0"/>
      <w:divBdr>
        <w:top w:val="none" w:sz="0" w:space="0" w:color="auto"/>
        <w:left w:val="none" w:sz="0" w:space="0" w:color="auto"/>
        <w:bottom w:val="none" w:sz="0" w:space="0" w:color="auto"/>
        <w:right w:val="none" w:sz="0" w:space="0" w:color="auto"/>
      </w:divBdr>
    </w:div>
    <w:div w:id="1751076373">
      <w:bodyDiv w:val="1"/>
      <w:marLeft w:val="0"/>
      <w:marRight w:val="0"/>
      <w:marTop w:val="0"/>
      <w:marBottom w:val="0"/>
      <w:divBdr>
        <w:top w:val="none" w:sz="0" w:space="0" w:color="auto"/>
        <w:left w:val="none" w:sz="0" w:space="0" w:color="auto"/>
        <w:bottom w:val="none" w:sz="0" w:space="0" w:color="auto"/>
        <w:right w:val="none" w:sz="0" w:space="0" w:color="auto"/>
      </w:divBdr>
      <w:divsChild>
        <w:div w:id="638416173">
          <w:blockQuote w:val="1"/>
          <w:marLeft w:val="720"/>
          <w:marRight w:val="720"/>
          <w:marTop w:val="100"/>
          <w:marBottom w:val="100"/>
          <w:divBdr>
            <w:top w:val="none" w:sz="0" w:space="0" w:color="auto"/>
            <w:left w:val="none" w:sz="0" w:space="0" w:color="auto"/>
            <w:bottom w:val="none" w:sz="0" w:space="0" w:color="auto"/>
            <w:right w:val="none" w:sz="0" w:space="0" w:color="auto"/>
          </w:divBdr>
        </w:div>
        <w:div w:id="2268870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0070724">
      <w:bodyDiv w:val="1"/>
      <w:marLeft w:val="0"/>
      <w:marRight w:val="0"/>
      <w:marTop w:val="0"/>
      <w:marBottom w:val="0"/>
      <w:divBdr>
        <w:top w:val="none" w:sz="0" w:space="0" w:color="auto"/>
        <w:left w:val="none" w:sz="0" w:space="0" w:color="auto"/>
        <w:bottom w:val="none" w:sz="0" w:space="0" w:color="auto"/>
        <w:right w:val="none" w:sz="0" w:space="0" w:color="auto"/>
      </w:divBdr>
    </w:div>
    <w:div w:id="1882933471">
      <w:bodyDiv w:val="1"/>
      <w:marLeft w:val="0"/>
      <w:marRight w:val="0"/>
      <w:marTop w:val="0"/>
      <w:marBottom w:val="0"/>
      <w:divBdr>
        <w:top w:val="none" w:sz="0" w:space="0" w:color="auto"/>
        <w:left w:val="none" w:sz="0" w:space="0" w:color="auto"/>
        <w:bottom w:val="none" w:sz="0" w:space="0" w:color="auto"/>
        <w:right w:val="none" w:sz="0" w:space="0" w:color="auto"/>
      </w:divBdr>
    </w:div>
    <w:div w:id="1944923863">
      <w:bodyDiv w:val="1"/>
      <w:marLeft w:val="0"/>
      <w:marRight w:val="0"/>
      <w:marTop w:val="0"/>
      <w:marBottom w:val="0"/>
      <w:divBdr>
        <w:top w:val="none" w:sz="0" w:space="0" w:color="auto"/>
        <w:left w:val="none" w:sz="0" w:space="0" w:color="auto"/>
        <w:bottom w:val="none" w:sz="0" w:space="0" w:color="auto"/>
        <w:right w:val="none" w:sz="0" w:space="0" w:color="auto"/>
      </w:divBdr>
      <w:divsChild>
        <w:div w:id="234896828">
          <w:marLeft w:val="0"/>
          <w:marRight w:val="0"/>
          <w:marTop w:val="0"/>
          <w:marBottom w:val="0"/>
          <w:divBdr>
            <w:top w:val="single" w:sz="2" w:space="0" w:color="auto"/>
            <w:left w:val="single" w:sz="2" w:space="0" w:color="auto"/>
            <w:bottom w:val="single" w:sz="2" w:space="0" w:color="auto"/>
            <w:right w:val="single" w:sz="2" w:space="0" w:color="auto"/>
          </w:divBdr>
        </w:div>
      </w:divsChild>
    </w:div>
    <w:div w:id="1999069486">
      <w:bodyDiv w:val="1"/>
      <w:marLeft w:val="0"/>
      <w:marRight w:val="0"/>
      <w:marTop w:val="0"/>
      <w:marBottom w:val="0"/>
      <w:divBdr>
        <w:top w:val="none" w:sz="0" w:space="0" w:color="auto"/>
        <w:left w:val="none" w:sz="0" w:space="0" w:color="auto"/>
        <w:bottom w:val="none" w:sz="0" w:space="0" w:color="auto"/>
        <w:right w:val="none" w:sz="0" w:space="0" w:color="auto"/>
      </w:divBdr>
    </w:div>
    <w:div w:id="2010980047">
      <w:bodyDiv w:val="1"/>
      <w:marLeft w:val="0"/>
      <w:marRight w:val="0"/>
      <w:marTop w:val="0"/>
      <w:marBottom w:val="0"/>
      <w:divBdr>
        <w:top w:val="none" w:sz="0" w:space="0" w:color="auto"/>
        <w:left w:val="none" w:sz="0" w:space="0" w:color="auto"/>
        <w:bottom w:val="none" w:sz="0" w:space="0" w:color="auto"/>
        <w:right w:val="none" w:sz="0" w:space="0" w:color="auto"/>
      </w:divBdr>
    </w:div>
    <w:div w:id="2043629040">
      <w:bodyDiv w:val="1"/>
      <w:marLeft w:val="0"/>
      <w:marRight w:val="0"/>
      <w:marTop w:val="0"/>
      <w:marBottom w:val="0"/>
      <w:divBdr>
        <w:top w:val="none" w:sz="0" w:space="0" w:color="auto"/>
        <w:left w:val="none" w:sz="0" w:space="0" w:color="auto"/>
        <w:bottom w:val="none" w:sz="0" w:space="0" w:color="auto"/>
        <w:right w:val="none" w:sz="0" w:space="0" w:color="auto"/>
      </w:divBdr>
    </w:div>
    <w:div w:id="2097703136">
      <w:bodyDiv w:val="1"/>
      <w:marLeft w:val="0"/>
      <w:marRight w:val="0"/>
      <w:marTop w:val="0"/>
      <w:marBottom w:val="0"/>
      <w:divBdr>
        <w:top w:val="none" w:sz="0" w:space="0" w:color="auto"/>
        <w:left w:val="none" w:sz="0" w:space="0" w:color="auto"/>
        <w:bottom w:val="none" w:sz="0" w:space="0" w:color="auto"/>
        <w:right w:val="none" w:sz="0" w:space="0" w:color="auto"/>
      </w:divBdr>
    </w:div>
    <w:div w:id="2109153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1920-016-0739-5" TargetMode="External"/><Relationship Id="rId21" Type="http://schemas.openxmlformats.org/officeDocument/2006/relationships/image" Target="media/image8.png"/><Relationship Id="rId34" Type="http://schemas.openxmlformats.org/officeDocument/2006/relationships/hyperlink" Target="https://www.mayoclinic.org/diseases-conditions/high-blood-pressure/in-depth/high-blood-pressure/art-20046974" TargetMode="External"/><Relationship Id="rId42" Type="http://schemas.openxmlformats.org/officeDocument/2006/relationships/hyperlink" Target="https://www.nhs.uk/tests-and-treatments/blood-pressure-test/" TargetMode="External"/><Relationship Id="rId47" Type="http://schemas.openxmlformats.org/officeDocument/2006/relationships/hyperlink" Target="https://www.england.nhs.uk/personalisedcare/" TargetMode="External"/><Relationship Id="rId50" Type="http://schemas.openxmlformats.org/officeDocument/2006/relationships/hyperlink" Target="https://doi.org/10.1155/2020/8108202" TargetMode="External"/><Relationship Id="rId55" Type="http://schemas.openxmlformats.org/officeDocument/2006/relationships/hyperlink" Target="https://doi.org/10.2147/rmhp.s306735" TargetMode="External"/><Relationship Id="rId63" Type="http://schemas.openxmlformats.org/officeDocument/2006/relationships/hyperlink" Target="https://www.news-medical.net/health/What-Causes-High-Blood-Pressure.aspx"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doi.org/10.1007/s40271-023-00645-8" TargetMode="Externa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hyperlink" Target="https://doi.org/10.3390/jcm11133923" TargetMode="External"/><Relationship Id="rId37" Type="http://schemas.openxmlformats.org/officeDocument/2006/relationships/hyperlink" Target="http://www.nhlbi.nih.gov" TargetMode="External"/><Relationship Id="rId40" Type="http://schemas.openxmlformats.org/officeDocument/2006/relationships/hyperlink" Target="https://www.niddk.nih.gov/health-information/kidney-disease/chronic-kidney-disease-ckd/causes" TargetMode="External"/><Relationship Id="rId45" Type="http://schemas.openxmlformats.org/officeDocument/2006/relationships/hyperlink" Target="https://www.longtermplan.nhs.uk/" TargetMode="External"/><Relationship Id="rId53" Type="http://schemas.openxmlformats.org/officeDocument/2006/relationships/hyperlink" Target="https://doi.org/10.1186/s12889-025-23935-2" TargetMode="External"/><Relationship Id="rId58" Type="http://schemas.openxmlformats.org/officeDocument/2006/relationships/hyperlink" Target="https://www.nice.org.uk/guidance/ng136"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researchgate.net/publication/242574345_How_Can_Chronic_Disease_Management_Programmes_Operate_across_Care_Settings_and_Providers" TargetMode="External"/><Relationship Id="rId19" Type="http://schemas.openxmlformats.org/officeDocument/2006/relationships/image" Target="media/image6.png"/><Relationship Id="rId14" Type="http://schemas.openxmlformats.org/officeDocument/2006/relationships/footer" Target="footer3.xml"/><Relationship Id="rId22" Type="http://schemas.openxmlformats.org/officeDocument/2006/relationships/image" Target="media/image9.jpeg"/><Relationship Id="rId27" Type="http://schemas.openxmlformats.org/officeDocument/2006/relationships/hyperlink" Target="https://doi.org/10.1097/HJH.0000000000003563" TargetMode="External"/><Relationship Id="rId30" Type="http://schemas.openxmlformats.org/officeDocument/2006/relationships/hyperlink" Target="https://doi.org/10.1007/s11906-019-0944-9" TargetMode="External"/><Relationship Id="rId35" Type="http://schemas.openxmlformats.org/officeDocument/2006/relationships/hyperlink" Target="https://www.mayoclinic.org/diseases-conditions/high-blood-pressure/symptoms-causes/syc-20373410" TargetMode="External"/><Relationship Id="rId43" Type="http://schemas.openxmlformats.org/officeDocument/2006/relationships/hyperlink" Target="http://www.england.nhs.uk" TargetMode="External"/><Relationship Id="rId48" Type="http://schemas.openxmlformats.org/officeDocument/2006/relationships/hyperlink" Target="https://doi.org/10.1159/000443933" TargetMode="External"/><Relationship Id="rId56" Type="http://schemas.openxmlformats.org/officeDocument/2006/relationships/hyperlink" Target="https://doi.org/10.1016/j.ijcard.2017.11.057" TargetMode="External"/><Relationship Id="rId64" Type="http://schemas.openxmlformats.org/officeDocument/2006/relationships/hyperlink" Target="https://psu.pb.unizin.org/kines082/chapter/the-health-belief-model/" TargetMode="External"/><Relationship Id="rId8" Type="http://schemas.openxmlformats.org/officeDocument/2006/relationships/image" Target="media/image1.png"/><Relationship Id="rId51" Type="http://schemas.openxmlformats.org/officeDocument/2006/relationships/hyperlink" Target="https://doi.org/10.9790/0837-3004071621"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yperlink" Target="https://www.ncbi.nlm.nih.gov/books/NBK606120/" TargetMode="External"/><Relationship Id="rId33" Type="http://schemas.openxmlformats.org/officeDocument/2006/relationships/hyperlink" Target="https://www.msdmanuals.com/home/kidney-and-urinary-tract-disorders/kidney-failure/chronic-kidney-disease" TargetMode="External"/><Relationship Id="rId38" Type="http://schemas.openxmlformats.org/officeDocument/2006/relationships/hyperlink" Target="https://www.nhlbi.nih.gov/health/high-blood-pressure/treatment" TargetMode="External"/><Relationship Id="rId46" Type="http://schemas.openxmlformats.org/officeDocument/2006/relationships/hyperlink" Target="https://www.england.nhs.uk/long-read/health-and-justice-framework-for-integration-2022-2025-improving-lives-reducing-inequality/" TargetMode="External"/><Relationship Id="rId59" Type="http://schemas.openxmlformats.org/officeDocument/2006/relationships/hyperlink" Target="https://www.happyhealthylives.uk/integrated-care-board/resources-and-services/personalising-care-for-our-people/what-is-personalised-care-the-comprehensive-model-and-the-six-components/" TargetMode="External"/><Relationship Id="rId67"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hyperlink" Target="https://www.nhs.uk/conditions/high-blood-pressure/" TargetMode="External"/><Relationship Id="rId54" Type="http://schemas.openxmlformats.org/officeDocument/2006/relationships/hyperlink" Target="https://www.who.int/news-room/fact-sheets/detail/hypertension" TargetMode="External"/><Relationship Id="rId62" Type="http://schemas.openxmlformats.org/officeDocument/2006/relationships/hyperlink" Target="https://www.thecaringtechie.com/p/how-to-self-manage-even-if-you-hav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hyperlink" Target="https://doi.org/10.15420/ecr.2015.10.2.95" TargetMode="External"/><Relationship Id="rId36" Type="http://schemas.openxmlformats.org/officeDocument/2006/relationships/hyperlink" Target="https://doi.org/10.1177/17449871241281428" TargetMode="External"/><Relationship Id="rId49" Type="http://schemas.openxmlformats.org/officeDocument/2006/relationships/hyperlink" Target="https://asana.com/resources/self-management" TargetMode="External"/><Relationship Id="rId57" Type="http://schemas.openxmlformats.org/officeDocument/2006/relationships/hyperlink" Target="https://www.heartfoundation.org.nz/your-heart/heart-conditions/angina" TargetMode="External"/><Relationship Id="rId10" Type="http://schemas.openxmlformats.org/officeDocument/2006/relationships/header" Target="header2.xml"/><Relationship Id="rId31" Type="http://schemas.openxmlformats.org/officeDocument/2006/relationships/hyperlink" Target="https://healthsnap.io/why-home-blood-pressure-monitoring-is-the-gold-standard-of-care-for-hypertension-management/" TargetMode="External"/><Relationship Id="rId44" Type="http://schemas.openxmlformats.org/officeDocument/2006/relationships/hyperlink" Target="https://www.england.nhs.uk/primary-care/pharmacy/pharmacy-services/nhs-community-pharmacy-blood-pressure-check-service/" TargetMode="External"/><Relationship Id="rId52" Type="http://schemas.openxmlformats.org/officeDocument/2006/relationships/hyperlink" Target="https://doi.org/10.3390/nu14194104" TargetMode="External"/><Relationship Id="rId60" Type="http://schemas.openxmlformats.org/officeDocument/2006/relationships/hyperlink" Target="https://doi.org/10.1111/jan.15386" TargetMode="External"/><Relationship Id="rId65" Type="http://schemas.openxmlformats.org/officeDocument/2006/relationships/hyperlink" Target="https://doi.org/10.1007/s44187-025-00278-w"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5.jpeg"/><Relationship Id="rId39" Type="http://schemas.openxmlformats.org/officeDocument/2006/relationships/hyperlink" Target="https://www.nice.org.uk/guidance/ng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143DA5-39D1-4076-9154-4B0C8D324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5590</Words>
  <Characters>31868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2025-11-13T07:09:00Z</dcterms:created>
  <dcterms:modified xsi:type="dcterms:W3CDTF">2025-11-14T09:50:00Z</dcterms:modified>
</cp:coreProperties>
</file>