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AD58C0" w14:textId="77777777" w:rsidR="00BA2EC6" w:rsidRPr="00BA2EC6" w:rsidRDefault="00BA2EC6" w:rsidP="00BA2EC6">
      <w:pPr>
        <w:rPr>
          <w:b/>
          <w:bCs/>
        </w:rPr>
      </w:pPr>
      <w:r w:rsidRPr="00BA2EC6">
        <w:rPr>
          <w:b/>
          <w:bCs/>
        </w:rPr>
        <w:t xml:space="preserve">Name: Shivam </w:t>
      </w:r>
      <w:proofErr w:type="spellStart"/>
      <w:r w:rsidRPr="00BA2EC6">
        <w:rPr>
          <w:b/>
          <w:bCs/>
        </w:rPr>
        <w:t>Shaileshbhai</w:t>
      </w:r>
      <w:proofErr w:type="spellEnd"/>
      <w:r w:rsidRPr="00BA2EC6">
        <w:rPr>
          <w:b/>
          <w:bCs/>
        </w:rPr>
        <w:t xml:space="preserve"> Patel</w:t>
      </w:r>
    </w:p>
    <w:p w14:paraId="2E32AC7F" w14:textId="77777777" w:rsidR="00BA2EC6" w:rsidRPr="00BA2EC6" w:rsidRDefault="00BA2EC6" w:rsidP="00BA2EC6">
      <w:pPr>
        <w:rPr>
          <w:b/>
          <w:bCs/>
        </w:rPr>
      </w:pPr>
      <w:r w:rsidRPr="00BA2EC6">
        <w:rPr>
          <w:b/>
          <w:bCs/>
        </w:rPr>
        <w:t>Student ID: 2432185</w:t>
      </w:r>
    </w:p>
    <w:p w14:paraId="69106085" w14:textId="6791F8C3" w:rsidR="00BA2EC6" w:rsidRPr="00BA2EC6" w:rsidRDefault="00BA2EC6" w:rsidP="00BA2EC6">
      <w:pPr>
        <w:rPr>
          <w:b/>
          <w:bCs/>
        </w:rPr>
      </w:pPr>
      <w:r w:rsidRPr="00BA2EC6">
        <w:rPr>
          <w:b/>
          <w:bCs/>
        </w:rPr>
        <w:t xml:space="preserve">Module Name: </w:t>
      </w:r>
      <w:r>
        <w:rPr>
          <w:b/>
          <w:bCs/>
        </w:rPr>
        <w:t>Strategic Management</w:t>
      </w:r>
    </w:p>
    <w:p w14:paraId="65A36571" w14:textId="6BC0E8A9" w:rsidR="00BA2EC6" w:rsidRPr="00BA2EC6" w:rsidRDefault="00BA2EC6" w:rsidP="00BA2EC6">
      <w:pPr>
        <w:rPr>
          <w:b/>
          <w:bCs/>
        </w:rPr>
      </w:pPr>
      <w:r w:rsidRPr="00BA2EC6">
        <w:rPr>
          <w:b/>
          <w:bCs/>
        </w:rPr>
        <w:t>Assessment Title: In</w:t>
      </w:r>
      <w:r>
        <w:rPr>
          <w:b/>
          <w:bCs/>
        </w:rPr>
        <w:t>dividual Report - S</w:t>
      </w:r>
      <w:r w:rsidRPr="00BA2EC6">
        <w:rPr>
          <w:b/>
          <w:bCs/>
        </w:rPr>
        <w:t>tarbucks Corporation – Strategic International Expansion Plan for Entry into the Nigerian Market</w:t>
      </w:r>
    </w:p>
    <w:p w14:paraId="0DEFF873" w14:textId="59DED34F" w:rsidR="00BA2EC6" w:rsidRPr="00BA2EC6" w:rsidRDefault="00BA2EC6" w:rsidP="00BA2EC6">
      <w:pPr>
        <w:rPr>
          <w:b/>
          <w:bCs/>
        </w:rPr>
      </w:pPr>
      <w:r w:rsidRPr="00BA2EC6">
        <w:rPr>
          <w:b/>
          <w:bCs/>
        </w:rPr>
        <w:t>Word count: 5</w:t>
      </w:r>
      <w:r>
        <w:rPr>
          <w:b/>
          <w:bCs/>
        </w:rPr>
        <w:t>158</w:t>
      </w:r>
      <w:r w:rsidRPr="00BA2EC6">
        <w:rPr>
          <w:b/>
          <w:bCs/>
        </w:rPr>
        <w:t xml:space="preserve"> words</w:t>
      </w:r>
    </w:p>
    <w:p w14:paraId="5FA17152" w14:textId="67CDD5C6" w:rsidR="00BA2EC6" w:rsidRDefault="00BA2EC6">
      <w:pPr>
        <w:rPr>
          <w:b/>
          <w:bCs/>
        </w:rPr>
      </w:pPr>
      <w:r>
        <w:rPr>
          <w:b/>
          <w:bCs/>
        </w:rPr>
        <w:br w:type="page"/>
      </w:r>
    </w:p>
    <w:sdt>
      <w:sdtPr>
        <w:id w:val="1179696493"/>
        <w:docPartObj>
          <w:docPartGallery w:val="Table of Contents"/>
          <w:docPartUnique/>
        </w:docPartObj>
      </w:sdtPr>
      <w:sdtEndPr>
        <w:rPr>
          <w:rFonts w:asciiTheme="minorHAnsi" w:eastAsiaTheme="minorHAnsi" w:hAnsiTheme="minorHAnsi" w:cstheme="minorBidi"/>
          <w:b/>
          <w:bCs/>
          <w:noProof/>
          <w:color w:val="auto"/>
          <w:kern w:val="2"/>
          <w:sz w:val="22"/>
          <w:szCs w:val="22"/>
          <w:lang w:val="en-IN"/>
          <w14:ligatures w14:val="standardContextual"/>
        </w:rPr>
      </w:sdtEndPr>
      <w:sdtContent>
        <w:p w14:paraId="67BF7016" w14:textId="7294D812" w:rsidR="00BA2EC6" w:rsidRDefault="00BA2EC6" w:rsidP="00FF3A43">
          <w:pPr>
            <w:pStyle w:val="TOCHeading"/>
            <w:tabs>
              <w:tab w:val="left" w:pos="7353"/>
            </w:tabs>
          </w:pPr>
          <w:r>
            <w:t>Contents</w:t>
          </w:r>
          <w:r w:rsidR="00FF3A43">
            <w:tab/>
          </w:r>
        </w:p>
        <w:p w14:paraId="6CA3C89F" w14:textId="4C777D6E" w:rsidR="00BA2EC6" w:rsidRDefault="00BA2EC6">
          <w:pPr>
            <w:pStyle w:val="TOC1"/>
            <w:tabs>
              <w:tab w:val="right" w:leader="dot" w:pos="9016"/>
            </w:tabs>
            <w:rPr>
              <w:noProof/>
            </w:rPr>
          </w:pPr>
          <w:r>
            <w:fldChar w:fldCharType="begin"/>
          </w:r>
          <w:r>
            <w:instrText xml:space="preserve"> TOC \o "1-3" \h \z \u </w:instrText>
          </w:r>
          <w:r>
            <w:fldChar w:fldCharType="separate"/>
          </w:r>
          <w:hyperlink w:anchor="_Toc215175006" w:history="1">
            <w:r w:rsidRPr="00350598">
              <w:rPr>
                <w:rStyle w:val="Hyperlink"/>
                <w:noProof/>
              </w:rPr>
              <w:t>Executive Summary</w:t>
            </w:r>
            <w:r>
              <w:rPr>
                <w:noProof/>
                <w:webHidden/>
              </w:rPr>
              <w:tab/>
            </w:r>
            <w:r>
              <w:rPr>
                <w:noProof/>
                <w:webHidden/>
              </w:rPr>
              <w:fldChar w:fldCharType="begin"/>
            </w:r>
            <w:r>
              <w:rPr>
                <w:noProof/>
                <w:webHidden/>
              </w:rPr>
              <w:instrText xml:space="preserve"> PAGEREF _Toc215175006 \h </w:instrText>
            </w:r>
            <w:r>
              <w:rPr>
                <w:noProof/>
                <w:webHidden/>
              </w:rPr>
            </w:r>
            <w:r>
              <w:rPr>
                <w:noProof/>
                <w:webHidden/>
              </w:rPr>
              <w:fldChar w:fldCharType="separate"/>
            </w:r>
            <w:r w:rsidR="00FF3A43">
              <w:rPr>
                <w:noProof/>
                <w:webHidden/>
              </w:rPr>
              <w:t>3</w:t>
            </w:r>
            <w:r>
              <w:rPr>
                <w:noProof/>
                <w:webHidden/>
              </w:rPr>
              <w:fldChar w:fldCharType="end"/>
            </w:r>
          </w:hyperlink>
        </w:p>
        <w:p w14:paraId="625460B0" w14:textId="54F0001B" w:rsidR="00BA2EC6" w:rsidRDefault="00BA2EC6">
          <w:pPr>
            <w:pStyle w:val="TOC1"/>
            <w:tabs>
              <w:tab w:val="right" w:leader="dot" w:pos="9016"/>
            </w:tabs>
            <w:rPr>
              <w:noProof/>
            </w:rPr>
          </w:pPr>
          <w:hyperlink w:anchor="_Toc215175007" w:history="1">
            <w:r w:rsidRPr="00350598">
              <w:rPr>
                <w:rStyle w:val="Hyperlink"/>
                <w:noProof/>
              </w:rPr>
              <w:t>1. Selection of Organisation and Target Market</w:t>
            </w:r>
            <w:r>
              <w:rPr>
                <w:noProof/>
                <w:webHidden/>
              </w:rPr>
              <w:tab/>
            </w:r>
            <w:r>
              <w:rPr>
                <w:noProof/>
                <w:webHidden/>
              </w:rPr>
              <w:fldChar w:fldCharType="begin"/>
            </w:r>
            <w:r>
              <w:rPr>
                <w:noProof/>
                <w:webHidden/>
              </w:rPr>
              <w:instrText xml:space="preserve"> PAGEREF _Toc215175007 \h </w:instrText>
            </w:r>
            <w:r>
              <w:rPr>
                <w:noProof/>
                <w:webHidden/>
              </w:rPr>
            </w:r>
            <w:r>
              <w:rPr>
                <w:noProof/>
                <w:webHidden/>
              </w:rPr>
              <w:fldChar w:fldCharType="separate"/>
            </w:r>
            <w:r w:rsidR="00FF3A43">
              <w:rPr>
                <w:noProof/>
                <w:webHidden/>
              </w:rPr>
              <w:t>4</w:t>
            </w:r>
            <w:r>
              <w:rPr>
                <w:noProof/>
                <w:webHidden/>
              </w:rPr>
              <w:fldChar w:fldCharType="end"/>
            </w:r>
          </w:hyperlink>
        </w:p>
        <w:p w14:paraId="5A0E338D" w14:textId="568DF6BF" w:rsidR="00BA2EC6" w:rsidRDefault="00BA2EC6">
          <w:pPr>
            <w:pStyle w:val="TOC2"/>
            <w:tabs>
              <w:tab w:val="right" w:leader="dot" w:pos="9016"/>
            </w:tabs>
            <w:rPr>
              <w:rFonts w:eastAsiaTheme="minorEastAsia"/>
              <w:noProof/>
              <w:sz w:val="24"/>
              <w:szCs w:val="24"/>
              <w:lang w:eastAsia="en-IN"/>
            </w:rPr>
          </w:pPr>
          <w:hyperlink w:anchor="_Toc215175008" w:history="1">
            <w:r w:rsidRPr="00350598">
              <w:rPr>
                <w:rStyle w:val="Hyperlink"/>
                <w:noProof/>
              </w:rPr>
              <w:t>1.1 Overview of Starbucks Corporation</w:t>
            </w:r>
            <w:r>
              <w:rPr>
                <w:noProof/>
                <w:webHidden/>
              </w:rPr>
              <w:tab/>
            </w:r>
            <w:r>
              <w:rPr>
                <w:noProof/>
                <w:webHidden/>
              </w:rPr>
              <w:fldChar w:fldCharType="begin"/>
            </w:r>
            <w:r>
              <w:rPr>
                <w:noProof/>
                <w:webHidden/>
              </w:rPr>
              <w:instrText xml:space="preserve"> PAGEREF _Toc215175008 \h </w:instrText>
            </w:r>
            <w:r>
              <w:rPr>
                <w:noProof/>
                <w:webHidden/>
              </w:rPr>
            </w:r>
            <w:r>
              <w:rPr>
                <w:noProof/>
                <w:webHidden/>
              </w:rPr>
              <w:fldChar w:fldCharType="separate"/>
            </w:r>
            <w:r w:rsidR="00FF3A43">
              <w:rPr>
                <w:noProof/>
                <w:webHidden/>
              </w:rPr>
              <w:t>4</w:t>
            </w:r>
            <w:r>
              <w:rPr>
                <w:noProof/>
                <w:webHidden/>
              </w:rPr>
              <w:fldChar w:fldCharType="end"/>
            </w:r>
          </w:hyperlink>
        </w:p>
        <w:p w14:paraId="6DDC8C79" w14:textId="70A08D30" w:rsidR="00BA2EC6" w:rsidRDefault="00BA2EC6">
          <w:pPr>
            <w:pStyle w:val="TOC2"/>
            <w:tabs>
              <w:tab w:val="right" w:leader="dot" w:pos="9016"/>
            </w:tabs>
            <w:rPr>
              <w:rFonts w:eastAsiaTheme="minorEastAsia"/>
              <w:noProof/>
              <w:sz w:val="24"/>
              <w:szCs w:val="24"/>
              <w:lang w:eastAsia="en-IN"/>
            </w:rPr>
          </w:pPr>
          <w:hyperlink w:anchor="_Toc215175009" w:history="1">
            <w:r w:rsidRPr="00350598">
              <w:rPr>
                <w:rStyle w:val="Hyperlink"/>
                <w:noProof/>
              </w:rPr>
              <w:t>1.2 Rationale for Selecting Nigeria as the Target Market</w:t>
            </w:r>
            <w:r>
              <w:rPr>
                <w:noProof/>
                <w:webHidden/>
              </w:rPr>
              <w:tab/>
            </w:r>
            <w:r>
              <w:rPr>
                <w:noProof/>
                <w:webHidden/>
              </w:rPr>
              <w:fldChar w:fldCharType="begin"/>
            </w:r>
            <w:r>
              <w:rPr>
                <w:noProof/>
                <w:webHidden/>
              </w:rPr>
              <w:instrText xml:space="preserve"> PAGEREF _Toc215175009 \h </w:instrText>
            </w:r>
            <w:r>
              <w:rPr>
                <w:noProof/>
                <w:webHidden/>
              </w:rPr>
            </w:r>
            <w:r>
              <w:rPr>
                <w:noProof/>
                <w:webHidden/>
              </w:rPr>
              <w:fldChar w:fldCharType="separate"/>
            </w:r>
            <w:r w:rsidR="00FF3A43">
              <w:rPr>
                <w:noProof/>
                <w:webHidden/>
              </w:rPr>
              <w:t>5</w:t>
            </w:r>
            <w:r>
              <w:rPr>
                <w:noProof/>
                <w:webHidden/>
              </w:rPr>
              <w:fldChar w:fldCharType="end"/>
            </w:r>
          </w:hyperlink>
        </w:p>
        <w:p w14:paraId="4105FF82" w14:textId="1587D9C4" w:rsidR="00BA2EC6" w:rsidRDefault="00BA2EC6">
          <w:pPr>
            <w:pStyle w:val="TOC3"/>
            <w:tabs>
              <w:tab w:val="right" w:leader="dot" w:pos="9016"/>
            </w:tabs>
            <w:rPr>
              <w:noProof/>
            </w:rPr>
          </w:pPr>
          <w:hyperlink w:anchor="_Toc215175010" w:history="1">
            <w:r w:rsidRPr="00350598">
              <w:rPr>
                <w:rStyle w:val="Hyperlink"/>
                <w:noProof/>
              </w:rPr>
              <w:t>1.2.1 Demographics and Consumer Trends</w:t>
            </w:r>
            <w:r>
              <w:rPr>
                <w:noProof/>
                <w:webHidden/>
              </w:rPr>
              <w:tab/>
            </w:r>
            <w:r>
              <w:rPr>
                <w:noProof/>
                <w:webHidden/>
              </w:rPr>
              <w:fldChar w:fldCharType="begin"/>
            </w:r>
            <w:r>
              <w:rPr>
                <w:noProof/>
                <w:webHidden/>
              </w:rPr>
              <w:instrText xml:space="preserve"> PAGEREF _Toc215175010 \h </w:instrText>
            </w:r>
            <w:r>
              <w:rPr>
                <w:noProof/>
                <w:webHidden/>
              </w:rPr>
            </w:r>
            <w:r>
              <w:rPr>
                <w:noProof/>
                <w:webHidden/>
              </w:rPr>
              <w:fldChar w:fldCharType="separate"/>
            </w:r>
            <w:r w:rsidR="00FF3A43">
              <w:rPr>
                <w:noProof/>
                <w:webHidden/>
              </w:rPr>
              <w:t>5</w:t>
            </w:r>
            <w:r>
              <w:rPr>
                <w:noProof/>
                <w:webHidden/>
              </w:rPr>
              <w:fldChar w:fldCharType="end"/>
            </w:r>
          </w:hyperlink>
        </w:p>
        <w:p w14:paraId="1E27FA51" w14:textId="5258AB9D" w:rsidR="00BA2EC6" w:rsidRDefault="00BA2EC6">
          <w:pPr>
            <w:pStyle w:val="TOC3"/>
            <w:tabs>
              <w:tab w:val="right" w:leader="dot" w:pos="9016"/>
            </w:tabs>
            <w:rPr>
              <w:noProof/>
            </w:rPr>
          </w:pPr>
          <w:hyperlink w:anchor="_Toc215175011" w:history="1">
            <w:r w:rsidRPr="00350598">
              <w:rPr>
                <w:rStyle w:val="Hyperlink"/>
                <w:noProof/>
              </w:rPr>
              <w:t>1.2.2 Growing Middle Class</w:t>
            </w:r>
            <w:r>
              <w:rPr>
                <w:noProof/>
                <w:webHidden/>
              </w:rPr>
              <w:tab/>
            </w:r>
            <w:r>
              <w:rPr>
                <w:noProof/>
                <w:webHidden/>
              </w:rPr>
              <w:fldChar w:fldCharType="begin"/>
            </w:r>
            <w:r>
              <w:rPr>
                <w:noProof/>
                <w:webHidden/>
              </w:rPr>
              <w:instrText xml:space="preserve"> PAGEREF _Toc215175011 \h </w:instrText>
            </w:r>
            <w:r>
              <w:rPr>
                <w:noProof/>
                <w:webHidden/>
              </w:rPr>
            </w:r>
            <w:r>
              <w:rPr>
                <w:noProof/>
                <w:webHidden/>
              </w:rPr>
              <w:fldChar w:fldCharType="separate"/>
            </w:r>
            <w:r w:rsidR="00FF3A43">
              <w:rPr>
                <w:noProof/>
                <w:webHidden/>
              </w:rPr>
              <w:t>6</w:t>
            </w:r>
            <w:r>
              <w:rPr>
                <w:noProof/>
                <w:webHidden/>
              </w:rPr>
              <w:fldChar w:fldCharType="end"/>
            </w:r>
          </w:hyperlink>
        </w:p>
        <w:p w14:paraId="7EBAB1F7" w14:textId="130F08B1" w:rsidR="00BA2EC6" w:rsidRDefault="00BA2EC6">
          <w:pPr>
            <w:pStyle w:val="TOC3"/>
            <w:tabs>
              <w:tab w:val="right" w:leader="dot" w:pos="9016"/>
            </w:tabs>
            <w:rPr>
              <w:noProof/>
            </w:rPr>
          </w:pPr>
          <w:hyperlink w:anchor="_Toc215175012" w:history="1">
            <w:r w:rsidRPr="00350598">
              <w:rPr>
                <w:rStyle w:val="Hyperlink"/>
                <w:noProof/>
              </w:rPr>
              <w:t>1.2.3 Rise of Café Culture</w:t>
            </w:r>
            <w:r>
              <w:rPr>
                <w:noProof/>
                <w:webHidden/>
              </w:rPr>
              <w:tab/>
            </w:r>
            <w:r>
              <w:rPr>
                <w:noProof/>
                <w:webHidden/>
              </w:rPr>
              <w:fldChar w:fldCharType="begin"/>
            </w:r>
            <w:r>
              <w:rPr>
                <w:noProof/>
                <w:webHidden/>
              </w:rPr>
              <w:instrText xml:space="preserve"> PAGEREF _Toc215175012 \h </w:instrText>
            </w:r>
            <w:r>
              <w:rPr>
                <w:noProof/>
                <w:webHidden/>
              </w:rPr>
            </w:r>
            <w:r>
              <w:rPr>
                <w:noProof/>
                <w:webHidden/>
              </w:rPr>
              <w:fldChar w:fldCharType="separate"/>
            </w:r>
            <w:r w:rsidR="00FF3A43">
              <w:rPr>
                <w:noProof/>
                <w:webHidden/>
              </w:rPr>
              <w:t>7</w:t>
            </w:r>
            <w:r>
              <w:rPr>
                <w:noProof/>
                <w:webHidden/>
              </w:rPr>
              <w:fldChar w:fldCharType="end"/>
            </w:r>
          </w:hyperlink>
        </w:p>
        <w:p w14:paraId="5B4A47F1" w14:textId="560DD901" w:rsidR="00BA2EC6" w:rsidRDefault="00BA2EC6">
          <w:pPr>
            <w:pStyle w:val="TOC3"/>
            <w:tabs>
              <w:tab w:val="right" w:leader="dot" w:pos="9016"/>
            </w:tabs>
            <w:rPr>
              <w:noProof/>
            </w:rPr>
          </w:pPr>
          <w:hyperlink w:anchor="_Toc215175013" w:history="1">
            <w:r w:rsidRPr="00350598">
              <w:rPr>
                <w:rStyle w:val="Hyperlink"/>
                <w:noProof/>
              </w:rPr>
              <w:t>1.2.4 Digital Transformation</w:t>
            </w:r>
            <w:r>
              <w:rPr>
                <w:noProof/>
                <w:webHidden/>
              </w:rPr>
              <w:tab/>
            </w:r>
            <w:r>
              <w:rPr>
                <w:noProof/>
                <w:webHidden/>
              </w:rPr>
              <w:fldChar w:fldCharType="begin"/>
            </w:r>
            <w:r>
              <w:rPr>
                <w:noProof/>
                <w:webHidden/>
              </w:rPr>
              <w:instrText xml:space="preserve"> PAGEREF _Toc215175013 \h </w:instrText>
            </w:r>
            <w:r>
              <w:rPr>
                <w:noProof/>
                <w:webHidden/>
              </w:rPr>
            </w:r>
            <w:r>
              <w:rPr>
                <w:noProof/>
                <w:webHidden/>
              </w:rPr>
              <w:fldChar w:fldCharType="separate"/>
            </w:r>
            <w:r w:rsidR="00FF3A43">
              <w:rPr>
                <w:noProof/>
                <w:webHidden/>
              </w:rPr>
              <w:t>7</w:t>
            </w:r>
            <w:r>
              <w:rPr>
                <w:noProof/>
                <w:webHidden/>
              </w:rPr>
              <w:fldChar w:fldCharType="end"/>
            </w:r>
          </w:hyperlink>
        </w:p>
        <w:p w14:paraId="4BB6C217" w14:textId="0CB42B25" w:rsidR="00BA2EC6" w:rsidRDefault="00BA2EC6">
          <w:pPr>
            <w:pStyle w:val="TOC3"/>
            <w:tabs>
              <w:tab w:val="right" w:leader="dot" w:pos="9016"/>
            </w:tabs>
            <w:rPr>
              <w:noProof/>
            </w:rPr>
          </w:pPr>
          <w:hyperlink w:anchor="_Toc215175014" w:history="1">
            <w:r w:rsidRPr="00350598">
              <w:rPr>
                <w:rStyle w:val="Hyperlink"/>
                <w:noProof/>
              </w:rPr>
              <w:t>1.2.5 Africa’s Gateway Economy</w:t>
            </w:r>
            <w:r>
              <w:rPr>
                <w:noProof/>
                <w:webHidden/>
              </w:rPr>
              <w:tab/>
            </w:r>
            <w:r>
              <w:rPr>
                <w:noProof/>
                <w:webHidden/>
              </w:rPr>
              <w:fldChar w:fldCharType="begin"/>
            </w:r>
            <w:r>
              <w:rPr>
                <w:noProof/>
                <w:webHidden/>
              </w:rPr>
              <w:instrText xml:space="preserve"> PAGEREF _Toc215175014 \h </w:instrText>
            </w:r>
            <w:r>
              <w:rPr>
                <w:noProof/>
                <w:webHidden/>
              </w:rPr>
            </w:r>
            <w:r>
              <w:rPr>
                <w:noProof/>
                <w:webHidden/>
              </w:rPr>
              <w:fldChar w:fldCharType="separate"/>
            </w:r>
            <w:r w:rsidR="00FF3A43">
              <w:rPr>
                <w:noProof/>
                <w:webHidden/>
              </w:rPr>
              <w:t>8</w:t>
            </w:r>
            <w:r>
              <w:rPr>
                <w:noProof/>
                <w:webHidden/>
              </w:rPr>
              <w:fldChar w:fldCharType="end"/>
            </w:r>
          </w:hyperlink>
        </w:p>
        <w:p w14:paraId="3D40C885" w14:textId="39C60032" w:rsidR="00BA2EC6" w:rsidRDefault="00BA2EC6">
          <w:pPr>
            <w:pStyle w:val="TOC2"/>
            <w:tabs>
              <w:tab w:val="right" w:leader="dot" w:pos="9016"/>
            </w:tabs>
            <w:rPr>
              <w:rFonts w:eastAsiaTheme="minorEastAsia"/>
              <w:noProof/>
              <w:sz w:val="24"/>
              <w:szCs w:val="24"/>
              <w:lang w:eastAsia="en-IN"/>
            </w:rPr>
          </w:pPr>
          <w:hyperlink w:anchor="_Toc215175015" w:history="1">
            <w:r w:rsidRPr="00350598">
              <w:rPr>
                <w:rStyle w:val="Hyperlink"/>
                <w:noProof/>
              </w:rPr>
              <w:t>1.3 Strategic Fit with Starbucks’ Global Objectives</w:t>
            </w:r>
            <w:r>
              <w:rPr>
                <w:noProof/>
                <w:webHidden/>
              </w:rPr>
              <w:tab/>
            </w:r>
            <w:r>
              <w:rPr>
                <w:noProof/>
                <w:webHidden/>
              </w:rPr>
              <w:fldChar w:fldCharType="begin"/>
            </w:r>
            <w:r>
              <w:rPr>
                <w:noProof/>
                <w:webHidden/>
              </w:rPr>
              <w:instrText xml:space="preserve"> PAGEREF _Toc215175015 \h </w:instrText>
            </w:r>
            <w:r>
              <w:rPr>
                <w:noProof/>
                <w:webHidden/>
              </w:rPr>
            </w:r>
            <w:r>
              <w:rPr>
                <w:noProof/>
                <w:webHidden/>
              </w:rPr>
              <w:fldChar w:fldCharType="separate"/>
            </w:r>
            <w:r w:rsidR="00FF3A43">
              <w:rPr>
                <w:noProof/>
                <w:webHidden/>
              </w:rPr>
              <w:t>8</w:t>
            </w:r>
            <w:r>
              <w:rPr>
                <w:noProof/>
                <w:webHidden/>
              </w:rPr>
              <w:fldChar w:fldCharType="end"/>
            </w:r>
          </w:hyperlink>
        </w:p>
        <w:p w14:paraId="795959D3" w14:textId="01E8652D" w:rsidR="00BA2EC6" w:rsidRDefault="00BA2EC6">
          <w:pPr>
            <w:pStyle w:val="TOC3"/>
            <w:tabs>
              <w:tab w:val="right" w:leader="dot" w:pos="9016"/>
            </w:tabs>
            <w:rPr>
              <w:noProof/>
            </w:rPr>
          </w:pPr>
          <w:hyperlink w:anchor="_Toc215175016" w:history="1">
            <w:r w:rsidRPr="00350598">
              <w:rPr>
                <w:rStyle w:val="Hyperlink"/>
                <w:noProof/>
              </w:rPr>
              <w:t>1.3.1 Geographic Diversification</w:t>
            </w:r>
            <w:r>
              <w:rPr>
                <w:noProof/>
                <w:webHidden/>
              </w:rPr>
              <w:tab/>
            </w:r>
            <w:r>
              <w:rPr>
                <w:noProof/>
                <w:webHidden/>
              </w:rPr>
              <w:fldChar w:fldCharType="begin"/>
            </w:r>
            <w:r>
              <w:rPr>
                <w:noProof/>
                <w:webHidden/>
              </w:rPr>
              <w:instrText xml:space="preserve"> PAGEREF _Toc215175016 \h </w:instrText>
            </w:r>
            <w:r>
              <w:rPr>
                <w:noProof/>
                <w:webHidden/>
              </w:rPr>
            </w:r>
            <w:r>
              <w:rPr>
                <w:noProof/>
                <w:webHidden/>
              </w:rPr>
              <w:fldChar w:fldCharType="separate"/>
            </w:r>
            <w:r w:rsidR="00FF3A43">
              <w:rPr>
                <w:noProof/>
                <w:webHidden/>
              </w:rPr>
              <w:t>8</w:t>
            </w:r>
            <w:r>
              <w:rPr>
                <w:noProof/>
                <w:webHidden/>
              </w:rPr>
              <w:fldChar w:fldCharType="end"/>
            </w:r>
          </w:hyperlink>
        </w:p>
        <w:p w14:paraId="73D7E6BD" w14:textId="40DCCC65" w:rsidR="00BA2EC6" w:rsidRDefault="00BA2EC6">
          <w:pPr>
            <w:pStyle w:val="TOC3"/>
            <w:tabs>
              <w:tab w:val="right" w:leader="dot" w:pos="9016"/>
            </w:tabs>
            <w:rPr>
              <w:noProof/>
            </w:rPr>
          </w:pPr>
          <w:hyperlink w:anchor="_Toc215175017" w:history="1">
            <w:r w:rsidRPr="00350598">
              <w:rPr>
                <w:rStyle w:val="Hyperlink"/>
                <w:noProof/>
              </w:rPr>
              <w:t>1.3.2 Expansion into Underpenetrated Emerging Markets</w:t>
            </w:r>
            <w:r>
              <w:rPr>
                <w:noProof/>
                <w:webHidden/>
              </w:rPr>
              <w:tab/>
            </w:r>
            <w:r>
              <w:rPr>
                <w:noProof/>
                <w:webHidden/>
              </w:rPr>
              <w:fldChar w:fldCharType="begin"/>
            </w:r>
            <w:r>
              <w:rPr>
                <w:noProof/>
                <w:webHidden/>
              </w:rPr>
              <w:instrText xml:space="preserve"> PAGEREF _Toc215175017 \h </w:instrText>
            </w:r>
            <w:r>
              <w:rPr>
                <w:noProof/>
                <w:webHidden/>
              </w:rPr>
            </w:r>
            <w:r>
              <w:rPr>
                <w:noProof/>
                <w:webHidden/>
              </w:rPr>
              <w:fldChar w:fldCharType="separate"/>
            </w:r>
            <w:r w:rsidR="00FF3A43">
              <w:rPr>
                <w:noProof/>
                <w:webHidden/>
              </w:rPr>
              <w:t>8</w:t>
            </w:r>
            <w:r>
              <w:rPr>
                <w:noProof/>
                <w:webHidden/>
              </w:rPr>
              <w:fldChar w:fldCharType="end"/>
            </w:r>
          </w:hyperlink>
        </w:p>
        <w:p w14:paraId="3CBBE0DD" w14:textId="416F36C6" w:rsidR="00BA2EC6" w:rsidRDefault="00BA2EC6">
          <w:pPr>
            <w:pStyle w:val="TOC3"/>
            <w:tabs>
              <w:tab w:val="right" w:leader="dot" w:pos="9016"/>
            </w:tabs>
            <w:rPr>
              <w:noProof/>
            </w:rPr>
          </w:pPr>
          <w:hyperlink w:anchor="_Toc215175018" w:history="1">
            <w:r w:rsidRPr="00350598">
              <w:rPr>
                <w:rStyle w:val="Hyperlink"/>
                <w:noProof/>
              </w:rPr>
              <w:t>1.3.3 Strengthening Youth-Focused Brand Relevance</w:t>
            </w:r>
            <w:r>
              <w:rPr>
                <w:noProof/>
                <w:webHidden/>
              </w:rPr>
              <w:tab/>
            </w:r>
            <w:r>
              <w:rPr>
                <w:noProof/>
                <w:webHidden/>
              </w:rPr>
              <w:fldChar w:fldCharType="begin"/>
            </w:r>
            <w:r>
              <w:rPr>
                <w:noProof/>
                <w:webHidden/>
              </w:rPr>
              <w:instrText xml:space="preserve"> PAGEREF _Toc215175018 \h </w:instrText>
            </w:r>
            <w:r>
              <w:rPr>
                <w:noProof/>
                <w:webHidden/>
              </w:rPr>
            </w:r>
            <w:r>
              <w:rPr>
                <w:noProof/>
                <w:webHidden/>
              </w:rPr>
              <w:fldChar w:fldCharType="separate"/>
            </w:r>
            <w:r w:rsidR="00FF3A43">
              <w:rPr>
                <w:noProof/>
                <w:webHidden/>
              </w:rPr>
              <w:t>8</w:t>
            </w:r>
            <w:r>
              <w:rPr>
                <w:noProof/>
                <w:webHidden/>
              </w:rPr>
              <w:fldChar w:fldCharType="end"/>
            </w:r>
          </w:hyperlink>
        </w:p>
        <w:p w14:paraId="0EAE5009" w14:textId="0F4205F7" w:rsidR="00BA2EC6" w:rsidRDefault="00BA2EC6">
          <w:pPr>
            <w:pStyle w:val="TOC3"/>
            <w:tabs>
              <w:tab w:val="right" w:leader="dot" w:pos="9016"/>
            </w:tabs>
            <w:rPr>
              <w:noProof/>
            </w:rPr>
          </w:pPr>
          <w:hyperlink w:anchor="_Toc215175019" w:history="1">
            <w:r w:rsidRPr="00350598">
              <w:rPr>
                <w:rStyle w:val="Hyperlink"/>
                <w:noProof/>
              </w:rPr>
              <w:t>1.3.4 Leveraging Digital Innovation for Competitive Advantage</w:t>
            </w:r>
            <w:r>
              <w:rPr>
                <w:noProof/>
                <w:webHidden/>
              </w:rPr>
              <w:tab/>
            </w:r>
            <w:r>
              <w:rPr>
                <w:noProof/>
                <w:webHidden/>
              </w:rPr>
              <w:fldChar w:fldCharType="begin"/>
            </w:r>
            <w:r>
              <w:rPr>
                <w:noProof/>
                <w:webHidden/>
              </w:rPr>
              <w:instrText xml:space="preserve"> PAGEREF _Toc215175019 \h </w:instrText>
            </w:r>
            <w:r>
              <w:rPr>
                <w:noProof/>
                <w:webHidden/>
              </w:rPr>
            </w:r>
            <w:r>
              <w:rPr>
                <w:noProof/>
                <w:webHidden/>
              </w:rPr>
              <w:fldChar w:fldCharType="separate"/>
            </w:r>
            <w:r w:rsidR="00FF3A43">
              <w:rPr>
                <w:noProof/>
                <w:webHidden/>
              </w:rPr>
              <w:t>9</w:t>
            </w:r>
            <w:r>
              <w:rPr>
                <w:noProof/>
                <w:webHidden/>
              </w:rPr>
              <w:fldChar w:fldCharType="end"/>
            </w:r>
          </w:hyperlink>
        </w:p>
        <w:p w14:paraId="50412343" w14:textId="517BE36D" w:rsidR="00BA2EC6" w:rsidRDefault="00BA2EC6">
          <w:pPr>
            <w:pStyle w:val="TOC3"/>
            <w:tabs>
              <w:tab w:val="right" w:leader="dot" w:pos="9016"/>
            </w:tabs>
            <w:rPr>
              <w:noProof/>
            </w:rPr>
          </w:pPr>
          <w:hyperlink w:anchor="_Toc215175020" w:history="1">
            <w:r w:rsidRPr="00350598">
              <w:rPr>
                <w:rStyle w:val="Hyperlink"/>
                <w:noProof/>
              </w:rPr>
              <w:t>1.3.5 Sustainability and Community Engagement</w:t>
            </w:r>
            <w:r>
              <w:rPr>
                <w:noProof/>
                <w:webHidden/>
              </w:rPr>
              <w:tab/>
            </w:r>
            <w:r>
              <w:rPr>
                <w:noProof/>
                <w:webHidden/>
              </w:rPr>
              <w:fldChar w:fldCharType="begin"/>
            </w:r>
            <w:r>
              <w:rPr>
                <w:noProof/>
                <w:webHidden/>
              </w:rPr>
              <w:instrText xml:space="preserve"> PAGEREF _Toc215175020 \h </w:instrText>
            </w:r>
            <w:r>
              <w:rPr>
                <w:noProof/>
                <w:webHidden/>
              </w:rPr>
            </w:r>
            <w:r>
              <w:rPr>
                <w:noProof/>
                <w:webHidden/>
              </w:rPr>
              <w:fldChar w:fldCharType="separate"/>
            </w:r>
            <w:r w:rsidR="00FF3A43">
              <w:rPr>
                <w:noProof/>
                <w:webHidden/>
              </w:rPr>
              <w:t>9</w:t>
            </w:r>
            <w:r>
              <w:rPr>
                <w:noProof/>
                <w:webHidden/>
              </w:rPr>
              <w:fldChar w:fldCharType="end"/>
            </w:r>
          </w:hyperlink>
        </w:p>
        <w:p w14:paraId="6DF2B1CE" w14:textId="16297866" w:rsidR="00BA2EC6" w:rsidRDefault="00BA2EC6">
          <w:pPr>
            <w:pStyle w:val="TOC1"/>
            <w:tabs>
              <w:tab w:val="right" w:leader="dot" w:pos="9016"/>
            </w:tabs>
            <w:rPr>
              <w:noProof/>
            </w:rPr>
          </w:pPr>
          <w:hyperlink w:anchor="_Toc215175021" w:history="1">
            <w:r w:rsidRPr="00350598">
              <w:rPr>
                <w:rStyle w:val="Hyperlink"/>
                <w:noProof/>
              </w:rPr>
              <w:t>2. Comprehensive Strategic Analysis</w:t>
            </w:r>
            <w:r>
              <w:rPr>
                <w:noProof/>
                <w:webHidden/>
              </w:rPr>
              <w:tab/>
            </w:r>
            <w:r>
              <w:rPr>
                <w:noProof/>
                <w:webHidden/>
              </w:rPr>
              <w:fldChar w:fldCharType="begin"/>
            </w:r>
            <w:r>
              <w:rPr>
                <w:noProof/>
                <w:webHidden/>
              </w:rPr>
              <w:instrText xml:space="preserve"> PAGEREF _Toc215175021 \h </w:instrText>
            </w:r>
            <w:r>
              <w:rPr>
                <w:noProof/>
                <w:webHidden/>
              </w:rPr>
            </w:r>
            <w:r>
              <w:rPr>
                <w:noProof/>
                <w:webHidden/>
              </w:rPr>
              <w:fldChar w:fldCharType="separate"/>
            </w:r>
            <w:r w:rsidR="00FF3A43">
              <w:rPr>
                <w:noProof/>
                <w:webHidden/>
              </w:rPr>
              <w:t>9</w:t>
            </w:r>
            <w:r>
              <w:rPr>
                <w:noProof/>
                <w:webHidden/>
              </w:rPr>
              <w:fldChar w:fldCharType="end"/>
            </w:r>
          </w:hyperlink>
        </w:p>
        <w:p w14:paraId="129C1E54" w14:textId="29A122A5" w:rsidR="00BA2EC6" w:rsidRDefault="00BA2EC6">
          <w:pPr>
            <w:pStyle w:val="TOC2"/>
            <w:tabs>
              <w:tab w:val="right" w:leader="dot" w:pos="9016"/>
            </w:tabs>
            <w:rPr>
              <w:rFonts w:eastAsiaTheme="minorEastAsia"/>
              <w:noProof/>
              <w:sz w:val="24"/>
              <w:szCs w:val="24"/>
              <w:lang w:eastAsia="en-IN"/>
            </w:rPr>
          </w:pPr>
          <w:hyperlink w:anchor="_Toc215175022" w:history="1">
            <w:r w:rsidRPr="00350598">
              <w:rPr>
                <w:rStyle w:val="Hyperlink"/>
                <w:noProof/>
              </w:rPr>
              <w:t>2.1 PESTLE Analysis of Nigeria</w:t>
            </w:r>
            <w:r>
              <w:rPr>
                <w:noProof/>
                <w:webHidden/>
              </w:rPr>
              <w:tab/>
            </w:r>
            <w:r>
              <w:rPr>
                <w:noProof/>
                <w:webHidden/>
              </w:rPr>
              <w:fldChar w:fldCharType="begin"/>
            </w:r>
            <w:r>
              <w:rPr>
                <w:noProof/>
                <w:webHidden/>
              </w:rPr>
              <w:instrText xml:space="preserve"> PAGEREF _Toc215175022 \h </w:instrText>
            </w:r>
            <w:r>
              <w:rPr>
                <w:noProof/>
                <w:webHidden/>
              </w:rPr>
            </w:r>
            <w:r>
              <w:rPr>
                <w:noProof/>
                <w:webHidden/>
              </w:rPr>
              <w:fldChar w:fldCharType="separate"/>
            </w:r>
            <w:r w:rsidR="00FF3A43">
              <w:rPr>
                <w:noProof/>
                <w:webHidden/>
              </w:rPr>
              <w:t>9</w:t>
            </w:r>
            <w:r>
              <w:rPr>
                <w:noProof/>
                <w:webHidden/>
              </w:rPr>
              <w:fldChar w:fldCharType="end"/>
            </w:r>
          </w:hyperlink>
        </w:p>
        <w:p w14:paraId="0A4444FA" w14:textId="0F57E24C" w:rsidR="00BA2EC6" w:rsidRDefault="00BA2EC6">
          <w:pPr>
            <w:pStyle w:val="TOC2"/>
            <w:tabs>
              <w:tab w:val="right" w:leader="dot" w:pos="9016"/>
            </w:tabs>
            <w:rPr>
              <w:rFonts w:eastAsiaTheme="minorEastAsia"/>
              <w:noProof/>
              <w:sz w:val="24"/>
              <w:szCs w:val="24"/>
              <w:lang w:eastAsia="en-IN"/>
            </w:rPr>
          </w:pPr>
          <w:hyperlink w:anchor="_Toc215175023" w:history="1">
            <w:r w:rsidRPr="00350598">
              <w:rPr>
                <w:rStyle w:val="Hyperlink"/>
                <w:noProof/>
              </w:rPr>
              <w:t>2.2 Porter’s Five Forces Analysis</w:t>
            </w:r>
            <w:r>
              <w:rPr>
                <w:noProof/>
                <w:webHidden/>
              </w:rPr>
              <w:tab/>
            </w:r>
            <w:r>
              <w:rPr>
                <w:noProof/>
                <w:webHidden/>
              </w:rPr>
              <w:fldChar w:fldCharType="begin"/>
            </w:r>
            <w:r>
              <w:rPr>
                <w:noProof/>
                <w:webHidden/>
              </w:rPr>
              <w:instrText xml:space="preserve"> PAGEREF _Toc215175023 \h </w:instrText>
            </w:r>
            <w:r>
              <w:rPr>
                <w:noProof/>
                <w:webHidden/>
              </w:rPr>
            </w:r>
            <w:r>
              <w:rPr>
                <w:noProof/>
                <w:webHidden/>
              </w:rPr>
              <w:fldChar w:fldCharType="separate"/>
            </w:r>
            <w:r w:rsidR="00FF3A43">
              <w:rPr>
                <w:noProof/>
                <w:webHidden/>
              </w:rPr>
              <w:t>12</w:t>
            </w:r>
            <w:r>
              <w:rPr>
                <w:noProof/>
                <w:webHidden/>
              </w:rPr>
              <w:fldChar w:fldCharType="end"/>
            </w:r>
          </w:hyperlink>
        </w:p>
        <w:p w14:paraId="7816D0BB" w14:textId="12D2A222" w:rsidR="00BA2EC6" w:rsidRDefault="00BA2EC6">
          <w:pPr>
            <w:pStyle w:val="TOC2"/>
            <w:tabs>
              <w:tab w:val="right" w:leader="dot" w:pos="9016"/>
            </w:tabs>
            <w:rPr>
              <w:rFonts w:eastAsiaTheme="minorEastAsia"/>
              <w:noProof/>
              <w:sz w:val="24"/>
              <w:szCs w:val="24"/>
              <w:lang w:eastAsia="en-IN"/>
            </w:rPr>
          </w:pPr>
          <w:hyperlink w:anchor="_Toc215175024" w:history="1">
            <w:r w:rsidRPr="00350598">
              <w:rPr>
                <w:rStyle w:val="Hyperlink"/>
                <w:noProof/>
              </w:rPr>
              <w:t>2.3 CAGE Analysis</w:t>
            </w:r>
            <w:r>
              <w:rPr>
                <w:noProof/>
                <w:webHidden/>
              </w:rPr>
              <w:tab/>
            </w:r>
            <w:r>
              <w:rPr>
                <w:noProof/>
                <w:webHidden/>
              </w:rPr>
              <w:fldChar w:fldCharType="begin"/>
            </w:r>
            <w:r>
              <w:rPr>
                <w:noProof/>
                <w:webHidden/>
              </w:rPr>
              <w:instrText xml:space="preserve"> PAGEREF _Toc215175024 \h </w:instrText>
            </w:r>
            <w:r>
              <w:rPr>
                <w:noProof/>
                <w:webHidden/>
              </w:rPr>
            </w:r>
            <w:r>
              <w:rPr>
                <w:noProof/>
                <w:webHidden/>
              </w:rPr>
              <w:fldChar w:fldCharType="separate"/>
            </w:r>
            <w:r w:rsidR="00FF3A43">
              <w:rPr>
                <w:noProof/>
                <w:webHidden/>
              </w:rPr>
              <w:t>14</w:t>
            </w:r>
            <w:r>
              <w:rPr>
                <w:noProof/>
                <w:webHidden/>
              </w:rPr>
              <w:fldChar w:fldCharType="end"/>
            </w:r>
          </w:hyperlink>
        </w:p>
        <w:p w14:paraId="1E5292B1" w14:textId="3B2B0E6A" w:rsidR="00BA2EC6" w:rsidRDefault="00BA2EC6">
          <w:pPr>
            <w:pStyle w:val="TOC2"/>
            <w:tabs>
              <w:tab w:val="right" w:leader="dot" w:pos="9016"/>
            </w:tabs>
            <w:rPr>
              <w:rFonts w:eastAsiaTheme="minorEastAsia"/>
              <w:noProof/>
              <w:sz w:val="24"/>
              <w:szCs w:val="24"/>
              <w:lang w:eastAsia="en-IN"/>
            </w:rPr>
          </w:pPr>
          <w:hyperlink w:anchor="_Toc215175025" w:history="1">
            <w:r w:rsidRPr="00350598">
              <w:rPr>
                <w:rStyle w:val="Hyperlink"/>
                <w:noProof/>
              </w:rPr>
              <w:t>2.4 Critical Evaluation of Framework Limitations</w:t>
            </w:r>
            <w:r>
              <w:rPr>
                <w:noProof/>
                <w:webHidden/>
              </w:rPr>
              <w:tab/>
            </w:r>
            <w:r>
              <w:rPr>
                <w:noProof/>
                <w:webHidden/>
              </w:rPr>
              <w:fldChar w:fldCharType="begin"/>
            </w:r>
            <w:r>
              <w:rPr>
                <w:noProof/>
                <w:webHidden/>
              </w:rPr>
              <w:instrText xml:space="preserve"> PAGEREF _Toc215175025 \h </w:instrText>
            </w:r>
            <w:r>
              <w:rPr>
                <w:noProof/>
                <w:webHidden/>
              </w:rPr>
            </w:r>
            <w:r>
              <w:rPr>
                <w:noProof/>
                <w:webHidden/>
              </w:rPr>
              <w:fldChar w:fldCharType="separate"/>
            </w:r>
            <w:r w:rsidR="00FF3A43">
              <w:rPr>
                <w:noProof/>
                <w:webHidden/>
              </w:rPr>
              <w:t>14</w:t>
            </w:r>
            <w:r>
              <w:rPr>
                <w:noProof/>
                <w:webHidden/>
              </w:rPr>
              <w:fldChar w:fldCharType="end"/>
            </w:r>
          </w:hyperlink>
        </w:p>
        <w:p w14:paraId="60D25469" w14:textId="6623CE32" w:rsidR="00BA2EC6" w:rsidRDefault="00BA2EC6">
          <w:pPr>
            <w:pStyle w:val="TOC1"/>
            <w:tabs>
              <w:tab w:val="right" w:leader="dot" w:pos="9016"/>
            </w:tabs>
            <w:rPr>
              <w:noProof/>
            </w:rPr>
          </w:pPr>
          <w:hyperlink w:anchor="_Toc215175026" w:history="1">
            <w:r w:rsidRPr="00350598">
              <w:rPr>
                <w:rStyle w:val="Hyperlink"/>
                <w:noProof/>
              </w:rPr>
              <w:t>3. Strategy Development and Formulation</w:t>
            </w:r>
            <w:r>
              <w:rPr>
                <w:noProof/>
                <w:webHidden/>
              </w:rPr>
              <w:tab/>
            </w:r>
            <w:r>
              <w:rPr>
                <w:noProof/>
                <w:webHidden/>
              </w:rPr>
              <w:fldChar w:fldCharType="begin"/>
            </w:r>
            <w:r>
              <w:rPr>
                <w:noProof/>
                <w:webHidden/>
              </w:rPr>
              <w:instrText xml:space="preserve"> PAGEREF _Toc215175026 \h </w:instrText>
            </w:r>
            <w:r>
              <w:rPr>
                <w:noProof/>
                <w:webHidden/>
              </w:rPr>
            </w:r>
            <w:r>
              <w:rPr>
                <w:noProof/>
                <w:webHidden/>
              </w:rPr>
              <w:fldChar w:fldCharType="separate"/>
            </w:r>
            <w:r w:rsidR="00FF3A43">
              <w:rPr>
                <w:noProof/>
                <w:webHidden/>
              </w:rPr>
              <w:t>15</w:t>
            </w:r>
            <w:r>
              <w:rPr>
                <w:noProof/>
                <w:webHidden/>
              </w:rPr>
              <w:fldChar w:fldCharType="end"/>
            </w:r>
          </w:hyperlink>
        </w:p>
        <w:p w14:paraId="7FFD1E40" w14:textId="4C099323" w:rsidR="00BA2EC6" w:rsidRDefault="00BA2EC6">
          <w:pPr>
            <w:pStyle w:val="TOC2"/>
            <w:tabs>
              <w:tab w:val="right" w:leader="dot" w:pos="9016"/>
            </w:tabs>
            <w:rPr>
              <w:rFonts w:eastAsiaTheme="minorEastAsia"/>
              <w:noProof/>
              <w:sz w:val="24"/>
              <w:szCs w:val="24"/>
              <w:lang w:eastAsia="en-IN"/>
            </w:rPr>
          </w:pPr>
          <w:hyperlink w:anchor="_Toc215175027" w:history="1">
            <w:r w:rsidRPr="00350598">
              <w:rPr>
                <w:rStyle w:val="Hyperlink"/>
                <w:noProof/>
              </w:rPr>
              <w:t>3.1 VRIO Analysis</w:t>
            </w:r>
            <w:r>
              <w:rPr>
                <w:noProof/>
                <w:webHidden/>
              </w:rPr>
              <w:tab/>
            </w:r>
            <w:r>
              <w:rPr>
                <w:noProof/>
                <w:webHidden/>
              </w:rPr>
              <w:fldChar w:fldCharType="begin"/>
            </w:r>
            <w:r>
              <w:rPr>
                <w:noProof/>
                <w:webHidden/>
              </w:rPr>
              <w:instrText xml:space="preserve"> PAGEREF _Toc215175027 \h </w:instrText>
            </w:r>
            <w:r>
              <w:rPr>
                <w:noProof/>
                <w:webHidden/>
              </w:rPr>
            </w:r>
            <w:r>
              <w:rPr>
                <w:noProof/>
                <w:webHidden/>
              </w:rPr>
              <w:fldChar w:fldCharType="separate"/>
            </w:r>
            <w:r w:rsidR="00FF3A43">
              <w:rPr>
                <w:noProof/>
                <w:webHidden/>
              </w:rPr>
              <w:t>15</w:t>
            </w:r>
            <w:r>
              <w:rPr>
                <w:noProof/>
                <w:webHidden/>
              </w:rPr>
              <w:fldChar w:fldCharType="end"/>
            </w:r>
          </w:hyperlink>
        </w:p>
        <w:p w14:paraId="2C7E82D9" w14:textId="104513CC" w:rsidR="00BA2EC6" w:rsidRDefault="00BA2EC6">
          <w:pPr>
            <w:pStyle w:val="TOC2"/>
            <w:tabs>
              <w:tab w:val="right" w:leader="dot" w:pos="9016"/>
            </w:tabs>
            <w:rPr>
              <w:rFonts w:eastAsiaTheme="minorEastAsia"/>
              <w:noProof/>
              <w:sz w:val="24"/>
              <w:szCs w:val="24"/>
              <w:lang w:eastAsia="en-IN"/>
            </w:rPr>
          </w:pPr>
          <w:hyperlink w:anchor="_Toc215175028" w:history="1">
            <w:r w:rsidRPr="00350598">
              <w:rPr>
                <w:rStyle w:val="Hyperlink"/>
                <w:b/>
                <w:bCs/>
                <w:noProof/>
              </w:rPr>
              <w:t>3.2 Strategic Objectives for Nigeria</w:t>
            </w:r>
            <w:r>
              <w:rPr>
                <w:noProof/>
                <w:webHidden/>
              </w:rPr>
              <w:tab/>
            </w:r>
            <w:r>
              <w:rPr>
                <w:noProof/>
                <w:webHidden/>
              </w:rPr>
              <w:fldChar w:fldCharType="begin"/>
            </w:r>
            <w:r>
              <w:rPr>
                <w:noProof/>
                <w:webHidden/>
              </w:rPr>
              <w:instrText xml:space="preserve"> PAGEREF _Toc215175028 \h </w:instrText>
            </w:r>
            <w:r>
              <w:rPr>
                <w:noProof/>
                <w:webHidden/>
              </w:rPr>
            </w:r>
            <w:r>
              <w:rPr>
                <w:noProof/>
                <w:webHidden/>
              </w:rPr>
              <w:fldChar w:fldCharType="separate"/>
            </w:r>
            <w:r w:rsidR="00FF3A43">
              <w:rPr>
                <w:noProof/>
                <w:webHidden/>
              </w:rPr>
              <w:t>16</w:t>
            </w:r>
            <w:r>
              <w:rPr>
                <w:noProof/>
                <w:webHidden/>
              </w:rPr>
              <w:fldChar w:fldCharType="end"/>
            </w:r>
          </w:hyperlink>
        </w:p>
        <w:p w14:paraId="0C6E9394" w14:textId="5B75A478" w:rsidR="00BA2EC6" w:rsidRDefault="00BA2EC6">
          <w:pPr>
            <w:pStyle w:val="TOC2"/>
            <w:tabs>
              <w:tab w:val="right" w:leader="dot" w:pos="9016"/>
            </w:tabs>
            <w:rPr>
              <w:rFonts w:eastAsiaTheme="minorEastAsia"/>
              <w:noProof/>
              <w:sz w:val="24"/>
              <w:szCs w:val="24"/>
              <w:lang w:eastAsia="en-IN"/>
            </w:rPr>
          </w:pPr>
          <w:hyperlink w:anchor="_Toc215175029" w:history="1">
            <w:r w:rsidRPr="00350598">
              <w:rPr>
                <w:rStyle w:val="Hyperlink"/>
                <w:noProof/>
              </w:rPr>
              <w:t>3.3 Market Entry Strategy</w:t>
            </w:r>
            <w:r>
              <w:rPr>
                <w:noProof/>
                <w:webHidden/>
              </w:rPr>
              <w:tab/>
            </w:r>
            <w:r>
              <w:rPr>
                <w:noProof/>
                <w:webHidden/>
              </w:rPr>
              <w:fldChar w:fldCharType="begin"/>
            </w:r>
            <w:r>
              <w:rPr>
                <w:noProof/>
                <w:webHidden/>
              </w:rPr>
              <w:instrText xml:space="preserve"> PAGEREF _Toc215175029 \h </w:instrText>
            </w:r>
            <w:r>
              <w:rPr>
                <w:noProof/>
                <w:webHidden/>
              </w:rPr>
            </w:r>
            <w:r>
              <w:rPr>
                <w:noProof/>
                <w:webHidden/>
              </w:rPr>
              <w:fldChar w:fldCharType="separate"/>
            </w:r>
            <w:r w:rsidR="00FF3A43">
              <w:rPr>
                <w:noProof/>
                <w:webHidden/>
              </w:rPr>
              <w:t>17</w:t>
            </w:r>
            <w:r>
              <w:rPr>
                <w:noProof/>
                <w:webHidden/>
              </w:rPr>
              <w:fldChar w:fldCharType="end"/>
            </w:r>
          </w:hyperlink>
        </w:p>
        <w:p w14:paraId="092058F4" w14:textId="1054C27F" w:rsidR="00BA2EC6" w:rsidRDefault="00BA2EC6">
          <w:pPr>
            <w:pStyle w:val="TOC2"/>
            <w:tabs>
              <w:tab w:val="right" w:leader="dot" w:pos="9016"/>
            </w:tabs>
            <w:rPr>
              <w:rFonts w:eastAsiaTheme="minorEastAsia"/>
              <w:noProof/>
              <w:sz w:val="24"/>
              <w:szCs w:val="24"/>
              <w:lang w:eastAsia="en-IN"/>
            </w:rPr>
          </w:pPr>
          <w:hyperlink w:anchor="_Toc215175030" w:history="1">
            <w:r w:rsidRPr="00350598">
              <w:rPr>
                <w:rStyle w:val="Hyperlink"/>
                <w:noProof/>
              </w:rPr>
              <w:t>3.4 Ansoff Matrix Application</w:t>
            </w:r>
            <w:r>
              <w:rPr>
                <w:noProof/>
                <w:webHidden/>
              </w:rPr>
              <w:tab/>
            </w:r>
            <w:r>
              <w:rPr>
                <w:noProof/>
                <w:webHidden/>
              </w:rPr>
              <w:fldChar w:fldCharType="begin"/>
            </w:r>
            <w:r>
              <w:rPr>
                <w:noProof/>
                <w:webHidden/>
              </w:rPr>
              <w:instrText xml:space="preserve"> PAGEREF _Toc215175030 \h </w:instrText>
            </w:r>
            <w:r>
              <w:rPr>
                <w:noProof/>
                <w:webHidden/>
              </w:rPr>
            </w:r>
            <w:r>
              <w:rPr>
                <w:noProof/>
                <w:webHidden/>
              </w:rPr>
              <w:fldChar w:fldCharType="separate"/>
            </w:r>
            <w:r w:rsidR="00FF3A43">
              <w:rPr>
                <w:noProof/>
                <w:webHidden/>
              </w:rPr>
              <w:t>18</w:t>
            </w:r>
            <w:r>
              <w:rPr>
                <w:noProof/>
                <w:webHidden/>
              </w:rPr>
              <w:fldChar w:fldCharType="end"/>
            </w:r>
          </w:hyperlink>
        </w:p>
        <w:p w14:paraId="3901475B" w14:textId="50E8860C" w:rsidR="00BA2EC6" w:rsidRDefault="00BA2EC6">
          <w:pPr>
            <w:pStyle w:val="TOC2"/>
            <w:tabs>
              <w:tab w:val="right" w:leader="dot" w:pos="9016"/>
            </w:tabs>
            <w:rPr>
              <w:rFonts w:eastAsiaTheme="minorEastAsia"/>
              <w:noProof/>
              <w:sz w:val="24"/>
              <w:szCs w:val="24"/>
              <w:lang w:eastAsia="en-IN"/>
            </w:rPr>
          </w:pPr>
          <w:hyperlink w:anchor="_Toc215175031" w:history="1">
            <w:r w:rsidRPr="00350598">
              <w:rPr>
                <w:rStyle w:val="Hyperlink"/>
                <w:noProof/>
              </w:rPr>
              <w:t>3.5 Competitive Advantage Strategy</w:t>
            </w:r>
            <w:r>
              <w:rPr>
                <w:noProof/>
                <w:webHidden/>
              </w:rPr>
              <w:tab/>
            </w:r>
            <w:r>
              <w:rPr>
                <w:noProof/>
                <w:webHidden/>
              </w:rPr>
              <w:fldChar w:fldCharType="begin"/>
            </w:r>
            <w:r>
              <w:rPr>
                <w:noProof/>
                <w:webHidden/>
              </w:rPr>
              <w:instrText xml:space="preserve"> PAGEREF _Toc215175031 \h </w:instrText>
            </w:r>
            <w:r>
              <w:rPr>
                <w:noProof/>
                <w:webHidden/>
              </w:rPr>
            </w:r>
            <w:r>
              <w:rPr>
                <w:noProof/>
                <w:webHidden/>
              </w:rPr>
              <w:fldChar w:fldCharType="separate"/>
            </w:r>
            <w:r w:rsidR="00FF3A43">
              <w:rPr>
                <w:noProof/>
                <w:webHidden/>
              </w:rPr>
              <w:t>18</w:t>
            </w:r>
            <w:r>
              <w:rPr>
                <w:noProof/>
                <w:webHidden/>
              </w:rPr>
              <w:fldChar w:fldCharType="end"/>
            </w:r>
          </w:hyperlink>
        </w:p>
        <w:p w14:paraId="011B492D" w14:textId="4B558E7D" w:rsidR="00BA2EC6" w:rsidRDefault="00BA2EC6">
          <w:pPr>
            <w:pStyle w:val="TOC1"/>
            <w:tabs>
              <w:tab w:val="right" w:leader="dot" w:pos="9016"/>
            </w:tabs>
            <w:rPr>
              <w:noProof/>
            </w:rPr>
          </w:pPr>
          <w:hyperlink w:anchor="_Toc215175032" w:history="1">
            <w:r w:rsidRPr="00350598">
              <w:rPr>
                <w:rStyle w:val="Hyperlink"/>
                <w:noProof/>
              </w:rPr>
              <w:t>4. Performance Evaluation Framework</w:t>
            </w:r>
            <w:r>
              <w:rPr>
                <w:noProof/>
                <w:webHidden/>
              </w:rPr>
              <w:tab/>
            </w:r>
            <w:r>
              <w:rPr>
                <w:noProof/>
                <w:webHidden/>
              </w:rPr>
              <w:fldChar w:fldCharType="begin"/>
            </w:r>
            <w:r>
              <w:rPr>
                <w:noProof/>
                <w:webHidden/>
              </w:rPr>
              <w:instrText xml:space="preserve"> PAGEREF _Toc215175032 \h </w:instrText>
            </w:r>
            <w:r>
              <w:rPr>
                <w:noProof/>
                <w:webHidden/>
              </w:rPr>
            </w:r>
            <w:r>
              <w:rPr>
                <w:noProof/>
                <w:webHidden/>
              </w:rPr>
              <w:fldChar w:fldCharType="separate"/>
            </w:r>
            <w:r w:rsidR="00FF3A43">
              <w:rPr>
                <w:noProof/>
                <w:webHidden/>
              </w:rPr>
              <w:t>19</w:t>
            </w:r>
            <w:r>
              <w:rPr>
                <w:noProof/>
                <w:webHidden/>
              </w:rPr>
              <w:fldChar w:fldCharType="end"/>
            </w:r>
          </w:hyperlink>
        </w:p>
        <w:p w14:paraId="0ED2F208" w14:textId="65D89D21" w:rsidR="00BA2EC6" w:rsidRDefault="00BA2EC6">
          <w:pPr>
            <w:pStyle w:val="TOC2"/>
            <w:tabs>
              <w:tab w:val="right" w:leader="dot" w:pos="9016"/>
            </w:tabs>
            <w:rPr>
              <w:rFonts w:eastAsiaTheme="minorEastAsia"/>
              <w:noProof/>
              <w:sz w:val="24"/>
              <w:szCs w:val="24"/>
              <w:lang w:eastAsia="en-IN"/>
            </w:rPr>
          </w:pPr>
          <w:hyperlink w:anchor="_Toc215175033" w:history="1">
            <w:r w:rsidRPr="00350598">
              <w:rPr>
                <w:rStyle w:val="Hyperlink"/>
                <w:noProof/>
              </w:rPr>
              <w:t>4.1 Balanced Scorecard for Starbucks Nigeria</w:t>
            </w:r>
            <w:r>
              <w:rPr>
                <w:noProof/>
                <w:webHidden/>
              </w:rPr>
              <w:tab/>
            </w:r>
            <w:r>
              <w:rPr>
                <w:noProof/>
                <w:webHidden/>
              </w:rPr>
              <w:fldChar w:fldCharType="begin"/>
            </w:r>
            <w:r>
              <w:rPr>
                <w:noProof/>
                <w:webHidden/>
              </w:rPr>
              <w:instrText xml:space="preserve"> PAGEREF _Toc215175033 \h </w:instrText>
            </w:r>
            <w:r>
              <w:rPr>
                <w:noProof/>
                <w:webHidden/>
              </w:rPr>
            </w:r>
            <w:r>
              <w:rPr>
                <w:noProof/>
                <w:webHidden/>
              </w:rPr>
              <w:fldChar w:fldCharType="separate"/>
            </w:r>
            <w:r w:rsidR="00FF3A43">
              <w:rPr>
                <w:noProof/>
                <w:webHidden/>
              </w:rPr>
              <w:t>19</w:t>
            </w:r>
            <w:r>
              <w:rPr>
                <w:noProof/>
                <w:webHidden/>
              </w:rPr>
              <w:fldChar w:fldCharType="end"/>
            </w:r>
          </w:hyperlink>
        </w:p>
        <w:p w14:paraId="4D9BD69A" w14:textId="1E3CB299" w:rsidR="00BA2EC6" w:rsidRDefault="00BA2EC6">
          <w:pPr>
            <w:pStyle w:val="TOC2"/>
            <w:tabs>
              <w:tab w:val="right" w:leader="dot" w:pos="9016"/>
            </w:tabs>
            <w:rPr>
              <w:rFonts w:eastAsiaTheme="minorEastAsia"/>
              <w:noProof/>
              <w:sz w:val="24"/>
              <w:szCs w:val="24"/>
              <w:lang w:eastAsia="en-IN"/>
            </w:rPr>
          </w:pPr>
          <w:hyperlink w:anchor="_Toc215175034" w:history="1">
            <w:r w:rsidRPr="00350598">
              <w:rPr>
                <w:rStyle w:val="Hyperlink"/>
                <w:noProof/>
              </w:rPr>
              <w:t>4.2 Triple Bottom Line</w:t>
            </w:r>
            <w:r>
              <w:rPr>
                <w:noProof/>
                <w:webHidden/>
              </w:rPr>
              <w:tab/>
            </w:r>
            <w:r>
              <w:rPr>
                <w:noProof/>
                <w:webHidden/>
              </w:rPr>
              <w:fldChar w:fldCharType="begin"/>
            </w:r>
            <w:r>
              <w:rPr>
                <w:noProof/>
                <w:webHidden/>
              </w:rPr>
              <w:instrText xml:space="preserve"> PAGEREF _Toc215175034 \h </w:instrText>
            </w:r>
            <w:r>
              <w:rPr>
                <w:noProof/>
                <w:webHidden/>
              </w:rPr>
            </w:r>
            <w:r>
              <w:rPr>
                <w:noProof/>
                <w:webHidden/>
              </w:rPr>
              <w:fldChar w:fldCharType="separate"/>
            </w:r>
            <w:r w:rsidR="00FF3A43">
              <w:rPr>
                <w:noProof/>
                <w:webHidden/>
              </w:rPr>
              <w:t>22</w:t>
            </w:r>
            <w:r>
              <w:rPr>
                <w:noProof/>
                <w:webHidden/>
              </w:rPr>
              <w:fldChar w:fldCharType="end"/>
            </w:r>
          </w:hyperlink>
        </w:p>
        <w:p w14:paraId="6E84B20A" w14:textId="1FEC229A" w:rsidR="00BA2EC6" w:rsidRDefault="00BA2EC6">
          <w:pPr>
            <w:pStyle w:val="TOC2"/>
            <w:tabs>
              <w:tab w:val="right" w:leader="dot" w:pos="9016"/>
            </w:tabs>
            <w:rPr>
              <w:rFonts w:eastAsiaTheme="minorEastAsia"/>
              <w:noProof/>
              <w:sz w:val="24"/>
              <w:szCs w:val="24"/>
              <w:lang w:eastAsia="en-IN"/>
            </w:rPr>
          </w:pPr>
          <w:hyperlink w:anchor="_Toc215175035" w:history="1">
            <w:r w:rsidRPr="00350598">
              <w:rPr>
                <w:rStyle w:val="Hyperlink"/>
                <w:noProof/>
              </w:rPr>
              <w:t>4.3 Integrating BSC and TBL</w:t>
            </w:r>
            <w:r>
              <w:rPr>
                <w:noProof/>
                <w:webHidden/>
              </w:rPr>
              <w:tab/>
            </w:r>
            <w:r>
              <w:rPr>
                <w:noProof/>
                <w:webHidden/>
              </w:rPr>
              <w:fldChar w:fldCharType="begin"/>
            </w:r>
            <w:r>
              <w:rPr>
                <w:noProof/>
                <w:webHidden/>
              </w:rPr>
              <w:instrText xml:space="preserve"> PAGEREF _Toc215175035 \h </w:instrText>
            </w:r>
            <w:r>
              <w:rPr>
                <w:noProof/>
                <w:webHidden/>
              </w:rPr>
            </w:r>
            <w:r>
              <w:rPr>
                <w:noProof/>
                <w:webHidden/>
              </w:rPr>
              <w:fldChar w:fldCharType="separate"/>
            </w:r>
            <w:r w:rsidR="00FF3A43">
              <w:rPr>
                <w:noProof/>
                <w:webHidden/>
              </w:rPr>
              <w:t>23</w:t>
            </w:r>
            <w:r>
              <w:rPr>
                <w:noProof/>
                <w:webHidden/>
              </w:rPr>
              <w:fldChar w:fldCharType="end"/>
            </w:r>
          </w:hyperlink>
        </w:p>
        <w:p w14:paraId="73AF14ED" w14:textId="0B29B245" w:rsidR="00BA2EC6" w:rsidRDefault="00BA2EC6">
          <w:pPr>
            <w:pStyle w:val="TOC1"/>
            <w:tabs>
              <w:tab w:val="right" w:leader="dot" w:pos="9016"/>
            </w:tabs>
            <w:rPr>
              <w:noProof/>
            </w:rPr>
          </w:pPr>
          <w:hyperlink w:anchor="_Toc215175036" w:history="1">
            <w:r w:rsidRPr="00350598">
              <w:rPr>
                <w:rStyle w:val="Hyperlink"/>
                <w:rFonts w:eastAsia="Times New Roman"/>
                <w:noProof/>
                <w:lang w:eastAsia="en-IN"/>
              </w:rPr>
              <w:t>Conclusion</w:t>
            </w:r>
            <w:r>
              <w:rPr>
                <w:noProof/>
                <w:webHidden/>
              </w:rPr>
              <w:tab/>
            </w:r>
            <w:r>
              <w:rPr>
                <w:noProof/>
                <w:webHidden/>
              </w:rPr>
              <w:fldChar w:fldCharType="begin"/>
            </w:r>
            <w:r>
              <w:rPr>
                <w:noProof/>
                <w:webHidden/>
              </w:rPr>
              <w:instrText xml:space="preserve"> PAGEREF _Toc215175036 \h </w:instrText>
            </w:r>
            <w:r>
              <w:rPr>
                <w:noProof/>
                <w:webHidden/>
              </w:rPr>
            </w:r>
            <w:r>
              <w:rPr>
                <w:noProof/>
                <w:webHidden/>
              </w:rPr>
              <w:fldChar w:fldCharType="separate"/>
            </w:r>
            <w:r w:rsidR="00FF3A43">
              <w:rPr>
                <w:noProof/>
                <w:webHidden/>
              </w:rPr>
              <w:t>23</w:t>
            </w:r>
            <w:r>
              <w:rPr>
                <w:noProof/>
                <w:webHidden/>
              </w:rPr>
              <w:fldChar w:fldCharType="end"/>
            </w:r>
          </w:hyperlink>
        </w:p>
        <w:p w14:paraId="1EC2CC80" w14:textId="39FA74F6" w:rsidR="00BA2EC6" w:rsidRDefault="00BA2EC6">
          <w:pPr>
            <w:pStyle w:val="TOC1"/>
            <w:tabs>
              <w:tab w:val="right" w:leader="dot" w:pos="9016"/>
            </w:tabs>
            <w:rPr>
              <w:noProof/>
            </w:rPr>
          </w:pPr>
          <w:hyperlink w:anchor="_Toc215175037" w:history="1">
            <w:r w:rsidRPr="00350598">
              <w:rPr>
                <w:rStyle w:val="Hyperlink"/>
                <w:noProof/>
              </w:rPr>
              <w:t>References</w:t>
            </w:r>
            <w:r>
              <w:rPr>
                <w:noProof/>
                <w:webHidden/>
              </w:rPr>
              <w:tab/>
            </w:r>
            <w:r>
              <w:rPr>
                <w:noProof/>
                <w:webHidden/>
              </w:rPr>
              <w:fldChar w:fldCharType="begin"/>
            </w:r>
            <w:r>
              <w:rPr>
                <w:noProof/>
                <w:webHidden/>
              </w:rPr>
              <w:instrText xml:space="preserve"> PAGEREF _Toc215175037 \h </w:instrText>
            </w:r>
            <w:r>
              <w:rPr>
                <w:noProof/>
                <w:webHidden/>
              </w:rPr>
            </w:r>
            <w:r>
              <w:rPr>
                <w:noProof/>
                <w:webHidden/>
              </w:rPr>
              <w:fldChar w:fldCharType="separate"/>
            </w:r>
            <w:r w:rsidR="00FF3A43">
              <w:rPr>
                <w:noProof/>
                <w:webHidden/>
              </w:rPr>
              <w:t>25</w:t>
            </w:r>
            <w:r>
              <w:rPr>
                <w:noProof/>
                <w:webHidden/>
              </w:rPr>
              <w:fldChar w:fldCharType="end"/>
            </w:r>
          </w:hyperlink>
        </w:p>
        <w:p w14:paraId="363BFBBF" w14:textId="322BFC7A" w:rsidR="00BA2EC6" w:rsidRDefault="00BA2EC6">
          <w:r>
            <w:rPr>
              <w:b/>
              <w:bCs/>
              <w:noProof/>
            </w:rPr>
            <w:fldChar w:fldCharType="end"/>
          </w:r>
        </w:p>
      </w:sdtContent>
    </w:sdt>
    <w:p w14:paraId="5E8EFB99" w14:textId="77777777" w:rsidR="00631FAD" w:rsidRDefault="00631FAD">
      <w:pPr>
        <w:rPr>
          <w:b/>
          <w:bCs/>
        </w:rPr>
      </w:pPr>
    </w:p>
    <w:p w14:paraId="515D6355" w14:textId="3531E4EC" w:rsidR="00631FAD" w:rsidRPr="00FF3A43" w:rsidRDefault="00BA2EC6" w:rsidP="00BA2EC6">
      <w:pPr>
        <w:rPr>
          <w:b/>
          <w:bCs/>
        </w:rPr>
      </w:pPr>
      <w:r>
        <w:rPr>
          <w:b/>
          <w:bCs/>
        </w:rPr>
        <w:br w:type="page"/>
      </w:r>
      <w:bookmarkStart w:id="0" w:name="_Toc215175006"/>
      <w:r w:rsidR="00631FAD" w:rsidRPr="00FF3A43">
        <w:rPr>
          <w:b/>
          <w:bCs/>
        </w:rPr>
        <w:lastRenderedPageBreak/>
        <w:t>Executive Summary</w:t>
      </w:r>
      <w:bookmarkEnd w:id="0"/>
      <w:r w:rsidR="00631FAD" w:rsidRPr="00FF3A43">
        <w:rPr>
          <w:b/>
          <w:bCs/>
        </w:rPr>
        <w:t xml:space="preserve"> </w:t>
      </w:r>
    </w:p>
    <w:p w14:paraId="06B8A64C" w14:textId="77777777" w:rsidR="00631FAD" w:rsidRPr="00631FAD" w:rsidRDefault="00631FAD" w:rsidP="00631FAD">
      <w:r w:rsidRPr="00631FAD">
        <w:t>The global business environment is increasingly characterised by rapid technological advancement, shifting consumer preferences, emerging markets, geopolitical uncertainties, and digital transformation. These dynamics require multinational corporations to demonstrate strategic agility and continuously adapt their internationalisation strategies. This report presents a comprehensive Organisational Expansion Plan for Starbucks Corporation to enter the Nigerian market. Starbucks, the world’s largest coffeehouse chain, has established a strong international presence across more than 80 countries; however, it currently has no retail footprint in Nigeria, which represents a significantly untapped opportunity.</w:t>
      </w:r>
    </w:p>
    <w:p w14:paraId="74D07318" w14:textId="77777777" w:rsidR="00631FAD" w:rsidRPr="00631FAD" w:rsidRDefault="00631FAD" w:rsidP="00631FAD">
      <w:r w:rsidRPr="00631FAD">
        <w:t>Nigeria, Africa’s largest economy and most populous nation, offers favourable macroeconomic indicators, a youthful demographic profile, rising disposable incomes, rapid urbanisation, and an evolving café culture within major cities such as Lagos, Abuja, and Port Harcourt. Leveraging strategic frameworks including PESTLE, Porter’s Five Forces, CAGE, VRIO, and Ansoff’s Matrix, this report evaluates Nigeria’s suitability as an expansion destination and outlines how Starbucks can develop a sustainable competitive advantage.</w:t>
      </w:r>
    </w:p>
    <w:p w14:paraId="7BDC567A" w14:textId="77777777" w:rsidR="00631FAD" w:rsidRPr="00631FAD" w:rsidRDefault="00631FAD" w:rsidP="00631FAD">
      <w:r w:rsidRPr="00631FAD">
        <w:t>The analysis concludes that Nigeria presents moderate risks but strong long-term rewards. Critical opportunities include unmet demand for premium coffee, increasing middle-class consumption, digital payment adoption, and a growing appetite for Western lifestyle brands. Key challenges include infrastructural constraints, price sensitivity, foreign exchange volatility, and competitive pressures from local chains like Café Neo and international fast-food entrants.</w:t>
      </w:r>
    </w:p>
    <w:p w14:paraId="4EEE82C7" w14:textId="77777777" w:rsidR="00631FAD" w:rsidRPr="00631FAD" w:rsidRDefault="00631FAD" w:rsidP="00631FAD">
      <w:r w:rsidRPr="00631FAD">
        <w:t>Based on this analysis, the recommended entry strategy is a franchising and joint-venture hybrid model, partnering with a reputable Nigerian conglomerate. This approach mitigates risk, supports local regulatory compliance, and accelerates market penetration. The expansion strategy is complemented by a Balanced Scorecard performance evaluation framework covering financial, customer, internal process, and learning &amp; growth perspectives.</w:t>
      </w:r>
    </w:p>
    <w:p w14:paraId="2F1BDAE5" w14:textId="77777777" w:rsidR="00631FAD" w:rsidRPr="00631FAD" w:rsidRDefault="00631FAD" w:rsidP="00631FAD">
      <w:r w:rsidRPr="00631FAD">
        <w:t>The report concludes that Starbucks’ expansion into Nigeria is both strategically viable and aligned with broader corporate objectives relating to international diversification, sustainable growth, and social impact.</w:t>
      </w:r>
    </w:p>
    <w:p w14:paraId="3F17333C" w14:textId="318B6A08" w:rsidR="00631FAD" w:rsidRDefault="00631FAD">
      <w:pPr>
        <w:rPr>
          <w:b/>
          <w:bCs/>
        </w:rPr>
      </w:pPr>
      <w:r>
        <w:rPr>
          <w:b/>
          <w:bCs/>
        </w:rPr>
        <w:br w:type="page"/>
      </w:r>
    </w:p>
    <w:p w14:paraId="4BD7369A" w14:textId="7DC96D5C" w:rsidR="006C1CF5" w:rsidRPr="00BA2EC6" w:rsidRDefault="006C1CF5" w:rsidP="00BA2EC6">
      <w:pPr>
        <w:pStyle w:val="Heading1"/>
        <w:spacing w:line="360" w:lineRule="auto"/>
        <w:rPr>
          <w:rFonts w:ascii="Arial" w:hAnsi="Arial" w:cs="Arial"/>
          <w:sz w:val="24"/>
          <w:szCs w:val="24"/>
        </w:rPr>
      </w:pPr>
      <w:bookmarkStart w:id="1" w:name="_Toc215175007"/>
      <w:r w:rsidRPr="00BA2EC6">
        <w:rPr>
          <w:rFonts w:ascii="Arial" w:hAnsi="Arial" w:cs="Arial"/>
          <w:sz w:val="24"/>
          <w:szCs w:val="24"/>
        </w:rPr>
        <w:lastRenderedPageBreak/>
        <w:t>1. Selection of Organisation and Target Market</w:t>
      </w:r>
      <w:bookmarkEnd w:id="1"/>
      <w:r w:rsidRPr="00BA2EC6">
        <w:rPr>
          <w:rFonts w:ascii="Arial" w:hAnsi="Arial" w:cs="Arial"/>
          <w:sz w:val="24"/>
          <w:szCs w:val="24"/>
        </w:rPr>
        <w:t xml:space="preserve"> </w:t>
      </w:r>
    </w:p>
    <w:p w14:paraId="1A569800" w14:textId="77777777" w:rsidR="006C1CF5" w:rsidRPr="00BA2EC6" w:rsidRDefault="006C1CF5" w:rsidP="00BA2EC6">
      <w:pPr>
        <w:pStyle w:val="Heading2"/>
        <w:spacing w:line="360" w:lineRule="auto"/>
        <w:rPr>
          <w:rFonts w:ascii="Arial" w:hAnsi="Arial" w:cs="Arial"/>
          <w:sz w:val="24"/>
          <w:szCs w:val="24"/>
        </w:rPr>
      </w:pPr>
      <w:bookmarkStart w:id="2" w:name="_Toc215175008"/>
      <w:r w:rsidRPr="00BA2EC6">
        <w:rPr>
          <w:rFonts w:ascii="Arial" w:hAnsi="Arial" w:cs="Arial"/>
          <w:sz w:val="24"/>
          <w:szCs w:val="24"/>
        </w:rPr>
        <w:t>1.1 Overview of Starbucks Corporation</w:t>
      </w:r>
      <w:bookmarkEnd w:id="2"/>
    </w:p>
    <w:p w14:paraId="07120614" w14:textId="77777777" w:rsidR="006C1CF5" w:rsidRPr="006C1CF5" w:rsidRDefault="006C1CF5" w:rsidP="00BA2EC6">
      <w:pPr>
        <w:spacing w:line="360" w:lineRule="auto"/>
        <w:rPr>
          <w:rFonts w:ascii="Arial" w:hAnsi="Arial" w:cs="Arial"/>
          <w:sz w:val="24"/>
          <w:szCs w:val="24"/>
        </w:rPr>
      </w:pPr>
      <w:r w:rsidRPr="006C1CF5">
        <w:rPr>
          <w:rFonts w:ascii="Arial" w:hAnsi="Arial" w:cs="Arial"/>
          <w:sz w:val="24"/>
          <w:szCs w:val="24"/>
        </w:rPr>
        <w:t>Starbucks Corporation, established in Seattle in 1971, has evolved from a single-store operation into the world’s leading specialty coffeehouse chain and one of the most recognisable global consumer brands. As of 2024, Starbucks operates over 38,000 stores across more than 80 countries (Starbucks, 2024). Its international footprint is diverse, covering North America, Europe, Latin America, and Asia-Pacific, while its presence in Africa remains comparatively limited. The firm’s growth over five decades is attributed to a combination of product innovation, experiential retailing, strong brand equity, and continuous investment in global supply chain excellence (</w:t>
      </w:r>
      <w:proofErr w:type="spellStart"/>
      <w:r w:rsidRPr="006C1CF5">
        <w:rPr>
          <w:rFonts w:ascii="Arial" w:hAnsi="Arial" w:cs="Arial"/>
          <w:sz w:val="24"/>
          <w:szCs w:val="24"/>
        </w:rPr>
        <w:t>Haskova</w:t>
      </w:r>
      <w:proofErr w:type="spellEnd"/>
      <w:r w:rsidRPr="006C1CF5">
        <w:rPr>
          <w:rFonts w:ascii="Arial" w:hAnsi="Arial" w:cs="Arial"/>
          <w:sz w:val="24"/>
          <w:szCs w:val="24"/>
        </w:rPr>
        <w:t>, 2015).</w:t>
      </w:r>
    </w:p>
    <w:p w14:paraId="597FEB15" w14:textId="77777777" w:rsidR="006C1CF5" w:rsidRPr="006C1CF5" w:rsidRDefault="006C1CF5" w:rsidP="00BA2EC6">
      <w:pPr>
        <w:spacing w:line="360" w:lineRule="auto"/>
        <w:rPr>
          <w:rFonts w:ascii="Arial" w:hAnsi="Arial" w:cs="Arial"/>
          <w:sz w:val="24"/>
          <w:szCs w:val="24"/>
        </w:rPr>
      </w:pPr>
      <w:r w:rsidRPr="006C1CF5">
        <w:rPr>
          <w:rFonts w:ascii="Arial" w:hAnsi="Arial" w:cs="Arial"/>
          <w:sz w:val="24"/>
          <w:szCs w:val="24"/>
        </w:rPr>
        <w:t>Starbucks’ business model integrates both company-operated stores and licensed/partnered outlets, enabling geographical flexibility, risk mitigation, and strategic localisation. While company-owned stores give Starbucks full control over operations and brand experience, licensed partnerships have been particularly effective in culturally complex or operationally challenging markets such as China, India, and the Middle East (Moon &amp; Quelch, 2003). This hybrid model has become central to Starbucks’ global expansion strategy.</w:t>
      </w:r>
    </w:p>
    <w:p w14:paraId="1B6A58DA" w14:textId="77777777" w:rsidR="006C1CF5" w:rsidRPr="006C1CF5" w:rsidRDefault="006C1CF5" w:rsidP="00BA2EC6">
      <w:pPr>
        <w:spacing w:line="360" w:lineRule="auto"/>
        <w:rPr>
          <w:rFonts w:ascii="Arial" w:hAnsi="Arial" w:cs="Arial"/>
          <w:sz w:val="24"/>
          <w:szCs w:val="24"/>
        </w:rPr>
      </w:pPr>
      <w:r w:rsidRPr="006C1CF5">
        <w:rPr>
          <w:rFonts w:ascii="Arial" w:hAnsi="Arial" w:cs="Arial"/>
          <w:sz w:val="24"/>
          <w:szCs w:val="24"/>
        </w:rPr>
        <w:t>A defining aspect of Starbucks’ success is its strong value proposition centred on customer experience. Unlike traditional cafés, Starbucks positions its outlets as the “third place” between home and work—an environment encouraging social interaction, productivity, and personalised service (Schultz, 2011). This experiential differentiation, combined with premium product quality and digital engagement tools such as mobile ordering, loyalty rewards, and personalised marketing, has been instrumental in capturing and retaining customers worldwide (Forbes, 2024).</w:t>
      </w:r>
    </w:p>
    <w:p w14:paraId="59DF5CF7" w14:textId="77777777" w:rsidR="006C1CF5" w:rsidRPr="006C1CF5" w:rsidRDefault="006C1CF5" w:rsidP="00BA2EC6">
      <w:pPr>
        <w:spacing w:line="360" w:lineRule="auto"/>
        <w:rPr>
          <w:rFonts w:ascii="Arial" w:hAnsi="Arial" w:cs="Arial"/>
          <w:sz w:val="24"/>
          <w:szCs w:val="24"/>
        </w:rPr>
      </w:pPr>
      <w:r w:rsidRPr="006C1CF5">
        <w:rPr>
          <w:rFonts w:ascii="Arial" w:hAnsi="Arial" w:cs="Arial"/>
          <w:sz w:val="24"/>
          <w:szCs w:val="24"/>
        </w:rPr>
        <w:t xml:space="preserve">Starbucks’ global strategy increasingly emphasises digital innovation, sustainability, and ethical sourcing. The Starbucks Rewards digital loyalty programme is one of the world’s most successful retail loyalty systems, boasting over 30 million members in the US alone (Starbucks, 2024). Furthermore, Starbucks has established itself as a leader in ethical sourcing through its Coffee and Farmer Equity (C.A.F.E.) Practices, ensuring that </w:t>
      </w:r>
      <w:proofErr w:type="gramStart"/>
      <w:r w:rsidRPr="006C1CF5">
        <w:rPr>
          <w:rFonts w:ascii="Arial" w:hAnsi="Arial" w:cs="Arial"/>
          <w:sz w:val="24"/>
          <w:szCs w:val="24"/>
        </w:rPr>
        <w:t>the vast majority of</w:t>
      </w:r>
      <w:proofErr w:type="gramEnd"/>
      <w:r w:rsidRPr="006C1CF5">
        <w:rPr>
          <w:rFonts w:ascii="Arial" w:hAnsi="Arial" w:cs="Arial"/>
          <w:sz w:val="24"/>
          <w:szCs w:val="24"/>
        </w:rPr>
        <w:t xml:space="preserve"> its coffee is sourced ethically and sustainably.</w:t>
      </w:r>
    </w:p>
    <w:p w14:paraId="68FE4B4A" w14:textId="77777777" w:rsidR="006C1CF5" w:rsidRPr="006C1CF5" w:rsidRDefault="006C1CF5" w:rsidP="00BA2EC6">
      <w:pPr>
        <w:spacing w:line="360" w:lineRule="auto"/>
        <w:rPr>
          <w:rFonts w:ascii="Arial" w:hAnsi="Arial" w:cs="Arial"/>
          <w:sz w:val="24"/>
          <w:szCs w:val="24"/>
        </w:rPr>
      </w:pPr>
      <w:r w:rsidRPr="006C1CF5">
        <w:rPr>
          <w:rFonts w:ascii="Arial" w:hAnsi="Arial" w:cs="Arial"/>
          <w:sz w:val="24"/>
          <w:szCs w:val="24"/>
        </w:rPr>
        <w:lastRenderedPageBreak/>
        <w:t>Despite its large international footprint, Starbucks’ presence in Africa remains minimal, with operations limited to South Africa (via Taste Holdings until 2019, now under Rand Capital), Egypt, and Morocco. Other large African economies—including Nigeria, Kenya, Ghana, and Ethiopia—remain untapped in terms of retail outlets, although Ethiopia is a major supplier of Starbucks’ premium Arabica beans. This gap in the African market represents a strategic opportunity for Starbucks, particularly as consumer markets in major African cities evolve and Western consumption patterns strengthen across the continent (The Economist, 2024).</w:t>
      </w:r>
    </w:p>
    <w:p w14:paraId="280E9DFE" w14:textId="19B2D432" w:rsidR="006C1CF5" w:rsidRPr="006C1CF5" w:rsidRDefault="006C1CF5" w:rsidP="00BA2EC6">
      <w:pPr>
        <w:spacing w:line="360" w:lineRule="auto"/>
        <w:rPr>
          <w:rFonts w:ascii="Arial" w:hAnsi="Arial" w:cs="Arial"/>
          <w:sz w:val="24"/>
          <w:szCs w:val="24"/>
        </w:rPr>
      </w:pPr>
      <w:r w:rsidRPr="006C1CF5">
        <w:rPr>
          <w:rFonts w:ascii="Arial" w:hAnsi="Arial" w:cs="Arial"/>
          <w:sz w:val="24"/>
          <w:szCs w:val="24"/>
        </w:rPr>
        <w:t>Overall, Starbucks’ strong brand identity, operational expertise, and adaptable global expansion strategy position it well to succeed in new high-growth markets. Nigeria, as one of Africa’s largest consumer economies, presents an important opportunity for Starbucks to expand its international footprint and leverage a market with significant long-term potential.</w:t>
      </w:r>
    </w:p>
    <w:p w14:paraId="53CFF01D" w14:textId="77777777" w:rsidR="006C1CF5" w:rsidRPr="00BA2EC6" w:rsidRDefault="006C1CF5" w:rsidP="00BA2EC6">
      <w:pPr>
        <w:pStyle w:val="Heading2"/>
        <w:spacing w:line="360" w:lineRule="auto"/>
        <w:rPr>
          <w:rFonts w:ascii="Arial" w:hAnsi="Arial" w:cs="Arial"/>
          <w:sz w:val="24"/>
          <w:szCs w:val="24"/>
        </w:rPr>
      </w:pPr>
      <w:bookmarkStart w:id="3" w:name="_Toc215175009"/>
      <w:r w:rsidRPr="00BA2EC6">
        <w:rPr>
          <w:rFonts w:ascii="Arial" w:hAnsi="Arial" w:cs="Arial"/>
          <w:sz w:val="24"/>
          <w:szCs w:val="24"/>
        </w:rPr>
        <w:t>1.2 Rationale for Selecting Nigeria as the Target Market</w:t>
      </w:r>
      <w:bookmarkEnd w:id="3"/>
    </w:p>
    <w:p w14:paraId="6B3B7661" w14:textId="77777777" w:rsidR="006C1CF5" w:rsidRPr="006C1CF5" w:rsidRDefault="006C1CF5" w:rsidP="00BA2EC6">
      <w:pPr>
        <w:spacing w:line="360" w:lineRule="auto"/>
        <w:rPr>
          <w:rFonts w:ascii="Arial" w:hAnsi="Arial" w:cs="Arial"/>
          <w:sz w:val="24"/>
          <w:szCs w:val="24"/>
        </w:rPr>
      </w:pPr>
      <w:r w:rsidRPr="006C1CF5">
        <w:rPr>
          <w:rFonts w:ascii="Arial" w:hAnsi="Arial" w:cs="Arial"/>
          <w:sz w:val="24"/>
          <w:szCs w:val="24"/>
        </w:rPr>
        <w:t>Nigeria is strategically attractive due to its demographic profile, rapid urbanisation, emerging café culture, increasing digital adoption, and position as a gateway to West African markets. The rationale for selecting Nigeria is grounded in macroeconomic indicators, consumer trends, urban dynamics, and alignment with Starbucks’ global strategy.</w:t>
      </w:r>
    </w:p>
    <w:p w14:paraId="63394C04" w14:textId="77777777" w:rsidR="006C1CF5" w:rsidRPr="00BA2EC6" w:rsidRDefault="006C1CF5" w:rsidP="00BA2EC6">
      <w:pPr>
        <w:pStyle w:val="Heading3"/>
        <w:spacing w:line="360" w:lineRule="auto"/>
        <w:rPr>
          <w:rFonts w:ascii="Arial" w:hAnsi="Arial" w:cs="Arial"/>
          <w:sz w:val="24"/>
          <w:szCs w:val="24"/>
        </w:rPr>
      </w:pPr>
      <w:bookmarkStart w:id="4" w:name="_Toc215175010"/>
      <w:r w:rsidRPr="00BA2EC6">
        <w:rPr>
          <w:rFonts w:ascii="Arial" w:hAnsi="Arial" w:cs="Arial"/>
          <w:sz w:val="24"/>
          <w:szCs w:val="24"/>
        </w:rPr>
        <w:t>1.2.1 Demographics and Consumer Trends</w:t>
      </w:r>
      <w:bookmarkEnd w:id="4"/>
    </w:p>
    <w:p w14:paraId="28261B22" w14:textId="77777777" w:rsidR="006C1CF5" w:rsidRPr="006C1CF5" w:rsidRDefault="006C1CF5" w:rsidP="00BA2EC6">
      <w:pPr>
        <w:spacing w:line="360" w:lineRule="auto"/>
        <w:rPr>
          <w:rFonts w:ascii="Arial" w:hAnsi="Arial" w:cs="Arial"/>
          <w:sz w:val="24"/>
          <w:szCs w:val="24"/>
        </w:rPr>
      </w:pPr>
      <w:r w:rsidRPr="006C1CF5">
        <w:rPr>
          <w:rFonts w:ascii="Arial" w:hAnsi="Arial" w:cs="Arial"/>
          <w:sz w:val="24"/>
          <w:szCs w:val="24"/>
        </w:rPr>
        <w:t>Nigeria is the most populous country in Africa, with over 220 million people, more than 60% of whom are below the age of 30 (World Bank, 2024). This youthful demographic segment is crucial, as young consumers tend to adopt Western lifestyle trends more readily, including café culture, premium beverages, and digital engagement (PwC, 2023). The growing demand for social spaces, co-working environments, and premium lifestyle experiences aligns well with Starbucks’ experiential “third place” strategy.</w:t>
      </w:r>
    </w:p>
    <w:p w14:paraId="58EBAD7C" w14:textId="77777777" w:rsidR="006C1CF5" w:rsidRPr="006C1CF5" w:rsidRDefault="006C1CF5" w:rsidP="00BA2EC6">
      <w:pPr>
        <w:spacing w:line="360" w:lineRule="auto"/>
        <w:rPr>
          <w:rFonts w:ascii="Arial" w:hAnsi="Arial" w:cs="Arial"/>
          <w:sz w:val="24"/>
          <w:szCs w:val="24"/>
        </w:rPr>
      </w:pPr>
      <w:r w:rsidRPr="006C1CF5">
        <w:rPr>
          <w:rFonts w:ascii="Arial" w:hAnsi="Arial" w:cs="Arial"/>
          <w:sz w:val="24"/>
          <w:szCs w:val="24"/>
        </w:rPr>
        <w:t xml:space="preserve">Urbanisation is a powerful demographic force in Nigeria. Cities such as Lagos, Abuja, and Port Harcourt are experiencing rapid growth and increased disposable incomes. Lagos alone has a population exceeding 20 million and is frequently cited as one of the fastest-growing megacities in the world (McKinsey, 2023). The </w:t>
      </w:r>
      <w:r w:rsidRPr="006C1CF5">
        <w:rPr>
          <w:rFonts w:ascii="Arial" w:hAnsi="Arial" w:cs="Arial"/>
          <w:sz w:val="24"/>
          <w:szCs w:val="24"/>
        </w:rPr>
        <w:lastRenderedPageBreak/>
        <w:t>emergence of a cosmopolitan urban middle class, combined with increasing exposure to global brands, enhances the appeal of Starbucks’ market entry.</w:t>
      </w:r>
    </w:p>
    <w:p w14:paraId="646B487C" w14:textId="77777777" w:rsidR="006C1CF5" w:rsidRDefault="006C1CF5" w:rsidP="00BA2EC6">
      <w:pPr>
        <w:spacing w:line="360" w:lineRule="auto"/>
        <w:rPr>
          <w:rFonts w:ascii="Arial" w:hAnsi="Arial" w:cs="Arial"/>
          <w:sz w:val="24"/>
          <w:szCs w:val="24"/>
        </w:rPr>
      </w:pPr>
      <w:r w:rsidRPr="006C1CF5">
        <w:rPr>
          <w:rFonts w:ascii="Arial" w:hAnsi="Arial" w:cs="Arial"/>
          <w:sz w:val="24"/>
          <w:szCs w:val="24"/>
        </w:rPr>
        <w:t>Moreover, Nigerians are highly active users of social media and digital platforms, contributing to rapid adoption of global lifestyle trends. Consumer preferences increasingly favour international brands perceived as symbols of social status and modern identity (BusinessDay, 2024). Starbucks, with its globally recognised brand and strong aspirational appeal, is well positioned to capture this shift.</w:t>
      </w:r>
    </w:p>
    <w:p w14:paraId="79FA807E" w14:textId="618ABF11" w:rsidR="00FF3A43" w:rsidRPr="006C1CF5" w:rsidRDefault="00FF3A43" w:rsidP="00BA2EC6">
      <w:pPr>
        <w:spacing w:line="360" w:lineRule="auto"/>
        <w:rPr>
          <w:rFonts w:ascii="Arial" w:hAnsi="Arial" w:cs="Arial"/>
          <w:sz w:val="24"/>
          <w:szCs w:val="24"/>
        </w:rPr>
      </w:pPr>
      <w:r w:rsidRPr="00FF3A43">
        <w:rPr>
          <w:rFonts w:ascii="Arial" w:hAnsi="Arial" w:cs="Arial"/>
          <w:sz w:val="24"/>
          <w:szCs w:val="24"/>
        </w:rPr>
        <w:drawing>
          <wp:inline distT="0" distB="0" distL="0" distR="0" wp14:anchorId="22D0C891" wp14:editId="72244894">
            <wp:extent cx="5731510" cy="3686175"/>
            <wp:effectExtent l="0" t="0" r="2540" b="9525"/>
            <wp:docPr id="1471698526" name="Picture 1" descr="A graph of growth in nigeri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698526" name="Picture 1" descr="A graph of growth in nigeria&#10;&#10;AI-generated content may be incorrect."/>
                    <pic:cNvPicPr/>
                  </pic:nvPicPr>
                  <pic:blipFill>
                    <a:blip r:embed="rId8"/>
                    <a:stretch>
                      <a:fillRect/>
                    </a:stretch>
                  </pic:blipFill>
                  <pic:spPr>
                    <a:xfrm>
                      <a:off x="0" y="0"/>
                      <a:ext cx="5731510" cy="3686175"/>
                    </a:xfrm>
                    <a:prstGeom prst="rect">
                      <a:avLst/>
                    </a:prstGeom>
                  </pic:spPr>
                </pic:pic>
              </a:graphicData>
            </a:graphic>
          </wp:inline>
        </w:drawing>
      </w:r>
    </w:p>
    <w:p w14:paraId="02C8A01B" w14:textId="77777777" w:rsidR="006C1CF5" w:rsidRPr="00BA2EC6" w:rsidRDefault="006C1CF5" w:rsidP="00BA2EC6">
      <w:pPr>
        <w:pStyle w:val="Heading3"/>
        <w:spacing w:line="360" w:lineRule="auto"/>
        <w:rPr>
          <w:rFonts w:ascii="Arial" w:hAnsi="Arial" w:cs="Arial"/>
          <w:sz w:val="24"/>
          <w:szCs w:val="24"/>
        </w:rPr>
      </w:pPr>
      <w:bookmarkStart w:id="5" w:name="_Toc215175011"/>
      <w:r w:rsidRPr="00BA2EC6">
        <w:rPr>
          <w:rFonts w:ascii="Arial" w:hAnsi="Arial" w:cs="Arial"/>
          <w:sz w:val="24"/>
          <w:szCs w:val="24"/>
        </w:rPr>
        <w:t>1.2.2 Growing Middle Class</w:t>
      </w:r>
      <w:bookmarkEnd w:id="5"/>
    </w:p>
    <w:p w14:paraId="65B2E43A" w14:textId="77777777" w:rsidR="006C1CF5" w:rsidRPr="006C1CF5" w:rsidRDefault="006C1CF5" w:rsidP="00BA2EC6">
      <w:pPr>
        <w:spacing w:line="360" w:lineRule="auto"/>
        <w:rPr>
          <w:rFonts w:ascii="Arial" w:hAnsi="Arial" w:cs="Arial"/>
          <w:sz w:val="24"/>
          <w:szCs w:val="24"/>
        </w:rPr>
      </w:pPr>
      <w:r w:rsidRPr="006C1CF5">
        <w:rPr>
          <w:rFonts w:ascii="Arial" w:hAnsi="Arial" w:cs="Arial"/>
          <w:sz w:val="24"/>
          <w:szCs w:val="24"/>
        </w:rPr>
        <w:t>Although socio-economic inequality remains a significant challenge, Nigeria has seen a steady rise in the middle-class population, particularly within major urban centres. Reports by the African Development Bank (2023) indicate growth in the number of Nigerians earning discretionary income suitable for premium consumption. While the middle class is estimated to fluctuate in size due to macroeconomic volatility, a stable affluent segment persists in Lagos, Abuja, and Port Harcourt (PwC, 2023).</w:t>
      </w:r>
    </w:p>
    <w:p w14:paraId="1AEA7CA9" w14:textId="77777777" w:rsidR="006C1CF5" w:rsidRPr="006C1CF5" w:rsidRDefault="006C1CF5" w:rsidP="00BA2EC6">
      <w:pPr>
        <w:spacing w:line="360" w:lineRule="auto"/>
        <w:rPr>
          <w:rFonts w:ascii="Arial" w:hAnsi="Arial" w:cs="Arial"/>
          <w:sz w:val="24"/>
          <w:szCs w:val="24"/>
        </w:rPr>
      </w:pPr>
      <w:r w:rsidRPr="006C1CF5">
        <w:rPr>
          <w:rFonts w:ascii="Arial" w:hAnsi="Arial" w:cs="Arial"/>
          <w:sz w:val="24"/>
          <w:szCs w:val="24"/>
        </w:rPr>
        <w:t xml:space="preserve">This consumer segment is increasingly inclined towards premium goods, branded lifestyle products, and high-quality food and beverage experiences. The growth of </w:t>
      </w:r>
      <w:r w:rsidRPr="006C1CF5">
        <w:rPr>
          <w:rFonts w:ascii="Arial" w:hAnsi="Arial" w:cs="Arial"/>
          <w:sz w:val="24"/>
          <w:szCs w:val="24"/>
        </w:rPr>
        <w:lastRenderedPageBreak/>
        <w:t>international fast-food chains—including KFC, Domino’s, and Krispy Kreme—illustrates the rising demand for aspirational global brands.</w:t>
      </w:r>
    </w:p>
    <w:p w14:paraId="30BD25FA" w14:textId="77777777" w:rsidR="006C1CF5" w:rsidRPr="006C1CF5" w:rsidRDefault="006C1CF5" w:rsidP="00BA2EC6">
      <w:pPr>
        <w:spacing w:line="360" w:lineRule="auto"/>
        <w:rPr>
          <w:rFonts w:ascii="Arial" w:hAnsi="Arial" w:cs="Arial"/>
          <w:sz w:val="24"/>
          <w:szCs w:val="24"/>
        </w:rPr>
      </w:pPr>
      <w:r w:rsidRPr="006C1CF5">
        <w:rPr>
          <w:rFonts w:ascii="Arial" w:hAnsi="Arial" w:cs="Arial"/>
          <w:sz w:val="24"/>
          <w:szCs w:val="24"/>
        </w:rPr>
        <w:t>Starbucks’ entry into Nigeria would therefore target consumers with higher purchasing power, including young professionals, expatriates, corporate clients, and upwardly mobile millennials. Furthermore, the Nigerian diaspora, which frequently encounters Starbucks abroad, is likely to contribute to brand recognition and initial market adoption.</w:t>
      </w:r>
    </w:p>
    <w:p w14:paraId="6366C5B4" w14:textId="77777777" w:rsidR="006C1CF5" w:rsidRPr="00BA2EC6" w:rsidRDefault="006C1CF5" w:rsidP="00BA2EC6">
      <w:pPr>
        <w:pStyle w:val="Heading3"/>
        <w:spacing w:line="360" w:lineRule="auto"/>
        <w:rPr>
          <w:rFonts w:ascii="Arial" w:hAnsi="Arial" w:cs="Arial"/>
          <w:sz w:val="24"/>
          <w:szCs w:val="24"/>
        </w:rPr>
      </w:pPr>
      <w:bookmarkStart w:id="6" w:name="_Toc215175012"/>
      <w:r w:rsidRPr="00BA2EC6">
        <w:rPr>
          <w:rFonts w:ascii="Arial" w:hAnsi="Arial" w:cs="Arial"/>
          <w:sz w:val="24"/>
          <w:szCs w:val="24"/>
        </w:rPr>
        <w:t>1.2.3 Rise of Café Culture</w:t>
      </w:r>
      <w:bookmarkEnd w:id="6"/>
    </w:p>
    <w:p w14:paraId="78BB7B14" w14:textId="77777777" w:rsidR="006C1CF5" w:rsidRPr="006C1CF5" w:rsidRDefault="006C1CF5" w:rsidP="00BA2EC6">
      <w:pPr>
        <w:spacing w:line="360" w:lineRule="auto"/>
        <w:rPr>
          <w:rFonts w:ascii="Arial" w:hAnsi="Arial" w:cs="Arial"/>
          <w:sz w:val="24"/>
          <w:szCs w:val="24"/>
        </w:rPr>
      </w:pPr>
      <w:r w:rsidRPr="006C1CF5">
        <w:rPr>
          <w:rFonts w:ascii="Arial" w:hAnsi="Arial" w:cs="Arial"/>
          <w:sz w:val="24"/>
          <w:szCs w:val="24"/>
        </w:rPr>
        <w:t>Nigeria’s coffee consumption is historically low compared to global averages, with a stronger cultural preference for tea and cocoa-based beverages. However, this trend is evolving, particularly in urban centres where café culture is gaining popularity. The emergence of domestic brands such as Café Neo, Art Café, MyYa’s Café, and Vestar Coffee demonstrates a growing demand for specialty coffee and café experiences (Euromonitor, 2024).</w:t>
      </w:r>
    </w:p>
    <w:p w14:paraId="4B6DB5A9" w14:textId="77777777" w:rsidR="006C1CF5" w:rsidRPr="006C1CF5" w:rsidRDefault="006C1CF5" w:rsidP="00BA2EC6">
      <w:pPr>
        <w:spacing w:line="360" w:lineRule="auto"/>
        <w:rPr>
          <w:rFonts w:ascii="Arial" w:hAnsi="Arial" w:cs="Arial"/>
          <w:sz w:val="24"/>
          <w:szCs w:val="24"/>
        </w:rPr>
      </w:pPr>
      <w:r w:rsidRPr="006C1CF5">
        <w:rPr>
          <w:rFonts w:ascii="Arial" w:hAnsi="Arial" w:cs="Arial"/>
          <w:sz w:val="24"/>
          <w:szCs w:val="24"/>
        </w:rPr>
        <w:t>These local chains have paved the way by normalising premium coffee consumption, creating market awareness, and proving the commercial viability of café businesses in Nigeria. Their success provides evidence of shifting consumer habits and the increasing acceptance of coffee as a social and lifestyle product rather than merely a beverage.</w:t>
      </w:r>
    </w:p>
    <w:p w14:paraId="4ADEF6ED" w14:textId="77777777" w:rsidR="006C1CF5" w:rsidRPr="006C1CF5" w:rsidRDefault="006C1CF5" w:rsidP="00BA2EC6">
      <w:pPr>
        <w:spacing w:line="360" w:lineRule="auto"/>
        <w:rPr>
          <w:rFonts w:ascii="Arial" w:hAnsi="Arial" w:cs="Arial"/>
          <w:sz w:val="24"/>
          <w:szCs w:val="24"/>
        </w:rPr>
      </w:pPr>
      <w:r w:rsidRPr="006C1CF5">
        <w:rPr>
          <w:rFonts w:ascii="Arial" w:hAnsi="Arial" w:cs="Arial"/>
          <w:sz w:val="24"/>
          <w:szCs w:val="24"/>
        </w:rPr>
        <w:t>Starbucks can leverage this market readiness while offering a differentiated value proposition built on brand prestige, store ambience, international quality standards, and digital innovation.</w:t>
      </w:r>
    </w:p>
    <w:p w14:paraId="66B3B677" w14:textId="77777777" w:rsidR="006C1CF5" w:rsidRPr="00BA2EC6" w:rsidRDefault="006C1CF5" w:rsidP="00BA2EC6">
      <w:pPr>
        <w:pStyle w:val="Heading3"/>
        <w:spacing w:line="360" w:lineRule="auto"/>
        <w:rPr>
          <w:rFonts w:ascii="Arial" w:hAnsi="Arial" w:cs="Arial"/>
          <w:sz w:val="24"/>
          <w:szCs w:val="24"/>
        </w:rPr>
      </w:pPr>
      <w:bookmarkStart w:id="7" w:name="_Toc215175013"/>
      <w:r w:rsidRPr="00BA2EC6">
        <w:rPr>
          <w:rFonts w:ascii="Arial" w:hAnsi="Arial" w:cs="Arial"/>
          <w:sz w:val="24"/>
          <w:szCs w:val="24"/>
        </w:rPr>
        <w:t>1.2.4 Digital Transformation</w:t>
      </w:r>
      <w:bookmarkEnd w:id="7"/>
    </w:p>
    <w:p w14:paraId="176BE14E" w14:textId="77777777" w:rsidR="006C1CF5" w:rsidRPr="006C1CF5" w:rsidRDefault="006C1CF5" w:rsidP="00BA2EC6">
      <w:pPr>
        <w:spacing w:line="360" w:lineRule="auto"/>
        <w:rPr>
          <w:rFonts w:ascii="Arial" w:hAnsi="Arial" w:cs="Arial"/>
          <w:sz w:val="24"/>
          <w:szCs w:val="24"/>
        </w:rPr>
      </w:pPr>
      <w:r w:rsidRPr="006C1CF5">
        <w:rPr>
          <w:rFonts w:ascii="Arial" w:hAnsi="Arial" w:cs="Arial"/>
          <w:sz w:val="24"/>
          <w:szCs w:val="24"/>
        </w:rPr>
        <w:t xml:space="preserve">Nigeria is one of Africa’s most digitally dynamic nations. With mobile penetration exceeding 80% and rapid growth in fintech, Nigeria is a global leader in digital payments (KPMG, 2023). The emergence of platforms such as </w:t>
      </w:r>
      <w:proofErr w:type="spellStart"/>
      <w:r w:rsidRPr="006C1CF5">
        <w:rPr>
          <w:rFonts w:ascii="Arial" w:hAnsi="Arial" w:cs="Arial"/>
          <w:sz w:val="24"/>
          <w:szCs w:val="24"/>
        </w:rPr>
        <w:t>Opay</w:t>
      </w:r>
      <w:proofErr w:type="spellEnd"/>
      <w:r w:rsidRPr="006C1CF5">
        <w:rPr>
          <w:rFonts w:ascii="Arial" w:hAnsi="Arial" w:cs="Arial"/>
          <w:sz w:val="24"/>
          <w:szCs w:val="24"/>
        </w:rPr>
        <w:t xml:space="preserve">, </w:t>
      </w:r>
      <w:proofErr w:type="spellStart"/>
      <w:r w:rsidRPr="006C1CF5">
        <w:rPr>
          <w:rFonts w:ascii="Arial" w:hAnsi="Arial" w:cs="Arial"/>
          <w:sz w:val="24"/>
          <w:szCs w:val="24"/>
        </w:rPr>
        <w:t>Flutterwave</w:t>
      </w:r>
      <w:proofErr w:type="spellEnd"/>
      <w:r w:rsidRPr="006C1CF5">
        <w:rPr>
          <w:rFonts w:ascii="Arial" w:hAnsi="Arial" w:cs="Arial"/>
          <w:sz w:val="24"/>
          <w:szCs w:val="24"/>
        </w:rPr>
        <w:t xml:space="preserve">, and </w:t>
      </w:r>
      <w:proofErr w:type="spellStart"/>
      <w:r w:rsidRPr="006C1CF5">
        <w:rPr>
          <w:rFonts w:ascii="Arial" w:hAnsi="Arial" w:cs="Arial"/>
          <w:sz w:val="24"/>
          <w:szCs w:val="24"/>
        </w:rPr>
        <w:t>Paystack</w:t>
      </w:r>
      <w:proofErr w:type="spellEnd"/>
      <w:r w:rsidRPr="006C1CF5">
        <w:rPr>
          <w:rFonts w:ascii="Arial" w:hAnsi="Arial" w:cs="Arial"/>
          <w:sz w:val="24"/>
          <w:szCs w:val="24"/>
        </w:rPr>
        <w:t xml:space="preserve"> has transformed consumer purchasing habits.</w:t>
      </w:r>
    </w:p>
    <w:p w14:paraId="20AF1A4C" w14:textId="77777777" w:rsidR="006C1CF5" w:rsidRPr="006C1CF5" w:rsidRDefault="006C1CF5" w:rsidP="00BA2EC6">
      <w:pPr>
        <w:spacing w:line="360" w:lineRule="auto"/>
        <w:rPr>
          <w:rFonts w:ascii="Arial" w:hAnsi="Arial" w:cs="Arial"/>
          <w:sz w:val="24"/>
          <w:szCs w:val="24"/>
        </w:rPr>
      </w:pPr>
      <w:r w:rsidRPr="006C1CF5">
        <w:rPr>
          <w:rFonts w:ascii="Arial" w:hAnsi="Arial" w:cs="Arial"/>
          <w:sz w:val="24"/>
          <w:szCs w:val="24"/>
        </w:rPr>
        <w:t>This environment aligns strongly with Starbucks’ global strategy, which heavily integrates mobile ordering, digital loyalty programmes, and app-based personalisation. Starbucks’ digital ecosystem—one of the most advanced in the retail beverage sector—would resonate strongly with Nigeria’s tech-savvy population.</w:t>
      </w:r>
    </w:p>
    <w:p w14:paraId="7890887C" w14:textId="77777777" w:rsidR="006C1CF5" w:rsidRPr="006C1CF5" w:rsidRDefault="006C1CF5" w:rsidP="00BA2EC6">
      <w:pPr>
        <w:spacing w:line="360" w:lineRule="auto"/>
        <w:rPr>
          <w:rFonts w:ascii="Arial" w:hAnsi="Arial" w:cs="Arial"/>
          <w:sz w:val="24"/>
          <w:szCs w:val="24"/>
        </w:rPr>
      </w:pPr>
      <w:r w:rsidRPr="006C1CF5">
        <w:rPr>
          <w:rFonts w:ascii="Arial" w:hAnsi="Arial" w:cs="Arial"/>
          <w:sz w:val="24"/>
          <w:szCs w:val="24"/>
        </w:rPr>
        <w:lastRenderedPageBreak/>
        <w:t>The growth of e-commerce, food delivery platforms (e.g., Jumia Food), and cashless transactions further enhances Starbucks’ ability to scale quickly using digital channels.</w:t>
      </w:r>
    </w:p>
    <w:p w14:paraId="5BD0E3B3" w14:textId="77777777" w:rsidR="006C1CF5" w:rsidRPr="00BA2EC6" w:rsidRDefault="006C1CF5" w:rsidP="00BA2EC6">
      <w:pPr>
        <w:pStyle w:val="Heading3"/>
        <w:spacing w:line="360" w:lineRule="auto"/>
        <w:rPr>
          <w:rFonts w:ascii="Arial" w:hAnsi="Arial" w:cs="Arial"/>
          <w:sz w:val="24"/>
          <w:szCs w:val="24"/>
        </w:rPr>
      </w:pPr>
      <w:bookmarkStart w:id="8" w:name="_Toc215175014"/>
      <w:r w:rsidRPr="00BA2EC6">
        <w:rPr>
          <w:rFonts w:ascii="Arial" w:hAnsi="Arial" w:cs="Arial"/>
          <w:sz w:val="24"/>
          <w:szCs w:val="24"/>
        </w:rPr>
        <w:t>1.2.5 Africa’s Gateway Economy</w:t>
      </w:r>
      <w:bookmarkEnd w:id="8"/>
    </w:p>
    <w:p w14:paraId="77BC1E2B" w14:textId="77777777" w:rsidR="006C1CF5" w:rsidRPr="006C1CF5" w:rsidRDefault="006C1CF5" w:rsidP="00BA2EC6">
      <w:pPr>
        <w:spacing w:line="360" w:lineRule="auto"/>
        <w:rPr>
          <w:rFonts w:ascii="Arial" w:hAnsi="Arial" w:cs="Arial"/>
          <w:sz w:val="24"/>
          <w:szCs w:val="24"/>
        </w:rPr>
      </w:pPr>
      <w:r w:rsidRPr="006C1CF5">
        <w:rPr>
          <w:rFonts w:ascii="Arial" w:hAnsi="Arial" w:cs="Arial"/>
          <w:sz w:val="24"/>
          <w:szCs w:val="24"/>
        </w:rPr>
        <w:t>Nigeria is widely regarded as West Africa’s economic gateway, providing access to a regional population of more than 350 million people. For multinational corporations, Nigeria often serves as the anchor market from which broader regional expansion can occur (The Economist, 2024).</w:t>
      </w:r>
    </w:p>
    <w:p w14:paraId="1AC22CA4" w14:textId="0F71C4F8" w:rsidR="006C1CF5" w:rsidRPr="006C1CF5" w:rsidRDefault="006C1CF5" w:rsidP="00BA2EC6">
      <w:pPr>
        <w:spacing w:line="360" w:lineRule="auto"/>
        <w:rPr>
          <w:rFonts w:ascii="Arial" w:hAnsi="Arial" w:cs="Arial"/>
          <w:sz w:val="24"/>
          <w:szCs w:val="24"/>
        </w:rPr>
      </w:pPr>
      <w:r w:rsidRPr="006C1CF5">
        <w:rPr>
          <w:rFonts w:ascii="Arial" w:hAnsi="Arial" w:cs="Arial"/>
          <w:sz w:val="24"/>
          <w:szCs w:val="24"/>
        </w:rPr>
        <w:t>Successful entry into Nigeria would position Starbucks to expand organically into neighbouring markets such as Ghana, Côte d’Ivoire, and Cameroon. This aligns with Starbucks’ long-term global expansion strategy, which prioritises establishing strong footholds in influential regional hubs.</w:t>
      </w:r>
    </w:p>
    <w:p w14:paraId="26374F45" w14:textId="77777777" w:rsidR="006C1CF5" w:rsidRPr="00BA2EC6" w:rsidRDefault="006C1CF5" w:rsidP="00BA2EC6">
      <w:pPr>
        <w:pStyle w:val="Heading2"/>
        <w:spacing w:line="360" w:lineRule="auto"/>
        <w:rPr>
          <w:rFonts w:ascii="Arial" w:hAnsi="Arial" w:cs="Arial"/>
          <w:sz w:val="24"/>
          <w:szCs w:val="24"/>
        </w:rPr>
      </w:pPr>
      <w:bookmarkStart w:id="9" w:name="_Toc215175015"/>
      <w:r w:rsidRPr="00BA2EC6">
        <w:rPr>
          <w:rFonts w:ascii="Arial" w:hAnsi="Arial" w:cs="Arial"/>
          <w:sz w:val="24"/>
          <w:szCs w:val="24"/>
        </w:rPr>
        <w:t>1.3 Strategic Fit with Starbucks’ Global Objectives</w:t>
      </w:r>
      <w:bookmarkEnd w:id="9"/>
    </w:p>
    <w:p w14:paraId="32E8CCAE" w14:textId="77777777" w:rsidR="006C1CF5" w:rsidRPr="006C1CF5" w:rsidRDefault="006C1CF5" w:rsidP="00BA2EC6">
      <w:pPr>
        <w:spacing w:line="360" w:lineRule="auto"/>
        <w:rPr>
          <w:rFonts w:ascii="Arial" w:hAnsi="Arial" w:cs="Arial"/>
          <w:sz w:val="24"/>
          <w:szCs w:val="24"/>
        </w:rPr>
      </w:pPr>
      <w:r w:rsidRPr="006C1CF5">
        <w:rPr>
          <w:rFonts w:ascii="Arial" w:hAnsi="Arial" w:cs="Arial"/>
          <w:sz w:val="24"/>
          <w:szCs w:val="24"/>
        </w:rPr>
        <w:t>Entering Nigeria aligns closely with Starbucks’ broader strategic objectives in several key areas:</w:t>
      </w:r>
    </w:p>
    <w:p w14:paraId="2800F50C" w14:textId="77777777" w:rsidR="006C1CF5" w:rsidRPr="00BA2EC6" w:rsidRDefault="006C1CF5" w:rsidP="00BA2EC6">
      <w:pPr>
        <w:pStyle w:val="Heading3"/>
        <w:spacing w:line="360" w:lineRule="auto"/>
        <w:rPr>
          <w:rFonts w:ascii="Arial" w:hAnsi="Arial" w:cs="Arial"/>
          <w:sz w:val="24"/>
          <w:szCs w:val="24"/>
        </w:rPr>
      </w:pPr>
      <w:bookmarkStart w:id="10" w:name="_Toc215175016"/>
      <w:r w:rsidRPr="00BA2EC6">
        <w:rPr>
          <w:rFonts w:ascii="Arial" w:hAnsi="Arial" w:cs="Arial"/>
          <w:sz w:val="24"/>
          <w:szCs w:val="24"/>
        </w:rPr>
        <w:t>1.3.1 Geographic Diversification</w:t>
      </w:r>
      <w:bookmarkEnd w:id="10"/>
    </w:p>
    <w:p w14:paraId="47C58BED" w14:textId="77777777" w:rsidR="006C1CF5" w:rsidRPr="006C1CF5" w:rsidRDefault="006C1CF5" w:rsidP="00BA2EC6">
      <w:pPr>
        <w:spacing w:line="360" w:lineRule="auto"/>
        <w:rPr>
          <w:rFonts w:ascii="Arial" w:hAnsi="Arial" w:cs="Arial"/>
          <w:sz w:val="24"/>
          <w:szCs w:val="24"/>
        </w:rPr>
      </w:pPr>
      <w:r w:rsidRPr="006C1CF5">
        <w:rPr>
          <w:rFonts w:ascii="Arial" w:hAnsi="Arial" w:cs="Arial"/>
          <w:sz w:val="24"/>
          <w:szCs w:val="24"/>
        </w:rPr>
        <w:t>Starbucks seeks to balance its revenue streams across mature and emerging markets. Nigeria provides access to an underpenetrated region with significant long-term growth potential, complementing the company’s existing dominance in North America, Europe, and Asia (Starbucks, 2024).</w:t>
      </w:r>
    </w:p>
    <w:p w14:paraId="0095D047" w14:textId="77777777" w:rsidR="006C1CF5" w:rsidRPr="00BA2EC6" w:rsidRDefault="006C1CF5" w:rsidP="00BA2EC6">
      <w:pPr>
        <w:pStyle w:val="Heading3"/>
        <w:spacing w:line="360" w:lineRule="auto"/>
        <w:rPr>
          <w:rFonts w:ascii="Arial" w:hAnsi="Arial" w:cs="Arial"/>
          <w:sz w:val="24"/>
          <w:szCs w:val="24"/>
        </w:rPr>
      </w:pPr>
      <w:bookmarkStart w:id="11" w:name="_Toc215175017"/>
      <w:r w:rsidRPr="00BA2EC6">
        <w:rPr>
          <w:rFonts w:ascii="Arial" w:hAnsi="Arial" w:cs="Arial"/>
          <w:sz w:val="24"/>
          <w:szCs w:val="24"/>
        </w:rPr>
        <w:t>1.3.2 Expansion into Underpenetrated Emerging Markets</w:t>
      </w:r>
      <w:bookmarkEnd w:id="11"/>
    </w:p>
    <w:p w14:paraId="0E63EAB8" w14:textId="77777777" w:rsidR="006C1CF5" w:rsidRPr="006C1CF5" w:rsidRDefault="006C1CF5" w:rsidP="00BA2EC6">
      <w:pPr>
        <w:spacing w:line="360" w:lineRule="auto"/>
        <w:rPr>
          <w:rFonts w:ascii="Arial" w:hAnsi="Arial" w:cs="Arial"/>
          <w:sz w:val="24"/>
          <w:szCs w:val="24"/>
        </w:rPr>
      </w:pPr>
      <w:r w:rsidRPr="006C1CF5">
        <w:rPr>
          <w:rFonts w:ascii="Arial" w:hAnsi="Arial" w:cs="Arial"/>
          <w:sz w:val="24"/>
          <w:szCs w:val="24"/>
        </w:rPr>
        <w:t>Africa remains one of Starbucks’ least developed regions. Entering Nigeria supports the firm’s ambition to extend its international presence into fast-growing emerging economies.</w:t>
      </w:r>
    </w:p>
    <w:p w14:paraId="2A304DCB" w14:textId="77777777" w:rsidR="006C1CF5" w:rsidRPr="00BA2EC6" w:rsidRDefault="006C1CF5" w:rsidP="00BA2EC6">
      <w:pPr>
        <w:pStyle w:val="Heading3"/>
        <w:spacing w:line="360" w:lineRule="auto"/>
        <w:rPr>
          <w:rFonts w:ascii="Arial" w:hAnsi="Arial" w:cs="Arial"/>
          <w:sz w:val="24"/>
          <w:szCs w:val="24"/>
        </w:rPr>
      </w:pPr>
      <w:bookmarkStart w:id="12" w:name="_Toc215175018"/>
      <w:r w:rsidRPr="00BA2EC6">
        <w:rPr>
          <w:rFonts w:ascii="Arial" w:hAnsi="Arial" w:cs="Arial"/>
          <w:sz w:val="24"/>
          <w:szCs w:val="24"/>
        </w:rPr>
        <w:t>1.3.3 Strengthening Youth-Focused Brand Relevance</w:t>
      </w:r>
      <w:bookmarkEnd w:id="12"/>
    </w:p>
    <w:p w14:paraId="1A252586" w14:textId="77777777" w:rsidR="006C1CF5" w:rsidRPr="006C1CF5" w:rsidRDefault="006C1CF5" w:rsidP="00BA2EC6">
      <w:pPr>
        <w:spacing w:line="360" w:lineRule="auto"/>
        <w:rPr>
          <w:rFonts w:ascii="Arial" w:hAnsi="Arial" w:cs="Arial"/>
          <w:sz w:val="24"/>
          <w:szCs w:val="24"/>
        </w:rPr>
      </w:pPr>
      <w:r w:rsidRPr="006C1CF5">
        <w:rPr>
          <w:rFonts w:ascii="Arial" w:hAnsi="Arial" w:cs="Arial"/>
          <w:sz w:val="24"/>
          <w:szCs w:val="24"/>
        </w:rPr>
        <w:t>Given Nigeria’s youthful population, Starbucks can leverage its brand positioning to foster strong customer loyalty among millennials and Gen Z consumers—segments critical to long-term profitability.</w:t>
      </w:r>
    </w:p>
    <w:p w14:paraId="1E1D4D6D" w14:textId="77777777" w:rsidR="006C1CF5" w:rsidRPr="00BA2EC6" w:rsidRDefault="006C1CF5" w:rsidP="00BA2EC6">
      <w:pPr>
        <w:pStyle w:val="Heading3"/>
        <w:spacing w:line="360" w:lineRule="auto"/>
        <w:rPr>
          <w:rFonts w:ascii="Arial" w:hAnsi="Arial" w:cs="Arial"/>
          <w:sz w:val="24"/>
          <w:szCs w:val="24"/>
        </w:rPr>
      </w:pPr>
      <w:bookmarkStart w:id="13" w:name="_Toc215175019"/>
      <w:r w:rsidRPr="00BA2EC6">
        <w:rPr>
          <w:rFonts w:ascii="Arial" w:hAnsi="Arial" w:cs="Arial"/>
          <w:sz w:val="24"/>
          <w:szCs w:val="24"/>
        </w:rPr>
        <w:lastRenderedPageBreak/>
        <w:t>1.3.4 Leveraging Digital Innovation for Competitive Advantage</w:t>
      </w:r>
      <w:bookmarkEnd w:id="13"/>
    </w:p>
    <w:p w14:paraId="65301238" w14:textId="77777777" w:rsidR="006C1CF5" w:rsidRPr="006C1CF5" w:rsidRDefault="006C1CF5" w:rsidP="00BA2EC6">
      <w:pPr>
        <w:spacing w:line="360" w:lineRule="auto"/>
        <w:rPr>
          <w:rFonts w:ascii="Arial" w:hAnsi="Arial" w:cs="Arial"/>
          <w:sz w:val="24"/>
          <w:szCs w:val="24"/>
        </w:rPr>
      </w:pPr>
      <w:r w:rsidRPr="006C1CF5">
        <w:rPr>
          <w:rFonts w:ascii="Arial" w:hAnsi="Arial" w:cs="Arial"/>
          <w:sz w:val="24"/>
          <w:szCs w:val="24"/>
        </w:rPr>
        <w:t>Starbucks’ commitment to digital leadership aligns well with Nigeria’s fintech-driven economy. The Starbucks Rewards programme and mobile ordering systems would create strong competitive differentiation.</w:t>
      </w:r>
    </w:p>
    <w:p w14:paraId="0037D8B5" w14:textId="77777777" w:rsidR="006C1CF5" w:rsidRPr="00BA2EC6" w:rsidRDefault="006C1CF5" w:rsidP="00BA2EC6">
      <w:pPr>
        <w:pStyle w:val="Heading3"/>
        <w:spacing w:line="360" w:lineRule="auto"/>
        <w:rPr>
          <w:rFonts w:ascii="Arial" w:hAnsi="Arial" w:cs="Arial"/>
          <w:sz w:val="24"/>
          <w:szCs w:val="24"/>
        </w:rPr>
      </w:pPr>
      <w:bookmarkStart w:id="14" w:name="_Toc215175020"/>
      <w:r w:rsidRPr="00BA2EC6">
        <w:rPr>
          <w:rFonts w:ascii="Arial" w:hAnsi="Arial" w:cs="Arial"/>
          <w:sz w:val="24"/>
          <w:szCs w:val="24"/>
        </w:rPr>
        <w:t>1.3.5 Sustainability and Community Engagement</w:t>
      </w:r>
      <w:bookmarkEnd w:id="14"/>
    </w:p>
    <w:p w14:paraId="7E7DCABE" w14:textId="15DA9AF4" w:rsidR="006C1CF5" w:rsidRPr="006C1CF5" w:rsidRDefault="006C1CF5" w:rsidP="00BA2EC6">
      <w:pPr>
        <w:spacing w:line="360" w:lineRule="auto"/>
        <w:rPr>
          <w:rFonts w:ascii="Arial" w:hAnsi="Arial" w:cs="Arial"/>
          <w:sz w:val="24"/>
          <w:szCs w:val="24"/>
        </w:rPr>
      </w:pPr>
      <w:r w:rsidRPr="006C1CF5">
        <w:rPr>
          <w:rFonts w:ascii="Arial" w:hAnsi="Arial" w:cs="Arial"/>
          <w:sz w:val="24"/>
          <w:szCs w:val="24"/>
        </w:rPr>
        <w:t>Nigeria offers opportunities for Starbucks to extend its social impact strategy—including ethical sourcing, youth training, and community upliftment—strengthening the brand’s global CSR narrative.</w:t>
      </w:r>
    </w:p>
    <w:p w14:paraId="3AD7C5F2" w14:textId="77777777" w:rsidR="006C1CF5" w:rsidRPr="006C1CF5" w:rsidRDefault="006C1CF5" w:rsidP="00BA2EC6">
      <w:pPr>
        <w:spacing w:line="360" w:lineRule="auto"/>
        <w:rPr>
          <w:rFonts w:ascii="Arial" w:hAnsi="Arial" w:cs="Arial"/>
          <w:sz w:val="24"/>
          <w:szCs w:val="24"/>
        </w:rPr>
      </w:pPr>
      <w:r w:rsidRPr="006C1CF5">
        <w:rPr>
          <w:rFonts w:ascii="Arial" w:hAnsi="Arial" w:cs="Arial"/>
          <w:sz w:val="24"/>
          <w:szCs w:val="24"/>
        </w:rPr>
        <w:t>Nigeria represents a robust strategic opportunity for Starbucks due to favourable demographics, evolving consumer preferences, technological readiness, and alignment with Starbucks’ international growth strategy. The market’s potential for premium lifestyle brands, combined with its regional influence, makes Nigeria an optimal choice for Starbucks’ next phase of African expansion.</w:t>
      </w:r>
    </w:p>
    <w:p w14:paraId="19AC8183" w14:textId="21536A54" w:rsidR="00DC2424" w:rsidRPr="00BA2EC6" w:rsidRDefault="00DC2424" w:rsidP="00BA2EC6">
      <w:pPr>
        <w:pStyle w:val="Heading1"/>
        <w:spacing w:line="360" w:lineRule="auto"/>
        <w:rPr>
          <w:rFonts w:ascii="Arial" w:hAnsi="Arial" w:cs="Arial"/>
          <w:sz w:val="24"/>
          <w:szCs w:val="24"/>
        </w:rPr>
      </w:pPr>
      <w:bookmarkStart w:id="15" w:name="_Toc215175021"/>
      <w:r w:rsidRPr="00BA2EC6">
        <w:rPr>
          <w:rFonts w:ascii="Arial" w:hAnsi="Arial" w:cs="Arial"/>
          <w:sz w:val="24"/>
          <w:szCs w:val="24"/>
        </w:rPr>
        <w:t>2. Comprehensive Strategic Analysis</w:t>
      </w:r>
      <w:bookmarkEnd w:id="15"/>
      <w:r w:rsidRPr="00BA2EC6">
        <w:rPr>
          <w:rFonts w:ascii="Arial" w:hAnsi="Arial" w:cs="Arial"/>
          <w:sz w:val="24"/>
          <w:szCs w:val="24"/>
        </w:rPr>
        <w:t xml:space="preserve"> </w:t>
      </w:r>
    </w:p>
    <w:p w14:paraId="09F131C5" w14:textId="77777777" w:rsidR="00DC2424" w:rsidRPr="00BA2EC6" w:rsidRDefault="00DC2424" w:rsidP="00BA2EC6">
      <w:pPr>
        <w:pStyle w:val="Heading2"/>
        <w:spacing w:line="360" w:lineRule="auto"/>
        <w:rPr>
          <w:rFonts w:ascii="Arial" w:hAnsi="Arial" w:cs="Arial"/>
          <w:sz w:val="24"/>
          <w:szCs w:val="24"/>
        </w:rPr>
      </w:pPr>
      <w:bookmarkStart w:id="16" w:name="_Toc215175022"/>
      <w:r w:rsidRPr="00BA2EC6">
        <w:rPr>
          <w:rFonts w:ascii="Arial" w:hAnsi="Arial" w:cs="Arial"/>
          <w:sz w:val="24"/>
          <w:szCs w:val="24"/>
        </w:rPr>
        <w:t>2.1 PESTLE Analysis of Nigeria</w:t>
      </w:r>
      <w:bookmarkEnd w:id="16"/>
    </w:p>
    <w:p w14:paraId="050F085E" w14:textId="77777777" w:rsidR="00DC2424" w:rsidRPr="00DC2424" w:rsidRDefault="00DC2424" w:rsidP="00BA2EC6">
      <w:pPr>
        <w:spacing w:line="360" w:lineRule="auto"/>
        <w:rPr>
          <w:rFonts w:ascii="Arial" w:hAnsi="Arial" w:cs="Arial"/>
          <w:sz w:val="24"/>
          <w:szCs w:val="24"/>
        </w:rPr>
      </w:pPr>
      <w:r w:rsidRPr="00DC2424">
        <w:rPr>
          <w:rFonts w:ascii="Arial" w:hAnsi="Arial" w:cs="Arial"/>
          <w:sz w:val="24"/>
          <w:szCs w:val="24"/>
        </w:rPr>
        <w:t>A PESTLE analysis allows a structured assessment of Nigeria’s macro-environmental factors, providing insights for strategic decision-making and risk mitigation. This framework ensures that Starbucks can systematically evaluate external influences before committing to large-scale investment.</w:t>
      </w:r>
    </w:p>
    <w:p w14:paraId="2CC0C1A9" w14:textId="77777777" w:rsidR="00DC2424" w:rsidRPr="00DC2424" w:rsidRDefault="00DC2424" w:rsidP="00BA2EC6">
      <w:pPr>
        <w:spacing w:line="360" w:lineRule="auto"/>
        <w:rPr>
          <w:rFonts w:ascii="Arial" w:hAnsi="Arial" w:cs="Arial"/>
          <w:b/>
          <w:bCs/>
          <w:sz w:val="24"/>
          <w:szCs w:val="24"/>
        </w:rPr>
      </w:pPr>
      <w:r w:rsidRPr="00DC2424">
        <w:rPr>
          <w:rFonts w:ascii="Arial" w:hAnsi="Arial" w:cs="Arial"/>
          <w:b/>
          <w:bCs/>
          <w:sz w:val="24"/>
          <w:szCs w:val="24"/>
        </w:rPr>
        <w:t>Political Factors</w:t>
      </w:r>
    </w:p>
    <w:p w14:paraId="79D23D1E" w14:textId="77777777" w:rsidR="00DC2424" w:rsidRPr="00DC2424" w:rsidRDefault="00DC2424" w:rsidP="00BA2EC6">
      <w:pPr>
        <w:spacing w:line="360" w:lineRule="auto"/>
        <w:rPr>
          <w:rFonts w:ascii="Arial" w:hAnsi="Arial" w:cs="Arial"/>
          <w:sz w:val="24"/>
          <w:szCs w:val="24"/>
        </w:rPr>
      </w:pPr>
      <w:r w:rsidRPr="00DC2424">
        <w:rPr>
          <w:rFonts w:ascii="Arial" w:hAnsi="Arial" w:cs="Arial"/>
          <w:sz w:val="24"/>
          <w:szCs w:val="24"/>
        </w:rPr>
        <w:t>Nigeria’s political environment exhibits relative stability but is tempered by challenges such as corruption, bureaucratic inefficiencies, and inconsistent regulatory enforcement (Transparency International, 2024). The government has undertaken reforms to attract foreign direct investment (FDI), including simplification of company registration, tax incentives for foreign investors, and policies to strengthen infrastructure development (World Bank, 2024). However, foreign investors still face complex regulations, import licensing requirements, and foreign exchange controls. Starbucks’ entry will require careful navigation of these regulations, which can be effectively managed through local partnerships or joint ventures with established Nigerian firms (OECD, 2024).</w:t>
      </w:r>
    </w:p>
    <w:p w14:paraId="117FA81B" w14:textId="77777777" w:rsidR="00DC2424" w:rsidRPr="00DC2424" w:rsidRDefault="00DC2424" w:rsidP="00BA2EC6">
      <w:pPr>
        <w:spacing w:line="360" w:lineRule="auto"/>
        <w:rPr>
          <w:rFonts w:ascii="Arial" w:hAnsi="Arial" w:cs="Arial"/>
          <w:sz w:val="24"/>
          <w:szCs w:val="24"/>
        </w:rPr>
      </w:pPr>
      <w:r w:rsidRPr="00DC2424">
        <w:rPr>
          <w:rFonts w:ascii="Arial" w:hAnsi="Arial" w:cs="Arial"/>
          <w:sz w:val="24"/>
          <w:szCs w:val="24"/>
        </w:rPr>
        <w:lastRenderedPageBreak/>
        <w:t>Political risks include regional security challenges, particularly in the north due to insurgency, and intermittent policy shifts that could affect trade tariffs, import duties, and retail regulations (IMF, 2024). Despite these challenges, Nigeria’s democratic stability, government-led economic reforms, and initiatives such as the Nigeria Investment Promotion Commission (NIPC) provide a favourable environment for long-term foreign investment (NIPC, 2024). Starbucks must adopt a flexible strategy to respond to potential regulatory changes and political disruptions while maintaining operational continuity.</w:t>
      </w:r>
    </w:p>
    <w:p w14:paraId="6960BF31" w14:textId="77777777" w:rsidR="00DC2424" w:rsidRPr="00DC2424" w:rsidRDefault="00DC2424" w:rsidP="00BA2EC6">
      <w:pPr>
        <w:spacing w:line="360" w:lineRule="auto"/>
        <w:rPr>
          <w:rFonts w:ascii="Arial" w:hAnsi="Arial" w:cs="Arial"/>
          <w:b/>
          <w:bCs/>
          <w:sz w:val="24"/>
          <w:szCs w:val="24"/>
        </w:rPr>
      </w:pPr>
      <w:r w:rsidRPr="00DC2424">
        <w:rPr>
          <w:rFonts w:ascii="Arial" w:hAnsi="Arial" w:cs="Arial"/>
          <w:b/>
          <w:bCs/>
          <w:sz w:val="24"/>
          <w:szCs w:val="24"/>
        </w:rPr>
        <w:t>Economic Factors</w:t>
      </w:r>
    </w:p>
    <w:p w14:paraId="3F939B29" w14:textId="77777777" w:rsidR="00DC2424" w:rsidRPr="00DC2424" w:rsidRDefault="00DC2424" w:rsidP="00BA2EC6">
      <w:pPr>
        <w:spacing w:line="360" w:lineRule="auto"/>
        <w:rPr>
          <w:rFonts w:ascii="Arial" w:hAnsi="Arial" w:cs="Arial"/>
          <w:sz w:val="24"/>
          <w:szCs w:val="24"/>
        </w:rPr>
      </w:pPr>
      <w:r w:rsidRPr="00DC2424">
        <w:rPr>
          <w:rFonts w:ascii="Arial" w:hAnsi="Arial" w:cs="Arial"/>
          <w:sz w:val="24"/>
          <w:szCs w:val="24"/>
        </w:rPr>
        <w:t>Nigeria is Africa’s largest economy, with a GDP of approximately $530 billion in 2024, underpinned by oil exports, services, and agriculture (IMF, 2024). Economic growth is positive but vulnerable to fluctuations in oil prices, inflation, and currency depreciation. Inflation rates have averaged 12–14% over the past two years, impacting household purchasing power (PwC, 2023). Currency volatility increases the cost of imported goods, including premium coffee beans, equipment, and supplies, which may affect Starbucks’ profit margins.</w:t>
      </w:r>
    </w:p>
    <w:p w14:paraId="1CB43E00" w14:textId="77777777" w:rsidR="00DC2424" w:rsidRPr="00DC2424" w:rsidRDefault="00DC2424" w:rsidP="00BA2EC6">
      <w:pPr>
        <w:spacing w:line="360" w:lineRule="auto"/>
        <w:rPr>
          <w:rFonts w:ascii="Arial" w:hAnsi="Arial" w:cs="Arial"/>
          <w:sz w:val="24"/>
          <w:szCs w:val="24"/>
        </w:rPr>
      </w:pPr>
      <w:r w:rsidRPr="00DC2424">
        <w:rPr>
          <w:rFonts w:ascii="Arial" w:hAnsi="Arial" w:cs="Arial"/>
          <w:sz w:val="24"/>
          <w:szCs w:val="24"/>
        </w:rPr>
        <w:t>Despite these macroeconomic challenges, Nigeria’s large and youthful population creates substantial market potential. Over 220 million people, with more than 60% under the age of 30, represent a tech-savvy, urban-oriented demographic with increasing disposable income (World Bank, 2024). Urban middle-class consumers, particularly in Lagos and Abuja, demonstrate a willingness to spend on premium lifestyle products, aligning with Starbucks’ brand positioning (Euromonitor, 2024). The combination of high population density, rising consumer spending, and urbanisation supports Starbucks’ market entry, while highlighting the need for differentiated pricing strategies and operational efficiency to mitigate economic risks.</w:t>
      </w:r>
    </w:p>
    <w:p w14:paraId="49BB5220" w14:textId="77777777" w:rsidR="00DC2424" w:rsidRPr="00DC2424" w:rsidRDefault="00DC2424" w:rsidP="00BA2EC6">
      <w:pPr>
        <w:spacing w:line="360" w:lineRule="auto"/>
        <w:rPr>
          <w:rFonts w:ascii="Arial" w:hAnsi="Arial" w:cs="Arial"/>
          <w:b/>
          <w:bCs/>
          <w:sz w:val="24"/>
          <w:szCs w:val="24"/>
        </w:rPr>
      </w:pPr>
      <w:r w:rsidRPr="00DC2424">
        <w:rPr>
          <w:rFonts w:ascii="Arial" w:hAnsi="Arial" w:cs="Arial"/>
          <w:b/>
          <w:bCs/>
          <w:sz w:val="24"/>
          <w:szCs w:val="24"/>
        </w:rPr>
        <w:t>Social Factors</w:t>
      </w:r>
    </w:p>
    <w:p w14:paraId="324A8472" w14:textId="77777777" w:rsidR="00DC2424" w:rsidRPr="00DC2424" w:rsidRDefault="00DC2424" w:rsidP="00BA2EC6">
      <w:pPr>
        <w:spacing w:line="360" w:lineRule="auto"/>
        <w:rPr>
          <w:rFonts w:ascii="Arial" w:hAnsi="Arial" w:cs="Arial"/>
          <w:sz w:val="24"/>
          <w:szCs w:val="24"/>
        </w:rPr>
      </w:pPr>
      <w:r w:rsidRPr="00DC2424">
        <w:rPr>
          <w:rFonts w:ascii="Arial" w:hAnsi="Arial" w:cs="Arial"/>
          <w:sz w:val="24"/>
          <w:szCs w:val="24"/>
        </w:rPr>
        <w:t xml:space="preserve">Nigeria’s social landscape is characterised by rapid urbanisation, changing lifestyles, and increasing adoption of Western consumption patterns (McKinsey, 2023). Cities such as Lagos, Abuja, and Port Harcourt are witnessing a growing café culture, driven by urban youth seeking socialisation spaces and lifestyle-oriented dining experiences (Euromonitor, 2024). Starbucks’ “third place” concept aligns with these </w:t>
      </w:r>
      <w:r w:rsidRPr="00DC2424">
        <w:rPr>
          <w:rFonts w:ascii="Arial" w:hAnsi="Arial" w:cs="Arial"/>
          <w:sz w:val="24"/>
          <w:szCs w:val="24"/>
        </w:rPr>
        <w:lastRenderedPageBreak/>
        <w:t>social trends, offering an experiential environment for socialising, remote working, and leisure.</w:t>
      </w:r>
    </w:p>
    <w:p w14:paraId="6FC7D5B0" w14:textId="77777777" w:rsidR="00DC2424" w:rsidRPr="00DC2424" w:rsidRDefault="00DC2424" w:rsidP="00BA2EC6">
      <w:pPr>
        <w:spacing w:line="360" w:lineRule="auto"/>
        <w:rPr>
          <w:rFonts w:ascii="Arial" w:hAnsi="Arial" w:cs="Arial"/>
          <w:sz w:val="24"/>
          <w:szCs w:val="24"/>
        </w:rPr>
      </w:pPr>
      <w:r w:rsidRPr="00DC2424">
        <w:rPr>
          <w:rFonts w:ascii="Arial" w:hAnsi="Arial" w:cs="Arial"/>
          <w:sz w:val="24"/>
          <w:szCs w:val="24"/>
        </w:rPr>
        <w:t>Coffee consumption per capita remains relatively low compared to global averages, meaning Starbucks will need to invest in consumer education. Initiatives could include in-store tastings, educational campaigns about specialty coffee, and promotions highlighting premium-quality products (BusinessDay, 2024). Moreover, Nigeria’s young and digitally connected population engages heavily with social media platforms, providing a channel for Starbucks to build brand awareness, promote loyalty programmes, and influence consumer behaviour. Social factors also necessitate cultural adaptation in menu offerings, store design, and service models to ensure local acceptance.</w:t>
      </w:r>
    </w:p>
    <w:p w14:paraId="605DBDB1" w14:textId="77777777" w:rsidR="00DC2424" w:rsidRPr="00DC2424" w:rsidRDefault="00DC2424" w:rsidP="00BA2EC6">
      <w:pPr>
        <w:spacing w:line="360" w:lineRule="auto"/>
        <w:rPr>
          <w:rFonts w:ascii="Arial" w:hAnsi="Arial" w:cs="Arial"/>
          <w:b/>
          <w:bCs/>
          <w:sz w:val="24"/>
          <w:szCs w:val="24"/>
        </w:rPr>
      </w:pPr>
      <w:r w:rsidRPr="00DC2424">
        <w:rPr>
          <w:rFonts w:ascii="Arial" w:hAnsi="Arial" w:cs="Arial"/>
          <w:b/>
          <w:bCs/>
          <w:sz w:val="24"/>
          <w:szCs w:val="24"/>
        </w:rPr>
        <w:t>Technological Factors</w:t>
      </w:r>
    </w:p>
    <w:p w14:paraId="074319C7" w14:textId="77777777" w:rsidR="00DC2424" w:rsidRPr="00DC2424" w:rsidRDefault="00DC2424" w:rsidP="00BA2EC6">
      <w:pPr>
        <w:spacing w:line="360" w:lineRule="auto"/>
        <w:rPr>
          <w:rFonts w:ascii="Arial" w:hAnsi="Arial" w:cs="Arial"/>
          <w:sz w:val="24"/>
          <w:szCs w:val="24"/>
        </w:rPr>
      </w:pPr>
      <w:r w:rsidRPr="00DC2424">
        <w:rPr>
          <w:rFonts w:ascii="Arial" w:hAnsi="Arial" w:cs="Arial"/>
          <w:sz w:val="24"/>
          <w:szCs w:val="24"/>
        </w:rPr>
        <w:t>Nigeria is one of the most digitally connected countries in Africa, with mobile phone penetration exceeding 80% and rapid growth in fintech solutions, digital wallets, and e-commerce platforms (KPMG, 2023). This technological environment is conducive to Starbucks’ digital ecosystem, including mobile ordering, loyalty applications, and digital marketing strategies. Integrating technology into operations enables Starbucks to streamline payment processes, enhance customer experience, and collect data for market insights.</w:t>
      </w:r>
    </w:p>
    <w:p w14:paraId="34409F0A" w14:textId="77777777" w:rsidR="00DC2424" w:rsidRPr="00DC2424" w:rsidRDefault="00DC2424" w:rsidP="00BA2EC6">
      <w:pPr>
        <w:spacing w:line="360" w:lineRule="auto"/>
        <w:rPr>
          <w:rFonts w:ascii="Arial" w:hAnsi="Arial" w:cs="Arial"/>
          <w:sz w:val="24"/>
          <w:szCs w:val="24"/>
        </w:rPr>
      </w:pPr>
      <w:r w:rsidRPr="00DC2424">
        <w:rPr>
          <w:rFonts w:ascii="Arial" w:hAnsi="Arial" w:cs="Arial"/>
          <w:sz w:val="24"/>
          <w:szCs w:val="24"/>
        </w:rPr>
        <w:t>Furthermore, Nigeria’s delivery infrastructure, particularly in major cities, supports online ordering and third-party delivery partnerships. Starbucks can leverage these platforms to reach a wider customer base and drive incremental revenue. Investment in technology also allows Starbucks to implement targeted promotions, manage inventory efficiently, and respond rapidly to market trends, which is critical in a dynamic emerging market context (Deloitte, 2024).</w:t>
      </w:r>
    </w:p>
    <w:p w14:paraId="2E2221DE" w14:textId="77777777" w:rsidR="00DC2424" w:rsidRPr="00DC2424" w:rsidRDefault="00DC2424" w:rsidP="00BA2EC6">
      <w:pPr>
        <w:spacing w:line="360" w:lineRule="auto"/>
        <w:rPr>
          <w:rFonts w:ascii="Arial" w:hAnsi="Arial" w:cs="Arial"/>
          <w:b/>
          <w:bCs/>
          <w:sz w:val="24"/>
          <w:szCs w:val="24"/>
        </w:rPr>
      </w:pPr>
      <w:r w:rsidRPr="00DC2424">
        <w:rPr>
          <w:rFonts w:ascii="Arial" w:hAnsi="Arial" w:cs="Arial"/>
          <w:b/>
          <w:bCs/>
          <w:sz w:val="24"/>
          <w:szCs w:val="24"/>
        </w:rPr>
        <w:t>Legal Factors</w:t>
      </w:r>
    </w:p>
    <w:p w14:paraId="6E7A1651" w14:textId="77777777" w:rsidR="00DC2424" w:rsidRPr="00DC2424" w:rsidRDefault="00DC2424" w:rsidP="00BA2EC6">
      <w:pPr>
        <w:spacing w:line="360" w:lineRule="auto"/>
        <w:rPr>
          <w:rFonts w:ascii="Arial" w:hAnsi="Arial" w:cs="Arial"/>
          <w:sz w:val="24"/>
          <w:szCs w:val="24"/>
        </w:rPr>
      </w:pPr>
      <w:r w:rsidRPr="00DC2424">
        <w:rPr>
          <w:rFonts w:ascii="Arial" w:hAnsi="Arial" w:cs="Arial"/>
          <w:sz w:val="24"/>
          <w:szCs w:val="24"/>
        </w:rPr>
        <w:t xml:space="preserve">Nigeria’s legal framework requires businesses to comply with employment laws, tax regulations, health and safety standards, and intellectual property rights enforcement. While foreign ownership is permitted, regulations often encourage local joint ventures or strategic alliances (OECD, 2024). Starbucks must navigate </w:t>
      </w:r>
      <w:r w:rsidRPr="00DC2424">
        <w:rPr>
          <w:rFonts w:ascii="Arial" w:hAnsi="Arial" w:cs="Arial"/>
          <w:sz w:val="24"/>
          <w:szCs w:val="24"/>
        </w:rPr>
        <w:lastRenderedPageBreak/>
        <w:t>licensing procedures, import approvals, and compliance with consumer protection laws.</w:t>
      </w:r>
    </w:p>
    <w:p w14:paraId="5CB70501" w14:textId="77777777" w:rsidR="00DC2424" w:rsidRPr="00DC2424" w:rsidRDefault="00DC2424" w:rsidP="00BA2EC6">
      <w:pPr>
        <w:spacing w:line="360" w:lineRule="auto"/>
        <w:rPr>
          <w:rFonts w:ascii="Arial" w:hAnsi="Arial" w:cs="Arial"/>
          <w:sz w:val="24"/>
          <w:szCs w:val="24"/>
        </w:rPr>
      </w:pPr>
      <w:r w:rsidRPr="00DC2424">
        <w:rPr>
          <w:rFonts w:ascii="Arial" w:hAnsi="Arial" w:cs="Arial"/>
          <w:sz w:val="24"/>
          <w:szCs w:val="24"/>
        </w:rPr>
        <w:t>Legal complexities also extend to franchise management, labour relations, and commercial lease agreements. Partnering with a local conglomerate such as Tolaram Group or UAC Nigeria mitigates risks by providing familiarity with local regulations and established legal networks (UAC Nigeria, 2024). Ensuring robust legal compliance will protect Starbucks from potential penalties and reinforce its reputation as a responsible corporate citizen.</w:t>
      </w:r>
    </w:p>
    <w:p w14:paraId="7447E0A2" w14:textId="77777777" w:rsidR="00DC2424" w:rsidRPr="00DC2424" w:rsidRDefault="00DC2424" w:rsidP="00BA2EC6">
      <w:pPr>
        <w:spacing w:line="360" w:lineRule="auto"/>
        <w:rPr>
          <w:rFonts w:ascii="Arial" w:hAnsi="Arial" w:cs="Arial"/>
          <w:b/>
          <w:bCs/>
          <w:sz w:val="24"/>
          <w:szCs w:val="24"/>
        </w:rPr>
      </w:pPr>
      <w:r w:rsidRPr="00DC2424">
        <w:rPr>
          <w:rFonts w:ascii="Arial" w:hAnsi="Arial" w:cs="Arial"/>
          <w:b/>
          <w:bCs/>
          <w:sz w:val="24"/>
          <w:szCs w:val="24"/>
        </w:rPr>
        <w:t>Environmental Factors</w:t>
      </w:r>
    </w:p>
    <w:p w14:paraId="7E20682D" w14:textId="66441B39" w:rsidR="00DC2424" w:rsidRPr="00DC2424" w:rsidRDefault="00DC2424" w:rsidP="00BA2EC6">
      <w:pPr>
        <w:spacing w:line="360" w:lineRule="auto"/>
        <w:rPr>
          <w:rFonts w:ascii="Arial" w:hAnsi="Arial" w:cs="Arial"/>
          <w:sz w:val="24"/>
          <w:szCs w:val="24"/>
        </w:rPr>
      </w:pPr>
      <w:r w:rsidRPr="00DC2424">
        <w:rPr>
          <w:rFonts w:ascii="Arial" w:hAnsi="Arial" w:cs="Arial"/>
          <w:sz w:val="24"/>
          <w:szCs w:val="24"/>
        </w:rPr>
        <w:t>Nigeria faces environmental challenges such as pollution, waste management deficiencies, and energy inefficiency. Starbucks’ global sustainability initiatives, including ethical sourcing, waste reduction, and energy-efficient store operations, provide an opportunity to resonate with environmentally conscious consumers (Starbucks, 2024). Incorporating environmentally sustainable practices in Nigeria will not only meet regulatory expectations but also strengthen brand loyalty among socially responsible consumers. Additionally, ethical sourcing initiatives that support local farmers can enhance Starbucks’ corporate social responsibility profile and differentiate it from local competitors.</w:t>
      </w:r>
    </w:p>
    <w:p w14:paraId="3C497B63" w14:textId="77777777" w:rsidR="00DC2424" w:rsidRPr="00BA2EC6" w:rsidRDefault="00DC2424" w:rsidP="00BA2EC6">
      <w:pPr>
        <w:pStyle w:val="Heading2"/>
        <w:spacing w:line="360" w:lineRule="auto"/>
        <w:rPr>
          <w:rFonts w:ascii="Arial" w:hAnsi="Arial" w:cs="Arial"/>
          <w:sz w:val="24"/>
          <w:szCs w:val="24"/>
        </w:rPr>
      </w:pPr>
      <w:bookmarkStart w:id="17" w:name="_Toc215175023"/>
      <w:r w:rsidRPr="00BA2EC6">
        <w:rPr>
          <w:rFonts w:ascii="Arial" w:hAnsi="Arial" w:cs="Arial"/>
          <w:sz w:val="24"/>
          <w:szCs w:val="24"/>
        </w:rPr>
        <w:t>2.2 Porter’s Five Forces Analysis</w:t>
      </w:r>
      <w:bookmarkEnd w:id="17"/>
    </w:p>
    <w:p w14:paraId="6A0F5450" w14:textId="77777777" w:rsidR="00DC2424" w:rsidRPr="00DC2424" w:rsidRDefault="00DC2424" w:rsidP="00BA2EC6">
      <w:pPr>
        <w:spacing w:line="360" w:lineRule="auto"/>
        <w:rPr>
          <w:rFonts w:ascii="Arial" w:hAnsi="Arial" w:cs="Arial"/>
          <w:sz w:val="24"/>
          <w:szCs w:val="24"/>
        </w:rPr>
      </w:pPr>
      <w:r w:rsidRPr="00DC2424">
        <w:rPr>
          <w:rFonts w:ascii="Arial" w:hAnsi="Arial" w:cs="Arial"/>
          <w:sz w:val="24"/>
          <w:szCs w:val="24"/>
        </w:rPr>
        <w:t>Porter’s Five Forces framework allows assessment of competitive intensity and profitability in the Nigerian retail coffee market (Porter, 1980).</w:t>
      </w:r>
    </w:p>
    <w:p w14:paraId="6922689C" w14:textId="77777777" w:rsidR="00DC2424" w:rsidRPr="00DC2424" w:rsidRDefault="00DC2424" w:rsidP="00BA2EC6">
      <w:pPr>
        <w:spacing w:line="360" w:lineRule="auto"/>
        <w:rPr>
          <w:rFonts w:ascii="Arial" w:hAnsi="Arial" w:cs="Arial"/>
          <w:b/>
          <w:bCs/>
          <w:sz w:val="24"/>
          <w:szCs w:val="24"/>
        </w:rPr>
      </w:pPr>
      <w:r w:rsidRPr="00DC2424">
        <w:rPr>
          <w:rFonts w:ascii="Arial" w:hAnsi="Arial" w:cs="Arial"/>
          <w:b/>
          <w:bCs/>
          <w:sz w:val="24"/>
          <w:szCs w:val="24"/>
        </w:rPr>
        <w:t>Threat of New Entrants – Moderate</w:t>
      </w:r>
    </w:p>
    <w:p w14:paraId="681429EC" w14:textId="77777777" w:rsidR="00DC2424" w:rsidRPr="00DC2424" w:rsidRDefault="00DC2424" w:rsidP="00BA2EC6">
      <w:pPr>
        <w:spacing w:line="360" w:lineRule="auto"/>
        <w:rPr>
          <w:rFonts w:ascii="Arial" w:hAnsi="Arial" w:cs="Arial"/>
          <w:sz w:val="24"/>
          <w:szCs w:val="24"/>
        </w:rPr>
      </w:pPr>
      <w:r w:rsidRPr="00DC2424">
        <w:rPr>
          <w:rFonts w:ascii="Arial" w:hAnsi="Arial" w:cs="Arial"/>
          <w:sz w:val="24"/>
          <w:szCs w:val="24"/>
        </w:rPr>
        <w:t>Barriers to entry for cafés in Nigeria are moderate. While regulatory requirements are manageable, capital-intensive operations, brand recognition, and global supply chain networks create obstacles for new entrants. Starbucks’ established brand equity, global expertise, and economies of scale provide significant protection against potential competitors. Effective market education, marketing campaigns, and premium positioning can further enhance barriers, cultivating customer loyalty and brand preference in the urban premium segment.</w:t>
      </w:r>
    </w:p>
    <w:p w14:paraId="6899293C" w14:textId="77777777" w:rsidR="00DC2424" w:rsidRPr="00DC2424" w:rsidRDefault="00DC2424" w:rsidP="00BA2EC6">
      <w:pPr>
        <w:spacing w:line="360" w:lineRule="auto"/>
        <w:rPr>
          <w:rFonts w:ascii="Arial" w:hAnsi="Arial" w:cs="Arial"/>
          <w:b/>
          <w:bCs/>
          <w:sz w:val="24"/>
          <w:szCs w:val="24"/>
        </w:rPr>
      </w:pPr>
      <w:r w:rsidRPr="00DC2424">
        <w:rPr>
          <w:rFonts w:ascii="Arial" w:hAnsi="Arial" w:cs="Arial"/>
          <w:b/>
          <w:bCs/>
          <w:sz w:val="24"/>
          <w:szCs w:val="24"/>
        </w:rPr>
        <w:t>Bargaining Power of Suppliers – High</w:t>
      </w:r>
    </w:p>
    <w:p w14:paraId="56CFCF38" w14:textId="77777777" w:rsidR="00DC2424" w:rsidRPr="00DC2424" w:rsidRDefault="00DC2424" w:rsidP="00BA2EC6">
      <w:pPr>
        <w:spacing w:line="360" w:lineRule="auto"/>
        <w:rPr>
          <w:rFonts w:ascii="Arial" w:hAnsi="Arial" w:cs="Arial"/>
          <w:sz w:val="24"/>
          <w:szCs w:val="24"/>
        </w:rPr>
      </w:pPr>
      <w:r w:rsidRPr="00DC2424">
        <w:rPr>
          <w:rFonts w:ascii="Arial" w:hAnsi="Arial" w:cs="Arial"/>
          <w:sz w:val="24"/>
          <w:szCs w:val="24"/>
        </w:rPr>
        <w:lastRenderedPageBreak/>
        <w:t>Nigeria’s reliance on imported coffee beans, particularly Arabica and specialty blends, increases supplier bargaining power (Euromonitor, 2024). Fluctuating foreign exchange rates and supply chain disruptions may affect operational costs. Local sourcing opportunities are limited, though regional partnerships with West African or Ethiopian coffee producers can partially mitigate this risk. Starbucks’ global supplier contracts, established logistics systems, and purchasing scale help moderate supplier power, providing relative cost stability and quality assurance.</w:t>
      </w:r>
    </w:p>
    <w:p w14:paraId="7D4D6ACF" w14:textId="77777777" w:rsidR="00DC2424" w:rsidRPr="00DC2424" w:rsidRDefault="00DC2424" w:rsidP="00BA2EC6">
      <w:pPr>
        <w:spacing w:line="360" w:lineRule="auto"/>
        <w:rPr>
          <w:rFonts w:ascii="Arial" w:hAnsi="Arial" w:cs="Arial"/>
          <w:b/>
          <w:bCs/>
          <w:sz w:val="24"/>
          <w:szCs w:val="24"/>
        </w:rPr>
      </w:pPr>
      <w:r w:rsidRPr="00DC2424">
        <w:rPr>
          <w:rFonts w:ascii="Arial" w:hAnsi="Arial" w:cs="Arial"/>
          <w:b/>
          <w:bCs/>
          <w:sz w:val="24"/>
          <w:szCs w:val="24"/>
        </w:rPr>
        <w:t>Bargaining Power of Buyers – Moderate</w:t>
      </w:r>
    </w:p>
    <w:p w14:paraId="1E0794BE" w14:textId="77777777" w:rsidR="00DC2424" w:rsidRPr="00DC2424" w:rsidRDefault="00DC2424" w:rsidP="00BA2EC6">
      <w:pPr>
        <w:spacing w:line="360" w:lineRule="auto"/>
        <w:rPr>
          <w:rFonts w:ascii="Arial" w:hAnsi="Arial" w:cs="Arial"/>
          <w:sz w:val="24"/>
          <w:szCs w:val="24"/>
        </w:rPr>
      </w:pPr>
      <w:r w:rsidRPr="00DC2424">
        <w:rPr>
          <w:rFonts w:ascii="Arial" w:hAnsi="Arial" w:cs="Arial"/>
          <w:sz w:val="24"/>
          <w:szCs w:val="24"/>
        </w:rPr>
        <w:t>Urban Nigerian consumers demonstrate increasing purchasing power, but the majority remain price-conscious (PwC, 2023). Starbucks’ target demographic—urban professionals and students—prioritises brand prestige, quality, and experience over price, reducing buyer power. Nevertheless, competitors offering lower-cost alternatives could influence consumer behaviour, necessitating continuous innovation, loyalty programmes, and differentiated offerings to maintain competitive advantage.</w:t>
      </w:r>
    </w:p>
    <w:p w14:paraId="23E1F526" w14:textId="77777777" w:rsidR="00DC2424" w:rsidRPr="00DC2424" w:rsidRDefault="00DC2424" w:rsidP="00BA2EC6">
      <w:pPr>
        <w:spacing w:line="360" w:lineRule="auto"/>
        <w:rPr>
          <w:rFonts w:ascii="Arial" w:hAnsi="Arial" w:cs="Arial"/>
          <w:b/>
          <w:bCs/>
          <w:sz w:val="24"/>
          <w:szCs w:val="24"/>
        </w:rPr>
      </w:pPr>
      <w:r w:rsidRPr="00DC2424">
        <w:rPr>
          <w:rFonts w:ascii="Arial" w:hAnsi="Arial" w:cs="Arial"/>
          <w:b/>
          <w:bCs/>
          <w:sz w:val="24"/>
          <w:szCs w:val="24"/>
        </w:rPr>
        <w:t>Threat of Substitutes – High</w:t>
      </w:r>
    </w:p>
    <w:p w14:paraId="2E866828" w14:textId="77777777" w:rsidR="00DC2424" w:rsidRPr="00DC2424" w:rsidRDefault="00DC2424" w:rsidP="00BA2EC6">
      <w:pPr>
        <w:spacing w:line="360" w:lineRule="auto"/>
        <w:rPr>
          <w:rFonts w:ascii="Arial" w:hAnsi="Arial" w:cs="Arial"/>
          <w:sz w:val="24"/>
          <w:szCs w:val="24"/>
        </w:rPr>
      </w:pPr>
      <w:r w:rsidRPr="00DC2424">
        <w:rPr>
          <w:rFonts w:ascii="Arial" w:hAnsi="Arial" w:cs="Arial"/>
          <w:sz w:val="24"/>
          <w:szCs w:val="24"/>
        </w:rPr>
        <w:t>Nigeria’s beverage market offers numerous substitutes, including tea, soft drinks, instant coffee, and informal street cafés (Euromonitor, 2024). Starbucks can mitigate these threats through differentiation: a premium experience, globally recognised quality standards, and the “third place” environment for social and professional engagement. By emphasising unique value propositions, Starbucks can create a competitive moat that substitutes cannot easily replicate.</w:t>
      </w:r>
    </w:p>
    <w:p w14:paraId="75568698" w14:textId="77777777" w:rsidR="00DC2424" w:rsidRPr="00DC2424" w:rsidRDefault="00DC2424" w:rsidP="00BA2EC6">
      <w:pPr>
        <w:spacing w:line="360" w:lineRule="auto"/>
        <w:rPr>
          <w:rFonts w:ascii="Arial" w:hAnsi="Arial" w:cs="Arial"/>
          <w:b/>
          <w:bCs/>
          <w:sz w:val="24"/>
          <w:szCs w:val="24"/>
        </w:rPr>
      </w:pPr>
      <w:r w:rsidRPr="00DC2424">
        <w:rPr>
          <w:rFonts w:ascii="Arial" w:hAnsi="Arial" w:cs="Arial"/>
          <w:b/>
          <w:bCs/>
          <w:sz w:val="24"/>
          <w:szCs w:val="24"/>
        </w:rPr>
        <w:t>Competitive Rivalry – Moderate</w:t>
      </w:r>
    </w:p>
    <w:p w14:paraId="3E81503A" w14:textId="605B00DC" w:rsidR="00DC2424" w:rsidRPr="00DC2424" w:rsidRDefault="00DC2424" w:rsidP="00BA2EC6">
      <w:pPr>
        <w:spacing w:line="360" w:lineRule="auto"/>
        <w:rPr>
          <w:rFonts w:ascii="Arial" w:hAnsi="Arial" w:cs="Arial"/>
          <w:sz w:val="24"/>
          <w:szCs w:val="24"/>
        </w:rPr>
      </w:pPr>
      <w:r w:rsidRPr="00DC2424">
        <w:rPr>
          <w:rFonts w:ascii="Arial" w:hAnsi="Arial" w:cs="Arial"/>
          <w:sz w:val="24"/>
          <w:szCs w:val="24"/>
        </w:rPr>
        <w:t>Competitive intensity is moderate in Nigeria, with local chains such as Café Neo, Art Café, and MyYa’s Café expanding rapidly. While these operators are familiar to consumers and offer convenience, they lack Starbucks’ brand recognition, operational efficiency, and digital integration (The Economist, 2024). This moderate rivalry allows Starbucks a strategic window to establish market leadership through differentiation, operational excellence, and targeted marketing campaigns.</w:t>
      </w:r>
    </w:p>
    <w:p w14:paraId="01EF8F73" w14:textId="77777777" w:rsidR="00DC2424" w:rsidRPr="00BA2EC6" w:rsidRDefault="00DC2424" w:rsidP="00BA2EC6">
      <w:pPr>
        <w:pStyle w:val="Heading2"/>
        <w:spacing w:line="360" w:lineRule="auto"/>
        <w:rPr>
          <w:rFonts w:ascii="Arial" w:hAnsi="Arial" w:cs="Arial"/>
          <w:sz w:val="24"/>
          <w:szCs w:val="24"/>
        </w:rPr>
      </w:pPr>
      <w:bookmarkStart w:id="18" w:name="_Toc215175024"/>
      <w:r w:rsidRPr="00BA2EC6">
        <w:rPr>
          <w:rFonts w:ascii="Arial" w:hAnsi="Arial" w:cs="Arial"/>
          <w:sz w:val="24"/>
          <w:szCs w:val="24"/>
        </w:rPr>
        <w:lastRenderedPageBreak/>
        <w:t>2.3 CAGE Analysis</w:t>
      </w:r>
      <w:bookmarkEnd w:id="18"/>
    </w:p>
    <w:p w14:paraId="5E5EE21A" w14:textId="77777777" w:rsidR="00DC2424" w:rsidRPr="00DC2424" w:rsidRDefault="00DC2424" w:rsidP="00BA2EC6">
      <w:pPr>
        <w:spacing w:line="360" w:lineRule="auto"/>
        <w:rPr>
          <w:rFonts w:ascii="Arial" w:hAnsi="Arial" w:cs="Arial"/>
          <w:sz w:val="24"/>
          <w:szCs w:val="24"/>
        </w:rPr>
      </w:pPr>
      <w:r w:rsidRPr="00DC2424">
        <w:rPr>
          <w:rFonts w:ascii="Arial" w:hAnsi="Arial" w:cs="Arial"/>
          <w:sz w:val="24"/>
          <w:szCs w:val="24"/>
        </w:rPr>
        <w:t>The CAGE framework (Ghemawat, 2001) evaluates cross-border distances and challenges associated with entering Nigeria:</w:t>
      </w:r>
    </w:p>
    <w:p w14:paraId="7914E98B" w14:textId="77777777" w:rsidR="00DC2424" w:rsidRPr="00DC2424" w:rsidRDefault="00DC2424" w:rsidP="00BA2EC6">
      <w:pPr>
        <w:numPr>
          <w:ilvl w:val="0"/>
          <w:numId w:val="1"/>
        </w:numPr>
        <w:spacing w:line="360" w:lineRule="auto"/>
        <w:rPr>
          <w:rFonts w:ascii="Arial" w:hAnsi="Arial" w:cs="Arial"/>
          <w:sz w:val="24"/>
          <w:szCs w:val="24"/>
        </w:rPr>
      </w:pPr>
      <w:r w:rsidRPr="00DC2424">
        <w:rPr>
          <w:rFonts w:ascii="Arial" w:hAnsi="Arial" w:cs="Arial"/>
          <w:b/>
          <w:bCs/>
          <w:sz w:val="24"/>
          <w:szCs w:val="24"/>
        </w:rPr>
        <w:t>Cultural Distance:</w:t>
      </w:r>
      <w:r w:rsidRPr="00DC2424">
        <w:rPr>
          <w:rFonts w:ascii="Arial" w:hAnsi="Arial" w:cs="Arial"/>
          <w:sz w:val="24"/>
          <w:szCs w:val="24"/>
        </w:rPr>
        <w:t xml:space="preserve"> Nigeria has strong socialisation norms and community-centric lifestyles. Starbucks’ café model aligns with these social practices, offering a space for social interaction, networking, and leisure. Menu adaptation, including local flavours and culturally relevant beverages, is recommended to ensure acceptance.</w:t>
      </w:r>
    </w:p>
    <w:p w14:paraId="32507222" w14:textId="77777777" w:rsidR="00DC2424" w:rsidRPr="00DC2424" w:rsidRDefault="00DC2424" w:rsidP="00BA2EC6">
      <w:pPr>
        <w:numPr>
          <w:ilvl w:val="0"/>
          <w:numId w:val="1"/>
        </w:numPr>
        <w:spacing w:line="360" w:lineRule="auto"/>
        <w:rPr>
          <w:rFonts w:ascii="Arial" w:hAnsi="Arial" w:cs="Arial"/>
          <w:sz w:val="24"/>
          <w:szCs w:val="24"/>
        </w:rPr>
      </w:pPr>
      <w:r w:rsidRPr="00DC2424">
        <w:rPr>
          <w:rFonts w:ascii="Arial" w:hAnsi="Arial" w:cs="Arial"/>
          <w:b/>
          <w:bCs/>
          <w:sz w:val="24"/>
          <w:szCs w:val="24"/>
        </w:rPr>
        <w:t>Administrative Distance:</w:t>
      </w:r>
      <w:r w:rsidRPr="00DC2424">
        <w:rPr>
          <w:rFonts w:ascii="Arial" w:hAnsi="Arial" w:cs="Arial"/>
          <w:sz w:val="24"/>
          <w:szCs w:val="24"/>
        </w:rPr>
        <w:t xml:space="preserve"> Complex regulatory requirements necessitate joint ventures or strategic alliances to facilitate compliance with local laws, licensing, taxation, and import regulations.</w:t>
      </w:r>
    </w:p>
    <w:p w14:paraId="533746E9" w14:textId="77777777" w:rsidR="00DC2424" w:rsidRPr="00DC2424" w:rsidRDefault="00DC2424" w:rsidP="00BA2EC6">
      <w:pPr>
        <w:numPr>
          <w:ilvl w:val="0"/>
          <w:numId w:val="1"/>
        </w:numPr>
        <w:spacing w:line="360" w:lineRule="auto"/>
        <w:rPr>
          <w:rFonts w:ascii="Arial" w:hAnsi="Arial" w:cs="Arial"/>
          <w:sz w:val="24"/>
          <w:szCs w:val="24"/>
        </w:rPr>
      </w:pPr>
      <w:r w:rsidRPr="00DC2424">
        <w:rPr>
          <w:rFonts w:ascii="Arial" w:hAnsi="Arial" w:cs="Arial"/>
          <w:b/>
          <w:bCs/>
          <w:sz w:val="24"/>
          <w:szCs w:val="24"/>
        </w:rPr>
        <w:t>Geographic Distance:</w:t>
      </w:r>
      <w:r w:rsidRPr="00DC2424">
        <w:rPr>
          <w:rFonts w:ascii="Arial" w:hAnsi="Arial" w:cs="Arial"/>
          <w:sz w:val="24"/>
          <w:szCs w:val="24"/>
        </w:rPr>
        <w:t xml:space="preserve"> Import logistics present challenges such as high shipping costs and port inefficiencies. Partnering with local distributors, leveraging regional hubs, and optimising supply chains can mitigate these risks.</w:t>
      </w:r>
    </w:p>
    <w:p w14:paraId="72CDA365" w14:textId="51D414FC" w:rsidR="00DC2424" w:rsidRPr="00DC2424" w:rsidRDefault="00DC2424" w:rsidP="00BA2EC6">
      <w:pPr>
        <w:numPr>
          <w:ilvl w:val="0"/>
          <w:numId w:val="1"/>
        </w:numPr>
        <w:spacing w:line="360" w:lineRule="auto"/>
        <w:rPr>
          <w:rFonts w:ascii="Arial" w:hAnsi="Arial" w:cs="Arial"/>
          <w:sz w:val="24"/>
          <w:szCs w:val="24"/>
        </w:rPr>
      </w:pPr>
      <w:r w:rsidRPr="00DC2424">
        <w:rPr>
          <w:rFonts w:ascii="Arial" w:hAnsi="Arial" w:cs="Arial"/>
          <w:b/>
          <w:bCs/>
          <w:sz w:val="24"/>
          <w:szCs w:val="24"/>
        </w:rPr>
        <w:t>Economic Distance:</w:t>
      </w:r>
      <w:r w:rsidRPr="00DC2424">
        <w:rPr>
          <w:rFonts w:ascii="Arial" w:hAnsi="Arial" w:cs="Arial"/>
          <w:sz w:val="24"/>
          <w:szCs w:val="24"/>
        </w:rPr>
        <w:t xml:space="preserve"> Income disparities require differentiated pricing strategies targeting urban affluent consumers while maintaining aspirational value for broader segments.</w:t>
      </w:r>
    </w:p>
    <w:p w14:paraId="560256F8" w14:textId="77777777" w:rsidR="00DC2424" w:rsidRPr="00BA2EC6" w:rsidRDefault="00DC2424" w:rsidP="00BA2EC6">
      <w:pPr>
        <w:pStyle w:val="Heading2"/>
        <w:spacing w:line="360" w:lineRule="auto"/>
        <w:rPr>
          <w:rFonts w:ascii="Arial" w:hAnsi="Arial" w:cs="Arial"/>
          <w:sz w:val="24"/>
          <w:szCs w:val="24"/>
        </w:rPr>
      </w:pPr>
      <w:bookmarkStart w:id="19" w:name="_Toc215175025"/>
      <w:r w:rsidRPr="00BA2EC6">
        <w:rPr>
          <w:rFonts w:ascii="Arial" w:hAnsi="Arial" w:cs="Arial"/>
          <w:sz w:val="24"/>
          <w:szCs w:val="24"/>
        </w:rPr>
        <w:t>2.4 Critical Evaluation of Framework Limitations</w:t>
      </w:r>
      <w:bookmarkEnd w:id="19"/>
    </w:p>
    <w:p w14:paraId="32CF5CE8" w14:textId="77777777" w:rsidR="00DC2424" w:rsidRPr="00DC2424" w:rsidRDefault="00DC2424" w:rsidP="00BA2EC6">
      <w:pPr>
        <w:spacing w:line="360" w:lineRule="auto"/>
        <w:rPr>
          <w:rFonts w:ascii="Arial" w:hAnsi="Arial" w:cs="Arial"/>
          <w:sz w:val="24"/>
          <w:szCs w:val="24"/>
        </w:rPr>
      </w:pPr>
      <w:r w:rsidRPr="00DC2424">
        <w:rPr>
          <w:rFonts w:ascii="Arial" w:hAnsi="Arial" w:cs="Arial"/>
          <w:sz w:val="24"/>
          <w:szCs w:val="24"/>
        </w:rPr>
        <w:t>While PESTLE, Porter’s Five Forces, and CAGE provide structured insights, they have inherent limitations:</w:t>
      </w:r>
    </w:p>
    <w:p w14:paraId="582C10F0" w14:textId="77777777" w:rsidR="00DC2424" w:rsidRPr="00DC2424" w:rsidRDefault="00DC2424" w:rsidP="00BA2EC6">
      <w:pPr>
        <w:numPr>
          <w:ilvl w:val="0"/>
          <w:numId w:val="2"/>
        </w:numPr>
        <w:spacing w:line="360" w:lineRule="auto"/>
        <w:rPr>
          <w:rFonts w:ascii="Arial" w:hAnsi="Arial" w:cs="Arial"/>
          <w:sz w:val="24"/>
          <w:szCs w:val="24"/>
        </w:rPr>
      </w:pPr>
      <w:r w:rsidRPr="00DC2424">
        <w:rPr>
          <w:rFonts w:ascii="Arial" w:hAnsi="Arial" w:cs="Arial"/>
          <w:b/>
          <w:bCs/>
          <w:sz w:val="24"/>
          <w:szCs w:val="24"/>
        </w:rPr>
        <w:t>PESTLE:</w:t>
      </w:r>
      <w:r w:rsidRPr="00DC2424">
        <w:rPr>
          <w:rFonts w:ascii="Arial" w:hAnsi="Arial" w:cs="Arial"/>
          <w:sz w:val="24"/>
          <w:szCs w:val="24"/>
        </w:rPr>
        <w:t xml:space="preserve"> Offers a comprehensive macro-level overview but lacks predictive capability for dynamic emerging markets. Changes in policy, economic volatility, or social behaviour may outpace the insights provided by PESTLE (Johnson et al., 2020).</w:t>
      </w:r>
    </w:p>
    <w:p w14:paraId="2D92AD2B" w14:textId="77777777" w:rsidR="00DC2424" w:rsidRPr="00DC2424" w:rsidRDefault="00DC2424" w:rsidP="00BA2EC6">
      <w:pPr>
        <w:numPr>
          <w:ilvl w:val="0"/>
          <w:numId w:val="2"/>
        </w:numPr>
        <w:spacing w:line="360" w:lineRule="auto"/>
        <w:rPr>
          <w:rFonts w:ascii="Arial" w:hAnsi="Arial" w:cs="Arial"/>
          <w:sz w:val="24"/>
          <w:szCs w:val="24"/>
        </w:rPr>
      </w:pPr>
      <w:r w:rsidRPr="00DC2424">
        <w:rPr>
          <w:rFonts w:ascii="Arial" w:hAnsi="Arial" w:cs="Arial"/>
          <w:b/>
          <w:bCs/>
          <w:sz w:val="24"/>
          <w:szCs w:val="24"/>
        </w:rPr>
        <w:t>Porter’s Five Forces:</w:t>
      </w:r>
      <w:r w:rsidRPr="00DC2424">
        <w:rPr>
          <w:rFonts w:ascii="Arial" w:hAnsi="Arial" w:cs="Arial"/>
          <w:sz w:val="24"/>
          <w:szCs w:val="24"/>
        </w:rPr>
        <w:t xml:space="preserve"> Assumes relatively stable industry structures, which may not hold in volatile Nigerian markets. Informal market actors, rapid consumer behaviour shifts, and emerging competitors may reduce predictive accuracy.</w:t>
      </w:r>
    </w:p>
    <w:p w14:paraId="6F0A0643" w14:textId="77777777" w:rsidR="00DC2424" w:rsidRPr="00DC2424" w:rsidRDefault="00DC2424" w:rsidP="00BA2EC6">
      <w:pPr>
        <w:numPr>
          <w:ilvl w:val="0"/>
          <w:numId w:val="2"/>
        </w:numPr>
        <w:spacing w:line="360" w:lineRule="auto"/>
        <w:rPr>
          <w:rFonts w:ascii="Arial" w:hAnsi="Arial" w:cs="Arial"/>
          <w:sz w:val="24"/>
          <w:szCs w:val="24"/>
        </w:rPr>
      </w:pPr>
      <w:r w:rsidRPr="00DC2424">
        <w:rPr>
          <w:rFonts w:ascii="Arial" w:hAnsi="Arial" w:cs="Arial"/>
          <w:b/>
          <w:bCs/>
          <w:sz w:val="24"/>
          <w:szCs w:val="24"/>
        </w:rPr>
        <w:lastRenderedPageBreak/>
        <w:t>CAGE:</w:t>
      </w:r>
      <w:r w:rsidRPr="00DC2424">
        <w:rPr>
          <w:rFonts w:ascii="Arial" w:hAnsi="Arial" w:cs="Arial"/>
          <w:sz w:val="24"/>
          <w:szCs w:val="24"/>
        </w:rPr>
        <w:t xml:space="preserve"> Focuses primarily on cross-border distances but does not account for internal firm capabilities, organisational culture, or operational agility.</w:t>
      </w:r>
    </w:p>
    <w:p w14:paraId="2F1C071E" w14:textId="1148032C" w:rsidR="00DC2424" w:rsidRPr="00DC2424" w:rsidRDefault="00DC2424" w:rsidP="00BA2EC6">
      <w:pPr>
        <w:spacing w:line="360" w:lineRule="auto"/>
        <w:rPr>
          <w:rFonts w:ascii="Arial" w:hAnsi="Arial" w:cs="Arial"/>
          <w:sz w:val="24"/>
          <w:szCs w:val="24"/>
        </w:rPr>
      </w:pPr>
      <w:r w:rsidRPr="00DC2424">
        <w:rPr>
          <w:rFonts w:ascii="Arial" w:hAnsi="Arial" w:cs="Arial"/>
          <w:sz w:val="24"/>
          <w:szCs w:val="24"/>
        </w:rPr>
        <w:t>Using these frameworks in combination allows a more holistic strategic assessment. Starbucks can simultaneously evaluate external risks and internal strengths, creating a balanced approach to entry strategy formulation.</w:t>
      </w:r>
    </w:p>
    <w:p w14:paraId="6149E828" w14:textId="063587D9" w:rsidR="00DC2424" w:rsidRPr="00BA2EC6" w:rsidRDefault="00DC2424" w:rsidP="00BA2EC6">
      <w:pPr>
        <w:pStyle w:val="Heading1"/>
        <w:spacing w:line="360" w:lineRule="auto"/>
        <w:rPr>
          <w:rFonts w:ascii="Arial" w:hAnsi="Arial" w:cs="Arial"/>
          <w:sz w:val="24"/>
          <w:szCs w:val="24"/>
        </w:rPr>
      </w:pPr>
      <w:bookmarkStart w:id="20" w:name="_Toc215175026"/>
      <w:r w:rsidRPr="00BA2EC6">
        <w:rPr>
          <w:rFonts w:ascii="Arial" w:hAnsi="Arial" w:cs="Arial"/>
          <w:sz w:val="24"/>
          <w:szCs w:val="24"/>
        </w:rPr>
        <w:t>3. Strategy Development and Formulation</w:t>
      </w:r>
      <w:bookmarkEnd w:id="20"/>
      <w:r w:rsidRPr="00BA2EC6">
        <w:rPr>
          <w:rFonts w:ascii="Arial" w:hAnsi="Arial" w:cs="Arial"/>
          <w:sz w:val="24"/>
          <w:szCs w:val="24"/>
        </w:rPr>
        <w:t xml:space="preserve"> </w:t>
      </w:r>
    </w:p>
    <w:p w14:paraId="6B5C33B3" w14:textId="77777777" w:rsidR="00DC2424" w:rsidRPr="00BA2EC6" w:rsidRDefault="00DC2424" w:rsidP="00BA2EC6">
      <w:pPr>
        <w:pStyle w:val="Heading2"/>
        <w:spacing w:line="360" w:lineRule="auto"/>
        <w:rPr>
          <w:rFonts w:ascii="Arial" w:hAnsi="Arial" w:cs="Arial"/>
          <w:sz w:val="24"/>
          <w:szCs w:val="24"/>
        </w:rPr>
      </w:pPr>
      <w:bookmarkStart w:id="21" w:name="_Toc215175027"/>
      <w:r w:rsidRPr="00BA2EC6">
        <w:rPr>
          <w:rFonts w:ascii="Arial" w:hAnsi="Arial" w:cs="Arial"/>
          <w:sz w:val="24"/>
          <w:szCs w:val="24"/>
        </w:rPr>
        <w:t>3.1 VRIO Analysis</w:t>
      </w:r>
      <w:bookmarkEnd w:id="21"/>
    </w:p>
    <w:p w14:paraId="4B384CD1" w14:textId="77777777" w:rsidR="00DC2424" w:rsidRPr="00DC2424" w:rsidRDefault="00DC2424" w:rsidP="00BA2EC6">
      <w:pPr>
        <w:spacing w:line="360" w:lineRule="auto"/>
        <w:rPr>
          <w:rFonts w:ascii="Arial" w:hAnsi="Arial" w:cs="Arial"/>
          <w:sz w:val="24"/>
          <w:szCs w:val="24"/>
        </w:rPr>
      </w:pPr>
      <w:r w:rsidRPr="00DC2424">
        <w:rPr>
          <w:rFonts w:ascii="Arial" w:hAnsi="Arial" w:cs="Arial"/>
          <w:sz w:val="24"/>
          <w:szCs w:val="24"/>
        </w:rPr>
        <w:t>The VRIO framework (Value, Rarity, Imitability, Organisation) provides a structured approach to evaluating Starbucks’ internal resources and capabilities, which are critical for successful entry into Nigeria (Barney, 1991).</w:t>
      </w:r>
    </w:p>
    <w:p w14:paraId="49E7D241" w14:textId="77777777" w:rsidR="00DC2424" w:rsidRPr="00DC2424" w:rsidRDefault="00DC2424" w:rsidP="00BA2EC6">
      <w:pPr>
        <w:numPr>
          <w:ilvl w:val="0"/>
          <w:numId w:val="3"/>
        </w:numPr>
        <w:spacing w:line="360" w:lineRule="auto"/>
        <w:rPr>
          <w:rFonts w:ascii="Arial" w:hAnsi="Arial" w:cs="Arial"/>
          <w:sz w:val="24"/>
          <w:szCs w:val="24"/>
        </w:rPr>
      </w:pPr>
      <w:r w:rsidRPr="00DC2424">
        <w:rPr>
          <w:rFonts w:ascii="Arial" w:hAnsi="Arial" w:cs="Arial"/>
          <w:b/>
          <w:bCs/>
          <w:sz w:val="24"/>
          <w:szCs w:val="24"/>
        </w:rPr>
        <w:t>Brand Equity:</w:t>
      </w:r>
      <w:r w:rsidRPr="00DC2424">
        <w:rPr>
          <w:rFonts w:ascii="Arial" w:hAnsi="Arial" w:cs="Arial"/>
          <w:sz w:val="24"/>
          <w:szCs w:val="24"/>
        </w:rPr>
        <w:t xml:space="preserve"> Starbucks is globally recognised as a premium coffee brand, valued for consistent quality, store ambience, and social prestige. This reputation is valuable for attracting urban Nigerian consumers seeking aspirational lifestyle experiences (</w:t>
      </w:r>
      <w:proofErr w:type="spellStart"/>
      <w:r w:rsidRPr="00DC2424">
        <w:rPr>
          <w:rFonts w:ascii="Arial" w:hAnsi="Arial" w:cs="Arial"/>
          <w:sz w:val="24"/>
          <w:szCs w:val="24"/>
        </w:rPr>
        <w:t>Haskova</w:t>
      </w:r>
      <w:proofErr w:type="spellEnd"/>
      <w:r w:rsidRPr="00DC2424">
        <w:rPr>
          <w:rFonts w:ascii="Arial" w:hAnsi="Arial" w:cs="Arial"/>
          <w:sz w:val="24"/>
          <w:szCs w:val="24"/>
        </w:rPr>
        <w:t>, 2015). Its brand is rare in emerging African markets where local competitors often lack comparable global recognition, making it difficult for competitors to replicate. Starbucks’ organisational systems—marketing expertise, supply chain management, and international expansion experience—support the effective leverage of this brand (Moon &amp; Quelch, 2003).</w:t>
      </w:r>
    </w:p>
    <w:p w14:paraId="5D79E9C5" w14:textId="77777777" w:rsidR="00DC2424" w:rsidRPr="00DC2424" w:rsidRDefault="00DC2424" w:rsidP="00BA2EC6">
      <w:pPr>
        <w:numPr>
          <w:ilvl w:val="0"/>
          <w:numId w:val="3"/>
        </w:numPr>
        <w:spacing w:line="360" w:lineRule="auto"/>
        <w:rPr>
          <w:rFonts w:ascii="Arial" w:hAnsi="Arial" w:cs="Arial"/>
          <w:sz w:val="24"/>
          <w:szCs w:val="24"/>
        </w:rPr>
      </w:pPr>
      <w:r w:rsidRPr="00DC2424">
        <w:rPr>
          <w:rFonts w:ascii="Arial" w:hAnsi="Arial" w:cs="Arial"/>
          <w:b/>
          <w:bCs/>
          <w:sz w:val="24"/>
          <w:szCs w:val="24"/>
        </w:rPr>
        <w:t>Global Supply Chain:</w:t>
      </w:r>
      <w:r w:rsidRPr="00DC2424">
        <w:rPr>
          <w:rFonts w:ascii="Arial" w:hAnsi="Arial" w:cs="Arial"/>
          <w:sz w:val="24"/>
          <w:szCs w:val="24"/>
        </w:rPr>
        <w:t xml:space="preserve"> Starbucks’ vertically integrated supply chain, which ensures quality control from bean sourcing to retail delivery, is a strategic resource (Starbucks, 2024). High-quality sourcing, roasting, and logistics capabilities enable Starbucks to maintain product consistency, even in international markets. The supply chain’s complexity and scale are rare and challenging for local entrants to imitate, offering a sustainable advantage. In Nigeria, partnerships with regional coffee producers can integrate local beans while maintaining global standards.</w:t>
      </w:r>
    </w:p>
    <w:p w14:paraId="290A0276" w14:textId="77777777" w:rsidR="00DC2424" w:rsidRPr="00DC2424" w:rsidRDefault="00DC2424" w:rsidP="00BA2EC6">
      <w:pPr>
        <w:numPr>
          <w:ilvl w:val="0"/>
          <w:numId w:val="3"/>
        </w:numPr>
        <w:spacing w:line="360" w:lineRule="auto"/>
        <w:rPr>
          <w:rFonts w:ascii="Arial" w:hAnsi="Arial" w:cs="Arial"/>
          <w:sz w:val="24"/>
          <w:szCs w:val="24"/>
        </w:rPr>
      </w:pPr>
      <w:r w:rsidRPr="00DC2424">
        <w:rPr>
          <w:rFonts w:ascii="Arial" w:hAnsi="Arial" w:cs="Arial"/>
          <w:b/>
          <w:bCs/>
          <w:sz w:val="24"/>
          <w:szCs w:val="24"/>
        </w:rPr>
        <w:t>Product Quality and Innovation:</w:t>
      </w:r>
      <w:r w:rsidRPr="00DC2424">
        <w:rPr>
          <w:rFonts w:ascii="Arial" w:hAnsi="Arial" w:cs="Arial"/>
          <w:sz w:val="24"/>
          <w:szCs w:val="24"/>
        </w:rPr>
        <w:t xml:space="preserve"> Starbucks’ product portfolio, which includes specialty coffee beverages, seasonal offerings, and food items, creates high customer perceived value. The company invests in continuous product innovation and barista training, ensuring that operational standards remain </w:t>
      </w:r>
      <w:r w:rsidRPr="00DC2424">
        <w:rPr>
          <w:rFonts w:ascii="Arial" w:hAnsi="Arial" w:cs="Arial"/>
          <w:sz w:val="24"/>
          <w:szCs w:val="24"/>
        </w:rPr>
        <w:lastRenderedPageBreak/>
        <w:t>difficult for competitors to replicate (</w:t>
      </w:r>
      <w:proofErr w:type="spellStart"/>
      <w:r w:rsidRPr="00DC2424">
        <w:rPr>
          <w:rFonts w:ascii="Arial" w:hAnsi="Arial" w:cs="Arial"/>
          <w:sz w:val="24"/>
          <w:szCs w:val="24"/>
        </w:rPr>
        <w:t>Haskova</w:t>
      </w:r>
      <w:proofErr w:type="spellEnd"/>
      <w:r w:rsidRPr="00DC2424">
        <w:rPr>
          <w:rFonts w:ascii="Arial" w:hAnsi="Arial" w:cs="Arial"/>
          <w:sz w:val="24"/>
          <w:szCs w:val="24"/>
        </w:rPr>
        <w:t>, 2015). This capability allows Starbucks to adapt offerings to local tastes, such as incorporating Nigerian coffee blends or regionally preferred ingredients.</w:t>
      </w:r>
    </w:p>
    <w:p w14:paraId="000D1ED2" w14:textId="77777777" w:rsidR="00DC2424" w:rsidRPr="00DC2424" w:rsidRDefault="00DC2424" w:rsidP="00BA2EC6">
      <w:pPr>
        <w:numPr>
          <w:ilvl w:val="0"/>
          <w:numId w:val="3"/>
        </w:numPr>
        <w:spacing w:line="360" w:lineRule="auto"/>
        <w:rPr>
          <w:rFonts w:ascii="Arial" w:hAnsi="Arial" w:cs="Arial"/>
          <w:sz w:val="24"/>
          <w:szCs w:val="24"/>
        </w:rPr>
      </w:pPr>
      <w:r w:rsidRPr="00DC2424">
        <w:rPr>
          <w:rFonts w:ascii="Arial" w:hAnsi="Arial" w:cs="Arial"/>
          <w:b/>
          <w:bCs/>
          <w:sz w:val="24"/>
          <w:szCs w:val="24"/>
        </w:rPr>
        <w:t>Digital Ecosystem:</w:t>
      </w:r>
      <w:r w:rsidRPr="00DC2424">
        <w:rPr>
          <w:rFonts w:ascii="Arial" w:hAnsi="Arial" w:cs="Arial"/>
          <w:sz w:val="24"/>
          <w:szCs w:val="24"/>
        </w:rPr>
        <w:t xml:space="preserve"> Starbucks’ proprietary mobile app, loyalty programme, and digital ordering systems constitute a rare capability that provides operational and marketing advantages (Deloitte, 2024). In Nigeria’s mobile-first economy, this digital infrastructure allows for efficient order management, customer engagement, and personalised promotions, enhancing competitive advantage.</w:t>
      </w:r>
    </w:p>
    <w:p w14:paraId="12640960" w14:textId="77777777" w:rsidR="00DC2424" w:rsidRPr="00DC2424" w:rsidRDefault="00DC2424" w:rsidP="00BA2EC6">
      <w:pPr>
        <w:spacing w:line="360" w:lineRule="auto"/>
        <w:rPr>
          <w:rFonts w:ascii="Arial" w:hAnsi="Arial" w:cs="Arial"/>
          <w:sz w:val="24"/>
          <w:szCs w:val="24"/>
        </w:rPr>
      </w:pPr>
      <w:r w:rsidRPr="00DC2424">
        <w:rPr>
          <w:rFonts w:ascii="Arial" w:hAnsi="Arial" w:cs="Arial"/>
          <w:sz w:val="24"/>
          <w:szCs w:val="24"/>
        </w:rPr>
        <w:t>In summary, Starbucks possesses multiple VRIO-aligned resources—brand, supply chain, product quality, and digital systems—that are valuable, rare, difficult to imitate, and fully leveraged through organisational capabilities, positioning it for strategic success in Nigeria.</w:t>
      </w:r>
    </w:p>
    <w:p w14:paraId="22C86C5D" w14:textId="0BAAD114" w:rsidR="00DC2424" w:rsidRPr="00BA2EC6" w:rsidRDefault="00DC2424" w:rsidP="00BA2EC6">
      <w:pPr>
        <w:pStyle w:val="Heading2"/>
        <w:spacing w:line="360" w:lineRule="auto"/>
        <w:rPr>
          <w:rFonts w:ascii="Arial" w:hAnsi="Arial" w:cs="Arial"/>
          <w:sz w:val="24"/>
          <w:szCs w:val="24"/>
        </w:rPr>
      </w:pPr>
    </w:p>
    <w:p w14:paraId="7DF1EDAA" w14:textId="77777777" w:rsidR="00DC2424" w:rsidRPr="00BA2EC6" w:rsidRDefault="00DC2424" w:rsidP="00BA2EC6">
      <w:pPr>
        <w:pStyle w:val="Heading2"/>
        <w:spacing w:line="360" w:lineRule="auto"/>
        <w:rPr>
          <w:rFonts w:ascii="Arial" w:hAnsi="Arial" w:cs="Arial"/>
          <w:b/>
          <w:bCs/>
          <w:sz w:val="24"/>
          <w:szCs w:val="24"/>
        </w:rPr>
      </w:pPr>
      <w:bookmarkStart w:id="22" w:name="_Toc215175028"/>
      <w:r w:rsidRPr="00BA2EC6">
        <w:rPr>
          <w:rFonts w:ascii="Arial" w:hAnsi="Arial" w:cs="Arial"/>
          <w:b/>
          <w:bCs/>
          <w:sz w:val="24"/>
          <w:szCs w:val="24"/>
        </w:rPr>
        <w:t>3.2 Strategic Objectives for Nigeria</w:t>
      </w:r>
      <w:bookmarkEnd w:id="22"/>
    </w:p>
    <w:p w14:paraId="45377E21" w14:textId="77777777" w:rsidR="00DC2424" w:rsidRPr="00DC2424" w:rsidRDefault="00DC2424" w:rsidP="00BA2EC6">
      <w:pPr>
        <w:spacing w:line="360" w:lineRule="auto"/>
        <w:rPr>
          <w:rFonts w:ascii="Arial" w:hAnsi="Arial" w:cs="Arial"/>
          <w:sz w:val="24"/>
          <w:szCs w:val="24"/>
        </w:rPr>
      </w:pPr>
      <w:r w:rsidRPr="00DC2424">
        <w:rPr>
          <w:rFonts w:ascii="Arial" w:hAnsi="Arial" w:cs="Arial"/>
          <w:sz w:val="24"/>
          <w:szCs w:val="24"/>
        </w:rPr>
        <w:t>Starbucks’ expansion into Nigeria requires clear, measurable objectives that align with corporate strategy and market realities:</w:t>
      </w:r>
    </w:p>
    <w:p w14:paraId="7CEE9D10" w14:textId="77777777" w:rsidR="00DC2424" w:rsidRPr="00DC2424" w:rsidRDefault="00DC2424" w:rsidP="00BA2EC6">
      <w:pPr>
        <w:numPr>
          <w:ilvl w:val="0"/>
          <w:numId w:val="4"/>
        </w:numPr>
        <w:spacing w:line="360" w:lineRule="auto"/>
        <w:rPr>
          <w:rFonts w:ascii="Arial" w:hAnsi="Arial" w:cs="Arial"/>
          <w:sz w:val="24"/>
          <w:szCs w:val="24"/>
        </w:rPr>
      </w:pPr>
      <w:r w:rsidRPr="00DC2424">
        <w:rPr>
          <w:rFonts w:ascii="Arial" w:hAnsi="Arial" w:cs="Arial"/>
          <w:b/>
          <w:bCs/>
          <w:sz w:val="24"/>
          <w:szCs w:val="24"/>
        </w:rPr>
        <w:t>Establish Brand Presence in Lagos and Abuja:</w:t>
      </w:r>
      <w:r w:rsidRPr="00DC2424">
        <w:rPr>
          <w:rFonts w:ascii="Arial" w:hAnsi="Arial" w:cs="Arial"/>
          <w:sz w:val="24"/>
          <w:szCs w:val="24"/>
        </w:rPr>
        <w:br/>
        <w:t>Initial focus on major metropolitan areas ensures maximum exposure to high-income and aspirational consumers (Euromonitor, 2024). Lagos, Nigeria’s commercial hub, and Abuja, the administrative capital, host a growing middle-class and professional demographic, making them optimal entry points. The objective is to open flagship stores within the first 18–24 months, establishing Starbucks as a premium lifestyle brand.</w:t>
      </w:r>
    </w:p>
    <w:p w14:paraId="690C7049" w14:textId="77777777" w:rsidR="00DC2424" w:rsidRPr="00DC2424" w:rsidRDefault="00DC2424" w:rsidP="00BA2EC6">
      <w:pPr>
        <w:numPr>
          <w:ilvl w:val="0"/>
          <w:numId w:val="4"/>
        </w:numPr>
        <w:spacing w:line="360" w:lineRule="auto"/>
        <w:rPr>
          <w:rFonts w:ascii="Arial" w:hAnsi="Arial" w:cs="Arial"/>
          <w:sz w:val="24"/>
          <w:szCs w:val="24"/>
        </w:rPr>
      </w:pPr>
      <w:r w:rsidRPr="00DC2424">
        <w:rPr>
          <w:rFonts w:ascii="Arial" w:hAnsi="Arial" w:cs="Arial"/>
          <w:b/>
          <w:bCs/>
          <w:sz w:val="24"/>
          <w:szCs w:val="24"/>
        </w:rPr>
        <w:t>Achieve Profitability Within Five Years:</w:t>
      </w:r>
      <w:r w:rsidRPr="00DC2424">
        <w:rPr>
          <w:rFonts w:ascii="Arial" w:hAnsi="Arial" w:cs="Arial"/>
          <w:sz w:val="24"/>
          <w:szCs w:val="24"/>
        </w:rPr>
        <w:br/>
        <w:t>Starbucks aims to reach operational breakeven within five years by balancing premium pricing with cost management, optimised supply chain logistics, and effective marketing. Performance will be monitored using KPIs such as sales revenue per store, customer footfall, and loyalty programme engagement.</w:t>
      </w:r>
    </w:p>
    <w:p w14:paraId="1D3C9BEE" w14:textId="77777777" w:rsidR="00DC2424" w:rsidRPr="00DC2424" w:rsidRDefault="00DC2424" w:rsidP="00BA2EC6">
      <w:pPr>
        <w:numPr>
          <w:ilvl w:val="0"/>
          <w:numId w:val="4"/>
        </w:numPr>
        <w:spacing w:line="360" w:lineRule="auto"/>
        <w:rPr>
          <w:rFonts w:ascii="Arial" w:hAnsi="Arial" w:cs="Arial"/>
          <w:sz w:val="24"/>
          <w:szCs w:val="24"/>
        </w:rPr>
      </w:pPr>
      <w:r w:rsidRPr="00DC2424">
        <w:rPr>
          <w:rFonts w:ascii="Arial" w:hAnsi="Arial" w:cs="Arial"/>
          <w:b/>
          <w:bCs/>
          <w:sz w:val="24"/>
          <w:szCs w:val="24"/>
        </w:rPr>
        <w:t>Build Strong Local Partnerships for Supply Chain Resilience:</w:t>
      </w:r>
      <w:r w:rsidRPr="00DC2424">
        <w:rPr>
          <w:rFonts w:ascii="Arial" w:hAnsi="Arial" w:cs="Arial"/>
          <w:sz w:val="24"/>
          <w:szCs w:val="24"/>
        </w:rPr>
        <w:br/>
        <w:t xml:space="preserve">Strategic alliances with local distributors, coffee growers, and logistics </w:t>
      </w:r>
      <w:r w:rsidRPr="00DC2424">
        <w:rPr>
          <w:rFonts w:ascii="Arial" w:hAnsi="Arial" w:cs="Arial"/>
          <w:sz w:val="24"/>
          <w:szCs w:val="24"/>
        </w:rPr>
        <w:lastRenderedPageBreak/>
        <w:t>partners will mitigate risks related to import dependency and foreign exchange volatility (UAC Nigeria, 2024). Collaborative sourcing ensures quality consistency while promoting local economic engagement, which supports corporate social responsibility goals.</w:t>
      </w:r>
    </w:p>
    <w:p w14:paraId="0283DA21" w14:textId="321C4706" w:rsidR="00DC2424" w:rsidRPr="00DC2424" w:rsidRDefault="00DC2424" w:rsidP="00BA2EC6">
      <w:pPr>
        <w:numPr>
          <w:ilvl w:val="0"/>
          <w:numId w:val="4"/>
        </w:numPr>
        <w:spacing w:line="360" w:lineRule="auto"/>
        <w:rPr>
          <w:rFonts w:ascii="Arial" w:hAnsi="Arial" w:cs="Arial"/>
          <w:sz w:val="24"/>
          <w:szCs w:val="24"/>
        </w:rPr>
      </w:pPr>
      <w:r w:rsidRPr="00DC2424">
        <w:rPr>
          <w:rFonts w:ascii="Arial" w:hAnsi="Arial" w:cs="Arial"/>
          <w:b/>
          <w:bCs/>
          <w:sz w:val="24"/>
          <w:szCs w:val="24"/>
        </w:rPr>
        <w:t>Introduce Nigerian Coffee Blends:</w:t>
      </w:r>
      <w:r w:rsidRPr="00DC2424">
        <w:rPr>
          <w:rFonts w:ascii="Arial" w:hAnsi="Arial" w:cs="Arial"/>
          <w:sz w:val="24"/>
          <w:szCs w:val="24"/>
        </w:rPr>
        <w:br/>
        <w:t>Incorporating locally sourced coffee beans can differentiate Starbucks from competitors, support sustainable practices, and align with the growing consumer preference for authentic, locally inspired products (Starbucks, 2024). This initiative also positions Starbucks as a contributor to regional agricultural development, enhancing brand reputation.</w:t>
      </w:r>
    </w:p>
    <w:p w14:paraId="1753DA3D" w14:textId="77777777" w:rsidR="00DC2424" w:rsidRPr="00BA2EC6" w:rsidRDefault="00DC2424" w:rsidP="00BA2EC6">
      <w:pPr>
        <w:pStyle w:val="Heading2"/>
        <w:spacing w:line="360" w:lineRule="auto"/>
        <w:rPr>
          <w:rFonts w:ascii="Arial" w:hAnsi="Arial" w:cs="Arial"/>
          <w:sz w:val="24"/>
          <w:szCs w:val="24"/>
        </w:rPr>
      </w:pPr>
      <w:bookmarkStart w:id="23" w:name="_Toc215175029"/>
      <w:r w:rsidRPr="00BA2EC6">
        <w:rPr>
          <w:rFonts w:ascii="Arial" w:hAnsi="Arial" w:cs="Arial"/>
          <w:sz w:val="24"/>
          <w:szCs w:val="24"/>
        </w:rPr>
        <w:t>3.3 Market Entry Strategy</w:t>
      </w:r>
      <w:bookmarkEnd w:id="23"/>
    </w:p>
    <w:p w14:paraId="06E81D20" w14:textId="77777777" w:rsidR="00DC2424" w:rsidRPr="00DC2424" w:rsidRDefault="00DC2424" w:rsidP="00BA2EC6">
      <w:pPr>
        <w:spacing w:line="360" w:lineRule="auto"/>
        <w:rPr>
          <w:rFonts w:ascii="Arial" w:hAnsi="Arial" w:cs="Arial"/>
          <w:sz w:val="24"/>
          <w:szCs w:val="24"/>
        </w:rPr>
      </w:pPr>
      <w:r w:rsidRPr="00DC2424">
        <w:rPr>
          <w:rFonts w:ascii="Arial" w:hAnsi="Arial" w:cs="Arial"/>
          <w:sz w:val="24"/>
          <w:szCs w:val="24"/>
        </w:rPr>
        <w:t>The recommended market entry strategy for Nigeria is a Joint Venture (JV) combined with a Franchising hybrid model. This approach balances risk mitigation, market penetration speed, and operational control.</w:t>
      </w:r>
    </w:p>
    <w:p w14:paraId="11B1F945" w14:textId="77777777" w:rsidR="00DC2424" w:rsidRPr="00DC2424" w:rsidRDefault="00DC2424" w:rsidP="00BA2EC6">
      <w:pPr>
        <w:numPr>
          <w:ilvl w:val="0"/>
          <w:numId w:val="5"/>
        </w:numPr>
        <w:spacing w:line="360" w:lineRule="auto"/>
        <w:rPr>
          <w:rFonts w:ascii="Arial" w:hAnsi="Arial" w:cs="Arial"/>
          <w:sz w:val="24"/>
          <w:szCs w:val="24"/>
        </w:rPr>
      </w:pPr>
      <w:r w:rsidRPr="00DC2424">
        <w:rPr>
          <w:rFonts w:ascii="Arial" w:hAnsi="Arial" w:cs="Arial"/>
          <w:b/>
          <w:bCs/>
          <w:sz w:val="24"/>
          <w:szCs w:val="24"/>
        </w:rPr>
        <w:t>Risk Mitigation:</w:t>
      </w:r>
      <w:r w:rsidRPr="00DC2424">
        <w:rPr>
          <w:rFonts w:ascii="Arial" w:hAnsi="Arial" w:cs="Arial"/>
          <w:sz w:val="24"/>
          <w:szCs w:val="24"/>
        </w:rPr>
        <w:t xml:space="preserve"> Joint ventures with established Nigerian firms allow Starbucks to navigate regulatory requirements, mitigate political and economic risks, and adapt to local market conditions (OECD, 2024).</w:t>
      </w:r>
    </w:p>
    <w:p w14:paraId="73B478B9" w14:textId="77777777" w:rsidR="00DC2424" w:rsidRPr="00DC2424" w:rsidRDefault="00DC2424" w:rsidP="00BA2EC6">
      <w:pPr>
        <w:numPr>
          <w:ilvl w:val="0"/>
          <w:numId w:val="5"/>
        </w:numPr>
        <w:spacing w:line="360" w:lineRule="auto"/>
        <w:rPr>
          <w:rFonts w:ascii="Arial" w:hAnsi="Arial" w:cs="Arial"/>
          <w:sz w:val="24"/>
          <w:szCs w:val="24"/>
        </w:rPr>
      </w:pPr>
      <w:r w:rsidRPr="00DC2424">
        <w:rPr>
          <w:rFonts w:ascii="Arial" w:hAnsi="Arial" w:cs="Arial"/>
          <w:b/>
          <w:bCs/>
          <w:sz w:val="24"/>
          <w:szCs w:val="24"/>
        </w:rPr>
        <w:t>Faster Regulatory Approval:</w:t>
      </w:r>
      <w:r w:rsidRPr="00DC2424">
        <w:rPr>
          <w:rFonts w:ascii="Arial" w:hAnsi="Arial" w:cs="Arial"/>
          <w:sz w:val="24"/>
          <w:szCs w:val="24"/>
        </w:rPr>
        <w:t xml:space="preserve"> Partnerships with domestic conglomerates expedite licensing processes, land acquisition, and compliance with import and employment regulations (NIPC, 2024).</w:t>
      </w:r>
    </w:p>
    <w:p w14:paraId="6D8834EF" w14:textId="77777777" w:rsidR="00DC2424" w:rsidRPr="00DC2424" w:rsidRDefault="00DC2424" w:rsidP="00BA2EC6">
      <w:pPr>
        <w:numPr>
          <w:ilvl w:val="0"/>
          <w:numId w:val="5"/>
        </w:numPr>
        <w:spacing w:line="360" w:lineRule="auto"/>
        <w:rPr>
          <w:rFonts w:ascii="Arial" w:hAnsi="Arial" w:cs="Arial"/>
          <w:sz w:val="24"/>
          <w:szCs w:val="24"/>
        </w:rPr>
      </w:pPr>
      <w:r w:rsidRPr="00DC2424">
        <w:rPr>
          <w:rFonts w:ascii="Arial" w:hAnsi="Arial" w:cs="Arial"/>
          <w:b/>
          <w:bCs/>
          <w:sz w:val="24"/>
          <w:szCs w:val="24"/>
        </w:rPr>
        <w:t>Access to Local Expertise:</w:t>
      </w:r>
      <w:r w:rsidRPr="00DC2424">
        <w:rPr>
          <w:rFonts w:ascii="Arial" w:hAnsi="Arial" w:cs="Arial"/>
          <w:sz w:val="24"/>
          <w:szCs w:val="24"/>
        </w:rPr>
        <w:t xml:space="preserve"> Local partners provide insight into consumer behaviour, supply chain optimisation, and regional operational challenges. Conglomerates such as </w:t>
      </w:r>
      <w:r w:rsidRPr="00DC2424">
        <w:rPr>
          <w:rFonts w:ascii="Arial" w:hAnsi="Arial" w:cs="Arial"/>
          <w:b/>
          <w:bCs/>
          <w:sz w:val="24"/>
          <w:szCs w:val="24"/>
        </w:rPr>
        <w:t>Tolaram Group</w:t>
      </w:r>
      <w:r w:rsidRPr="00DC2424">
        <w:rPr>
          <w:rFonts w:ascii="Arial" w:hAnsi="Arial" w:cs="Arial"/>
          <w:sz w:val="24"/>
          <w:szCs w:val="24"/>
        </w:rPr>
        <w:t xml:space="preserve"> or </w:t>
      </w:r>
      <w:r w:rsidRPr="00DC2424">
        <w:rPr>
          <w:rFonts w:ascii="Arial" w:hAnsi="Arial" w:cs="Arial"/>
          <w:b/>
          <w:bCs/>
          <w:sz w:val="24"/>
          <w:szCs w:val="24"/>
        </w:rPr>
        <w:t>UAC Nigeria</w:t>
      </w:r>
      <w:r w:rsidRPr="00DC2424">
        <w:rPr>
          <w:rFonts w:ascii="Arial" w:hAnsi="Arial" w:cs="Arial"/>
          <w:sz w:val="24"/>
          <w:szCs w:val="24"/>
        </w:rPr>
        <w:t xml:space="preserve"> are ideal partners due to their experience in FMCG distribution, retail operations, and regulatory compliance (UAC Nigeria, 2024).</w:t>
      </w:r>
    </w:p>
    <w:p w14:paraId="1D63AC0A" w14:textId="77777777" w:rsidR="00DC2424" w:rsidRPr="00DC2424" w:rsidRDefault="00DC2424" w:rsidP="00BA2EC6">
      <w:pPr>
        <w:numPr>
          <w:ilvl w:val="0"/>
          <w:numId w:val="5"/>
        </w:numPr>
        <w:spacing w:line="360" w:lineRule="auto"/>
        <w:rPr>
          <w:rFonts w:ascii="Arial" w:hAnsi="Arial" w:cs="Arial"/>
          <w:sz w:val="24"/>
          <w:szCs w:val="24"/>
        </w:rPr>
      </w:pPr>
      <w:r w:rsidRPr="00DC2424">
        <w:rPr>
          <w:rFonts w:ascii="Arial" w:hAnsi="Arial" w:cs="Arial"/>
          <w:b/>
          <w:bCs/>
          <w:sz w:val="24"/>
          <w:szCs w:val="24"/>
        </w:rPr>
        <w:t>Operational Efficiency:</w:t>
      </w:r>
      <w:r w:rsidRPr="00DC2424">
        <w:rPr>
          <w:rFonts w:ascii="Arial" w:hAnsi="Arial" w:cs="Arial"/>
          <w:sz w:val="24"/>
          <w:szCs w:val="24"/>
        </w:rPr>
        <w:t xml:space="preserve"> Franchising elements allow Starbucks to standardise store operations while enabling adaptation to regional consumer preferences, ensuring consistency in quality and customer experience.</w:t>
      </w:r>
    </w:p>
    <w:p w14:paraId="07FE175D" w14:textId="7CD8269D" w:rsidR="00DC2424" w:rsidRPr="00DC2424" w:rsidRDefault="00DC2424" w:rsidP="00BA2EC6">
      <w:pPr>
        <w:spacing w:line="360" w:lineRule="auto"/>
        <w:rPr>
          <w:rFonts w:ascii="Arial" w:hAnsi="Arial" w:cs="Arial"/>
          <w:sz w:val="24"/>
          <w:szCs w:val="24"/>
        </w:rPr>
      </w:pPr>
      <w:r w:rsidRPr="00DC2424">
        <w:rPr>
          <w:rFonts w:ascii="Arial" w:hAnsi="Arial" w:cs="Arial"/>
          <w:sz w:val="24"/>
          <w:szCs w:val="24"/>
        </w:rPr>
        <w:t>The hybrid approach enables Starbucks to leverage its global expertise while benefiting from local market intelligence, balancing risk and growth potential effectively.</w:t>
      </w:r>
    </w:p>
    <w:p w14:paraId="39D30E4C" w14:textId="77777777" w:rsidR="00DC2424" w:rsidRPr="00BA2EC6" w:rsidRDefault="00DC2424" w:rsidP="00BA2EC6">
      <w:pPr>
        <w:pStyle w:val="Heading2"/>
        <w:spacing w:line="360" w:lineRule="auto"/>
        <w:rPr>
          <w:rFonts w:ascii="Arial" w:hAnsi="Arial" w:cs="Arial"/>
          <w:sz w:val="24"/>
          <w:szCs w:val="24"/>
        </w:rPr>
      </w:pPr>
      <w:bookmarkStart w:id="24" w:name="_Toc215175030"/>
      <w:r w:rsidRPr="00BA2EC6">
        <w:rPr>
          <w:rFonts w:ascii="Arial" w:hAnsi="Arial" w:cs="Arial"/>
          <w:sz w:val="24"/>
          <w:szCs w:val="24"/>
        </w:rPr>
        <w:lastRenderedPageBreak/>
        <w:t>3.4 Ansoff Matrix Application</w:t>
      </w:r>
      <w:bookmarkEnd w:id="24"/>
    </w:p>
    <w:p w14:paraId="70D84655" w14:textId="77777777" w:rsidR="00DC2424" w:rsidRPr="00DC2424" w:rsidRDefault="00DC2424" w:rsidP="00BA2EC6">
      <w:pPr>
        <w:spacing w:line="360" w:lineRule="auto"/>
        <w:rPr>
          <w:rFonts w:ascii="Arial" w:hAnsi="Arial" w:cs="Arial"/>
          <w:sz w:val="24"/>
          <w:szCs w:val="24"/>
        </w:rPr>
      </w:pPr>
      <w:r w:rsidRPr="00DC2424">
        <w:rPr>
          <w:rFonts w:ascii="Arial" w:hAnsi="Arial" w:cs="Arial"/>
          <w:sz w:val="24"/>
          <w:szCs w:val="24"/>
        </w:rPr>
        <w:t>Starbucks’ expansion into Nigeria represents a market development strategy, entering a new geographic market with established products (Ansoff, 1957). Several strategic actions reinforce this approach:</w:t>
      </w:r>
    </w:p>
    <w:p w14:paraId="340F2B15" w14:textId="77777777" w:rsidR="00DC2424" w:rsidRPr="00DC2424" w:rsidRDefault="00DC2424" w:rsidP="00BA2EC6">
      <w:pPr>
        <w:numPr>
          <w:ilvl w:val="0"/>
          <w:numId w:val="6"/>
        </w:numPr>
        <w:spacing w:line="360" w:lineRule="auto"/>
        <w:rPr>
          <w:rFonts w:ascii="Arial" w:hAnsi="Arial" w:cs="Arial"/>
          <w:sz w:val="24"/>
          <w:szCs w:val="24"/>
        </w:rPr>
      </w:pPr>
      <w:r w:rsidRPr="00DC2424">
        <w:rPr>
          <w:rFonts w:ascii="Arial" w:hAnsi="Arial" w:cs="Arial"/>
          <w:b/>
          <w:bCs/>
          <w:sz w:val="24"/>
          <w:szCs w:val="24"/>
        </w:rPr>
        <w:t>Local Menu Adaptation:</w:t>
      </w:r>
      <w:r w:rsidRPr="00DC2424">
        <w:rPr>
          <w:rFonts w:ascii="Arial" w:hAnsi="Arial" w:cs="Arial"/>
          <w:sz w:val="24"/>
          <w:szCs w:val="24"/>
        </w:rPr>
        <w:t xml:space="preserve"> While maintaining global standards, Starbucks can introduce Nigerian-inspired beverages, such as locally sourced coffee blends, cocoa-based drinks, or regional flavour infusions. Menu localisation enhances cultural relevance and supports premium pricing.</w:t>
      </w:r>
    </w:p>
    <w:p w14:paraId="44F49660" w14:textId="77777777" w:rsidR="00DC2424" w:rsidRPr="00DC2424" w:rsidRDefault="00DC2424" w:rsidP="00BA2EC6">
      <w:pPr>
        <w:numPr>
          <w:ilvl w:val="0"/>
          <w:numId w:val="6"/>
        </w:numPr>
        <w:spacing w:line="360" w:lineRule="auto"/>
        <w:rPr>
          <w:rFonts w:ascii="Arial" w:hAnsi="Arial" w:cs="Arial"/>
          <w:sz w:val="24"/>
          <w:szCs w:val="24"/>
        </w:rPr>
      </w:pPr>
      <w:r w:rsidRPr="00DC2424">
        <w:rPr>
          <w:rFonts w:ascii="Arial" w:hAnsi="Arial" w:cs="Arial"/>
          <w:b/>
          <w:bCs/>
          <w:sz w:val="24"/>
          <w:szCs w:val="24"/>
        </w:rPr>
        <w:t>Premium yet Accessible Pricing:</w:t>
      </w:r>
      <w:r w:rsidRPr="00DC2424">
        <w:rPr>
          <w:rFonts w:ascii="Arial" w:hAnsi="Arial" w:cs="Arial"/>
          <w:sz w:val="24"/>
          <w:szCs w:val="24"/>
        </w:rPr>
        <w:t xml:space="preserve"> Pricing strategies must balance aspirational branding with affordability for the urban middle class, particularly for small-format stores or takeaway options (Euromonitor, 2024).</w:t>
      </w:r>
    </w:p>
    <w:p w14:paraId="7639C13B" w14:textId="77777777" w:rsidR="00DC2424" w:rsidRPr="00DC2424" w:rsidRDefault="00DC2424" w:rsidP="00BA2EC6">
      <w:pPr>
        <w:numPr>
          <w:ilvl w:val="0"/>
          <w:numId w:val="6"/>
        </w:numPr>
        <w:spacing w:line="360" w:lineRule="auto"/>
        <w:rPr>
          <w:rFonts w:ascii="Arial" w:hAnsi="Arial" w:cs="Arial"/>
          <w:sz w:val="24"/>
          <w:szCs w:val="24"/>
        </w:rPr>
      </w:pPr>
      <w:r w:rsidRPr="00DC2424">
        <w:rPr>
          <w:rFonts w:ascii="Arial" w:hAnsi="Arial" w:cs="Arial"/>
          <w:b/>
          <w:bCs/>
          <w:sz w:val="24"/>
          <w:szCs w:val="24"/>
        </w:rPr>
        <w:t>Culturally Relevant Store Formats:</w:t>
      </w:r>
      <w:r w:rsidRPr="00DC2424">
        <w:rPr>
          <w:rFonts w:ascii="Arial" w:hAnsi="Arial" w:cs="Arial"/>
          <w:sz w:val="24"/>
          <w:szCs w:val="24"/>
        </w:rPr>
        <w:t xml:space="preserve"> Store designs should integrate local aesthetics and social preferences, such as flexible seating arrangements for communal interaction, outdoor patios, and mobile pick-up points, enhancing customer experience.</w:t>
      </w:r>
    </w:p>
    <w:p w14:paraId="20B6E4E7" w14:textId="77777777" w:rsidR="00DC2424" w:rsidRPr="00DC2424" w:rsidRDefault="00DC2424" w:rsidP="00BA2EC6">
      <w:pPr>
        <w:numPr>
          <w:ilvl w:val="0"/>
          <w:numId w:val="6"/>
        </w:numPr>
        <w:spacing w:line="360" w:lineRule="auto"/>
        <w:rPr>
          <w:rFonts w:ascii="Arial" w:hAnsi="Arial" w:cs="Arial"/>
          <w:sz w:val="24"/>
          <w:szCs w:val="24"/>
        </w:rPr>
      </w:pPr>
      <w:r w:rsidRPr="00DC2424">
        <w:rPr>
          <w:rFonts w:ascii="Arial" w:hAnsi="Arial" w:cs="Arial"/>
          <w:b/>
          <w:bCs/>
          <w:sz w:val="24"/>
          <w:szCs w:val="24"/>
        </w:rPr>
        <w:t>Digital Loyalty Programmes:</w:t>
      </w:r>
      <w:r w:rsidRPr="00DC2424">
        <w:rPr>
          <w:rFonts w:ascii="Arial" w:hAnsi="Arial" w:cs="Arial"/>
          <w:sz w:val="24"/>
          <w:szCs w:val="24"/>
        </w:rPr>
        <w:t xml:space="preserve"> Leveraging Nigeria’s high mobile penetration, Starbucks can deploy digital engagement strategies through app-based loyalty rewards, mobile ordering, and social media promotions to drive customer retention (Deloitte, 2024).</w:t>
      </w:r>
    </w:p>
    <w:p w14:paraId="56F3FAAF" w14:textId="0C0C354C" w:rsidR="00DC2424" w:rsidRPr="00DC2424" w:rsidRDefault="00DC2424" w:rsidP="00BA2EC6">
      <w:pPr>
        <w:spacing w:line="360" w:lineRule="auto"/>
        <w:rPr>
          <w:rFonts w:ascii="Arial" w:hAnsi="Arial" w:cs="Arial"/>
          <w:sz w:val="24"/>
          <w:szCs w:val="24"/>
        </w:rPr>
      </w:pPr>
      <w:r w:rsidRPr="00DC2424">
        <w:rPr>
          <w:rFonts w:ascii="Arial" w:hAnsi="Arial" w:cs="Arial"/>
          <w:sz w:val="24"/>
          <w:szCs w:val="24"/>
        </w:rPr>
        <w:t>Through these actions, Starbucks effectively adapts the Ansoff framework to leverage existing products in a high-potential emerging market while maintaining brand integrity.</w:t>
      </w:r>
    </w:p>
    <w:p w14:paraId="68E4FA17" w14:textId="77777777" w:rsidR="00DC2424" w:rsidRPr="00BA2EC6" w:rsidRDefault="00DC2424" w:rsidP="00BA2EC6">
      <w:pPr>
        <w:pStyle w:val="Heading2"/>
        <w:spacing w:line="360" w:lineRule="auto"/>
        <w:rPr>
          <w:rFonts w:ascii="Arial" w:hAnsi="Arial" w:cs="Arial"/>
          <w:sz w:val="24"/>
          <w:szCs w:val="24"/>
        </w:rPr>
      </w:pPr>
      <w:bookmarkStart w:id="25" w:name="_Toc215175031"/>
      <w:r w:rsidRPr="00BA2EC6">
        <w:rPr>
          <w:rFonts w:ascii="Arial" w:hAnsi="Arial" w:cs="Arial"/>
          <w:sz w:val="24"/>
          <w:szCs w:val="24"/>
        </w:rPr>
        <w:t>3.5 Competitive Advantage Strategy</w:t>
      </w:r>
      <w:bookmarkEnd w:id="25"/>
    </w:p>
    <w:p w14:paraId="335B417D" w14:textId="77777777" w:rsidR="00DC2424" w:rsidRPr="00DC2424" w:rsidRDefault="00DC2424" w:rsidP="00BA2EC6">
      <w:pPr>
        <w:spacing w:line="360" w:lineRule="auto"/>
        <w:rPr>
          <w:rFonts w:ascii="Arial" w:hAnsi="Arial" w:cs="Arial"/>
          <w:sz w:val="24"/>
          <w:szCs w:val="24"/>
        </w:rPr>
      </w:pPr>
      <w:r w:rsidRPr="00DC2424">
        <w:rPr>
          <w:rFonts w:ascii="Arial" w:hAnsi="Arial" w:cs="Arial"/>
          <w:sz w:val="24"/>
          <w:szCs w:val="24"/>
        </w:rPr>
        <w:t>Applying Porter’s generic strategies, Starbucks should pursue a differentiation strategy in Nigeria, focusing on four key areas:</w:t>
      </w:r>
    </w:p>
    <w:p w14:paraId="4EEC18EC" w14:textId="77777777" w:rsidR="00DC2424" w:rsidRPr="00DC2424" w:rsidRDefault="00DC2424" w:rsidP="00BA2EC6">
      <w:pPr>
        <w:numPr>
          <w:ilvl w:val="0"/>
          <w:numId w:val="7"/>
        </w:numPr>
        <w:spacing w:line="360" w:lineRule="auto"/>
        <w:rPr>
          <w:rFonts w:ascii="Arial" w:hAnsi="Arial" w:cs="Arial"/>
          <w:sz w:val="24"/>
          <w:szCs w:val="24"/>
        </w:rPr>
      </w:pPr>
      <w:r w:rsidRPr="00DC2424">
        <w:rPr>
          <w:rFonts w:ascii="Arial" w:hAnsi="Arial" w:cs="Arial"/>
          <w:b/>
          <w:bCs/>
          <w:sz w:val="24"/>
          <w:szCs w:val="24"/>
        </w:rPr>
        <w:t>Store Ambience:</w:t>
      </w:r>
      <w:r w:rsidRPr="00DC2424">
        <w:rPr>
          <w:rFonts w:ascii="Arial" w:hAnsi="Arial" w:cs="Arial"/>
          <w:sz w:val="24"/>
          <w:szCs w:val="24"/>
        </w:rPr>
        <w:t xml:space="preserve"> Premium interior design, comfortable seating, Wi-Fi access, and inviting social spaces differentiate Starbucks from local competitors. The “third place” concept reinforces brand value as a lifestyle destination, not just a café (Moon &amp; Quelch, 2003).</w:t>
      </w:r>
    </w:p>
    <w:p w14:paraId="5284FEA2" w14:textId="77777777" w:rsidR="00DC2424" w:rsidRPr="00DC2424" w:rsidRDefault="00DC2424" w:rsidP="00BA2EC6">
      <w:pPr>
        <w:numPr>
          <w:ilvl w:val="0"/>
          <w:numId w:val="7"/>
        </w:numPr>
        <w:spacing w:line="360" w:lineRule="auto"/>
        <w:rPr>
          <w:rFonts w:ascii="Arial" w:hAnsi="Arial" w:cs="Arial"/>
          <w:sz w:val="24"/>
          <w:szCs w:val="24"/>
        </w:rPr>
      </w:pPr>
      <w:r w:rsidRPr="00DC2424">
        <w:rPr>
          <w:rFonts w:ascii="Arial" w:hAnsi="Arial" w:cs="Arial"/>
          <w:b/>
          <w:bCs/>
          <w:sz w:val="24"/>
          <w:szCs w:val="24"/>
        </w:rPr>
        <w:lastRenderedPageBreak/>
        <w:t>Ethical Sourcing Narrative:</w:t>
      </w:r>
      <w:r w:rsidRPr="00DC2424">
        <w:rPr>
          <w:rFonts w:ascii="Arial" w:hAnsi="Arial" w:cs="Arial"/>
          <w:sz w:val="24"/>
          <w:szCs w:val="24"/>
        </w:rPr>
        <w:t xml:space="preserve"> Starbucks’ commitment to ethically sourced coffee aligns with growing consumer awareness of corporate social responsibility (CSR) and environmental sustainability (Starbucks, 2024). Highlighting partnerships with local coffee farmers enhances brand legitimacy and market acceptance.</w:t>
      </w:r>
    </w:p>
    <w:p w14:paraId="53297214" w14:textId="77777777" w:rsidR="00DC2424" w:rsidRPr="00DC2424" w:rsidRDefault="00DC2424" w:rsidP="00BA2EC6">
      <w:pPr>
        <w:numPr>
          <w:ilvl w:val="0"/>
          <w:numId w:val="7"/>
        </w:numPr>
        <w:spacing w:line="360" w:lineRule="auto"/>
        <w:rPr>
          <w:rFonts w:ascii="Arial" w:hAnsi="Arial" w:cs="Arial"/>
          <w:sz w:val="24"/>
          <w:szCs w:val="24"/>
        </w:rPr>
      </w:pPr>
      <w:r w:rsidRPr="00DC2424">
        <w:rPr>
          <w:rFonts w:ascii="Arial" w:hAnsi="Arial" w:cs="Arial"/>
          <w:b/>
          <w:bCs/>
          <w:sz w:val="24"/>
          <w:szCs w:val="24"/>
        </w:rPr>
        <w:t>Digital Innovation:</w:t>
      </w:r>
      <w:r w:rsidRPr="00DC2424">
        <w:rPr>
          <w:rFonts w:ascii="Arial" w:hAnsi="Arial" w:cs="Arial"/>
          <w:sz w:val="24"/>
          <w:szCs w:val="24"/>
        </w:rPr>
        <w:t xml:space="preserve"> Mobile ordering, digital loyalty programmes, and social media engagement offer convenience and personalised experiences, setting Starbucks apart from traditional cafés and informal vendors (KPMG, 2023).</w:t>
      </w:r>
    </w:p>
    <w:p w14:paraId="780A5250" w14:textId="77777777" w:rsidR="00DC2424" w:rsidRPr="00DC2424" w:rsidRDefault="00DC2424" w:rsidP="00BA2EC6">
      <w:pPr>
        <w:numPr>
          <w:ilvl w:val="0"/>
          <w:numId w:val="7"/>
        </w:numPr>
        <w:spacing w:line="360" w:lineRule="auto"/>
        <w:rPr>
          <w:rFonts w:ascii="Arial" w:hAnsi="Arial" w:cs="Arial"/>
          <w:sz w:val="24"/>
          <w:szCs w:val="24"/>
        </w:rPr>
      </w:pPr>
      <w:r w:rsidRPr="00DC2424">
        <w:rPr>
          <w:rFonts w:ascii="Arial" w:hAnsi="Arial" w:cs="Arial"/>
          <w:b/>
          <w:bCs/>
          <w:sz w:val="24"/>
          <w:szCs w:val="24"/>
        </w:rPr>
        <w:t>Barista Training Excellence:</w:t>
      </w:r>
      <w:r w:rsidRPr="00DC2424">
        <w:rPr>
          <w:rFonts w:ascii="Arial" w:hAnsi="Arial" w:cs="Arial"/>
          <w:sz w:val="24"/>
          <w:szCs w:val="24"/>
        </w:rPr>
        <w:t xml:space="preserve"> Skilled baristas contribute to consistent product quality and superior customer service. Starbucks’ global training programmes can be adapted to Nigerian talent, ensuring operational standards while creating local employment opportunities (Haskova, 2015).</w:t>
      </w:r>
    </w:p>
    <w:p w14:paraId="3F04BA3A" w14:textId="77777777" w:rsidR="00DC2424" w:rsidRPr="00DC2424" w:rsidRDefault="00DC2424" w:rsidP="00BA2EC6">
      <w:pPr>
        <w:spacing w:line="360" w:lineRule="auto"/>
        <w:rPr>
          <w:rFonts w:ascii="Arial" w:hAnsi="Arial" w:cs="Arial"/>
          <w:sz w:val="24"/>
          <w:szCs w:val="24"/>
        </w:rPr>
      </w:pPr>
      <w:r w:rsidRPr="00DC2424">
        <w:rPr>
          <w:rFonts w:ascii="Arial" w:hAnsi="Arial" w:cs="Arial"/>
          <w:sz w:val="24"/>
          <w:szCs w:val="24"/>
        </w:rPr>
        <w:t>Collectively, these strategies create a sustainable competitive advantage by leveraging Starbucks’ VRIO-aligned resources, meeting local consumer expectations, and differentiating the brand from local and regional competitors.</w:t>
      </w:r>
    </w:p>
    <w:p w14:paraId="319AA8D4" w14:textId="022817B7" w:rsidR="00DC2424" w:rsidRPr="00BA2EC6" w:rsidRDefault="00DC2424" w:rsidP="00BA2EC6">
      <w:pPr>
        <w:pStyle w:val="Heading1"/>
        <w:spacing w:line="360" w:lineRule="auto"/>
        <w:rPr>
          <w:rFonts w:ascii="Arial" w:hAnsi="Arial" w:cs="Arial"/>
          <w:sz w:val="24"/>
          <w:szCs w:val="24"/>
        </w:rPr>
      </w:pPr>
      <w:bookmarkStart w:id="26" w:name="_Toc215175032"/>
      <w:r w:rsidRPr="00BA2EC6">
        <w:rPr>
          <w:rFonts w:ascii="Arial" w:hAnsi="Arial" w:cs="Arial"/>
          <w:sz w:val="24"/>
          <w:szCs w:val="24"/>
        </w:rPr>
        <w:t>4. Performance Evaluation Framework</w:t>
      </w:r>
      <w:bookmarkEnd w:id="26"/>
      <w:r w:rsidRPr="00BA2EC6">
        <w:rPr>
          <w:rFonts w:ascii="Arial" w:hAnsi="Arial" w:cs="Arial"/>
          <w:sz w:val="24"/>
          <w:szCs w:val="24"/>
        </w:rPr>
        <w:t xml:space="preserve"> </w:t>
      </w:r>
    </w:p>
    <w:p w14:paraId="154BA103" w14:textId="77777777" w:rsidR="00DC2424" w:rsidRPr="00BA2EC6" w:rsidRDefault="00DC2424" w:rsidP="00BA2EC6">
      <w:pPr>
        <w:pStyle w:val="Heading2"/>
        <w:spacing w:line="360" w:lineRule="auto"/>
        <w:rPr>
          <w:rFonts w:ascii="Arial" w:hAnsi="Arial" w:cs="Arial"/>
          <w:sz w:val="24"/>
          <w:szCs w:val="24"/>
        </w:rPr>
      </w:pPr>
      <w:bookmarkStart w:id="27" w:name="_Toc215175033"/>
      <w:r w:rsidRPr="00BA2EC6">
        <w:rPr>
          <w:rFonts w:ascii="Arial" w:hAnsi="Arial" w:cs="Arial"/>
          <w:sz w:val="24"/>
          <w:szCs w:val="24"/>
        </w:rPr>
        <w:t>4.1 Balanced Scorecard for Starbucks Nigeria</w:t>
      </w:r>
      <w:bookmarkEnd w:id="27"/>
    </w:p>
    <w:p w14:paraId="116CBB52" w14:textId="77777777" w:rsidR="00DC2424" w:rsidRPr="00DC2424" w:rsidRDefault="00DC2424" w:rsidP="00BA2EC6">
      <w:pPr>
        <w:spacing w:line="360" w:lineRule="auto"/>
        <w:rPr>
          <w:rFonts w:ascii="Arial" w:hAnsi="Arial" w:cs="Arial"/>
          <w:sz w:val="24"/>
          <w:szCs w:val="24"/>
        </w:rPr>
      </w:pPr>
      <w:r w:rsidRPr="00DC2424">
        <w:rPr>
          <w:rFonts w:ascii="Arial" w:hAnsi="Arial" w:cs="Arial"/>
          <w:sz w:val="24"/>
          <w:szCs w:val="24"/>
        </w:rPr>
        <w:t>A Balanced Scorecard (BSC) provides a structured framework to monitor, measure, and manage performance across multiple dimensions, ensuring Starbucks’ expansion into Nigeria aligns with strategic objectives (Kaplan &amp; Norton, 1992). By integrating financial, customer, internal process, and learning &amp; growth perspectives, the BSC allows Starbucks to evaluate operational success and long-term sustainability.</w:t>
      </w:r>
    </w:p>
    <w:p w14:paraId="135AFA5B" w14:textId="77777777" w:rsidR="00DC2424" w:rsidRPr="00DC2424" w:rsidRDefault="00DC2424" w:rsidP="00BA2EC6">
      <w:pPr>
        <w:spacing w:line="360" w:lineRule="auto"/>
        <w:rPr>
          <w:rFonts w:ascii="Arial" w:hAnsi="Arial" w:cs="Arial"/>
          <w:b/>
          <w:bCs/>
          <w:sz w:val="24"/>
          <w:szCs w:val="24"/>
        </w:rPr>
      </w:pPr>
      <w:r w:rsidRPr="00DC2424">
        <w:rPr>
          <w:rFonts w:ascii="Arial" w:hAnsi="Arial" w:cs="Arial"/>
          <w:b/>
          <w:bCs/>
          <w:sz w:val="24"/>
          <w:szCs w:val="24"/>
        </w:rPr>
        <w:t>Financial Perspective</w:t>
      </w:r>
    </w:p>
    <w:p w14:paraId="24432610" w14:textId="77777777" w:rsidR="00DC2424" w:rsidRPr="00DC2424" w:rsidRDefault="00DC2424" w:rsidP="00BA2EC6">
      <w:pPr>
        <w:spacing w:line="360" w:lineRule="auto"/>
        <w:rPr>
          <w:rFonts w:ascii="Arial" w:hAnsi="Arial" w:cs="Arial"/>
          <w:sz w:val="24"/>
          <w:szCs w:val="24"/>
        </w:rPr>
      </w:pPr>
      <w:r w:rsidRPr="00DC2424">
        <w:rPr>
          <w:rFonts w:ascii="Arial" w:hAnsi="Arial" w:cs="Arial"/>
          <w:sz w:val="24"/>
          <w:szCs w:val="24"/>
        </w:rPr>
        <w:t>Financial metrics assess profitability and the return on investment from the Nigerian market:</w:t>
      </w:r>
    </w:p>
    <w:p w14:paraId="3F1805B6" w14:textId="77777777" w:rsidR="00DC2424" w:rsidRPr="00DC2424" w:rsidRDefault="00DC2424" w:rsidP="00BA2EC6">
      <w:pPr>
        <w:numPr>
          <w:ilvl w:val="0"/>
          <w:numId w:val="8"/>
        </w:numPr>
        <w:spacing w:line="360" w:lineRule="auto"/>
        <w:rPr>
          <w:rFonts w:ascii="Arial" w:hAnsi="Arial" w:cs="Arial"/>
          <w:sz w:val="24"/>
          <w:szCs w:val="24"/>
        </w:rPr>
      </w:pPr>
      <w:r w:rsidRPr="00DC2424">
        <w:rPr>
          <w:rFonts w:ascii="Arial" w:hAnsi="Arial" w:cs="Arial"/>
          <w:b/>
          <w:bCs/>
          <w:sz w:val="24"/>
          <w:szCs w:val="24"/>
        </w:rPr>
        <w:t>ROI from Nigerian Operations:</w:t>
      </w:r>
      <w:r w:rsidRPr="00DC2424">
        <w:rPr>
          <w:rFonts w:ascii="Arial" w:hAnsi="Arial" w:cs="Arial"/>
          <w:sz w:val="24"/>
          <w:szCs w:val="24"/>
        </w:rPr>
        <w:t xml:space="preserve"> Calculating the return on investment is critical to evaluate whether initial capital outlays, including store setup costs, joint venture contributions, and marketing expenditures, are generating sufficient returns. ROI should be measured quarterly and benchmarked </w:t>
      </w:r>
      <w:r w:rsidRPr="00DC2424">
        <w:rPr>
          <w:rFonts w:ascii="Arial" w:hAnsi="Arial" w:cs="Arial"/>
          <w:sz w:val="24"/>
          <w:szCs w:val="24"/>
        </w:rPr>
        <w:lastRenderedPageBreak/>
        <w:t>against other emerging markets such as South Africa or India to ensure competitiveness (Starbucks Annual Report, 2024).</w:t>
      </w:r>
    </w:p>
    <w:p w14:paraId="179FDF0D" w14:textId="77777777" w:rsidR="00DC2424" w:rsidRPr="00DC2424" w:rsidRDefault="00DC2424" w:rsidP="00BA2EC6">
      <w:pPr>
        <w:numPr>
          <w:ilvl w:val="0"/>
          <w:numId w:val="8"/>
        </w:numPr>
        <w:spacing w:line="360" w:lineRule="auto"/>
        <w:rPr>
          <w:rFonts w:ascii="Arial" w:hAnsi="Arial" w:cs="Arial"/>
          <w:sz w:val="24"/>
          <w:szCs w:val="24"/>
        </w:rPr>
      </w:pPr>
      <w:r w:rsidRPr="00DC2424">
        <w:rPr>
          <w:rFonts w:ascii="Arial" w:hAnsi="Arial" w:cs="Arial"/>
          <w:b/>
          <w:bCs/>
          <w:sz w:val="24"/>
          <w:szCs w:val="24"/>
        </w:rPr>
        <w:t>Revenue per Store:</w:t>
      </w:r>
      <w:r w:rsidRPr="00DC2424">
        <w:rPr>
          <w:rFonts w:ascii="Arial" w:hAnsi="Arial" w:cs="Arial"/>
          <w:sz w:val="24"/>
          <w:szCs w:val="24"/>
        </w:rPr>
        <w:t xml:space="preserve"> Monitoring average revenue per outlet highlights the effectiveness of pricing, product offerings, and store location strategy. Lagos and Abuja flagship stores should demonstrate above-market average revenue due to high footfall and affluent consumer segments (Euromonitor, 2024).</w:t>
      </w:r>
    </w:p>
    <w:p w14:paraId="6B3CB795" w14:textId="77777777" w:rsidR="00DC2424" w:rsidRPr="00DC2424" w:rsidRDefault="00DC2424" w:rsidP="00BA2EC6">
      <w:pPr>
        <w:numPr>
          <w:ilvl w:val="0"/>
          <w:numId w:val="8"/>
        </w:numPr>
        <w:spacing w:line="360" w:lineRule="auto"/>
        <w:rPr>
          <w:rFonts w:ascii="Arial" w:hAnsi="Arial" w:cs="Arial"/>
          <w:sz w:val="24"/>
          <w:szCs w:val="24"/>
        </w:rPr>
      </w:pPr>
      <w:r w:rsidRPr="00DC2424">
        <w:rPr>
          <w:rFonts w:ascii="Arial" w:hAnsi="Arial" w:cs="Arial"/>
          <w:b/>
          <w:bCs/>
          <w:sz w:val="24"/>
          <w:szCs w:val="24"/>
        </w:rPr>
        <w:t>Cost-to-Sales Ratio:</w:t>
      </w:r>
      <w:r w:rsidRPr="00DC2424">
        <w:rPr>
          <w:rFonts w:ascii="Arial" w:hAnsi="Arial" w:cs="Arial"/>
          <w:sz w:val="24"/>
          <w:szCs w:val="24"/>
        </w:rPr>
        <w:t xml:space="preserve"> Efficient cost management, including supply chain optimisation and operational expenditure control, ensures profitability is maintained despite currency fluctuations and import costs. Starbucks can track cost-to-sales ratios monthly to detect inefficiencies early and implement corrective measures (Deloitte, 2024).</w:t>
      </w:r>
    </w:p>
    <w:p w14:paraId="135BC25F" w14:textId="77777777" w:rsidR="00DC2424" w:rsidRPr="00DC2424" w:rsidRDefault="00DC2424" w:rsidP="00BA2EC6">
      <w:pPr>
        <w:spacing w:line="360" w:lineRule="auto"/>
        <w:rPr>
          <w:rFonts w:ascii="Arial" w:hAnsi="Arial" w:cs="Arial"/>
          <w:b/>
          <w:bCs/>
          <w:sz w:val="24"/>
          <w:szCs w:val="24"/>
        </w:rPr>
      </w:pPr>
      <w:r w:rsidRPr="00DC2424">
        <w:rPr>
          <w:rFonts w:ascii="Arial" w:hAnsi="Arial" w:cs="Arial"/>
          <w:b/>
          <w:bCs/>
          <w:sz w:val="24"/>
          <w:szCs w:val="24"/>
        </w:rPr>
        <w:t>Customer Perspective</w:t>
      </w:r>
    </w:p>
    <w:p w14:paraId="423C7813" w14:textId="77777777" w:rsidR="00DC2424" w:rsidRPr="00DC2424" w:rsidRDefault="00DC2424" w:rsidP="00BA2EC6">
      <w:pPr>
        <w:spacing w:line="360" w:lineRule="auto"/>
        <w:rPr>
          <w:rFonts w:ascii="Arial" w:hAnsi="Arial" w:cs="Arial"/>
          <w:sz w:val="24"/>
          <w:szCs w:val="24"/>
        </w:rPr>
      </w:pPr>
      <w:r w:rsidRPr="00DC2424">
        <w:rPr>
          <w:rFonts w:ascii="Arial" w:hAnsi="Arial" w:cs="Arial"/>
          <w:sz w:val="24"/>
          <w:szCs w:val="24"/>
        </w:rPr>
        <w:t>Customer-focused metrics evaluate satisfaction, engagement, and brand loyalty:</w:t>
      </w:r>
    </w:p>
    <w:p w14:paraId="24D74845" w14:textId="77777777" w:rsidR="00DC2424" w:rsidRPr="00DC2424" w:rsidRDefault="00DC2424" w:rsidP="00BA2EC6">
      <w:pPr>
        <w:numPr>
          <w:ilvl w:val="0"/>
          <w:numId w:val="9"/>
        </w:numPr>
        <w:spacing w:line="360" w:lineRule="auto"/>
        <w:rPr>
          <w:rFonts w:ascii="Arial" w:hAnsi="Arial" w:cs="Arial"/>
          <w:sz w:val="24"/>
          <w:szCs w:val="24"/>
        </w:rPr>
      </w:pPr>
      <w:r w:rsidRPr="00DC2424">
        <w:rPr>
          <w:rFonts w:ascii="Arial" w:hAnsi="Arial" w:cs="Arial"/>
          <w:b/>
          <w:bCs/>
          <w:sz w:val="24"/>
          <w:szCs w:val="24"/>
        </w:rPr>
        <w:t>Customer Satisfaction Index (CSI):</w:t>
      </w:r>
      <w:r w:rsidRPr="00DC2424">
        <w:rPr>
          <w:rFonts w:ascii="Arial" w:hAnsi="Arial" w:cs="Arial"/>
          <w:sz w:val="24"/>
          <w:szCs w:val="24"/>
        </w:rPr>
        <w:t xml:space="preserve"> Regular surveys and feedback mechanisms provide insight into consumer perceptions of store ambience, product quality, and service standards. A CSI above 85% indicates strong alignment with Starbucks’ global brand promise and helps identify areas for improvement (</w:t>
      </w:r>
      <w:proofErr w:type="spellStart"/>
      <w:r w:rsidRPr="00DC2424">
        <w:rPr>
          <w:rFonts w:ascii="Arial" w:hAnsi="Arial" w:cs="Arial"/>
          <w:sz w:val="24"/>
          <w:szCs w:val="24"/>
        </w:rPr>
        <w:t>Haskova</w:t>
      </w:r>
      <w:proofErr w:type="spellEnd"/>
      <w:r w:rsidRPr="00DC2424">
        <w:rPr>
          <w:rFonts w:ascii="Arial" w:hAnsi="Arial" w:cs="Arial"/>
          <w:sz w:val="24"/>
          <w:szCs w:val="24"/>
        </w:rPr>
        <w:t>, 2015).</w:t>
      </w:r>
    </w:p>
    <w:p w14:paraId="71FC50F6" w14:textId="77777777" w:rsidR="00DC2424" w:rsidRPr="00DC2424" w:rsidRDefault="00DC2424" w:rsidP="00BA2EC6">
      <w:pPr>
        <w:numPr>
          <w:ilvl w:val="0"/>
          <w:numId w:val="9"/>
        </w:numPr>
        <w:spacing w:line="360" w:lineRule="auto"/>
        <w:rPr>
          <w:rFonts w:ascii="Arial" w:hAnsi="Arial" w:cs="Arial"/>
          <w:sz w:val="24"/>
          <w:szCs w:val="24"/>
        </w:rPr>
      </w:pPr>
      <w:r w:rsidRPr="00DC2424">
        <w:rPr>
          <w:rFonts w:ascii="Arial" w:hAnsi="Arial" w:cs="Arial"/>
          <w:b/>
          <w:bCs/>
          <w:sz w:val="24"/>
          <w:szCs w:val="24"/>
        </w:rPr>
        <w:t>Loyalty Programme Participation:</w:t>
      </w:r>
      <w:r w:rsidRPr="00DC2424">
        <w:rPr>
          <w:rFonts w:ascii="Arial" w:hAnsi="Arial" w:cs="Arial"/>
          <w:sz w:val="24"/>
          <w:szCs w:val="24"/>
        </w:rPr>
        <w:t xml:space="preserve"> Engagement with Starbucks’ mobile app and loyalty rewards system serves as a measure of customer retention and brand attachment. High participation reflects effective digital adoption and consumer commitment to repeat visits (KPMG, 2023).</w:t>
      </w:r>
    </w:p>
    <w:p w14:paraId="77BADBA9" w14:textId="77777777" w:rsidR="00DC2424" w:rsidRPr="00DC2424" w:rsidRDefault="00DC2424" w:rsidP="00BA2EC6">
      <w:pPr>
        <w:numPr>
          <w:ilvl w:val="0"/>
          <w:numId w:val="9"/>
        </w:numPr>
        <w:spacing w:line="360" w:lineRule="auto"/>
        <w:rPr>
          <w:rFonts w:ascii="Arial" w:hAnsi="Arial" w:cs="Arial"/>
          <w:sz w:val="24"/>
          <w:szCs w:val="24"/>
        </w:rPr>
      </w:pPr>
      <w:r w:rsidRPr="00DC2424">
        <w:rPr>
          <w:rFonts w:ascii="Arial" w:hAnsi="Arial" w:cs="Arial"/>
          <w:b/>
          <w:bCs/>
          <w:sz w:val="24"/>
          <w:szCs w:val="24"/>
        </w:rPr>
        <w:t>Daily Customer Footfall:</w:t>
      </w:r>
      <w:r w:rsidRPr="00DC2424">
        <w:rPr>
          <w:rFonts w:ascii="Arial" w:hAnsi="Arial" w:cs="Arial"/>
          <w:sz w:val="24"/>
          <w:szCs w:val="24"/>
        </w:rPr>
        <w:t xml:space="preserve"> Monitoring foot traffic informs operational decisions, including staffing, peak hour management, and inventory planning. Understanding footfall patterns in Lagos and Abuja enables Starbucks to optimise marketing campaigns and in-store promotions (Euromonitor, 2024).</w:t>
      </w:r>
    </w:p>
    <w:p w14:paraId="5689CA9E" w14:textId="77777777" w:rsidR="00DC2424" w:rsidRPr="00DC2424" w:rsidRDefault="00DC2424" w:rsidP="00BA2EC6">
      <w:pPr>
        <w:spacing w:line="360" w:lineRule="auto"/>
        <w:rPr>
          <w:rFonts w:ascii="Arial" w:hAnsi="Arial" w:cs="Arial"/>
          <w:b/>
          <w:bCs/>
          <w:sz w:val="24"/>
          <w:szCs w:val="24"/>
        </w:rPr>
      </w:pPr>
      <w:r w:rsidRPr="00DC2424">
        <w:rPr>
          <w:rFonts w:ascii="Arial" w:hAnsi="Arial" w:cs="Arial"/>
          <w:b/>
          <w:bCs/>
          <w:sz w:val="24"/>
          <w:szCs w:val="24"/>
        </w:rPr>
        <w:t>Internal Processes Perspective</w:t>
      </w:r>
    </w:p>
    <w:p w14:paraId="7F2F02B6" w14:textId="77777777" w:rsidR="00DC2424" w:rsidRPr="00DC2424" w:rsidRDefault="00DC2424" w:rsidP="00BA2EC6">
      <w:pPr>
        <w:spacing w:line="360" w:lineRule="auto"/>
        <w:rPr>
          <w:rFonts w:ascii="Arial" w:hAnsi="Arial" w:cs="Arial"/>
          <w:sz w:val="24"/>
          <w:szCs w:val="24"/>
        </w:rPr>
      </w:pPr>
      <w:r w:rsidRPr="00DC2424">
        <w:rPr>
          <w:rFonts w:ascii="Arial" w:hAnsi="Arial" w:cs="Arial"/>
          <w:sz w:val="24"/>
          <w:szCs w:val="24"/>
        </w:rPr>
        <w:t>Operational efficiency and supply chain reliability are key for maintaining brand standards and profitability:</w:t>
      </w:r>
    </w:p>
    <w:p w14:paraId="4987EEDC" w14:textId="77777777" w:rsidR="00DC2424" w:rsidRPr="00DC2424" w:rsidRDefault="00DC2424" w:rsidP="00BA2EC6">
      <w:pPr>
        <w:numPr>
          <w:ilvl w:val="0"/>
          <w:numId w:val="10"/>
        </w:numPr>
        <w:spacing w:line="360" w:lineRule="auto"/>
        <w:rPr>
          <w:rFonts w:ascii="Arial" w:hAnsi="Arial" w:cs="Arial"/>
          <w:sz w:val="24"/>
          <w:szCs w:val="24"/>
        </w:rPr>
      </w:pPr>
      <w:r w:rsidRPr="00DC2424">
        <w:rPr>
          <w:rFonts w:ascii="Arial" w:hAnsi="Arial" w:cs="Arial"/>
          <w:b/>
          <w:bCs/>
          <w:sz w:val="24"/>
          <w:szCs w:val="24"/>
        </w:rPr>
        <w:lastRenderedPageBreak/>
        <w:t>Speed of Service:</w:t>
      </w:r>
      <w:r w:rsidRPr="00DC2424">
        <w:rPr>
          <w:rFonts w:ascii="Arial" w:hAnsi="Arial" w:cs="Arial"/>
          <w:sz w:val="24"/>
          <w:szCs w:val="24"/>
        </w:rPr>
        <w:t xml:space="preserve"> Average service time per customer is a critical metric in high-traffic urban locations. Efficient operations reduce wait times, improve customer satisfaction, and support brand reputation as a premium, convenient option (Moon &amp; Quelch, 2003).</w:t>
      </w:r>
    </w:p>
    <w:p w14:paraId="7EE359BD" w14:textId="77777777" w:rsidR="00DC2424" w:rsidRPr="00DC2424" w:rsidRDefault="00DC2424" w:rsidP="00BA2EC6">
      <w:pPr>
        <w:numPr>
          <w:ilvl w:val="0"/>
          <w:numId w:val="10"/>
        </w:numPr>
        <w:spacing w:line="360" w:lineRule="auto"/>
        <w:rPr>
          <w:rFonts w:ascii="Arial" w:hAnsi="Arial" w:cs="Arial"/>
          <w:sz w:val="24"/>
          <w:szCs w:val="24"/>
        </w:rPr>
      </w:pPr>
      <w:r w:rsidRPr="00DC2424">
        <w:rPr>
          <w:rFonts w:ascii="Arial" w:hAnsi="Arial" w:cs="Arial"/>
          <w:b/>
          <w:bCs/>
          <w:sz w:val="24"/>
          <w:szCs w:val="24"/>
        </w:rPr>
        <w:t>Supply Chain Reliability:</w:t>
      </w:r>
      <w:r w:rsidRPr="00DC2424">
        <w:rPr>
          <w:rFonts w:ascii="Arial" w:hAnsi="Arial" w:cs="Arial"/>
          <w:sz w:val="24"/>
          <w:szCs w:val="24"/>
        </w:rPr>
        <w:t xml:space="preserve"> Metrics such as on-time delivery of coffee beans, equipment, and consumables track supply chain performance. Partnering with local distributors and regional coffee growers ensures continuity and mitigates the risks associated with import dependency (Starbucks, 2024).</w:t>
      </w:r>
    </w:p>
    <w:p w14:paraId="72F6B679" w14:textId="77777777" w:rsidR="00DC2424" w:rsidRPr="00DC2424" w:rsidRDefault="00DC2424" w:rsidP="00BA2EC6">
      <w:pPr>
        <w:numPr>
          <w:ilvl w:val="0"/>
          <w:numId w:val="10"/>
        </w:numPr>
        <w:spacing w:line="360" w:lineRule="auto"/>
        <w:rPr>
          <w:rFonts w:ascii="Arial" w:hAnsi="Arial" w:cs="Arial"/>
          <w:sz w:val="24"/>
          <w:szCs w:val="24"/>
        </w:rPr>
      </w:pPr>
      <w:r w:rsidRPr="00DC2424">
        <w:rPr>
          <w:rFonts w:ascii="Arial" w:hAnsi="Arial" w:cs="Arial"/>
          <w:b/>
          <w:bCs/>
          <w:sz w:val="24"/>
          <w:szCs w:val="24"/>
        </w:rPr>
        <w:t>Waste Reduction Targets:</w:t>
      </w:r>
      <w:r w:rsidRPr="00DC2424">
        <w:rPr>
          <w:rFonts w:ascii="Arial" w:hAnsi="Arial" w:cs="Arial"/>
          <w:sz w:val="24"/>
          <w:szCs w:val="24"/>
        </w:rPr>
        <w:t xml:space="preserve"> Starbucks’ global sustainability initiatives emphasise minimising operational waste, including food waste, packaging, and energy consumption. Nigerian stores should implement measurable waste reduction programmes, aligning with corporate social responsibility goals and appealing to environmentally conscious consumers (Starbucks, 2024).</w:t>
      </w:r>
    </w:p>
    <w:p w14:paraId="7DC321E3" w14:textId="77777777" w:rsidR="00DC2424" w:rsidRPr="00DC2424" w:rsidRDefault="00DC2424" w:rsidP="00BA2EC6">
      <w:pPr>
        <w:spacing w:line="360" w:lineRule="auto"/>
        <w:rPr>
          <w:rFonts w:ascii="Arial" w:hAnsi="Arial" w:cs="Arial"/>
          <w:b/>
          <w:bCs/>
          <w:sz w:val="24"/>
          <w:szCs w:val="24"/>
        </w:rPr>
      </w:pPr>
      <w:r w:rsidRPr="00DC2424">
        <w:rPr>
          <w:rFonts w:ascii="Arial" w:hAnsi="Arial" w:cs="Arial"/>
          <w:b/>
          <w:bCs/>
          <w:sz w:val="24"/>
          <w:szCs w:val="24"/>
        </w:rPr>
        <w:t>Learning &amp; Growth Perspective</w:t>
      </w:r>
    </w:p>
    <w:p w14:paraId="41F7EAE4" w14:textId="77777777" w:rsidR="00DC2424" w:rsidRPr="00DC2424" w:rsidRDefault="00DC2424" w:rsidP="00BA2EC6">
      <w:pPr>
        <w:spacing w:line="360" w:lineRule="auto"/>
        <w:rPr>
          <w:rFonts w:ascii="Arial" w:hAnsi="Arial" w:cs="Arial"/>
          <w:sz w:val="24"/>
          <w:szCs w:val="24"/>
        </w:rPr>
      </w:pPr>
      <w:r w:rsidRPr="00DC2424">
        <w:rPr>
          <w:rFonts w:ascii="Arial" w:hAnsi="Arial" w:cs="Arial"/>
          <w:sz w:val="24"/>
          <w:szCs w:val="24"/>
        </w:rPr>
        <w:t>Investing in human capital and innovation drives long-term strategic success:</w:t>
      </w:r>
    </w:p>
    <w:p w14:paraId="5EFAF62E" w14:textId="77777777" w:rsidR="00DC2424" w:rsidRPr="00DC2424" w:rsidRDefault="00DC2424" w:rsidP="00BA2EC6">
      <w:pPr>
        <w:numPr>
          <w:ilvl w:val="0"/>
          <w:numId w:val="11"/>
        </w:numPr>
        <w:spacing w:line="360" w:lineRule="auto"/>
        <w:rPr>
          <w:rFonts w:ascii="Arial" w:hAnsi="Arial" w:cs="Arial"/>
          <w:sz w:val="24"/>
          <w:szCs w:val="24"/>
        </w:rPr>
      </w:pPr>
      <w:r w:rsidRPr="00DC2424">
        <w:rPr>
          <w:rFonts w:ascii="Arial" w:hAnsi="Arial" w:cs="Arial"/>
          <w:b/>
          <w:bCs/>
          <w:sz w:val="24"/>
          <w:szCs w:val="24"/>
        </w:rPr>
        <w:t>Employee Training Hours:</w:t>
      </w:r>
      <w:r w:rsidRPr="00DC2424">
        <w:rPr>
          <w:rFonts w:ascii="Arial" w:hAnsi="Arial" w:cs="Arial"/>
          <w:sz w:val="24"/>
          <w:szCs w:val="24"/>
        </w:rPr>
        <w:t xml:space="preserve"> Starbucks’ barista training programmes ensure consistent service quality and product excellence. Tracking total training hours per employee ensures staff are equipped to deliver the Starbucks experience while fostering career development (</w:t>
      </w:r>
      <w:proofErr w:type="spellStart"/>
      <w:r w:rsidRPr="00DC2424">
        <w:rPr>
          <w:rFonts w:ascii="Arial" w:hAnsi="Arial" w:cs="Arial"/>
          <w:sz w:val="24"/>
          <w:szCs w:val="24"/>
        </w:rPr>
        <w:t>Haskova</w:t>
      </w:r>
      <w:proofErr w:type="spellEnd"/>
      <w:r w:rsidRPr="00DC2424">
        <w:rPr>
          <w:rFonts w:ascii="Arial" w:hAnsi="Arial" w:cs="Arial"/>
          <w:sz w:val="24"/>
          <w:szCs w:val="24"/>
        </w:rPr>
        <w:t>, 2015).</w:t>
      </w:r>
    </w:p>
    <w:p w14:paraId="5CC33C3E" w14:textId="77777777" w:rsidR="00DC2424" w:rsidRPr="00DC2424" w:rsidRDefault="00DC2424" w:rsidP="00BA2EC6">
      <w:pPr>
        <w:numPr>
          <w:ilvl w:val="0"/>
          <w:numId w:val="11"/>
        </w:numPr>
        <w:spacing w:line="360" w:lineRule="auto"/>
        <w:rPr>
          <w:rFonts w:ascii="Arial" w:hAnsi="Arial" w:cs="Arial"/>
          <w:sz w:val="24"/>
          <w:szCs w:val="24"/>
        </w:rPr>
      </w:pPr>
      <w:r w:rsidRPr="00DC2424">
        <w:rPr>
          <w:rFonts w:ascii="Arial" w:hAnsi="Arial" w:cs="Arial"/>
          <w:b/>
          <w:bCs/>
          <w:sz w:val="24"/>
          <w:szCs w:val="24"/>
        </w:rPr>
        <w:t>Staff Retention Rate:</w:t>
      </w:r>
      <w:r w:rsidRPr="00DC2424">
        <w:rPr>
          <w:rFonts w:ascii="Arial" w:hAnsi="Arial" w:cs="Arial"/>
          <w:sz w:val="24"/>
          <w:szCs w:val="24"/>
        </w:rPr>
        <w:t xml:space="preserve"> High retention reflects employee satisfaction, organisational culture, and operational stability. Low turnover reduces recruitment costs and preserves institutional knowledge critical for maintaining service standards (Deloitte, 2024).</w:t>
      </w:r>
    </w:p>
    <w:p w14:paraId="7BA60854" w14:textId="5ECACAD3" w:rsidR="00DC2424" w:rsidRPr="00DC2424" w:rsidRDefault="00DC2424" w:rsidP="00BA2EC6">
      <w:pPr>
        <w:numPr>
          <w:ilvl w:val="0"/>
          <w:numId w:val="11"/>
        </w:numPr>
        <w:spacing w:line="360" w:lineRule="auto"/>
        <w:rPr>
          <w:rFonts w:ascii="Arial" w:hAnsi="Arial" w:cs="Arial"/>
          <w:sz w:val="24"/>
          <w:szCs w:val="24"/>
        </w:rPr>
      </w:pPr>
      <w:r w:rsidRPr="00DC2424">
        <w:rPr>
          <w:rFonts w:ascii="Arial" w:hAnsi="Arial" w:cs="Arial"/>
          <w:b/>
          <w:bCs/>
          <w:sz w:val="24"/>
          <w:szCs w:val="24"/>
        </w:rPr>
        <w:t>Digital Innovation Adoption:</w:t>
      </w:r>
      <w:r w:rsidRPr="00DC2424">
        <w:rPr>
          <w:rFonts w:ascii="Arial" w:hAnsi="Arial" w:cs="Arial"/>
          <w:sz w:val="24"/>
          <w:szCs w:val="24"/>
        </w:rPr>
        <w:t xml:space="preserve"> Evaluating adoption rates of mobile ordering, app engagement, and digital payment systems provides insight into operational efficiency and customer convenience. A high adoption rate indicates alignment with Nigeria’s mobile-first culture, reinforcing Starbucks’ competitive advantage (KPMG, 2023).</w:t>
      </w:r>
    </w:p>
    <w:p w14:paraId="2B9A7820" w14:textId="614FFC66" w:rsidR="00DC2424" w:rsidRPr="00BA2EC6" w:rsidRDefault="00DC2424" w:rsidP="00BA2EC6">
      <w:pPr>
        <w:pStyle w:val="Heading2"/>
        <w:spacing w:line="360" w:lineRule="auto"/>
        <w:rPr>
          <w:rFonts w:ascii="Arial" w:hAnsi="Arial" w:cs="Arial"/>
          <w:sz w:val="24"/>
          <w:szCs w:val="24"/>
        </w:rPr>
      </w:pPr>
      <w:bookmarkStart w:id="28" w:name="_Toc215175034"/>
      <w:r w:rsidRPr="00BA2EC6">
        <w:rPr>
          <w:rFonts w:ascii="Arial" w:hAnsi="Arial" w:cs="Arial"/>
          <w:sz w:val="24"/>
          <w:szCs w:val="24"/>
        </w:rPr>
        <w:lastRenderedPageBreak/>
        <w:t>4.2 Triple Bottom Line</w:t>
      </w:r>
      <w:bookmarkEnd w:id="28"/>
      <w:r w:rsidRPr="00BA2EC6">
        <w:rPr>
          <w:rFonts w:ascii="Arial" w:hAnsi="Arial" w:cs="Arial"/>
          <w:sz w:val="24"/>
          <w:szCs w:val="24"/>
        </w:rPr>
        <w:t xml:space="preserve"> </w:t>
      </w:r>
    </w:p>
    <w:p w14:paraId="5FFF35F8" w14:textId="77777777" w:rsidR="00DC2424" w:rsidRPr="00DC2424" w:rsidRDefault="00DC2424" w:rsidP="00BA2EC6">
      <w:pPr>
        <w:spacing w:line="360" w:lineRule="auto"/>
        <w:rPr>
          <w:rFonts w:ascii="Arial" w:hAnsi="Arial" w:cs="Arial"/>
          <w:sz w:val="24"/>
          <w:szCs w:val="24"/>
        </w:rPr>
      </w:pPr>
      <w:r w:rsidRPr="00DC2424">
        <w:rPr>
          <w:rFonts w:ascii="Arial" w:hAnsi="Arial" w:cs="Arial"/>
          <w:sz w:val="24"/>
          <w:szCs w:val="24"/>
        </w:rPr>
        <w:t>While the BSC focuses on financial and operational performance, the Triple Bottom Line (TBL) framework evaluates Starbucks’ performance in terms of people, planet, and profit, reflecting broader social and environmental responsibilities (Elkington, 1997).</w:t>
      </w:r>
    </w:p>
    <w:p w14:paraId="5CC65CD5" w14:textId="77777777" w:rsidR="00DC2424" w:rsidRPr="00DC2424" w:rsidRDefault="00DC2424" w:rsidP="00BA2EC6">
      <w:pPr>
        <w:spacing w:line="360" w:lineRule="auto"/>
        <w:rPr>
          <w:rFonts w:ascii="Arial" w:hAnsi="Arial" w:cs="Arial"/>
          <w:b/>
          <w:bCs/>
          <w:sz w:val="24"/>
          <w:szCs w:val="24"/>
        </w:rPr>
      </w:pPr>
      <w:r w:rsidRPr="00DC2424">
        <w:rPr>
          <w:rFonts w:ascii="Arial" w:hAnsi="Arial" w:cs="Arial"/>
          <w:b/>
          <w:bCs/>
          <w:sz w:val="24"/>
          <w:szCs w:val="24"/>
        </w:rPr>
        <w:t>People</w:t>
      </w:r>
    </w:p>
    <w:p w14:paraId="40E44D3E" w14:textId="77777777" w:rsidR="00DC2424" w:rsidRPr="00DC2424" w:rsidRDefault="00DC2424" w:rsidP="00BA2EC6">
      <w:pPr>
        <w:numPr>
          <w:ilvl w:val="0"/>
          <w:numId w:val="12"/>
        </w:numPr>
        <w:spacing w:line="360" w:lineRule="auto"/>
        <w:rPr>
          <w:rFonts w:ascii="Arial" w:hAnsi="Arial" w:cs="Arial"/>
          <w:sz w:val="24"/>
          <w:szCs w:val="24"/>
        </w:rPr>
      </w:pPr>
      <w:r w:rsidRPr="00DC2424">
        <w:rPr>
          <w:rFonts w:ascii="Arial" w:hAnsi="Arial" w:cs="Arial"/>
          <w:b/>
          <w:bCs/>
          <w:sz w:val="24"/>
          <w:szCs w:val="24"/>
        </w:rPr>
        <w:t>Local Employment:</w:t>
      </w:r>
      <w:r w:rsidRPr="00DC2424">
        <w:rPr>
          <w:rFonts w:ascii="Arial" w:hAnsi="Arial" w:cs="Arial"/>
          <w:sz w:val="24"/>
          <w:szCs w:val="24"/>
        </w:rPr>
        <w:t xml:space="preserve"> Starbucks’ Nigerian operations should prioritise hiring local staff, providing career growth opportunities, and supporting economic development. Employing baristas and store managers locally promotes community goodwill and workforce stability (BusinessDay, 2024).</w:t>
      </w:r>
    </w:p>
    <w:p w14:paraId="117412A7" w14:textId="77777777" w:rsidR="00DC2424" w:rsidRPr="00DC2424" w:rsidRDefault="00DC2424" w:rsidP="00BA2EC6">
      <w:pPr>
        <w:numPr>
          <w:ilvl w:val="0"/>
          <w:numId w:val="12"/>
        </w:numPr>
        <w:spacing w:line="360" w:lineRule="auto"/>
        <w:rPr>
          <w:rFonts w:ascii="Arial" w:hAnsi="Arial" w:cs="Arial"/>
          <w:sz w:val="24"/>
          <w:szCs w:val="24"/>
        </w:rPr>
      </w:pPr>
      <w:r w:rsidRPr="00DC2424">
        <w:rPr>
          <w:rFonts w:ascii="Arial" w:hAnsi="Arial" w:cs="Arial"/>
          <w:b/>
          <w:bCs/>
          <w:sz w:val="24"/>
          <w:szCs w:val="24"/>
        </w:rPr>
        <w:t>Barista Training Programmes:</w:t>
      </w:r>
      <w:r w:rsidRPr="00DC2424">
        <w:rPr>
          <w:rFonts w:ascii="Arial" w:hAnsi="Arial" w:cs="Arial"/>
          <w:sz w:val="24"/>
          <w:szCs w:val="24"/>
        </w:rPr>
        <w:t xml:space="preserve"> Structured training enhances skills, professionalism, and service quality. Starbucks’ commitment to human capital development fosters a motivated workforce capable of delivering premium customer experiences (</w:t>
      </w:r>
      <w:proofErr w:type="spellStart"/>
      <w:r w:rsidRPr="00DC2424">
        <w:rPr>
          <w:rFonts w:ascii="Arial" w:hAnsi="Arial" w:cs="Arial"/>
          <w:sz w:val="24"/>
          <w:szCs w:val="24"/>
        </w:rPr>
        <w:t>Haskova</w:t>
      </w:r>
      <w:proofErr w:type="spellEnd"/>
      <w:r w:rsidRPr="00DC2424">
        <w:rPr>
          <w:rFonts w:ascii="Arial" w:hAnsi="Arial" w:cs="Arial"/>
          <w:sz w:val="24"/>
          <w:szCs w:val="24"/>
        </w:rPr>
        <w:t>, 2015).</w:t>
      </w:r>
    </w:p>
    <w:p w14:paraId="2CFC3CF4" w14:textId="77777777" w:rsidR="00DC2424" w:rsidRPr="00DC2424" w:rsidRDefault="00DC2424" w:rsidP="00BA2EC6">
      <w:pPr>
        <w:numPr>
          <w:ilvl w:val="0"/>
          <w:numId w:val="12"/>
        </w:numPr>
        <w:spacing w:line="360" w:lineRule="auto"/>
        <w:rPr>
          <w:rFonts w:ascii="Arial" w:hAnsi="Arial" w:cs="Arial"/>
          <w:sz w:val="24"/>
          <w:szCs w:val="24"/>
        </w:rPr>
      </w:pPr>
      <w:r w:rsidRPr="00DC2424">
        <w:rPr>
          <w:rFonts w:ascii="Arial" w:hAnsi="Arial" w:cs="Arial"/>
          <w:b/>
          <w:bCs/>
          <w:sz w:val="24"/>
          <w:szCs w:val="24"/>
        </w:rPr>
        <w:t>Community Engagement:</w:t>
      </w:r>
      <w:r w:rsidRPr="00DC2424">
        <w:rPr>
          <w:rFonts w:ascii="Arial" w:hAnsi="Arial" w:cs="Arial"/>
          <w:sz w:val="24"/>
          <w:szCs w:val="24"/>
        </w:rPr>
        <w:t xml:space="preserve"> Initiatives such as educational programmes, coffee sourcing workshops, and local charity collaborations enhance brand reputation and social impact, building long-term trust with Nigerian consumers.</w:t>
      </w:r>
    </w:p>
    <w:p w14:paraId="63BB1D87" w14:textId="77777777" w:rsidR="00DC2424" w:rsidRPr="00DC2424" w:rsidRDefault="00DC2424" w:rsidP="00BA2EC6">
      <w:pPr>
        <w:spacing w:line="360" w:lineRule="auto"/>
        <w:rPr>
          <w:rFonts w:ascii="Arial" w:hAnsi="Arial" w:cs="Arial"/>
          <w:b/>
          <w:bCs/>
          <w:sz w:val="24"/>
          <w:szCs w:val="24"/>
        </w:rPr>
      </w:pPr>
      <w:r w:rsidRPr="00DC2424">
        <w:rPr>
          <w:rFonts w:ascii="Arial" w:hAnsi="Arial" w:cs="Arial"/>
          <w:b/>
          <w:bCs/>
          <w:sz w:val="24"/>
          <w:szCs w:val="24"/>
        </w:rPr>
        <w:t>Planet</w:t>
      </w:r>
    </w:p>
    <w:p w14:paraId="1C68A96C" w14:textId="77777777" w:rsidR="00DC2424" w:rsidRPr="00DC2424" w:rsidRDefault="00DC2424" w:rsidP="00BA2EC6">
      <w:pPr>
        <w:numPr>
          <w:ilvl w:val="0"/>
          <w:numId w:val="13"/>
        </w:numPr>
        <w:spacing w:line="360" w:lineRule="auto"/>
        <w:rPr>
          <w:rFonts w:ascii="Arial" w:hAnsi="Arial" w:cs="Arial"/>
          <w:sz w:val="24"/>
          <w:szCs w:val="24"/>
        </w:rPr>
      </w:pPr>
      <w:r w:rsidRPr="00DC2424">
        <w:rPr>
          <w:rFonts w:ascii="Arial" w:hAnsi="Arial" w:cs="Arial"/>
          <w:b/>
          <w:bCs/>
          <w:sz w:val="24"/>
          <w:szCs w:val="24"/>
        </w:rPr>
        <w:t>Sustainable Packaging:</w:t>
      </w:r>
      <w:r w:rsidRPr="00DC2424">
        <w:rPr>
          <w:rFonts w:ascii="Arial" w:hAnsi="Arial" w:cs="Arial"/>
          <w:sz w:val="24"/>
          <w:szCs w:val="24"/>
        </w:rPr>
        <w:t xml:space="preserve"> Use of recyclable cups, lids, and straws, as well as biodegradable materials, aligns with global sustainability goals and addresses growing environmental concerns in Nigeria (Starbucks, 2024).</w:t>
      </w:r>
    </w:p>
    <w:p w14:paraId="763864DB" w14:textId="77777777" w:rsidR="00DC2424" w:rsidRPr="00DC2424" w:rsidRDefault="00DC2424" w:rsidP="00BA2EC6">
      <w:pPr>
        <w:numPr>
          <w:ilvl w:val="0"/>
          <w:numId w:val="13"/>
        </w:numPr>
        <w:spacing w:line="360" w:lineRule="auto"/>
        <w:rPr>
          <w:rFonts w:ascii="Arial" w:hAnsi="Arial" w:cs="Arial"/>
          <w:sz w:val="24"/>
          <w:szCs w:val="24"/>
        </w:rPr>
      </w:pPr>
      <w:r w:rsidRPr="00DC2424">
        <w:rPr>
          <w:rFonts w:ascii="Arial" w:hAnsi="Arial" w:cs="Arial"/>
          <w:b/>
          <w:bCs/>
          <w:sz w:val="24"/>
          <w:szCs w:val="24"/>
        </w:rPr>
        <w:t>Recycling Initiatives:</w:t>
      </w:r>
      <w:r w:rsidRPr="00DC2424">
        <w:rPr>
          <w:rFonts w:ascii="Arial" w:hAnsi="Arial" w:cs="Arial"/>
          <w:sz w:val="24"/>
          <w:szCs w:val="24"/>
        </w:rPr>
        <w:t xml:space="preserve"> Implementing store-level recycling and waste segregation supports national environmental policies and resonates with environmentally conscious consumers. Starbucks can monitor recycling volumes to measure operational impact.</w:t>
      </w:r>
    </w:p>
    <w:p w14:paraId="6C82107B" w14:textId="77777777" w:rsidR="00DC2424" w:rsidRPr="00DC2424" w:rsidRDefault="00DC2424" w:rsidP="00BA2EC6">
      <w:pPr>
        <w:numPr>
          <w:ilvl w:val="0"/>
          <w:numId w:val="13"/>
        </w:numPr>
        <w:spacing w:line="360" w:lineRule="auto"/>
        <w:rPr>
          <w:rFonts w:ascii="Arial" w:hAnsi="Arial" w:cs="Arial"/>
          <w:sz w:val="24"/>
          <w:szCs w:val="24"/>
        </w:rPr>
      </w:pPr>
      <w:r w:rsidRPr="00DC2424">
        <w:rPr>
          <w:rFonts w:ascii="Arial" w:hAnsi="Arial" w:cs="Arial"/>
          <w:b/>
          <w:bCs/>
          <w:sz w:val="24"/>
          <w:szCs w:val="24"/>
        </w:rPr>
        <w:t>Energy-Efficient Equipment:</w:t>
      </w:r>
      <w:r w:rsidRPr="00DC2424">
        <w:rPr>
          <w:rFonts w:ascii="Arial" w:hAnsi="Arial" w:cs="Arial"/>
          <w:sz w:val="24"/>
          <w:szCs w:val="24"/>
        </w:rPr>
        <w:t xml:space="preserve"> Leveraging energy-efficient coffee machines, lighting, and HVAC systems reduces operational costs and environmental footprint, aligning with Starbucks’ global sustainability commitments.</w:t>
      </w:r>
    </w:p>
    <w:p w14:paraId="54BF2050" w14:textId="77777777" w:rsidR="00DC2424" w:rsidRPr="00DC2424" w:rsidRDefault="00DC2424" w:rsidP="00BA2EC6">
      <w:pPr>
        <w:spacing w:line="360" w:lineRule="auto"/>
        <w:rPr>
          <w:rFonts w:ascii="Arial" w:hAnsi="Arial" w:cs="Arial"/>
          <w:b/>
          <w:bCs/>
          <w:sz w:val="24"/>
          <w:szCs w:val="24"/>
        </w:rPr>
      </w:pPr>
      <w:r w:rsidRPr="00DC2424">
        <w:rPr>
          <w:rFonts w:ascii="Arial" w:hAnsi="Arial" w:cs="Arial"/>
          <w:b/>
          <w:bCs/>
          <w:sz w:val="24"/>
          <w:szCs w:val="24"/>
        </w:rPr>
        <w:t>Profit</w:t>
      </w:r>
    </w:p>
    <w:p w14:paraId="434790FA" w14:textId="77777777" w:rsidR="00DC2424" w:rsidRPr="00DC2424" w:rsidRDefault="00DC2424" w:rsidP="00BA2EC6">
      <w:pPr>
        <w:numPr>
          <w:ilvl w:val="0"/>
          <w:numId w:val="14"/>
        </w:numPr>
        <w:spacing w:line="360" w:lineRule="auto"/>
        <w:rPr>
          <w:rFonts w:ascii="Arial" w:hAnsi="Arial" w:cs="Arial"/>
          <w:sz w:val="24"/>
          <w:szCs w:val="24"/>
        </w:rPr>
      </w:pPr>
      <w:r w:rsidRPr="00DC2424">
        <w:rPr>
          <w:rFonts w:ascii="Arial" w:hAnsi="Arial" w:cs="Arial"/>
          <w:b/>
          <w:bCs/>
          <w:sz w:val="24"/>
          <w:szCs w:val="24"/>
        </w:rPr>
        <w:lastRenderedPageBreak/>
        <w:t>Revenue Growth:</w:t>
      </w:r>
      <w:r w:rsidRPr="00DC2424">
        <w:rPr>
          <w:rFonts w:ascii="Arial" w:hAnsi="Arial" w:cs="Arial"/>
          <w:sz w:val="24"/>
          <w:szCs w:val="24"/>
        </w:rPr>
        <w:t xml:space="preserve"> Measured through store-level performance, total Nigerian market revenue, and comparison against other emerging markets, revenue growth assesses financial success.</w:t>
      </w:r>
    </w:p>
    <w:p w14:paraId="2B91A096" w14:textId="77777777" w:rsidR="00DC2424" w:rsidRPr="00DC2424" w:rsidRDefault="00DC2424" w:rsidP="00BA2EC6">
      <w:pPr>
        <w:numPr>
          <w:ilvl w:val="0"/>
          <w:numId w:val="14"/>
        </w:numPr>
        <w:spacing w:line="360" w:lineRule="auto"/>
        <w:rPr>
          <w:rFonts w:ascii="Arial" w:hAnsi="Arial" w:cs="Arial"/>
          <w:sz w:val="24"/>
          <w:szCs w:val="24"/>
        </w:rPr>
      </w:pPr>
      <w:r w:rsidRPr="00DC2424">
        <w:rPr>
          <w:rFonts w:ascii="Arial" w:hAnsi="Arial" w:cs="Arial"/>
          <w:b/>
          <w:bCs/>
          <w:sz w:val="24"/>
          <w:szCs w:val="24"/>
        </w:rPr>
        <w:t>Cost Efficiency:</w:t>
      </w:r>
      <w:r w:rsidRPr="00DC2424">
        <w:rPr>
          <w:rFonts w:ascii="Arial" w:hAnsi="Arial" w:cs="Arial"/>
          <w:sz w:val="24"/>
          <w:szCs w:val="24"/>
        </w:rPr>
        <w:t xml:space="preserve"> Monitoring operational expenditure, logistics, and supply chain costs ensures that profit margins remain sustainable despite local economic volatility (PwC, 2023).</w:t>
      </w:r>
    </w:p>
    <w:p w14:paraId="4B990CAD" w14:textId="18C179DD" w:rsidR="00DC2424" w:rsidRPr="00DC2424" w:rsidRDefault="00DC2424" w:rsidP="00BA2EC6">
      <w:pPr>
        <w:numPr>
          <w:ilvl w:val="0"/>
          <w:numId w:val="14"/>
        </w:numPr>
        <w:spacing w:line="360" w:lineRule="auto"/>
        <w:rPr>
          <w:rFonts w:ascii="Arial" w:hAnsi="Arial" w:cs="Arial"/>
          <w:sz w:val="24"/>
          <w:szCs w:val="24"/>
        </w:rPr>
      </w:pPr>
      <w:r w:rsidRPr="00DC2424">
        <w:rPr>
          <w:rFonts w:ascii="Arial" w:hAnsi="Arial" w:cs="Arial"/>
          <w:b/>
          <w:bCs/>
          <w:sz w:val="24"/>
          <w:szCs w:val="24"/>
        </w:rPr>
        <w:t>Franchising Returns:</w:t>
      </w:r>
      <w:r w:rsidRPr="00DC2424">
        <w:rPr>
          <w:rFonts w:ascii="Arial" w:hAnsi="Arial" w:cs="Arial"/>
          <w:sz w:val="24"/>
          <w:szCs w:val="24"/>
        </w:rPr>
        <w:t xml:space="preserve"> Evaluating joint venture and franchise profitability ensures partner alignment and long-term financial viability of the expansion strategy.</w:t>
      </w:r>
    </w:p>
    <w:p w14:paraId="498816B3" w14:textId="77777777" w:rsidR="00DC2424" w:rsidRPr="00BA2EC6" w:rsidRDefault="00DC2424" w:rsidP="00BA2EC6">
      <w:pPr>
        <w:pStyle w:val="Heading2"/>
        <w:spacing w:line="360" w:lineRule="auto"/>
        <w:rPr>
          <w:rFonts w:ascii="Arial" w:hAnsi="Arial" w:cs="Arial"/>
          <w:sz w:val="24"/>
          <w:szCs w:val="24"/>
        </w:rPr>
      </w:pPr>
      <w:bookmarkStart w:id="29" w:name="_Toc215175035"/>
      <w:r w:rsidRPr="00BA2EC6">
        <w:rPr>
          <w:rFonts w:ascii="Arial" w:hAnsi="Arial" w:cs="Arial"/>
          <w:sz w:val="24"/>
          <w:szCs w:val="24"/>
        </w:rPr>
        <w:t>4.3 Integrating BSC and TBL</w:t>
      </w:r>
      <w:bookmarkEnd w:id="29"/>
    </w:p>
    <w:p w14:paraId="04DBA04E" w14:textId="77777777" w:rsidR="00DC2424" w:rsidRPr="00DC2424" w:rsidRDefault="00DC2424" w:rsidP="00BA2EC6">
      <w:pPr>
        <w:spacing w:line="360" w:lineRule="auto"/>
        <w:rPr>
          <w:rFonts w:ascii="Arial" w:hAnsi="Arial" w:cs="Arial"/>
          <w:sz w:val="24"/>
          <w:szCs w:val="24"/>
        </w:rPr>
      </w:pPr>
      <w:r w:rsidRPr="00DC2424">
        <w:rPr>
          <w:rFonts w:ascii="Arial" w:hAnsi="Arial" w:cs="Arial"/>
          <w:sz w:val="24"/>
          <w:szCs w:val="24"/>
        </w:rPr>
        <w:t>Combining BSC and TBL frameworks provides a comprehensive performance evaluation system for Starbucks Nigeria. While BSC measures operational, financial, and strategic metrics, TBL ensures social and environmental accountability. Integrating both frameworks aligns with Starbucks’ global commitment to ethical business practices, sustainable growth, and brand differentiation in emerging markets (Starbucks, 2024).</w:t>
      </w:r>
    </w:p>
    <w:p w14:paraId="78A18A8D" w14:textId="77777777" w:rsidR="00DC2424" w:rsidRPr="00DC2424" w:rsidRDefault="00DC2424" w:rsidP="00BA2EC6">
      <w:pPr>
        <w:numPr>
          <w:ilvl w:val="0"/>
          <w:numId w:val="15"/>
        </w:numPr>
        <w:spacing w:line="360" w:lineRule="auto"/>
        <w:rPr>
          <w:rFonts w:ascii="Arial" w:hAnsi="Arial" w:cs="Arial"/>
          <w:sz w:val="24"/>
          <w:szCs w:val="24"/>
        </w:rPr>
      </w:pPr>
      <w:r w:rsidRPr="00DC2424">
        <w:rPr>
          <w:rFonts w:ascii="Arial" w:hAnsi="Arial" w:cs="Arial"/>
          <w:b/>
          <w:bCs/>
          <w:sz w:val="24"/>
          <w:szCs w:val="24"/>
        </w:rPr>
        <w:t>Strategic KPIs</w:t>
      </w:r>
      <w:r w:rsidRPr="00DC2424">
        <w:rPr>
          <w:rFonts w:ascii="Arial" w:hAnsi="Arial" w:cs="Arial"/>
          <w:sz w:val="24"/>
          <w:szCs w:val="24"/>
        </w:rPr>
        <w:t xml:space="preserve"> derived from this combined framework guide decision-making, performance reviews, and corrective actions. For example, high loyalty programme participation (BSC) combined with local employment impact (TBL) ensures both commercial success and social responsibility.</w:t>
      </w:r>
    </w:p>
    <w:p w14:paraId="684D4898" w14:textId="77777777" w:rsidR="00DC2424" w:rsidRPr="00DC2424" w:rsidRDefault="00DC2424" w:rsidP="00BA2EC6">
      <w:pPr>
        <w:numPr>
          <w:ilvl w:val="0"/>
          <w:numId w:val="15"/>
        </w:numPr>
        <w:spacing w:line="360" w:lineRule="auto"/>
        <w:rPr>
          <w:rFonts w:ascii="Arial" w:hAnsi="Arial" w:cs="Arial"/>
          <w:sz w:val="24"/>
          <w:szCs w:val="24"/>
        </w:rPr>
      </w:pPr>
      <w:r w:rsidRPr="00DC2424">
        <w:rPr>
          <w:rFonts w:ascii="Arial" w:hAnsi="Arial" w:cs="Arial"/>
          <w:b/>
          <w:bCs/>
          <w:sz w:val="24"/>
          <w:szCs w:val="24"/>
        </w:rPr>
        <w:t>Regular Monitoring and Reporting:</w:t>
      </w:r>
      <w:r w:rsidRPr="00DC2424">
        <w:rPr>
          <w:rFonts w:ascii="Arial" w:hAnsi="Arial" w:cs="Arial"/>
          <w:sz w:val="24"/>
          <w:szCs w:val="24"/>
        </w:rPr>
        <w:t xml:space="preserve"> Monthly operational reports, quarterly KPI reviews, and annual sustainability audits provide continuous feedback, allowing Starbucks Nigeria to adapt strategies in response to market conditions and internal performance.</w:t>
      </w:r>
    </w:p>
    <w:p w14:paraId="54B5187B" w14:textId="42C0AC2B" w:rsidR="00631FAD" w:rsidRPr="00BA2EC6" w:rsidRDefault="00631FAD" w:rsidP="00BA2EC6">
      <w:pPr>
        <w:pStyle w:val="Heading1"/>
        <w:spacing w:line="360" w:lineRule="auto"/>
        <w:rPr>
          <w:rFonts w:ascii="Arial" w:eastAsia="Times New Roman" w:hAnsi="Arial" w:cs="Arial"/>
          <w:sz w:val="24"/>
          <w:szCs w:val="24"/>
          <w:lang w:eastAsia="en-IN"/>
        </w:rPr>
      </w:pPr>
      <w:bookmarkStart w:id="30" w:name="_Toc215175036"/>
      <w:r w:rsidRPr="00BA2EC6">
        <w:rPr>
          <w:rFonts w:ascii="Arial" w:eastAsia="Times New Roman" w:hAnsi="Arial" w:cs="Arial"/>
          <w:sz w:val="24"/>
          <w:szCs w:val="24"/>
          <w:lang w:eastAsia="en-IN"/>
        </w:rPr>
        <w:t>Conclusion</w:t>
      </w:r>
      <w:bookmarkEnd w:id="30"/>
      <w:r w:rsidRPr="00BA2EC6">
        <w:rPr>
          <w:rFonts w:ascii="Arial" w:eastAsia="Times New Roman" w:hAnsi="Arial" w:cs="Arial"/>
          <w:sz w:val="24"/>
          <w:szCs w:val="24"/>
          <w:lang w:eastAsia="en-IN"/>
        </w:rPr>
        <w:t xml:space="preserve"> </w:t>
      </w:r>
    </w:p>
    <w:p w14:paraId="42790864" w14:textId="77777777" w:rsidR="00631FAD" w:rsidRPr="00BA2EC6" w:rsidRDefault="00631FAD" w:rsidP="00BA2EC6">
      <w:pPr>
        <w:spacing w:before="100" w:beforeAutospacing="1" w:after="100" w:afterAutospacing="1" w:line="360" w:lineRule="auto"/>
        <w:rPr>
          <w:rFonts w:ascii="Arial" w:eastAsia="Times New Roman" w:hAnsi="Arial" w:cs="Arial"/>
          <w:kern w:val="0"/>
          <w:sz w:val="24"/>
          <w:szCs w:val="24"/>
          <w:lang w:eastAsia="en-IN"/>
          <w14:ligatures w14:val="none"/>
        </w:rPr>
      </w:pPr>
      <w:r w:rsidRPr="00BA2EC6">
        <w:rPr>
          <w:rFonts w:ascii="Arial" w:eastAsia="Times New Roman" w:hAnsi="Arial" w:cs="Arial"/>
          <w:kern w:val="0"/>
          <w:sz w:val="24"/>
          <w:szCs w:val="24"/>
          <w:lang w:eastAsia="en-IN"/>
          <w14:ligatures w14:val="none"/>
        </w:rPr>
        <w:t xml:space="preserve">Nigeria presents a highly strategic and promising market for Starbucks’ international expansion, offering substantial opportunities for growth within Africa’s largest economy. The country’s rapidly growing population of over 220 million, with a significant proportion under 30, provides a large, youthful consumer base that is increasingly adopting Western lifestyles, premium consumption habits, and digital </w:t>
      </w:r>
      <w:r w:rsidRPr="00BA2EC6">
        <w:rPr>
          <w:rFonts w:ascii="Arial" w:eastAsia="Times New Roman" w:hAnsi="Arial" w:cs="Arial"/>
          <w:kern w:val="0"/>
          <w:sz w:val="24"/>
          <w:szCs w:val="24"/>
          <w:lang w:eastAsia="en-IN"/>
          <w14:ligatures w14:val="none"/>
        </w:rPr>
        <w:lastRenderedPageBreak/>
        <w:t>engagement. Rising disposable incomes and the expansion of the urban middle class in cities such as Lagos and Abuja further support demand for premium coffee experiences. Additionally, the emergence of a café culture, coupled with high mobile and digital penetration, aligns closely with Starbucks’ “third place” concept and digital ecosystem, offering an ideal environment for the company to establish its brand presence and customer loyalty.</w:t>
      </w:r>
    </w:p>
    <w:p w14:paraId="3843B8C6" w14:textId="77777777" w:rsidR="00631FAD" w:rsidRPr="00BA2EC6" w:rsidRDefault="00631FAD" w:rsidP="00BA2EC6">
      <w:pPr>
        <w:spacing w:before="100" w:beforeAutospacing="1" w:after="100" w:afterAutospacing="1" w:line="360" w:lineRule="auto"/>
        <w:rPr>
          <w:rFonts w:ascii="Arial" w:eastAsia="Times New Roman" w:hAnsi="Arial" w:cs="Arial"/>
          <w:kern w:val="0"/>
          <w:sz w:val="24"/>
          <w:szCs w:val="24"/>
          <w:lang w:eastAsia="en-IN"/>
          <w14:ligatures w14:val="none"/>
        </w:rPr>
      </w:pPr>
      <w:r w:rsidRPr="00BA2EC6">
        <w:rPr>
          <w:rFonts w:ascii="Arial" w:eastAsia="Times New Roman" w:hAnsi="Arial" w:cs="Arial"/>
          <w:kern w:val="0"/>
          <w:sz w:val="24"/>
          <w:szCs w:val="24"/>
          <w:lang w:eastAsia="en-IN"/>
          <w14:ligatures w14:val="none"/>
        </w:rPr>
        <w:t>Strategic analyses, including PESTLE, Porter’s Five Forces, and CAGE, indicate that while Nigeria presents challenges such as regulatory complexity, inflation, and currency volatility, these risks can be mitigated effectively through a hybrid joint venture and franchising approach, local partnerships, cultural adaptation, and robust supply chain management. The application of frameworks such as the Balanced Scorecard ensures that financial, operational, customer, and sustainability objectives are measured and monitored consistently. Overall, the proposed expansion into Nigeria represents a coherent and evidence-based strategy, reinforcing Starbucks’ global objectives of sustainable growth, brand differentiation, and long-term market development in underpenetrated emerging markets.</w:t>
      </w:r>
    </w:p>
    <w:p w14:paraId="2AE055A6" w14:textId="1FB5347F" w:rsidR="00631FAD" w:rsidRPr="00BA2EC6" w:rsidRDefault="00631FAD" w:rsidP="00BA2EC6">
      <w:pPr>
        <w:spacing w:line="360" w:lineRule="auto"/>
        <w:rPr>
          <w:rFonts w:ascii="Arial" w:hAnsi="Arial" w:cs="Arial"/>
          <w:sz w:val="24"/>
          <w:szCs w:val="24"/>
        </w:rPr>
      </w:pPr>
      <w:r w:rsidRPr="00BA2EC6">
        <w:rPr>
          <w:rFonts w:ascii="Arial" w:hAnsi="Arial" w:cs="Arial"/>
          <w:sz w:val="24"/>
          <w:szCs w:val="24"/>
        </w:rPr>
        <w:br w:type="page"/>
      </w:r>
    </w:p>
    <w:p w14:paraId="23236647" w14:textId="20178989" w:rsidR="00631FAD" w:rsidRPr="00BA2EC6" w:rsidRDefault="00631FAD" w:rsidP="00BA2EC6">
      <w:pPr>
        <w:pStyle w:val="Heading1"/>
        <w:spacing w:line="360" w:lineRule="auto"/>
        <w:rPr>
          <w:rFonts w:ascii="Arial" w:hAnsi="Arial" w:cs="Arial"/>
          <w:sz w:val="24"/>
          <w:szCs w:val="24"/>
        </w:rPr>
      </w:pPr>
      <w:bookmarkStart w:id="31" w:name="_Toc215175037"/>
      <w:r w:rsidRPr="00BA2EC6">
        <w:rPr>
          <w:rFonts w:ascii="Arial" w:hAnsi="Arial" w:cs="Arial"/>
          <w:sz w:val="24"/>
          <w:szCs w:val="24"/>
        </w:rPr>
        <w:lastRenderedPageBreak/>
        <w:t>References</w:t>
      </w:r>
      <w:bookmarkEnd w:id="31"/>
    </w:p>
    <w:p w14:paraId="0AA7F423" w14:textId="4BEE1407" w:rsidR="00631FAD" w:rsidRPr="00631FAD" w:rsidRDefault="00631FAD" w:rsidP="00BA2EC6">
      <w:pPr>
        <w:spacing w:line="360" w:lineRule="auto"/>
        <w:rPr>
          <w:rFonts w:ascii="Arial" w:hAnsi="Arial" w:cs="Arial"/>
          <w:sz w:val="24"/>
          <w:szCs w:val="24"/>
        </w:rPr>
      </w:pPr>
      <w:r w:rsidRPr="00631FAD">
        <w:rPr>
          <w:rFonts w:ascii="Arial" w:hAnsi="Arial" w:cs="Arial"/>
          <w:sz w:val="24"/>
          <w:szCs w:val="24"/>
        </w:rPr>
        <w:t xml:space="preserve">Barney, J. (1991) ‘Firm resources and sustained competitive advantage’, </w:t>
      </w:r>
      <w:r w:rsidRPr="00631FAD">
        <w:rPr>
          <w:rFonts w:ascii="Arial" w:hAnsi="Arial" w:cs="Arial"/>
          <w:i/>
          <w:iCs/>
          <w:sz w:val="24"/>
          <w:szCs w:val="24"/>
        </w:rPr>
        <w:t>Journal of Management</w:t>
      </w:r>
      <w:r w:rsidRPr="00631FAD">
        <w:rPr>
          <w:rFonts w:ascii="Arial" w:hAnsi="Arial" w:cs="Arial"/>
          <w:sz w:val="24"/>
          <w:szCs w:val="24"/>
        </w:rPr>
        <w:t>, 17(1), pp. 99–120.</w:t>
      </w:r>
    </w:p>
    <w:p w14:paraId="684D9151" w14:textId="79D602D6" w:rsidR="00631FAD" w:rsidRPr="00631FAD" w:rsidRDefault="00631FAD" w:rsidP="00BA2EC6">
      <w:pPr>
        <w:spacing w:line="360" w:lineRule="auto"/>
        <w:rPr>
          <w:rFonts w:ascii="Arial" w:hAnsi="Arial" w:cs="Arial"/>
          <w:sz w:val="24"/>
          <w:szCs w:val="24"/>
        </w:rPr>
      </w:pPr>
      <w:r w:rsidRPr="00631FAD">
        <w:rPr>
          <w:rFonts w:ascii="Arial" w:hAnsi="Arial" w:cs="Arial"/>
          <w:sz w:val="24"/>
          <w:szCs w:val="24"/>
        </w:rPr>
        <w:t xml:space="preserve">Deloitte (2024) </w:t>
      </w:r>
      <w:r w:rsidRPr="00631FAD">
        <w:rPr>
          <w:rFonts w:ascii="Arial" w:hAnsi="Arial" w:cs="Arial"/>
          <w:i/>
          <w:iCs/>
          <w:sz w:val="24"/>
          <w:szCs w:val="24"/>
        </w:rPr>
        <w:t>Digital transformation in Africa: Nigeria tech &amp; fintech overview</w:t>
      </w:r>
      <w:r w:rsidRPr="00631FAD">
        <w:rPr>
          <w:rFonts w:ascii="Arial" w:hAnsi="Arial" w:cs="Arial"/>
          <w:sz w:val="24"/>
          <w:szCs w:val="24"/>
        </w:rPr>
        <w:t xml:space="preserve">. Deloitte Insights. Available at: </w:t>
      </w:r>
      <w:hyperlink r:id="rId9" w:tgtFrame="_new" w:history="1">
        <w:r w:rsidRPr="00631FAD">
          <w:rPr>
            <w:rStyle w:val="Hyperlink"/>
            <w:rFonts w:ascii="Arial" w:hAnsi="Arial" w:cs="Arial"/>
            <w:sz w:val="24"/>
            <w:szCs w:val="24"/>
          </w:rPr>
          <w:t>https://www2.deloitte.com</w:t>
        </w:r>
      </w:hyperlink>
      <w:r w:rsidRPr="00631FAD">
        <w:rPr>
          <w:rFonts w:ascii="Arial" w:hAnsi="Arial" w:cs="Arial"/>
          <w:sz w:val="24"/>
          <w:szCs w:val="24"/>
        </w:rPr>
        <w:t xml:space="preserve"> (Accessed: </w:t>
      </w:r>
      <w:r w:rsidRPr="00BA2EC6">
        <w:rPr>
          <w:rFonts w:ascii="Arial" w:hAnsi="Arial" w:cs="Arial"/>
          <w:sz w:val="24"/>
          <w:szCs w:val="24"/>
        </w:rPr>
        <w:t xml:space="preserve">15 </w:t>
      </w:r>
      <w:r w:rsidRPr="00631FAD">
        <w:rPr>
          <w:rFonts w:ascii="Arial" w:hAnsi="Arial" w:cs="Arial"/>
          <w:sz w:val="24"/>
          <w:szCs w:val="24"/>
        </w:rPr>
        <w:t>November 2025).</w:t>
      </w:r>
    </w:p>
    <w:p w14:paraId="02CCCFE2" w14:textId="77777777" w:rsidR="00631FAD" w:rsidRPr="00631FAD" w:rsidRDefault="00631FAD" w:rsidP="00BA2EC6">
      <w:pPr>
        <w:spacing w:line="360" w:lineRule="auto"/>
        <w:rPr>
          <w:rFonts w:ascii="Arial" w:hAnsi="Arial" w:cs="Arial"/>
          <w:sz w:val="24"/>
          <w:szCs w:val="24"/>
        </w:rPr>
      </w:pPr>
      <w:r w:rsidRPr="00631FAD">
        <w:rPr>
          <w:rFonts w:ascii="Arial" w:hAnsi="Arial" w:cs="Arial"/>
          <w:sz w:val="24"/>
          <w:szCs w:val="24"/>
        </w:rPr>
        <w:t xml:space="preserve">Euromonitor International (2024) </w:t>
      </w:r>
      <w:r w:rsidRPr="00631FAD">
        <w:rPr>
          <w:rFonts w:ascii="Arial" w:hAnsi="Arial" w:cs="Arial"/>
          <w:i/>
          <w:iCs/>
          <w:sz w:val="24"/>
          <w:szCs w:val="24"/>
        </w:rPr>
        <w:t>Foodservice in Nigeria Report</w:t>
      </w:r>
      <w:r w:rsidRPr="00631FAD">
        <w:rPr>
          <w:rFonts w:ascii="Arial" w:hAnsi="Arial" w:cs="Arial"/>
          <w:sz w:val="24"/>
          <w:szCs w:val="24"/>
        </w:rPr>
        <w:t>. Euromonitor International.</w:t>
      </w:r>
    </w:p>
    <w:p w14:paraId="064FC375" w14:textId="77777777" w:rsidR="00631FAD" w:rsidRPr="00631FAD" w:rsidRDefault="00631FAD" w:rsidP="00BA2EC6">
      <w:pPr>
        <w:spacing w:line="360" w:lineRule="auto"/>
        <w:rPr>
          <w:rFonts w:ascii="Arial" w:hAnsi="Arial" w:cs="Arial"/>
          <w:sz w:val="24"/>
          <w:szCs w:val="24"/>
        </w:rPr>
      </w:pPr>
      <w:r w:rsidRPr="00631FAD">
        <w:rPr>
          <w:rFonts w:ascii="Arial" w:hAnsi="Arial" w:cs="Arial"/>
          <w:sz w:val="24"/>
          <w:szCs w:val="24"/>
        </w:rPr>
        <w:t xml:space="preserve">Haskova, K. (2015) ‘Starbucks marketing strategy’, </w:t>
      </w:r>
      <w:r w:rsidRPr="00631FAD">
        <w:rPr>
          <w:rFonts w:ascii="Arial" w:hAnsi="Arial" w:cs="Arial"/>
          <w:i/>
          <w:iCs/>
          <w:sz w:val="24"/>
          <w:szCs w:val="24"/>
        </w:rPr>
        <w:t>Journal of International Business Research</w:t>
      </w:r>
      <w:r w:rsidRPr="00631FAD">
        <w:rPr>
          <w:rFonts w:ascii="Arial" w:hAnsi="Arial" w:cs="Arial"/>
          <w:sz w:val="24"/>
          <w:szCs w:val="24"/>
        </w:rPr>
        <w:t>, 8(2), pp. 23–30.</w:t>
      </w:r>
    </w:p>
    <w:p w14:paraId="3D0A1561" w14:textId="4FB4EA63" w:rsidR="00631FAD" w:rsidRPr="00631FAD" w:rsidRDefault="00631FAD" w:rsidP="00BA2EC6">
      <w:pPr>
        <w:spacing w:line="360" w:lineRule="auto"/>
        <w:rPr>
          <w:rFonts w:ascii="Arial" w:hAnsi="Arial" w:cs="Arial"/>
          <w:sz w:val="24"/>
          <w:szCs w:val="24"/>
        </w:rPr>
      </w:pPr>
      <w:r w:rsidRPr="00631FAD">
        <w:rPr>
          <w:rFonts w:ascii="Arial" w:hAnsi="Arial" w:cs="Arial"/>
          <w:sz w:val="24"/>
          <w:szCs w:val="24"/>
        </w:rPr>
        <w:t xml:space="preserve">International Monetary Fund (IMF) (2024) </w:t>
      </w:r>
      <w:r w:rsidRPr="00631FAD">
        <w:rPr>
          <w:rFonts w:ascii="Arial" w:hAnsi="Arial" w:cs="Arial"/>
          <w:i/>
          <w:iCs/>
          <w:sz w:val="24"/>
          <w:szCs w:val="24"/>
        </w:rPr>
        <w:t>Nigeria: Selected Economic and Financial Indicators, 2022–2025</w:t>
      </w:r>
      <w:r w:rsidRPr="00631FAD">
        <w:rPr>
          <w:rFonts w:ascii="Arial" w:hAnsi="Arial" w:cs="Arial"/>
          <w:sz w:val="24"/>
          <w:szCs w:val="24"/>
        </w:rPr>
        <w:t xml:space="preserve">. IMF. Available at: </w:t>
      </w:r>
      <w:hyperlink r:id="rId10" w:tgtFrame="_new" w:history="1">
        <w:r w:rsidRPr="00631FAD">
          <w:rPr>
            <w:rStyle w:val="Hyperlink"/>
            <w:rFonts w:ascii="Arial" w:hAnsi="Arial" w:cs="Arial"/>
            <w:sz w:val="24"/>
            <w:szCs w:val="24"/>
          </w:rPr>
          <w:t>https://www.imf.org</w:t>
        </w:r>
      </w:hyperlink>
      <w:r w:rsidRPr="00631FAD">
        <w:rPr>
          <w:rFonts w:ascii="Arial" w:hAnsi="Arial" w:cs="Arial"/>
          <w:sz w:val="24"/>
          <w:szCs w:val="24"/>
        </w:rPr>
        <w:t xml:space="preserve"> (Accessed: 2</w:t>
      </w:r>
      <w:r w:rsidRPr="00BA2EC6">
        <w:rPr>
          <w:rFonts w:ascii="Arial" w:hAnsi="Arial" w:cs="Arial"/>
          <w:sz w:val="24"/>
          <w:szCs w:val="24"/>
        </w:rPr>
        <w:t>1</w:t>
      </w:r>
      <w:r w:rsidRPr="00631FAD">
        <w:rPr>
          <w:rFonts w:ascii="Arial" w:hAnsi="Arial" w:cs="Arial"/>
          <w:sz w:val="24"/>
          <w:szCs w:val="24"/>
        </w:rPr>
        <w:t xml:space="preserve"> November 2025).</w:t>
      </w:r>
    </w:p>
    <w:p w14:paraId="46E30BB6" w14:textId="4D410F27" w:rsidR="00631FAD" w:rsidRPr="00631FAD" w:rsidRDefault="00631FAD" w:rsidP="00BA2EC6">
      <w:pPr>
        <w:spacing w:line="360" w:lineRule="auto"/>
        <w:rPr>
          <w:rFonts w:ascii="Arial" w:hAnsi="Arial" w:cs="Arial"/>
          <w:sz w:val="24"/>
          <w:szCs w:val="24"/>
        </w:rPr>
      </w:pPr>
      <w:r w:rsidRPr="00631FAD">
        <w:rPr>
          <w:rFonts w:ascii="Arial" w:hAnsi="Arial" w:cs="Arial"/>
          <w:sz w:val="24"/>
          <w:szCs w:val="24"/>
        </w:rPr>
        <w:t xml:space="preserve">KPMG (2023) </w:t>
      </w:r>
      <w:r w:rsidRPr="00631FAD">
        <w:rPr>
          <w:rFonts w:ascii="Arial" w:hAnsi="Arial" w:cs="Arial"/>
          <w:i/>
          <w:iCs/>
          <w:sz w:val="24"/>
          <w:szCs w:val="24"/>
        </w:rPr>
        <w:t>Nigeria fintech and digital payments market report 2023</w:t>
      </w:r>
      <w:r w:rsidRPr="00631FAD">
        <w:rPr>
          <w:rFonts w:ascii="Arial" w:hAnsi="Arial" w:cs="Arial"/>
          <w:sz w:val="24"/>
          <w:szCs w:val="24"/>
        </w:rPr>
        <w:t>. KPMG. Available at: https://home.kpmg/ng (Accessed: 2</w:t>
      </w:r>
      <w:r w:rsidRPr="00BA2EC6">
        <w:rPr>
          <w:rFonts w:ascii="Arial" w:hAnsi="Arial" w:cs="Arial"/>
          <w:sz w:val="24"/>
          <w:szCs w:val="24"/>
        </w:rPr>
        <w:t>0</w:t>
      </w:r>
      <w:r w:rsidRPr="00631FAD">
        <w:rPr>
          <w:rFonts w:ascii="Arial" w:hAnsi="Arial" w:cs="Arial"/>
          <w:sz w:val="24"/>
          <w:szCs w:val="24"/>
        </w:rPr>
        <w:t xml:space="preserve"> November 2025).</w:t>
      </w:r>
    </w:p>
    <w:p w14:paraId="0F451BBD" w14:textId="543EDB54" w:rsidR="00631FAD" w:rsidRPr="00631FAD" w:rsidRDefault="00631FAD" w:rsidP="00BA2EC6">
      <w:pPr>
        <w:spacing w:line="360" w:lineRule="auto"/>
        <w:rPr>
          <w:rFonts w:ascii="Arial" w:hAnsi="Arial" w:cs="Arial"/>
          <w:sz w:val="24"/>
          <w:szCs w:val="24"/>
        </w:rPr>
      </w:pPr>
      <w:r w:rsidRPr="00631FAD">
        <w:rPr>
          <w:rFonts w:ascii="Arial" w:hAnsi="Arial" w:cs="Arial"/>
          <w:sz w:val="24"/>
          <w:szCs w:val="24"/>
        </w:rPr>
        <w:t xml:space="preserve">McKinsey &amp; Company (2023) </w:t>
      </w:r>
      <w:r w:rsidRPr="00631FAD">
        <w:rPr>
          <w:rFonts w:ascii="Arial" w:hAnsi="Arial" w:cs="Arial"/>
          <w:i/>
          <w:iCs/>
          <w:sz w:val="24"/>
          <w:szCs w:val="24"/>
        </w:rPr>
        <w:t>Urbanisation, economic growth and consumer market trends in Lagos, Nigeria</w:t>
      </w:r>
      <w:r w:rsidRPr="00631FAD">
        <w:rPr>
          <w:rFonts w:ascii="Arial" w:hAnsi="Arial" w:cs="Arial"/>
          <w:sz w:val="24"/>
          <w:szCs w:val="24"/>
        </w:rPr>
        <w:t xml:space="preserve">. McKinsey &amp; Company. Available at: </w:t>
      </w:r>
      <w:hyperlink r:id="rId11" w:tgtFrame="_new" w:history="1">
        <w:r w:rsidRPr="00631FAD">
          <w:rPr>
            <w:rStyle w:val="Hyperlink"/>
            <w:rFonts w:ascii="Arial" w:hAnsi="Arial" w:cs="Arial"/>
            <w:sz w:val="24"/>
            <w:szCs w:val="24"/>
          </w:rPr>
          <w:t>https://www.mckinsey.com</w:t>
        </w:r>
      </w:hyperlink>
      <w:r w:rsidRPr="00631FAD">
        <w:rPr>
          <w:rFonts w:ascii="Arial" w:hAnsi="Arial" w:cs="Arial"/>
          <w:sz w:val="24"/>
          <w:szCs w:val="24"/>
        </w:rPr>
        <w:t xml:space="preserve"> (Accessed: </w:t>
      </w:r>
      <w:r w:rsidRPr="00BA2EC6">
        <w:rPr>
          <w:rFonts w:ascii="Arial" w:hAnsi="Arial" w:cs="Arial"/>
          <w:sz w:val="24"/>
          <w:szCs w:val="24"/>
        </w:rPr>
        <w:t>18</w:t>
      </w:r>
      <w:r w:rsidRPr="00631FAD">
        <w:rPr>
          <w:rFonts w:ascii="Arial" w:hAnsi="Arial" w:cs="Arial"/>
          <w:sz w:val="24"/>
          <w:szCs w:val="24"/>
        </w:rPr>
        <w:t xml:space="preserve"> November 2025).</w:t>
      </w:r>
    </w:p>
    <w:p w14:paraId="6945D43C" w14:textId="77777777" w:rsidR="00631FAD" w:rsidRPr="00631FAD" w:rsidRDefault="00631FAD" w:rsidP="00BA2EC6">
      <w:pPr>
        <w:spacing w:line="360" w:lineRule="auto"/>
        <w:rPr>
          <w:rFonts w:ascii="Arial" w:hAnsi="Arial" w:cs="Arial"/>
          <w:sz w:val="24"/>
          <w:szCs w:val="24"/>
        </w:rPr>
      </w:pPr>
      <w:r w:rsidRPr="00631FAD">
        <w:rPr>
          <w:rFonts w:ascii="Arial" w:hAnsi="Arial" w:cs="Arial"/>
          <w:sz w:val="24"/>
          <w:szCs w:val="24"/>
        </w:rPr>
        <w:t xml:space="preserve">National Investment Promotion Commission (NIPC) (2024) </w:t>
      </w:r>
      <w:r w:rsidRPr="00631FAD">
        <w:rPr>
          <w:rFonts w:ascii="Arial" w:hAnsi="Arial" w:cs="Arial"/>
          <w:i/>
          <w:iCs/>
          <w:sz w:val="24"/>
          <w:szCs w:val="24"/>
        </w:rPr>
        <w:t>Business environment reforms in Nigeria</w:t>
      </w:r>
      <w:r w:rsidRPr="00631FAD">
        <w:rPr>
          <w:rFonts w:ascii="Arial" w:hAnsi="Arial" w:cs="Arial"/>
          <w:sz w:val="24"/>
          <w:szCs w:val="24"/>
        </w:rPr>
        <w:t>. NIPC Report.</w:t>
      </w:r>
    </w:p>
    <w:p w14:paraId="36EBF2F1" w14:textId="08FF1F09" w:rsidR="00631FAD" w:rsidRPr="00631FAD" w:rsidRDefault="00631FAD" w:rsidP="00BA2EC6">
      <w:pPr>
        <w:spacing w:line="360" w:lineRule="auto"/>
        <w:rPr>
          <w:rFonts w:ascii="Arial" w:hAnsi="Arial" w:cs="Arial"/>
          <w:sz w:val="24"/>
          <w:szCs w:val="24"/>
        </w:rPr>
      </w:pPr>
      <w:r w:rsidRPr="00631FAD">
        <w:rPr>
          <w:rFonts w:ascii="Arial" w:hAnsi="Arial" w:cs="Arial"/>
          <w:sz w:val="24"/>
          <w:szCs w:val="24"/>
        </w:rPr>
        <w:t xml:space="preserve">OECD (2024) </w:t>
      </w:r>
      <w:r w:rsidRPr="00631FAD">
        <w:rPr>
          <w:rFonts w:ascii="Arial" w:hAnsi="Arial" w:cs="Arial"/>
          <w:i/>
          <w:iCs/>
          <w:sz w:val="24"/>
          <w:szCs w:val="24"/>
        </w:rPr>
        <w:t>Foreign direct investment and investment climate in Nigeria</w:t>
      </w:r>
      <w:r w:rsidRPr="00631FAD">
        <w:rPr>
          <w:rFonts w:ascii="Arial" w:hAnsi="Arial" w:cs="Arial"/>
          <w:sz w:val="24"/>
          <w:szCs w:val="24"/>
        </w:rPr>
        <w:t xml:space="preserve">. OECD. Available at: </w:t>
      </w:r>
      <w:hyperlink r:id="rId12" w:tgtFrame="_new" w:history="1">
        <w:r w:rsidRPr="00631FAD">
          <w:rPr>
            <w:rStyle w:val="Hyperlink"/>
            <w:rFonts w:ascii="Arial" w:hAnsi="Arial" w:cs="Arial"/>
            <w:sz w:val="24"/>
            <w:szCs w:val="24"/>
          </w:rPr>
          <w:t>https://www.oecd.org</w:t>
        </w:r>
      </w:hyperlink>
      <w:r w:rsidRPr="00631FAD">
        <w:rPr>
          <w:rFonts w:ascii="Arial" w:hAnsi="Arial" w:cs="Arial"/>
          <w:sz w:val="24"/>
          <w:szCs w:val="24"/>
        </w:rPr>
        <w:t xml:space="preserve"> (Accessed: </w:t>
      </w:r>
      <w:r w:rsidRPr="00BA2EC6">
        <w:rPr>
          <w:rFonts w:ascii="Arial" w:hAnsi="Arial" w:cs="Arial"/>
          <w:sz w:val="24"/>
          <w:szCs w:val="24"/>
        </w:rPr>
        <w:t>19</w:t>
      </w:r>
      <w:r w:rsidRPr="00631FAD">
        <w:rPr>
          <w:rFonts w:ascii="Arial" w:hAnsi="Arial" w:cs="Arial"/>
          <w:sz w:val="24"/>
          <w:szCs w:val="24"/>
        </w:rPr>
        <w:t xml:space="preserve"> November 2025).</w:t>
      </w:r>
    </w:p>
    <w:p w14:paraId="14D3C5AB" w14:textId="77777777" w:rsidR="00631FAD" w:rsidRPr="00631FAD" w:rsidRDefault="00631FAD" w:rsidP="00BA2EC6">
      <w:pPr>
        <w:spacing w:line="360" w:lineRule="auto"/>
        <w:rPr>
          <w:rFonts w:ascii="Arial" w:hAnsi="Arial" w:cs="Arial"/>
          <w:sz w:val="24"/>
          <w:szCs w:val="24"/>
        </w:rPr>
      </w:pPr>
      <w:r w:rsidRPr="00631FAD">
        <w:rPr>
          <w:rFonts w:ascii="Arial" w:hAnsi="Arial" w:cs="Arial"/>
          <w:sz w:val="24"/>
          <w:szCs w:val="24"/>
        </w:rPr>
        <w:t xml:space="preserve">Pears, R. and Shields, G. (2022) </w:t>
      </w:r>
      <w:r w:rsidRPr="00631FAD">
        <w:rPr>
          <w:rFonts w:ascii="Arial" w:hAnsi="Arial" w:cs="Arial"/>
          <w:i/>
          <w:iCs/>
          <w:sz w:val="24"/>
          <w:szCs w:val="24"/>
        </w:rPr>
        <w:t>Cite them right: the essential guide to referencing</w:t>
      </w:r>
      <w:r w:rsidRPr="00631FAD">
        <w:rPr>
          <w:rFonts w:ascii="Arial" w:hAnsi="Arial" w:cs="Arial"/>
          <w:sz w:val="24"/>
          <w:szCs w:val="24"/>
        </w:rPr>
        <w:t>, 13th ed. London: Macmillan.</w:t>
      </w:r>
    </w:p>
    <w:p w14:paraId="1B52FADA" w14:textId="6E6DEE1B" w:rsidR="00631FAD" w:rsidRPr="00631FAD" w:rsidRDefault="00631FAD" w:rsidP="00BA2EC6">
      <w:pPr>
        <w:spacing w:line="360" w:lineRule="auto"/>
        <w:rPr>
          <w:rFonts w:ascii="Arial" w:hAnsi="Arial" w:cs="Arial"/>
          <w:sz w:val="24"/>
          <w:szCs w:val="24"/>
        </w:rPr>
      </w:pPr>
      <w:r w:rsidRPr="00631FAD">
        <w:rPr>
          <w:rFonts w:ascii="Arial" w:hAnsi="Arial" w:cs="Arial"/>
          <w:sz w:val="24"/>
          <w:szCs w:val="24"/>
        </w:rPr>
        <w:t xml:space="preserve">PricewaterhouseCoopers (PwC) (2023) </w:t>
      </w:r>
      <w:r w:rsidRPr="00631FAD">
        <w:rPr>
          <w:rFonts w:ascii="Arial" w:hAnsi="Arial" w:cs="Arial"/>
          <w:i/>
          <w:iCs/>
          <w:sz w:val="24"/>
          <w:szCs w:val="24"/>
        </w:rPr>
        <w:t>Nigeria economic outlook 2023–2025: Middle</w:t>
      </w:r>
      <w:r w:rsidRPr="00631FAD">
        <w:rPr>
          <w:rFonts w:ascii="Arial" w:hAnsi="Arial" w:cs="Arial"/>
          <w:i/>
          <w:iCs/>
          <w:sz w:val="24"/>
          <w:szCs w:val="24"/>
        </w:rPr>
        <w:noBreakHyphen/>
        <w:t>class growth and consumer spending</w:t>
      </w:r>
      <w:r w:rsidRPr="00631FAD">
        <w:rPr>
          <w:rFonts w:ascii="Arial" w:hAnsi="Arial" w:cs="Arial"/>
          <w:sz w:val="24"/>
          <w:szCs w:val="24"/>
        </w:rPr>
        <w:t xml:space="preserve">. PwC. Available at: </w:t>
      </w:r>
      <w:hyperlink r:id="rId13" w:tgtFrame="_new" w:history="1">
        <w:r w:rsidRPr="00631FAD">
          <w:rPr>
            <w:rStyle w:val="Hyperlink"/>
            <w:rFonts w:ascii="Arial" w:hAnsi="Arial" w:cs="Arial"/>
            <w:sz w:val="24"/>
            <w:szCs w:val="24"/>
          </w:rPr>
          <w:t>https://www.pwc.com</w:t>
        </w:r>
      </w:hyperlink>
      <w:r w:rsidRPr="00631FAD">
        <w:rPr>
          <w:rFonts w:ascii="Arial" w:hAnsi="Arial" w:cs="Arial"/>
          <w:sz w:val="24"/>
          <w:szCs w:val="24"/>
        </w:rPr>
        <w:t xml:space="preserve"> (Accessed: </w:t>
      </w:r>
      <w:r w:rsidRPr="00BA2EC6">
        <w:rPr>
          <w:rFonts w:ascii="Arial" w:hAnsi="Arial" w:cs="Arial"/>
          <w:sz w:val="24"/>
          <w:szCs w:val="24"/>
        </w:rPr>
        <w:t>19</w:t>
      </w:r>
      <w:r w:rsidRPr="00631FAD">
        <w:rPr>
          <w:rFonts w:ascii="Arial" w:hAnsi="Arial" w:cs="Arial"/>
          <w:sz w:val="24"/>
          <w:szCs w:val="24"/>
        </w:rPr>
        <w:t xml:space="preserve"> November 2025).</w:t>
      </w:r>
    </w:p>
    <w:p w14:paraId="596E4CD8" w14:textId="675FDB02" w:rsidR="00631FAD" w:rsidRPr="00631FAD" w:rsidRDefault="00631FAD" w:rsidP="00BA2EC6">
      <w:pPr>
        <w:spacing w:line="360" w:lineRule="auto"/>
        <w:rPr>
          <w:rFonts w:ascii="Arial" w:hAnsi="Arial" w:cs="Arial"/>
          <w:sz w:val="24"/>
          <w:szCs w:val="24"/>
        </w:rPr>
      </w:pPr>
      <w:r w:rsidRPr="00631FAD">
        <w:rPr>
          <w:rFonts w:ascii="Arial" w:hAnsi="Arial" w:cs="Arial"/>
          <w:sz w:val="24"/>
          <w:szCs w:val="24"/>
        </w:rPr>
        <w:lastRenderedPageBreak/>
        <w:t xml:space="preserve">Starbucks Corporation (2024) </w:t>
      </w:r>
      <w:r w:rsidRPr="00631FAD">
        <w:rPr>
          <w:rFonts w:ascii="Arial" w:hAnsi="Arial" w:cs="Arial"/>
          <w:i/>
          <w:iCs/>
          <w:sz w:val="24"/>
          <w:szCs w:val="24"/>
        </w:rPr>
        <w:t>Annual report 2023/2024</w:t>
      </w:r>
      <w:r w:rsidRPr="00631FAD">
        <w:rPr>
          <w:rFonts w:ascii="Arial" w:hAnsi="Arial" w:cs="Arial"/>
          <w:sz w:val="24"/>
          <w:szCs w:val="24"/>
        </w:rPr>
        <w:t>. Starbucks Investor Relations. Available at: https://investor.starbucks.com (Accessed: 2</w:t>
      </w:r>
      <w:r w:rsidRPr="00BA2EC6">
        <w:rPr>
          <w:rFonts w:ascii="Arial" w:hAnsi="Arial" w:cs="Arial"/>
          <w:sz w:val="24"/>
          <w:szCs w:val="24"/>
        </w:rPr>
        <w:t>0</w:t>
      </w:r>
      <w:r w:rsidRPr="00631FAD">
        <w:rPr>
          <w:rFonts w:ascii="Arial" w:hAnsi="Arial" w:cs="Arial"/>
          <w:sz w:val="24"/>
          <w:szCs w:val="24"/>
        </w:rPr>
        <w:t xml:space="preserve"> November 2025).</w:t>
      </w:r>
    </w:p>
    <w:p w14:paraId="7786D787" w14:textId="3B84338A" w:rsidR="00631FAD" w:rsidRPr="00631FAD" w:rsidRDefault="00631FAD" w:rsidP="00BA2EC6">
      <w:pPr>
        <w:spacing w:line="360" w:lineRule="auto"/>
        <w:rPr>
          <w:rFonts w:ascii="Arial" w:hAnsi="Arial" w:cs="Arial"/>
          <w:sz w:val="24"/>
          <w:szCs w:val="24"/>
        </w:rPr>
      </w:pPr>
      <w:r w:rsidRPr="00631FAD">
        <w:rPr>
          <w:rFonts w:ascii="Arial" w:hAnsi="Arial" w:cs="Arial"/>
          <w:sz w:val="24"/>
          <w:szCs w:val="24"/>
        </w:rPr>
        <w:t xml:space="preserve">Starbucks Coffee Company (2024) </w:t>
      </w:r>
      <w:r w:rsidRPr="00631FAD">
        <w:rPr>
          <w:rFonts w:ascii="Arial" w:hAnsi="Arial" w:cs="Arial"/>
          <w:i/>
          <w:iCs/>
          <w:sz w:val="24"/>
          <w:szCs w:val="24"/>
        </w:rPr>
        <w:t>Starbucks Fiscal 2024 Global Impact Report</w:t>
      </w:r>
      <w:r w:rsidRPr="00631FAD">
        <w:rPr>
          <w:rFonts w:ascii="Arial" w:hAnsi="Arial" w:cs="Arial"/>
          <w:sz w:val="24"/>
          <w:szCs w:val="24"/>
        </w:rPr>
        <w:t xml:space="preserve">. Available at: </w:t>
      </w:r>
      <w:hyperlink r:id="rId14" w:tgtFrame="_new" w:history="1">
        <w:r w:rsidRPr="00631FAD">
          <w:rPr>
            <w:rStyle w:val="Hyperlink"/>
            <w:rFonts w:ascii="Arial" w:hAnsi="Arial" w:cs="Arial"/>
            <w:sz w:val="24"/>
            <w:szCs w:val="24"/>
          </w:rPr>
          <w:t>https://about.starbucks.com/annual-impact-report</w:t>
        </w:r>
      </w:hyperlink>
      <w:r w:rsidRPr="00631FAD">
        <w:rPr>
          <w:rFonts w:ascii="Arial" w:hAnsi="Arial" w:cs="Arial"/>
          <w:sz w:val="24"/>
          <w:szCs w:val="24"/>
        </w:rPr>
        <w:t xml:space="preserve"> (Accessed: 2</w:t>
      </w:r>
      <w:r w:rsidRPr="00BA2EC6">
        <w:rPr>
          <w:rFonts w:ascii="Arial" w:hAnsi="Arial" w:cs="Arial"/>
          <w:sz w:val="24"/>
          <w:szCs w:val="24"/>
        </w:rPr>
        <w:t>0</w:t>
      </w:r>
      <w:r w:rsidRPr="00631FAD">
        <w:rPr>
          <w:rFonts w:ascii="Arial" w:hAnsi="Arial" w:cs="Arial"/>
          <w:sz w:val="24"/>
          <w:szCs w:val="24"/>
        </w:rPr>
        <w:t xml:space="preserve"> November 2025). </w:t>
      </w:r>
      <w:hyperlink r:id="rId15" w:tgtFrame="_blank" w:history="1">
        <w:r w:rsidRPr="00631FAD">
          <w:rPr>
            <w:rStyle w:val="Hyperlink"/>
            <w:rFonts w:ascii="Arial" w:hAnsi="Arial" w:cs="Arial"/>
            <w:sz w:val="24"/>
            <w:szCs w:val="24"/>
          </w:rPr>
          <w:t>About Starbucks+1</w:t>
        </w:r>
      </w:hyperlink>
    </w:p>
    <w:p w14:paraId="0B0746D0" w14:textId="77777777" w:rsidR="00631FAD" w:rsidRPr="00631FAD" w:rsidRDefault="00631FAD" w:rsidP="00BA2EC6">
      <w:pPr>
        <w:spacing w:line="360" w:lineRule="auto"/>
        <w:rPr>
          <w:rFonts w:ascii="Arial" w:hAnsi="Arial" w:cs="Arial"/>
          <w:sz w:val="24"/>
          <w:szCs w:val="24"/>
        </w:rPr>
      </w:pPr>
      <w:r w:rsidRPr="00631FAD">
        <w:rPr>
          <w:rFonts w:ascii="Arial" w:hAnsi="Arial" w:cs="Arial"/>
          <w:sz w:val="24"/>
          <w:szCs w:val="24"/>
        </w:rPr>
        <w:t xml:space="preserve">Statista (2024) </w:t>
      </w:r>
      <w:r w:rsidRPr="00631FAD">
        <w:rPr>
          <w:rFonts w:ascii="Arial" w:hAnsi="Arial" w:cs="Arial"/>
          <w:i/>
          <w:iCs/>
          <w:sz w:val="24"/>
          <w:szCs w:val="24"/>
        </w:rPr>
        <w:t>Socioeconomic indicators Nigeria report 2024</w:t>
      </w:r>
      <w:r w:rsidRPr="00631FAD">
        <w:rPr>
          <w:rFonts w:ascii="Arial" w:hAnsi="Arial" w:cs="Arial"/>
          <w:sz w:val="24"/>
          <w:szCs w:val="24"/>
        </w:rPr>
        <w:t>. Statista Database.</w:t>
      </w:r>
    </w:p>
    <w:p w14:paraId="31345B47" w14:textId="44445B6C" w:rsidR="00631FAD" w:rsidRPr="00631FAD" w:rsidRDefault="00631FAD" w:rsidP="00BA2EC6">
      <w:pPr>
        <w:spacing w:line="360" w:lineRule="auto"/>
        <w:rPr>
          <w:rFonts w:ascii="Arial" w:hAnsi="Arial" w:cs="Arial"/>
          <w:sz w:val="24"/>
          <w:szCs w:val="24"/>
        </w:rPr>
      </w:pPr>
      <w:r w:rsidRPr="00631FAD">
        <w:rPr>
          <w:rFonts w:ascii="Arial" w:hAnsi="Arial" w:cs="Arial"/>
          <w:sz w:val="24"/>
          <w:szCs w:val="24"/>
        </w:rPr>
        <w:t xml:space="preserve">The Economist (2024) ‘Africa’s consumer market: opportunities and challenges’, </w:t>
      </w:r>
      <w:r w:rsidRPr="00631FAD">
        <w:rPr>
          <w:rFonts w:ascii="Arial" w:hAnsi="Arial" w:cs="Arial"/>
          <w:i/>
          <w:iCs/>
          <w:sz w:val="24"/>
          <w:szCs w:val="24"/>
        </w:rPr>
        <w:t>The Economist</w:t>
      </w:r>
      <w:r w:rsidRPr="00631FAD">
        <w:rPr>
          <w:rFonts w:ascii="Arial" w:hAnsi="Arial" w:cs="Arial"/>
          <w:sz w:val="24"/>
          <w:szCs w:val="24"/>
        </w:rPr>
        <w:t xml:space="preserve">. Available at: </w:t>
      </w:r>
      <w:hyperlink r:id="rId16" w:tgtFrame="_new" w:history="1">
        <w:r w:rsidRPr="00631FAD">
          <w:rPr>
            <w:rStyle w:val="Hyperlink"/>
            <w:rFonts w:ascii="Arial" w:hAnsi="Arial" w:cs="Arial"/>
            <w:sz w:val="24"/>
            <w:szCs w:val="24"/>
          </w:rPr>
          <w:t>https://www.economist.com</w:t>
        </w:r>
      </w:hyperlink>
      <w:r w:rsidRPr="00631FAD">
        <w:rPr>
          <w:rFonts w:ascii="Arial" w:hAnsi="Arial" w:cs="Arial"/>
          <w:sz w:val="24"/>
          <w:szCs w:val="24"/>
        </w:rPr>
        <w:t xml:space="preserve"> (Accessed: </w:t>
      </w:r>
      <w:r w:rsidRPr="00BA2EC6">
        <w:rPr>
          <w:rFonts w:ascii="Arial" w:hAnsi="Arial" w:cs="Arial"/>
          <w:sz w:val="24"/>
          <w:szCs w:val="24"/>
        </w:rPr>
        <w:t>15</w:t>
      </w:r>
      <w:r w:rsidRPr="00631FAD">
        <w:rPr>
          <w:rFonts w:ascii="Arial" w:hAnsi="Arial" w:cs="Arial"/>
          <w:sz w:val="24"/>
          <w:szCs w:val="24"/>
        </w:rPr>
        <w:t xml:space="preserve"> November 2025).</w:t>
      </w:r>
    </w:p>
    <w:p w14:paraId="409E71BC" w14:textId="39DAC1EE" w:rsidR="00631FAD" w:rsidRPr="00631FAD" w:rsidRDefault="00631FAD" w:rsidP="00BA2EC6">
      <w:pPr>
        <w:spacing w:line="360" w:lineRule="auto"/>
        <w:rPr>
          <w:rFonts w:ascii="Arial" w:hAnsi="Arial" w:cs="Arial"/>
          <w:sz w:val="24"/>
          <w:szCs w:val="24"/>
        </w:rPr>
      </w:pPr>
      <w:r w:rsidRPr="00631FAD">
        <w:rPr>
          <w:rFonts w:ascii="Arial" w:hAnsi="Arial" w:cs="Arial"/>
          <w:sz w:val="24"/>
          <w:szCs w:val="24"/>
        </w:rPr>
        <w:t xml:space="preserve">Transparency International (2024) </w:t>
      </w:r>
      <w:r w:rsidRPr="00631FAD">
        <w:rPr>
          <w:rFonts w:ascii="Arial" w:hAnsi="Arial" w:cs="Arial"/>
          <w:i/>
          <w:iCs/>
          <w:sz w:val="24"/>
          <w:szCs w:val="24"/>
        </w:rPr>
        <w:t>Corruption Perceptions Index – Nigeria 2024</w:t>
      </w:r>
      <w:r w:rsidRPr="00631FAD">
        <w:rPr>
          <w:rFonts w:ascii="Arial" w:hAnsi="Arial" w:cs="Arial"/>
          <w:sz w:val="24"/>
          <w:szCs w:val="24"/>
        </w:rPr>
        <w:t xml:space="preserve">. Transparency International. Available at: </w:t>
      </w:r>
      <w:hyperlink r:id="rId17" w:tgtFrame="_new" w:history="1">
        <w:r w:rsidRPr="00631FAD">
          <w:rPr>
            <w:rStyle w:val="Hyperlink"/>
            <w:rFonts w:ascii="Arial" w:hAnsi="Arial" w:cs="Arial"/>
            <w:sz w:val="24"/>
            <w:szCs w:val="24"/>
          </w:rPr>
          <w:t>https://www.transparency.org</w:t>
        </w:r>
      </w:hyperlink>
      <w:r w:rsidRPr="00631FAD">
        <w:rPr>
          <w:rFonts w:ascii="Arial" w:hAnsi="Arial" w:cs="Arial"/>
          <w:sz w:val="24"/>
          <w:szCs w:val="24"/>
        </w:rPr>
        <w:t xml:space="preserve"> (Accessed: 2</w:t>
      </w:r>
      <w:r w:rsidRPr="00BA2EC6">
        <w:rPr>
          <w:rFonts w:ascii="Arial" w:hAnsi="Arial" w:cs="Arial"/>
          <w:sz w:val="24"/>
          <w:szCs w:val="24"/>
        </w:rPr>
        <w:t>3</w:t>
      </w:r>
      <w:r w:rsidRPr="00631FAD">
        <w:rPr>
          <w:rFonts w:ascii="Arial" w:hAnsi="Arial" w:cs="Arial"/>
          <w:sz w:val="24"/>
          <w:szCs w:val="24"/>
        </w:rPr>
        <w:t xml:space="preserve"> November 2025).</w:t>
      </w:r>
    </w:p>
    <w:p w14:paraId="197E02F4" w14:textId="18671CFD" w:rsidR="00631FAD" w:rsidRPr="00631FAD" w:rsidRDefault="00631FAD" w:rsidP="00BA2EC6">
      <w:pPr>
        <w:spacing w:line="360" w:lineRule="auto"/>
        <w:rPr>
          <w:rFonts w:ascii="Arial" w:hAnsi="Arial" w:cs="Arial"/>
          <w:sz w:val="24"/>
          <w:szCs w:val="24"/>
        </w:rPr>
      </w:pPr>
      <w:r w:rsidRPr="00631FAD">
        <w:rPr>
          <w:rFonts w:ascii="Arial" w:hAnsi="Arial" w:cs="Arial"/>
          <w:sz w:val="24"/>
          <w:szCs w:val="24"/>
        </w:rPr>
        <w:t xml:space="preserve">UAC Nigeria (2024) </w:t>
      </w:r>
      <w:r w:rsidRPr="00631FAD">
        <w:rPr>
          <w:rFonts w:ascii="Arial" w:hAnsi="Arial" w:cs="Arial"/>
          <w:i/>
          <w:iCs/>
          <w:sz w:val="24"/>
          <w:szCs w:val="24"/>
        </w:rPr>
        <w:t>Company profile and annual report</w:t>
      </w:r>
      <w:r w:rsidRPr="00631FAD">
        <w:rPr>
          <w:rFonts w:ascii="Arial" w:hAnsi="Arial" w:cs="Arial"/>
          <w:sz w:val="24"/>
          <w:szCs w:val="24"/>
        </w:rPr>
        <w:t>. UAC Nigeria. Available at: https://uacnplc.com (Accessed: 2</w:t>
      </w:r>
      <w:r w:rsidRPr="00BA2EC6">
        <w:rPr>
          <w:rFonts w:ascii="Arial" w:hAnsi="Arial" w:cs="Arial"/>
          <w:sz w:val="24"/>
          <w:szCs w:val="24"/>
        </w:rPr>
        <w:t>0</w:t>
      </w:r>
      <w:r w:rsidRPr="00631FAD">
        <w:rPr>
          <w:rFonts w:ascii="Arial" w:hAnsi="Arial" w:cs="Arial"/>
          <w:sz w:val="24"/>
          <w:szCs w:val="24"/>
        </w:rPr>
        <w:t xml:space="preserve"> November 2025).</w:t>
      </w:r>
    </w:p>
    <w:p w14:paraId="12441353" w14:textId="53B26494" w:rsidR="00631FAD" w:rsidRPr="00631FAD" w:rsidRDefault="00631FAD" w:rsidP="00BA2EC6">
      <w:pPr>
        <w:spacing w:line="360" w:lineRule="auto"/>
        <w:rPr>
          <w:rFonts w:ascii="Arial" w:hAnsi="Arial" w:cs="Arial"/>
          <w:sz w:val="24"/>
          <w:szCs w:val="24"/>
        </w:rPr>
      </w:pPr>
      <w:r w:rsidRPr="00631FAD">
        <w:rPr>
          <w:rFonts w:ascii="Arial" w:hAnsi="Arial" w:cs="Arial"/>
          <w:sz w:val="24"/>
          <w:szCs w:val="24"/>
        </w:rPr>
        <w:t xml:space="preserve">World Bank (2024) </w:t>
      </w:r>
      <w:r w:rsidRPr="00631FAD">
        <w:rPr>
          <w:rFonts w:ascii="Arial" w:hAnsi="Arial" w:cs="Arial"/>
          <w:i/>
          <w:iCs/>
          <w:sz w:val="24"/>
          <w:szCs w:val="24"/>
        </w:rPr>
        <w:t>Nigeria: World Bank country overview</w:t>
      </w:r>
      <w:r w:rsidRPr="00631FAD">
        <w:rPr>
          <w:rFonts w:ascii="Arial" w:hAnsi="Arial" w:cs="Arial"/>
          <w:sz w:val="24"/>
          <w:szCs w:val="24"/>
        </w:rPr>
        <w:t xml:space="preserve">. World Bank Country Profile. Available at: </w:t>
      </w:r>
      <w:hyperlink r:id="rId18" w:tgtFrame="_new" w:history="1">
        <w:r w:rsidRPr="00631FAD">
          <w:rPr>
            <w:rStyle w:val="Hyperlink"/>
            <w:rFonts w:ascii="Arial" w:hAnsi="Arial" w:cs="Arial"/>
            <w:sz w:val="24"/>
            <w:szCs w:val="24"/>
          </w:rPr>
          <w:t>https://www.worldbank.org</w:t>
        </w:r>
      </w:hyperlink>
      <w:r w:rsidRPr="00631FAD">
        <w:rPr>
          <w:rFonts w:ascii="Arial" w:hAnsi="Arial" w:cs="Arial"/>
          <w:sz w:val="24"/>
          <w:szCs w:val="24"/>
        </w:rPr>
        <w:t xml:space="preserve"> (Accessed: </w:t>
      </w:r>
      <w:r w:rsidRPr="00BA2EC6">
        <w:rPr>
          <w:rFonts w:ascii="Arial" w:hAnsi="Arial" w:cs="Arial"/>
          <w:sz w:val="24"/>
          <w:szCs w:val="24"/>
        </w:rPr>
        <w:t>13</w:t>
      </w:r>
      <w:r w:rsidRPr="00631FAD">
        <w:rPr>
          <w:rFonts w:ascii="Arial" w:hAnsi="Arial" w:cs="Arial"/>
          <w:sz w:val="24"/>
          <w:szCs w:val="24"/>
        </w:rPr>
        <w:t xml:space="preserve"> November 2025).</w:t>
      </w:r>
    </w:p>
    <w:p w14:paraId="05ABBDF6" w14:textId="77777777" w:rsidR="007724F0" w:rsidRPr="00BA2EC6" w:rsidRDefault="007724F0" w:rsidP="00BA2EC6">
      <w:pPr>
        <w:spacing w:line="360" w:lineRule="auto"/>
        <w:rPr>
          <w:rFonts w:ascii="Arial" w:hAnsi="Arial" w:cs="Arial"/>
          <w:sz w:val="24"/>
          <w:szCs w:val="24"/>
        </w:rPr>
      </w:pPr>
    </w:p>
    <w:sectPr w:rsidR="007724F0" w:rsidRPr="00BA2EC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8136C2" w14:textId="77777777" w:rsidR="003F3783" w:rsidRDefault="003F3783" w:rsidP="00BA2EC6">
      <w:pPr>
        <w:spacing w:after="0" w:line="240" w:lineRule="auto"/>
      </w:pPr>
      <w:r>
        <w:separator/>
      </w:r>
    </w:p>
  </w:endnote>
  <w:endnote w:type="continuationSeparator" w:id="0">
    <w:p w14:paraId="16EC7FC4" w14:textId="77777777" w:rsidR="003F3783" w:rsidRDefault="003F3783" w:rsidP="00BA2E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6DED95" w14:textId="77777777" w:rsidR="003F3783" w:rsidRDefault="003F3783" w:rsidP="00BA2EC6">
      <w:pPr>
        <w:spacing w:after="0" w:line="240" w:lineRule="auto"/>
      </w:pPr>
      <w:r>
        <w:separator/>
      </w:r>
    </w:p>
  </w:footnote>
  <w:footnote w:type="continuationSeparator" w:id="0">
    <w:p w14:paraId="2A654477" w14:textId="77777777" w:rsidR="003F3783" w:rsidRDefault="003F3783" w:rsidP="00BA2E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30711"/>
    <w:multiLevelType w:val="multilevel"/>
    <w:tmpl w:val="AD9E1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801203"/>
    <w:multiLevelType w:val="multilevel"/>
    <w:tmpl w:val="50FE7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1968FB"/>
    <w:multiLevelType w:val="multilevel"/>
    <w:tmpl w:val="794AA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261544"/>
    <w:multiLevelType w:val="multilevel"/>
    <w:tmpl w:val="29783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CD2F2B"/>
    <w:multiLevelType w:val="multilevel"/>
    <w:tmpl w:val="A0962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6D44CE"/>
    <w:multiLevelType w:val="multilevel"/>
    <w:tmpl w:val="D0169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8F44F8"/>
    <w:multiLevelType w:val="multilevel"/>
    <w:tmpl w:val="5BF2B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C32D57"/>
    <w:multiLevelType w:val="multilevel"/>
    <w:tmpl w:val="18582D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5A979AC"/>
    <w:multiLevelType w:val="multilevel"/>
    <w:tmpl w:val="0596C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D2D568B"/>
    <w:multiLevelType w:val="multilevel"/>
    <w:tmpl w:val="ADCE6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78A6908"/>
    <w:multiLevelType w:val="multilevel"/>
    <w:tmpl w:val="432A00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DD37730"/>
    <w:multiLevelType w:val="multilevel"/>
    <w:tmpl w:val="9DAC3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0216C4D"/>
    <w:multiLevelType w:val="multilevel"/>
    <w:tmpl w:val="0810C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764C2A"/>
    <w:multiLevelType w:val="multilevel"/>
    <w:tmpl w:val="402C4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DFF7C0F"/>
    <w:multiLevelType w:val="multilevel"/>
    <w:tmpl w:val="378C7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4782916">
    <w:abstractNumId w:val="3"/>
  </w:num>
  <w:num w:numId="2" w16cid:durableId="1151872413">
    <w:abstractNumId w:val="8"/>
  </w:num>
  <w:num w:numId="3" w16cid:durableId="981737549">
    <w:abstractNumId w:val="11"/>
  </w:num>
  <w:num w:numId="4" w16cid:durableId="526218442">
    <w:abstractNumId w:val="10"/>
  </w:num>
  <w:num w:numId="5" w16cid:durableId="108397714">
    <w:abstractNumId w:val="6"/>
  </w:num>
  <w:num w:numId="6" w16cid:durableId="1407610011">
    <w:abstractNumId w:val="2"/>
  </w:num>
  <w:num w:numId="7" w16cid:durableId="279773967">
    <w:abstractNumId w:val="7"/>
  </w:num>
  <w:num w:numId="8" w16cid:durableId="812797826">
    <w:abstractNumId w:val="9"/>
  </w:num>
  <w:num w:numId="9" w16cid:durableId="1419592962">
    <w:abstractNumId w:val="14"/>
  </w:num>
  <w:num w:numId="10" w16cid:durableId="1389915574">
    <w:abstractNumId w:val="4"/>
  </w:num>
  <w:num w:numId="11" w16cid:durableId="1371809053">
    <w:abstractNumId w:val="5"/>
  </w:num>
  <w:num w:numId="12" w16cid:durableId="1923251441">
    <w:abstractNumId w:val="1"/>
  </w:num>
  <w:num w:numId="13" w16cid:durableId="1662539704">
    <w:abstractNumId w:val="0"/>
  </w:num>
  <w:num w:numId="14" w16cid:durableId="1121800209">
    <w:abstractNumId w:val="13"/>
  </w:num>
  <w:num w:numId="15" w16cid:durableId="208117326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CF5"/>
    <w:rsid w:val="002A18C4"/>
    <w:rsid w:val="003F3783"/>
    <w:rsid w:val="00631FAD"/>
    <w:rsid w:val="00685E22"/>
    <w:rsid w:val="006C1CF5"/>
    <w:rsid w:val="007724F0"/>
    <w:rsid w:val="00BA2EC6"/>
    <w:rsid w:val="00DC2424"/>
    <w:rsid w:val="00FF3A4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03F45"/>
  <w15:chartTrackingRefBased/>
  <w15:docId w15:val="{ACB5A1BC-2F76-40B9-89E0-809F75491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1C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C1C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C1C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1C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1C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1C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1C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1C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1C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1C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C1C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C1C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1C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1C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1C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1C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1C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1CF5"/>
    <w:rPr>
      <w:rFonts w:eastAsiaTheme="majorEastAsia" w:cstheme="majorBidi"/>
      <w:color w:val="272727" w:themeColor="text1" w:themeTint="D8"/>
    </w:rPr>
  </w:style>
  <w:style w:type="paragraph" w:styleId="Title">
    <w:name w:val="Title"/>
    <w:basedOn w:val="Normal"/>
    <w:next w:val="Normal"/>
    <w:link w:val="TitleChar"/>
    <w:uiPriority w:val="10"/>
    <w:qFormat/>
    <w:rsid w:val="006C1C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1C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1C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1C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1CF5"/>
    <w:pPr>
      <w:spacing w:before="160"/>
      <w:jc w:val="center"/>
    </w:pPr>
    <w:rPr>
      <w:i/>
      <w:iCs/>
      <w:color w:val="404040" w:themeColor="text1" w:themeTint="BF"/>
    </w:rPr>
  </w:style>
  <w:style w:type="character" w:customStyle="1" w:styleId="QuoteChar">
    <w:name w:val="Quote Char"/>
    <w:basedOn w:val="DefaultParagraphFont"/>
    <w:link w:val="Quote"/>
    <w:uiPriority w:val="29"/>
    <w:rsid w:val="006C1CF5"/>
    <w:rPr>
      <w:i/>
      <w:iCs/>
      <w:color w:val="404040" w:themeColor="text1" w:themeTint="BF"/>
    </w:rPr>
  </w:style>
  <w:style w:type="paragraph" w:styleId="ListParagraph">
    <w:name w:val="List Paragraph"/>
    <w:basedOn w:val="Normal"/>
    <w:uiPriority w:val="34"/>
    <w:qFormat/>
    <w:rsid w:val="006C1CF5"/>
    <w:pPr>
      <w:ind w:left="720"/>
      <w:contextualSpacing/>
    </w:pPr>
  </w:style>
  <w:style w:type="character" w:styleId="IntenseEmphasis">
    <w:name w:val="Intense Emphasis"/>
    <w:basedOn w:val="DefaultParagraphFont"/>
    <w:uiPriority w:val="21"/>
    <w:qFormat/>
    <w:rsid w:val="006C1CF5"/>
    <w:rPr>
      <w:i/>
      <w:iCs/>
      <w:color w:val="0F4761" w:themeColor="accent1" w:themeShade="BF"/>
    </w:rPr>
  </w:style>
  <w:style w:type="paragraph" w:styleId="IntenseQuote">
    <w:name w:val="Intense Quote"/>
    <w:basedOn w:val="Normal"/>
    <w:next w:val="Normal"/>
    <w:link w:val="IntenseQuoteChar"/>
    <w:uiPriority w:val="30"/>
    <w:qFormat/>
    <w:rsid w:val="006C1C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1CF5"/>
    <w:rPr>
      <w:i/>
      <w:iCs/>
      <w:color w:val="0F4761" w:themeColor="accent1" w:themeShade="BF"/>
    </w:rPr>
  </w:style>
  <w:style w:type="character" w:styleId="IntenseReference">
    <w:name w:val="Intense Reference"/>
    <w:basedOn w:val="DefaultParagraphFont"/>
    <w:uiPriority w:val="32"/>
    <w:qFormat/>
    <w:rsid w:val="006C1CF5"/>
    <w:rPr>
      <w:b/>
      <w:bCs/>
      <w:smallCaps/>
      <w:color w:val="0F4761" w:themeColor="accent1" w:themeShade="BF"/>
      <w:spacing w:val="5"/>
    </w:rPr>
  </w:style>
  <w:style w:type="character" w:styleId="Strong">
    <w:name w:val="Strong"/>
    <w:basedOn w:val="DefaultParagraphFont"/>
    <w:uiPriority w:val="22"/>
    <w:qFormat/>
    <w:rsid w:val="00631FAD"/>
    <w:rPr>
      <w:b/>
      <w:bCs/>
    </w:rPr>
  </w:style>
  <w:style w:type="paragraph" w:styleId="NormalWeb">
    <w:name w:val="Normal (Web)"/>
    <w:basedOn w:val="Normal"/>
    <w:uiPriority w:val="99"/>
    <w:semiHidden/>
    <w:unhideWhenUsed/>
    <w:rsid w:val="00631FAD"/>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Hyperlink">
    <w:name w:val="Hyperlink"/>
    <w:basedOn w:val="DefaultParagraphFont"/>
    <w:uiPriority w:val="99"/>
    <w:unhideWhenUsed/>
    <w:rsid w:val="00631FAD"/>
    <w:rPr>
      <w:color w:val="467886" w:themeColor="hyperlink"/>
      <w:u w:val="single"/>
    </w:rPr>
  </w:style>
  <w:style w:type="character" w:styleId="UnresolvedMention">
    <w:name w:val="Unresolved Mention"/>
    <w:basedOn w:val="DefaultParagraphFont"/>
    <w:uiPriority w:val="99"/>
    <w:semiHidden/>
    <w:unhideWhenUsed/>
    <w:rsid w:val="00631FAD"/>
    <w:rPr>
      <w:color w:val="605E5C"/>
      <w:shd w:val="clear" w:color="auto" w:fill="E1DFDD"/>
    </w:rPr>
  </w:style>
  <w:style w:type="paragraph" w:styleId="TOCHeading">
    <w:name w:val="TOC Heading"/>
    <w:basedOn w:val="Heading1"/>
    <w:next w:val="Normal"/>
    <w:uiPriority w:val="39"/>
    <w:unhideWhenUsed/>
    <w:qFormat/>
    <w:rsid w:val="00BA2EC6"/>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BA2EC6"/>
    <w:pPr>
      <w:spacing w:after="100"/>
      <w:ind w:left="220"/>
    </w:pPr>
  </w:style>
  <w:style w:type="paragraph" w:styleId="TOC1">
    <w:name w:val="toc 1"/>
    <w:basedOn w:val="Normal"/>
    <w:next w:val="Normal"/>
    <w:autoRedefine/>
    <w:uiPriority w:val="39"/>
    <w:unhideWhenUsed/>
    <w:rsid w:val="00BA2EC6"/>
    <w:pPr>
      <w:spacing w:after="100"/>
    </w:pPr>
  </w:style>
  <w:style w:type="paragraph" w:styleId="TOC3">
    <w:name w:val="toc 3"/>
    <w:basedOn w:val="Normal"/>
    <w:next w:val="Normal"/>
    <w:autoRedefine/>
    <w:uiPriority w:val="39"/>
    <w:unhideWhenUsed/>
    <w:rsid w:val="00BA2EC6"/>
    <w:pPr>
      <w:spacing w:after="100"/>
      <w:ind w:left="440"/>
    </w:pPr>
  </w:style>
  <w:style w:type="paragraph" w:styleId="Header">
    <w:name w:val="header"/>
    <w:basedOn w:val="Normal"/>
    <w:link w:val="HeaderChar"/>
    <w:uiPriority w:val="99"/>
    <w:unhideWhenUsed/>
    <w:rsid w:val="00BA2E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2EC6"/>
  </w:style>
  <w:style w:type="paragraph" w:styleId="Footer">
    <w:name w:val="footer"/>
    <w:basedOn w:val="Normal"/>
    <w:link w:val="FooterChar"/>
    <w:uiPriority w:val="99"/>
    <w:unhideWhenUsed/>
    <w:rsid w:val="00BA2E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2E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wc.com" TargetMode="External"/><Relationship Id="rId18" Type="http://schemas.openxmlformats.org/officeDocument/2006/relationships/hyperlink" Target="https://www.worldbank.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oecd.org" TargetMode="External"/><Relationship Id="rId17" Type="http://schemas.openxmlformats.org/officeDocument/2006/relationships/hyperlink" Target="https://www.transparency.org" TargetMode="External"/><Relationship Id="rId2" Type="http://schemas.openxmlformats.org/officeDocument/2006/relationships/numbering" Target="numbering.xml"/><Relationship Id="rId16" Type="http://schemas.openxmlformats.org/officeDocument/2006/relationships/hyperlink" Target="https://www.economist.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ckinsey.com" TargetMode="External"/><Relationship Id="rId5" Type="http://schemas.openxmlformats.org/officeDocument/2006/relationships/webSettings" Target="webSettings.xml"/><Relationship Id="rId15" Type="http://schemas.openxmlformats.org/officeDocument/2006/relationships/hyperlink" Target="https://about.starbucks.com/annual-impact-report/?utm_source=chatgpt.com" TargetMode="External"/><Relationship Id="rId10" Type="http://schemas.openxmlformats.org/officeDocument/2006/relationships/hyperlink" Target="https://www.imf.or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2.deloitte.com" TargetMode="External"/><Relationship Id="rId14" Type="http://schemas.openxmlformats.org/officeDocument/2006/relationships/hyperlink" Target="https://about.starbucks.com/annual-impact-report?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AFF407-305D-4C2D-A53C-3785B7F57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26</Pages>
  <Words>7410</Words>
  <Characters>42241</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 Atulkumar Patel</dc:creator>
  <cp:keywords/>
  <dc:description/>
  <cp:lastModifiedBy>Anchal Atulkumar Patel</cp:lastModifiedBy>
  <cp:revision>1</cp:revision>
  <dcterms:created xsi:type="dcterms:W3CDTF">2025-11-27T21:52:00Z</dcterms:created>
  <dcterms:modified xsi:type="dcterms:W3CDTF">2025-11-27T22:35:00Z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1b8193a9-57c7-48d0-b619-2c2f08f9d358</vt:lpwstr>
  </property>
</Properties>
</file>