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03F73" w14:textId="733C0E6A" w:rsidR="00643C61" w:rsidRDefault="00E163F3" w:rsidP="00E163F3">
      <w:pPr>
        <w:pStyle w:val="Heading1"/>
        <w:jc w:val="center"/>
      </w:pPr>
      <w:bookmarkStart w:id="0" w:name="_Toc173227425"/>
      <w:r>
        <w:t>Data security and Compliance</w:t>
      </w:r>
      <w:bookmarkEnd w:id="0"/>
    </w:p>
    <w:p w14:paraId="3150F529" w14:textId="6A67AE8D" w:rsidR="00643C61" w:rsidRPr="00E163F3" w:rsidRDefault="00643C61" w:rsidP="00E163F3">
      <w:pPr>
        <w:jc w:val="center"/>
        <w:rPr>
          <w:color w:val="0A2F41" w:themeColor="accent1" w:themeShade="80"/>
        </w:rPr>
      </w:pPr>
      <w:r w:rsidRPr="00E163F3">
        <w:rPr>
          <w:color w:val="0A2F41" w:themeColor="accent1" w:themeShade="80"/>
        </w:rPr>
        <w:t>Laurice Keogh</w:t>
      </w:r>
    </w:p>
    <w:p w14:paraId="09D9F326" w14:textId="77777777" w:rsidR="00643C61" w:rsidRPr="00E163F3" w:rsidRDefault="00643C61" w:rsidP="00643C61">
      <w:pPr>
        <w:pStyle w:val="IEEE-Affil"/>
        <w:rPr>
          <w:color w:val="0A2F41" w:themeColor="accent1" w:themeShade="80"/>
        </w:rPr>
      </w:pPr>
      <w:r w:rsidRPr="00E163F3">
        <w:rPr>
          <w:color w:val="0A2F41" w:themeColor="accent1" w:themeShade="80"/>
        </w:rPr>
        <w:t>University of Wales Trinity St David, Swansea</w:t>
      </w:r>
    </w:p>
    <w:p w14:paraId="0951B6B3" w14:textId="77777777" w:rsidR="00643C61" w:rsidRPr="00E163F3" w:rsidRDefault="00000000" w:rsidP="00643C61">
      <w:pPr>
        <w:jc w:val="center"/>
        <w:rPr>
          <w:rFonts w:ascii="Courier New" w:hAnsi="Courier New" w:cs="Courier New"/>
          <w:color w:val="0A2F41" w:themeColor="accent1" w:themeShade="80"/>
          <w:sz w:val="18"/>
          <w:szCs w:val="18"/>
        </w:rPr>
      </w:pPr>
      <w:hyperlink r:id="rId5" w:history="1">
        <w:r w:rsidR="00643C61" w:rsidRPr="00E163F3">
          <w:rPr>
            <w:rStyle w:val="Hyperlink"/>
            <w:rFonts w:ascii="Courier New" w:hAnsi="Courier New" w:cs="Courier New"/>
            <w:color w:val="0A2F41" w:themeColor="accent1" w:themeShade="80"/>
            <w:sz w:val="18"/>
            <w:szCs w:val="18"/>
          </w:rPr>
          <w:t>2115745@student.uwtsd.ac.uk</w:t>
        </w:r>
      </w:hyperlink>
    </w:p>
    <w:sdt>
      <w:sdtPr>
        <w:rPr>
          <w:rFonts w:asciiTheme="minorHAnsi" w:eastAsiaTheme="minorHAnsi" w:hAnsiTheme="minorHAnsi" w:cstheme="minorBidi"/>
          <w:color w:val="auto"/>
          <w:kern w:val="2"/>
          <w:sz w:val="24"/>
          <w:szCs w:val="24"/>
          <w:lang w:val="en-GB"/>
          <w14:ligatures w14:val="standardContextual"/>
        </w:rPr>
        <w:id w:val="436417296"/>
        <w:docPartObj>
          <w:docPartGallery w:val="Table of Contents"/>
          <w:docPartUnique/>
        </w:docPartObj>
      </w:sdtPr>
      <w:sdtEndPr>
        <w:rPr>
          <w:b/>
          <w:bCs/>
          <w:noProof/>
        </w:rPr>
      </w:sdtEndPr>
      <w:sdtContent>
        <w:p w14:paraId="01770D12" w14:textId="35EA8D14" w:rsidR="00E163F3" w:rsidRDefault="00E163F3">
          <w:pPr>
            <w:pStyle w:val="TOCHeading"/>
          </w:pPr>
          <w:r>
            <w:t>Contents</w:t>
          </w:r>
        </w:p>
        <w:p w14:paraId="0D84688A" w14:textId="56D2B904" w:rsidR="002449B4" w:rsidRDefault="00E163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3227425" w:history="1">
            <w:r w:rsidR="002449B4" w:rsidRPr="005F392D">
              <w:rPr>
                <w:rStyle w:val="Hyperlink"/>
                <w:noProof/>
              </w:rPr>
              <w:t>Data security and Compliance</w:t>
            </w:r>
            <w:r w:rsidR="002449B4">
              <w:rPr>
                <w:noProof/>
                <w:webHidden/>
              </w:rPr>
              <w:tab/>
            </w:r>
            <w:r w:rsidR="002449B4">
              <w:rPr>
                <w:noProof/>
                <w:webHidden/>
              </w:rPr>
              <w:fldChar w:fldCharType="begin"/>
            </w:r>
            <w:r w:rsidR="002449B4">
              <w:rPr>
                <w:noProof/>
                <w:webHidden/>
              </w:rPr>
              <w:instrText xml:space="preserve"> PAGEREF _Toc173227425 \h </w:instrText>
            </w:r>
            <w:r w:rsidR="002449B4">
              <w:rPr>
                <w:noProof/>
                <w:webHidden/>
              </w:rPr>
            </w:r>
            <w:r w:rsidR="002449B4">
              <w:rPr>
                <w:noProof/>
                <w:webHidden/>
              </w:rPr>
              <w:fldChar w:fldCharType="separate"/>
            </w:r>
            <w:r w:rsidR="002449B4">
              <w:rPr>
                <w:noProof/>
                <w:webHidden/>
              </w:rPr>
              <w:t>1</w:t>
            </w:r>
            <w:r w:rsidR="002449B4">
              <w:rPr>
                <w:noProof/>
                <w:webHidden/>
              </w:rPr>
              <w:fldChar w:fldCharType="end"/>
            </w:r>
          </w:hyperlink>
        </w:p>
        <w:p w14:paraId="2BAB4136" w14:textId="08047E9B" w:rsidR="002449B4" w:rsidRDefault="002449B4">
          <w:pPr>
            <w:pStyle w:val="TOC2"/>
            <w:tabs>
              <w:tab w:val="right" w:leader="dot" w:pos="9016"/>
            </w:tabs>
            <w:rPr>
              <w:rFonts w:eastAsiaTheme="minorEastAsia"/>
              <w:noProof/>
              <w:lang w:eastAsia="en-GB"/>
            </w:rPr>
          </w:pPr>
          <w:hyperlink w:anchor="_Toc173227426" w:history="1">
            <w:r w:rsidRPr="005F392D">
              <w:rPr>
                <w:rStyle w:val="Hyperlink"/>
                <w:noProof/>
              </w:rPr>
              <w:t>Research in data security and compliance</w:t>
            </w:r>
            <w:r>
              <w:rPr>
                <w:noProof/>
                <w:webHidden/>
              </w:rPr>
              <w:tab/>
            </w:r>
            <w:r>
              <w:rPr>
                <w:noProof/>
                <w:webHidden/>
              </w:rPr>
              <w:fldChar w:fldCharType="begin"/>
            </w:r>
            <w:r>
              <w:rPr>
                <w:noProof/>
                <w:webHidden/>
              </w:rPr>
              <w:instrText xml:space="preserve"> PAGEREF _Toc173227426 \h </w:instrText>
            </w:r>
            <w:r>
              <w:rPr>
                <w:noProof/>
                <w:webHidden/>
              </w:rPr>
            </w:r>
            <w:r>
              <w:rPr>
                <w:noProof/>
                <w:webHidden/>
              </w:rPr>
              <w:fldChar w:fldCharType="separate"/>
            </w:r>
            <w:r>
              <w:rPr>
                <w:noProof/>
                <w:webHidden/>
              </w:rPr>
              <w:t>1</w:t>
            </w:r>
            <w:r>
              <w:rPr>
                <w:noProof/>
                <w:webHidden/>
              </w:rPr>
              <w:fldChar w:fldCharType="end"/>
            </w:r>
          </w:hyperlink>
        </w:p>
        <w:p w14:paraId="63F18E9B" w14:textId="044D53BD" w:rsidR="002449B4" w:rsidRDefault="002449B4">
          <w:pPr>
            <w:pStyle w:val="TOC3"/>
            <w:tabs>
              <w:tab w:val="right" w:leader="dot" w:pos="9016"/>
            </w:tabs>
            <w:rPr>
              <w:rFonts w:eastAsiaTheme="minorEastAsia"/>
              <w:noProof/>
              <w:lang w:eastAsia="en-GB"/>
            </w:rPr>
          </w:pPr>
          <w:hyperlink w:anchor="_Toc173227427" w:history="1">
            <w:r w:rsidRPr="005F392D">
              <w:rPr>
                <w:rStyle w:val="Hyperlink"/>
                <w:noProof/>
              </w:rPr>
              <w:t>Introduction</w:t>
            </w:r>
            <w:r>
              <w:rPr>
                <w:noProof/>
                <w:webHidden/>
              </w:rPr>
              <w:tab/>
            </w:r>
            <w:r>
              <w:rPr>
                <w:noProof/>
                <w:webHidden/>
              </w:rPr>
              <w:fldChar w:fldCharType="begin"/>
            </w:r>
            <w:r>
              <w:rPr>
                <w:noProof/>
                <w:webHidden/>
              </w:rPr>
              <w:instrText xml:space="preserve"> PAGEREF _Toc173227427 \h </w:instrText>
            </w:r>
            <w:r>
              <w:rPr>
                <w:noProof/>
                <w:webHidden/>
              </w:rPr>
            </w:r>
            <w:r>
              <w:rPr>
                <w:noProof/>
                <w:webHidden/>
              </w:rPr>
              <w:fldChar w:fldCharType="separate"/>
            </w:r>
            <w:r>
              <w:rPr>
                <w:noProof/>
                <w:webHidden/>
              </w:rPr>
              <w:t>1</w:t>
            </w:r>
            <w:r>
              <w:rPr>
                <w:noProof/>
                <w:webHidden/>
              </w:rPr>
              <w:fldChar w:fldCharType="end"/>
            </w:r>
          </w:hyperlink>
        </w:p>
        <w:p w14:paraId="44F8AFEB" w14:textId="5C549C89" w:rsidR="002449B4" w:rsidRDefault="002449B4">
          <w:pPr>
            <w:pStyle w:val="TOC3"/>
            <w:tabs>
              <w:tab w:val="right" w:leader="dot" w:pos="9016"/>
            </w:tabs>
            <w:rPr>
              <w:rFonts w:eastAsiaTheme="minorEastAsia"/>
              <w:noProof/>
              <w:lang w:eastAsia="en-GB"/>
            </w:rPr>
          </w:pPr>
          <w:hyperlink w:anchor="_Toc173227428" w:history="1">
            <w:r w:rsidRPr="005F392D">
              <w:rPr>
                <w:rStyle w:val="Hyperlink"/>
                <w:noProof/>
              </w:rPr>
              <w:t>Protecting Information</w:t>
            </w:r>
            <w:r>
              <w:rPr>
                <w:noProof/>
                <w:webHidden/>
              </w:rPr>
              <w:tab/>
            </w:r>
            <w:r>
              <w:rPr>
                <w:noProof/>
                <w:webHidden/>
              </w:rPr>
              <w:fldChar w:fldCharType="begin"/>
            </w:r>
            <w:r>
              <w:rPr>
                <w:noProof/>
                <w:webHidden/>
              </w:rPr>
              <w:instrText xml:space="preserve"> PAGEREF _Toc173227428 \h </w:instrText>
            </w:r>
            <w:r>
              <w:rPr>
                <w:noProof/>
                <w:webHidden/>
              </w:rPr>
            </w:r>
            <w:r>
              <w:rPr>
                <w:noProof/>
                <w:webHidden/>
              </w:rPr>
              <w:fldChar w:fldCharType="separate"/>
            </w:r>
            <w:r>
              <w:rPr>
                <w:noProof/>
                <w:webHidden/>
              </w:rPr>
              <w:t>2</w:t>
            </w:r>
            <w:r>
              <w:rPr>
                <w:noProof/>
                <w:webHidden/>
              </w:rPr>
              <w:fldChar w:fldCharType="end"/>
            </w:r>
          </w:hyperlink>
        </w:p>
        <w:p w14:paraId="13819B85" w14:textId="22C72E26" w:rsidR="002449B4" w:rsidRDefault="002449B4">
          <w:pPr>
            <w:pStyle w:val="TOC3"/>
            <w:tabs>
              <w:tab w:val="right" w:leader="dot" w:pos="9016"/>
            </w:tabs>
            <w:rPr>
              <w:rFonts w:eastAsiaTheme="minorEastAsia"/>
              <w:noProof/>
              <w:lang w:eastAsia="en-GB"/>
            </w:rPr>
          </w:pPr>
          <w:hyperlink w:anchor="_Toc173227429" w:history="1">
            <w:r w:rsidRPr="005F392D">
              <w:rPr>
                <w:rStyle w:val="Hyperlink"/>
                <w:noProof/>
              </w:rPr>
              <w:t>Threat Detection</w:t>
            </w:r>
            <w:r>
              <w:rPr>
                <w:noProof/>
                <w:webHidden/>
              </w:rPr>
              <w:tab/>
            </w:r>
            <w:r>
              <w:rPr>
                <w:noProof/>
                <w:webHidden/>
              </w:rPr>
              <w:fldChar w:fldCharType="begin"/>
            </w:r>
            <w:r>
              <w:rPr>
                <w:noProof/>
                <w:webHidden/>
              </w:rPr>
              <w:instrText xml:space="preserve"> PAGEREF _Toc173227429 \h </w:instrText>
            </w:r>
            <w:r>
              <w:rPr>
                <w:noProof/>
                <w:webHidden/>
              </w:rPr>
            </w:r>
            <w:r>
              <w:rPr>
                <w:noProof/>
                <w:webHidden/>
              </w:rPr>
              <w:fldChar w:fldCharType="separate"/>
            </w:r>
            <w:r>
              <w:rPr>
                <w:noProof/>
                <w:webHidden/>
              </w:rPr>
              <w:t>3</w:t>
            </w:r>
            <w:r>
              <w:rPr>
                <w:noProof/>
                <w:webHidden/>
              </w:rPr>
              <w:fldChar w:fldCharType="end"/>
            </w:r>
          </w:hyperlink>
        </w:p>
        <w:p w14:paraId="6E380C4A" w14:textId="05EB1845" w:rsidR="002449B4" w:rsidRDefault="002449B4">
          <w:pPr>
            <w:pStyle w:val="TOC3"/>
            <w:tabs>
              <w:tab w:val="right" w:leader="dot" w:pos="9016"/>
            </w:tabs>
            <w:rPr>
              <w:rFonts w:eastAsiaTheme="minorEastAsia"/>
              <w:noProof/>
              <w:lang w:eastAsia="en-GB"/>
            </w:rPr>
          </w:pPr>
          <w:hyperlink w:anchor="_Toc173227430" w:history="1">
            <w:r w:rsidRPr="005F392D">
              <w:rPr>
                <w:rStyle w:val="Hyperlink"/>
                <w:noProof/>
              </w:rPr>
              <w:t>Responding to Security Incidents</w:t>
            </w:r>
            <w:r>
              <w:rPr>
                <w:noProof/>
                <w:webHidden/>
              </w:rPr>
              <w:tab/>
            </w:r>
            <w:r>
              <w:rPr>
                <w:noProof/>
                <w:webHidden/>
              </w:rPr>
              <w:fldChar w:fldCharType="begin"/>
            </w:r>
            <w:r>
              <w:rPr>
                <w:noProof/>
                <w:webHidden/>
              </w:rPr>
              <w:instrText xml:space="preserve"> PAGEREF _Toc173227430 \h </w:instrText>
            </w:r>
            <w:r>
              <w:rPr>
                <w:noProof/>
                <w:webHidden/>
              </w:rPr>
            </w:r>
            <w:r>
              <w:rPr>
                <w:noProof/>
                <w:webHidden/>
              </w:rPr>
              <w:fldChar w:fldCharType="separate"/>
            </w:r>
            <w:r>
              <w:rPr>
                <w:noProof/>
                <w:webHidden/>
              </w:rPr>
              <w:t>4</w:t>
            </w:r>
            <w:r>
              <w:rPr>
                <w:noProof/>
                <w:webHidden/>
              </w:rPr>
              <w:fldChar w:fldCharType="end"/>
            </w:r>
          </w:hyperlink>
        </w:p>
        <w:p w14:paraId="773C5DF4" w14:textId="60BDA540" w:rsidR="002449B4" w:rsidRDefault="002449B4">
          <w:pPr>
            <w:pStyle w:val="TOC3"/>
            <w:tabs>
              <w:tab w:val="right" w:leader="dot" w:pos="9016"/>
            </w:tabs>
            <w:rPr>
              <w:rFonts w:eastAsiaTheme="minorEastAsia"/>
              <w:noProof/>
              <w:lang w:eastAsia="en-GB"/>
            </w:rPr>
          </w:pPr>
          <w:hyperlink w:anchor="_Toc173227431" w:history="1">
            <w:r w:rsidRPr="005F392D">
              <w:rPr>
                <w:rStyle w:val="Hyperlink"/>
                <w:noProof/>
              </w:rPr>
              <w:t>Safeguarding Applications and IT Infrastructure</w:t>
            </w:r>
            <w:r>
              <w:rPr>
                <w:noProof/>
                <w:webHidden/>
              </w:rPr>
              <w:tab/>
            </w:r>
            <w:r>
              <w:rPr>
                <w:noProof/>
                <w:webHidden/>
              </w:rPr>
              <w:fldChar w:fldCharType="begin"/>
            </w:r>
            <w:r>
              <w:rPr>
                <w:noProof/>
                <w:webHidden/>
              </w:rPr>
              <w:instrText xml:space="preserve"> PAGEREF _Toc173227431 \h </w:instrText>
            </w:r>
            <w:r>
              <w:rPr>
                <w:noProof/>
                <w:webHidden/>
              </w:rPr>
            </w:r>
            <w:r>
              <w:rPr>
                <w:noProof/>
                <w:webHidden/>
              </w:rPr>
              <w:fldChar w:fldCharType="separate"/>
            </w:r>
            <w:r>
              <w:rPr>
                <w:noProof/>
                <w:webHidden/>
              </w:rPr>
              <w:t>5</w:t>
            </w:r>
            <w:r>
              <w:rPr>
                <w:noProof/>
                <w:webHidden/>
              </w:rPr>
              <w:fldChar w:fldCharType="end"/>
            </w:r>
          </w:hyperlink>
        </w:p>
        <w:p w14:paraId="61ED4935" w14:textId="70C5D408" w:rsidR="002449B4" w:rsidRDefault="002449B4">
          <w:pPr>
            <w:pStyle w:val="TOC3"/>
            <w:tabs>
              <w:tab w:val="right" w:leader="dot" w:pos="9016"/>
            </w:tabs>
            <w:rPr>
              <w:rFonts w:eastAsiaTheme="minorEastAsia"/>
              <w:noProof/>
              <w:lang w:eastAsia="en-GB"/>
            </w:rPr>
          </w:pPr>
          <w:hyperlink w:anchor="_Toc173227432" w:history="1">
            <w:r w:rsidRPr="005F392D">
              <w:rPr>
                <w:rStyle w:val="Hyperlink"/>
                <w:noProof/>
              </w:rPr>
              <w:t>Conclusion</w:t>
            </w:r>
            <w:r>
              <w:rPr>
                <w:noProof/>
                <w:webHidden/>
              </w:rPr>
              <w:tab/>
            </w:r>
            <w:r>
              <w:rPr>
                <w:noProof/>
                <w:webHidden/>
              </w:rPr>
              <w:fldChar w:fldCharType="begin"/>
            </w:r>
            <w:r>
              <w:rPr>
                <w:noProof/>
                <w:webHidden/>
              </w:rPr>
              <w:instrText xml:space="preserve"> PAGEREF _Toc173227432 \h </w:instrText>
            </w:r>
            <w:r>
              <w:rPr>
                <w:noProof/>
                <w:webHidden/>
              </w:rPr>
            </w:r>
            <w:r>
              <w:rPr>
                <w:noProof/>
                <w:webHidden/>
              </w:rPr>
              <w:fldChar w:fldCharType="separate"/>
            </w:r>
            <w:r>
              <w:rPr>
                <w:noProof/>
                <w:webHidden/>
              </w:rPr>
              <w:t>6</w:t>
            </w:r>
            <w:r>
              <w:rPr>
                <w:noProof/>
                <w:webHidden/>
              </w:rPr>
              <w:fldChar w:fldCharType="end"/>
            </w:r>
          </w:hyperlink>
        </w:p>
        <w:p w14:paraId="671E61EC" w14:textId="5B1FF916" w:rsidR="002449B4" w:rsidRDefault="002449B4">
          <w:pPr>
            <w:pStyle w:val="TOC2"/>
            <w:tabs>
              <w:tab w:val="right" w:leader="dot" w:pos="9016"/>
            </w:tabs>
            <w:rPr>
              <w:rFonts w:eastAsiaTheme="minorEastAsia"/>
              <w:noProof/>
              <w:lang w:eastAsia="en-GB"/>
            </w:rPr>
          </w:pPr>
          <w:hyperlink w:anchor="_Toc173227433" w:history="1">
            <w:r w:rsidRPr="005F392D">
              <w:rPr>
                <w:rStyle w:val="Hyperlink"/>
                <w:noProof/>
              </w:rPr>
              <w:t>Case Scenario</w:t>
            </w:r>
            <w:r>
              <w:rPr>
                <w:noProof/>
                <w:webHidden/>
              </w:rPr>
              <w:tab/>
            </w:r>
            <w:r>
              <w:rPr>
                <w:noProof/>
                <w:webHidden/>
              </w:rPr>
              <w:fldChar w:fldCharType="begin"/>
            </w:r>
            <w:r>
              <w:rPr>
                <w:noProof/>
                <w:webHidden/>
              </w:rPr>
              <w:instrText xml:space="preserve"> PAGEREF _Toc173227433 \h </w:instrText>
            </w:r>
            <w:r>
              <w:rPr>
                <w:noProof/>
                <w:webHidden/>
              </w:rPr>
            </w:r>
            <w:r>
              <w:rPr>
                <w:noProof/>
                <w:webHidden/>
              </w:rPr>
              <w:fldChar w:fldCharType="separate"/>
            </w:r>
            <w:r>
              <w:rPr>
                <w:noProof/>
                <w:webHidden/>
              </w:rPr>
              <w:t>7</w:t>
            </w:r>
            <w:r>
              <w:rPr>
                <w:noProof/>
                <w:webHidden/>
              </w:rPr>
              <w:fldChar w:fldCharType="end"/>
            </w:r>
          </w:hyperlink>
        </w:p>
        <w:p w14:paraId="139F9B9D" w14:textId="10BD3B1D" w:rsidR="002449B4" w:rsidRDefault="002449B4">
          <w:pPr>
            <w:pStyle w:val="TOC3"/>
            <w:tabs>
              <w:tab w:val="right" w:leader="dot" w:pos="9016"/>
            </w:tabs>
            <w:rPr>
              <w:rFonts w:eastAsiaTheme="minorEastAsia"/>
              <w:noProof/>
              <w:lang w:eastAsia="en-GB"/>
            </w:rPr>
          </w:pPr>
          <w:hyperlink w:anchor="_Toc173227434" w:history="1">
            <w:r w:rsidRPr="005F392D">
              <w:rPr>
                <w:rStyle w:val="Hyperlink"/>
                <w:noProof/>
              </w:rPr>
              <w:t>Introduction</w:t>
            </w:r>
            <w:r>
              <w:rPr>
                <w:noProof/>
                <w:webHidden/>
              </w:rPr>
              <w:tab/>
            </w:r>
            <w:r>
              <w:rPr>
                <w:noProof/>
                <w:webHidden/>
              </w:rPr>
              <w:fldChar w:fldCharType="begin"/>
            </w:r>
            <w:r>
              <w:rPr>
                <w:noProof/>
                <w:webHidden/>
              </w:rPr>
              <w:instrText xml:space="preserve"> PAGEREF _Toc173227434 \h </w:instrText>
            </w:r>
            <w:r>
              <w:rPr>
                <w:noProof/>
                <w:webHidden/>
              </w:rPr>
            </w:r>
            <w:r>
              <w:rPr>
                <w:noProof/>
                <w:webHidden/>
              </w:rPr>
              <w:fldChar w:fldCharType="separate"/>
            </w:r>
            <w:r>
              <w:rPr>
                <w:noProof/>
                <w:webHidden/>
              </w:rPr>
              <w:t>7</w:t>
            </w:r>
            <w:r>
              <w:rPr>
                <w:noProof/>
                <w:webHidden/>
              </w:rPr>
              <w:fldChar w:fldCharType="end"/>
            </w:r>
          </w:hyperlink>
        </w:p>
        <w:p w14:paraId="6D2199B1" w14:textId="332FFF9F" w:rsidR="002449B4" w:rsidRDefault="002449B4">
          <w:pPr>
            <w:pStyle w:val="TOC3"/>
            <w:tabs>
              <w:tab w:val="right" w:leader="dot" w:pos="9016"/>
            </w:tabs>
            <w:rPr>
              <w:rFonts w:eastAsiaTheme="minorEastAsia"/>
              <w:noProof/>
              <w:lang w:eastAsia="en-GB"/>
            </w:rPr>
          </w:pPr>
          <w:hyperlink w:anchor="_Toc173227435" w:history="1">
            <w:r w:rsidRPr="005F392D">
              <w:rPr>
                <w:rStyle w:val="Hyperlink"/>
                <w:noProof/>
              </w:rPr>
              <w:t>Organisational chart</w:t>
            </w:r>
            <w:r>
              <w:rPr>
                <w:noProof/>
                <w:webHidden/>
              </w:rPr>
              <w:tab/>
            </w:r>
            <w:r>
              <w:rPr>
                <w:noProof/>
                <w:webHidden/>
              </w:rPr>
              <w:fldChar w:fldCharType="begin"/>
            </w:r>
            <w:r>
              <w:rPr>
                <w:noProof/>
                <w:webHidden/>
              </w:rPr>
              <w:instrText xml:space="preserve"> PAGEREF _Toc173227435 \h </w:instrText>
            </w:r>
            <w:r>
              <w:rPr>
                <w:noProof/>
                <w:webHidden/>
              </w:rPr>
            </w:r>
            <w:r>
              <w:rPr>
                <w:noProof/>
                <w:webHidden/>
              </w:rPr>
              <w:fldChar w:fldCharType="separate"/>
            </w:r>
            <w:r>
              <w:rPr>
                <w:noProof/>
                <w:webHidden/>
              </w:rPr>
              <w:t>7</w:t>
            </w:r>
            <w:r>
              <w:rPr>
                <w:noProof/>
                <w:webHidden/>
              </w:rPr>
              <w:fldChar w:fldCharType="end"/>
            </w:r>
          </w:hyperlink>
        </w:p>
        <w:p w14:paraId="3D121C54" w14:textId="3C99AAB2" w:rsidR="002449B4" w:rsidRDefault="002449B4">
          <w:pPr>
            <w:pStyle w:val="TOC3"/>
            <w:tabs>
              <w:tab w:val="right" w:leader="dot" w:pos="9016"/>
            </w:tabs>
            <w:rPr>
              <w:rFonts w:eastAsiaTheme="minorEastAsia"/>
              <w:noProof/>
              <w:lang w:eastAsia="en-GB"/>
            </w:rPr>
          </w:pPr>
          <w:hyperlink w:anchor="_Toc173227436" w:history="1">
            <w:r w:rsidRPr="005F392D">
              <w:rPr>
                <w:rStyle w:val="Hyperlink"/>
                <w:noProof/>
              </w:rPr>
              <w:t>Policies and procedures</w:t>
            </w:r>
            <w:r>
              <w:rPr>
                <w:noProof/>
                <w:webHidden/>
              </w:rPr>
              <w:tab/>
            </w:r>
            <w:r>
              <w:rPr>
                <w:noProof/>
                <w:webHidden/>
              </w:rPr>
              <w:fldChar w:fldCharType="begin"/>
            </w:r>
            <w:r>
              <w:rPr>
                <w:noProof/>
                <w:webHidden/>
              </w:rPr>
              <w:instrText xml:space="preserve"> PAGEREF _Toc173227436 \h </w:instrText>
            </w:r>
            <w:r>
              <w:rPr>
                <w:noProof/>
                <w:webHidden/>
              </w:rPr>
            </w:r>
            <w:r>
              <w:rPr>
                <w:noProof/>
                <w:webHidden/>
              </w:rPr>
              <w:fldChar w:fldCharType="separate"/>
            </w:r>
            <w:r>
              <w:rPr>
                <w:noProof/>
                <w:webHidden/>
              </w:rPr>
              <w:t>9</w:t>
            </w:r>
            <w:r>
              <w:rPr>
                <w:noProof/>
                <w:webHidden/>
              </w:rPr>
              <w:fldChar w:fldCharType="end"/>
            </w:r>
          </w:hyperlink>
        </w:p>
        <w:p w14:paraId="7AD59442" w14:textId="545848B7" w:rsidR="002449B4" w:rsidRDefault="002449B4">
          <w:pPr>
            <w:pStyle w:val="TOC3"/>
            <w:tabs>
              <w:tab w:val="right" w:leader="dot" w:pos="9016"/>
            </w:tabs>
            <w:rPr>
              <w:rFonts w:eastAsiaTheme="minorEastAsia"/>
              <w:noProof/>
              <w:lang w:eastAsia="en-GB"/>
            </w:rPr>
          </w:pPr>
          <w:hyperlink w:anchor="_Toc173227437" w:history="1">
            <w:r w:rsidRPr="005F392D">
              <w:rPr>
                <w:rStyle w:val="Hyperlink"/>
                <w:noProof/>
              </w:rPr>
              <w:t>Data protection and compliance</w:t>
            </w:r>
            <w:r>
              <w:rPr>
                <w:noProof/>
                <w:webHidden/>
              </w:rPr>
              <w:tab/>
            </w:r>
            <w:r>
              <w:rPr>
                <w:noProof/>
                <w:webHidden/>
              </w:rPr>
              <w:fldChar w:fldCharType="begin"/>
            </w:r>
            <w:r>
              <w:rPr>
                <w:noProof/>
                <w:webHidden/>
              </w:rPr>
              <w:instrText xml:space="preserve"> PAGEREF _Toc173227437 \h </w:instrText>
            </w:r>
            <w:r>
              <w:rPr>
                <w:noProof/>
                <w:webHidden/>
              </w:rPr>
            </w:r>
            <w:r>
              <w:rPr>
                <w:noProof/>
                <w:webHidden/>
              </w:rPr>
              <w:fldChar w:fldCharType="separate"/>
            </w:r>
            <w:r>
              <w:rPr>
                <w:noProof/>
                <w:webHidden/>
              </w:rPr>
              <w:t>10</w:t>
            </w:r>
            <w:r>
              <w:rPr>
                <w:noProof/>
                <w:webHidden/>
              </w:rPr>
              <w:fldChar w:fldCharType="end"/>
            </w:r>
          </w:hyperlink>
        </w:p>
        <w:p w14:paraId="6EA5AEB2" w14:textId="1CE4AF76" w:rsidR="002449B4" w:rsidRDefault="002449B4">
          <w:pPr>
            <w:pStyle w:val="TOC3"/>
            <w:tabs>
              <w:tab w:val="right" w:leader="dot" w:pos="9016"/>
            </w:tabs>
            <w:rPr>
              <w:rFonts w:eastAsiaTheme="minorEastAsia"/>
              <w:noProof/>
              <w:lang w:eastAsia="en-GB"/>
            </w:rPr>
          </w:pPr>
          <w:hyperlink w:anchor="_Toc173227438" w:history="1">
            <w:r w:rsidRPr="005F392D">
              <w:rPr>
                <w:rStyle w:val="Hyperlink"/>
                <w:noProof/>
              </w:rPr>
              <w:t>Security standards</w:t>
            </w:r>
            <w:r>
              <w:rPr>
                <w:noProof/>
                <w:webHidden/>
              </w:rPr>
              <w:tab/>
            </w:r>
            <w:r>
              <w:rPr>
                <w:noProof/>
                <w:webHidden/>
              </w:rPr>
              <w:fldChar w:fldCharType="begin"/>
            </w:r>
            <w:r>
              <w:rPr>
                <w:noProof/>
                <w:webHidden/>
              </w:rPr>
              <w:instrText xml:space="preserve"> PAGEREF _Toc173227438 \h </w:instrText>
            </w:r>
            <w:r>
              <w:rPr>
                <w:noProof/>
                <w:webHidden/>
              </w:rPr>
            </w:r>
            <w:r>
              <w:rPr>
                <w:noProof/>
                <w:webHidden/>
              </w:rPr>
              <w:fldChar w:fldCharType="separate"/>
            </w:r>
            <w:r>
              <w:rPr>
                <w:noProof/>
                <w:webHidden/>
              </w:rPr>
              <w:t>10</w:t>
            </w:r>
            <w:r>
              <w:rPr>
                <w:noProof/>
                <w:webHidden/>
              </w:rPr>
              <w:fldChar w:fldCharType="end"/>
            </w:r>
          </w:hyperlink>
        </w:p>
        <w:p w14:paraId="652BD348" w14:textId="5C2EB4EF" w:rsidR="002449B4" w:rsidRDefault="002449B4">
          <w:pPr>
            <w:pStyle w:val="TOC3"/>
            <w:tabs>
              <w:tab w:val="right" w:leader="dot" w:pos="9016"/>
            </w:tabs>
            <w:rPr>
              <w:rFonts w:eastAsiaTheme="minorEastAsia"/>
              <w:noProof/>
              <w:lang w:eastAsia="en-GB"/>
            </w:rPr>
          </w:pPr>
          <w:hyperlink w:anchor="_Toc173227439" w:history="1">
            <w:r w:rsidRPr="005F392D">
              <w:rPr>
                <w:rStyle w:val="Hyperlink"/>
                <w:noProof/>
              </w:rPr>
              <w:t>Contingency Planning</w:t>
            </w:r>
            <w:r>
              <w:rPr>
                <w:noProof/>
                <w:webHidden/>
              </w:rPr>
              <w:tab/>
            </w:r>
            <w:r>
              <w:rPr>
                <w:noProof/>
                <w:webHidden/>
              </w:rPr>
              <w:fldChar w:fldCharType="begin"/>
            </w:r>
            <w:r>
              <w:rPr>
                <w:noProof/>
                <w:webHidden/>
              </w:rPr>
              <w:instrText xml:space="preserve"> PAGEREF _Toc173227439 \h </w:instrText>
            </w:r>
            <w:r>
              <w:rPr>
                <w:noProof/>
                <w:webHidden/>
              </w:rPr>
            </w:r>
            <w:r>
              <w:rPr>
                <w:noProof/>
                <w:webHidden/>
              </w:rPr>
              <w:fldChar w:fldCharType="separate"/>
            </w:r>
            <w:r>
              <w:rPr>
                <w:noProof/>
                <w:webHidden/>
              </w:rPr>
              <w:t>11</w:t>
            </w:r>
            <w:r>
              <w:rPr>
                <w:noProof/>
                <w:webHidden/>
              </w:rPr>
              <w:fldChar w:fldCharType="end"/>
            </w:r>
          </w:hyperlink>
        </w:p>
        <w:p w14:paraId="5D554B4B" w14:textId="6CDA0328" w:rsidR="002449B4" w:rsidRDefault="002449B4">
          <w:pPr>
            <w:pStyle w:val="TOC3"/>
            <w:tabs>
              <w:tab w:val="right" w:leader="dot" w:pos="9016"/>
            </w:tabs>
            <w:rPr>
              <w:rFonts w:eastAsiaTheme="minorEastAsia"/>
              <w:noProof/>
              <w:lang w:eastAsia="en-GB"/>
            </w:rPr>
          </w:pPr>
          <w:hyperlink w:anchor="_Toc173227440" w:history="1">
            <w:r w:rsidRPr="005F392D">
              <w:rPr>
                <w:rStyle w:val="Hyperlink"/>
                <w:noProof/>
              </w:rPr>
              <w:t>Governance and strategic planning for security</w:t>
            </w:r>
            <w:r>
              <w:rPr>
                <w:noProof/>
                <w:webHidden/>
              </w:rPr>
              <w:tab/>
            </w:r>
            <w:r>
              <w:rPr>
                <w:noProof/>
                <w:webHidden/>
              </w:rPr>
              <w:fldChar w:fldCharType="begin"/>
            </w:r>
            <w:r>
              <w:rPr>
                <w:noProof/>
                <w:webHidden/>
              </w:rPr>
              <w:instrText xml:space="preserve"> PAGEREF _Toc173227440 \h </w:instrText>
            </w:r>
            <w:r>
              <w:rPr>
                <w:noProof/>
                <w:webHidden/>
              </w:rPr>
            </w:r>
            <w:r>
              <w:rPr>
                <w:noProof/>
                <w:webHidden/>
              </w:rPr>
              <w:fldChar w:fldCharType="separate"/>
            </w:r>
            <w:r>
              <w:rPr>
                <w:noProof/>
                <w:webHidden/>
              </w:rPr>
              <w:t>12</w:t>
            </w:r>
            <w:r>
              <w:rPr>
                <w:noProof/>
                <w:webHidden/>
              </w:rPr>
              <w:fldChar w:fldCharType="end"/>
            </w:r>
          </w:hyperlink>
        </w:p>
        <w:p w14:paraId="2C3669CB" w14:textId="69C50847" w:rsidR="002449B4" w:rsidRDefault="002449B4">
          <w:pPr>
            <w:pStyle w:val="TOC3"/>
            <w:tabs>
              <w:tab w:val="right" w:leader="dot" w:pos="9016"/>
            </w:tabs>
            <w:rPr>
              <w:rFonts w:eastAsiaTheme="minorEastAsia"/>
              <w:noProof/>
              <w:lang w:eastAsia="en-GB"/>
            </w:rPr>
          </w:pPr>
          <w:hyperlink w:anchor="_Toc173227441" w:history="1">
            <w:r w:rsidRPr="005F392D">
              <w:rPr>
                <w:rStyle w:val="Hyperlink"/>
                <w:noProof/>
              </w:rPr>
              <w:t>Risk Management</w:t>
            </w:r>
            <w:r>
              <w:rPr>
                <w:noProof/>
                <w:webHidden/>
              </w:rPr>
              <w:tab/>
            </w:r>
            <w:r>
              <w:rPr>
                <w:noProof/>
                <w:webHidden/>
              </w:rPr>
              <w:fldChar w:fldCharType="begin"/>
            </w:r>
            <w:r>
              <w:rPr>
                <w:noProof/>
                <w:webHidden/>
              </w:rPr>
              <w:instrText xml:space="preserve"> PAGEREF _Toc173227441 \h </w:instrText>
            </w:r>
            <w:r>
              <w:rPr>
                <w:noProof/>
                <w:webHidden/>
              </w:rPr>
            </w:r>
            <w:r>
              <w:rPr>
                <w:noProof/>
                <w:webHidden/>
              </w:rPr>
              <w:fldChar w:fldCharType="separate"/>
            </w:r>
            <w:r>
              <w:rPr>
                <w:noProof/>
                <w:webHidden/>
              </w:rPr>
              <w:t>13</w:t>
            </w:r>
            <w:r>
              <w:rPr>
                <w:noProof/>
                <w:webHidden/>
              </w:rPr>
              <w:fldChar w:fldCharType="end"/>
            </w:r>
          </w:hyperlink>
        </w:p>
        <w:p w14:paraId="3E8559A7" w14:textId="2A62ED2A" w:rsidR="002449B4" w:rsidRDefault="002449B4">
          <w:pPr>
            <w:pStyle w:val="TOC3"/>
            <w:tabs>
              <w:tab w:val="right" w:leader="dot" w:pos="9016"/>
            </w:tabs>
            <w:rPr>
              <w:rFonts w:eastAsiaTheme="minorEastAsia"/>
              <w:noProof/>
              <w:lang w:eastAsia="en-GB"/>
            </w:rPr>
          </w:pPr>
          <w:hyperlink w:anchor="_Toc173227442" w:history="1">
            <w:r w:rsidRPr="005F392D">
              <w:rPr>
                <w:rStyle w:val="Hyperlink"/>
                <w:noProof/>
              </w:rPr>
              <w:t>Conclusion</w:t>
            </w:r>
            <w:r>
              <w:rPr>
                <w:noProof/>
                <w:webHidden/>
              </w:rPr>
              <w:tab/>
            </w:r>
            <w:r>
              <w:rPr>
                <w:noProof/>
                <w:webHidden/>
              </w:rPr>
              <w:fldChar w:fldCharType="begin"/>
            </w:r>
            <w:r>
              <w:rPr>
                <w:noProof/>
                <w:webHidden/>
              </w:rPr>
              <w:instrText xml:space="preserve"> PAGEREF _Toc173227442 \h </w:instrText>
            </w:r>
            <w:r>
              <w:rPr>
                <w:noProof/>
                <w:webHidden/>
              </w:rPr>
            </w:r>
            <w:r>
              <w:rPr>
                <w:noProof/>
                <w:webHidden/>
              </w:rPr>
              <w:fldChar w:fldCharType="separate"/>
            </w:r>
            <w:r>
              <w:rPr>
                <w:noProof/>
                <w:webHidden/>
              </w:rPr>
              <w:t>13</w:t>
            </w:r>
            <w:r>
              <w:rPr>
                <w:noProof/>
                <w:webHidden/>
              </w:rPr>
              <w:fldChar w:fldCharType="end"/>
            </w:r>
          </w:hyperlink>
        </w:p>
        <w:p w14:paraId="1CCD2B65" w14:textId="61923C9D" w:rsidR="002449B4" w:rsidRDefault="002449B4">
          <w:pPr>
            <w:pStyle w:val="TOC2"/>
            <w:tabs>
              <w:tab w:val="right" w:leader="dot" w:pos="9016"/>
            </w:tabs>
            <w:rPr>
              <w:rFonts w:eastAsiaTheme="minorEastAsia"/>
              <w:noProof/>
              <w:lang w:eastAsia="en-GB"/>
            </w:rPr>
          </w:pPr>
          <w:hyperlink w:anchor="_Toc173227443" w:history="1">
            <w:r w:rsidRPr="005F392D">
              <w:rPr>
                <w:rStyle w:val="Hyperlink"/>
                <w:noProof/>
              </w:rPr>
              <w:t>References</w:t>
            </w:r>
            <w:r>
              <w:rPr>
                <w:noProof/>
                <w:webHidden/>
              </w:rPr>
              <w:tab/>
            </w:r>
            <w:r>
              <w:rPr>
                <w:noProof/>
                <w:webHidden/>
              </w:rPr>
              <w:fldChar w:fldCharType="begin"/>
            </w:r>
            <w:r>
              <w:rPr>
                <w:noProof/>
                <w:webHidden/>
              </w:rPr>
              <w:instrText xml:space="preserve"> PAGEREF _Toc173227443 \h </w:instrText>
            </w:r>
            <w:r>
              <w:rPr>
                <w:noProof/>
                <w:webHidden/>
              </w:rPr>
            </w:r>
            <w:r>
              <w:rPr>
                <w:noProof/>
                <w:webHidden/>
              </w:rPr>
              <w:fldChar w:fldCharType="separate"/>
            </w:r>
            <w:r>
              <w:rPr>
                <w:noProof/>
                <w:webHidden/>
              </w:rPr>
              <w:t>13</w:t>
            </w:r>
            <w:r>
              <w:rPr>
                <w:noProof/>
                <w:webHidden/>
              </w:rPr>
              <w:fldChar w:fldCharType="end"/>
            </w:r>
          </w:hyperlink>
        </w:p>
        <w:p w14:paraId="4F3D2469" w14:textId="06067F5C" w:rsidR="00E163F3" w:rsidRDefault="00E163F3">
          <w:r>
            <w:rPr>
              <w:b/>
              <w:bCs/>
              <w:noProof/>
            </w:rPr>
            <w:fldChar w:fldCharType="end"/>
          </w:r>
        </w:p>
      </w:sdtContent>
    </w:sdt>
    <w:p w14:paraId="220799E9" w14:textId="2A899A51" w:rsidR="002C53DA" w:rsidRDefault="00E163F3" w:rsidP="00E163F3">
      <w:pPr>
        <w:pStyle w:val="Heading2"/>
      </w:pPr>
      <w:bookmarkStart w:id="1" w:name="_Toc173227426"/>
      <w:r>
        <w:t>Research in data security and compliance</w:t>
      </w:r>
      <w:bookmarkEnd w:id="1"/>
    </w:p>
    <w:p w14:paraId="0BD3B11C" w14:textId="44FADF3C" w:rsidR="00E163F3" w:rsidRDefault="00E163F3" w:rsidP="00E163F3">
      <w:pPr>
        <w:pStyle w:val="Heading3"/>
      </w:pPr>
      <w:bookmarkStart w:id="2" w:name="_Toc173227427"/>
      <w:r>
        <w:t>Introduction</w:t>
      </w:r>
      <w:bookmarkEnd w:id="2"/>
    </w:p>
    <w:p w14:paraId="7BB4FEBE" w14:textId="77777777" w:rsidR="00B17702" w:rsidRDefault="00B17702" w:rsidP="00B17702">
      <w:pPr>
        <w:spacing w:before="100" w:beforeAutospacing="1" w:after="100" w:afterAutospacing="1" w:line="240" w:lineRule="auto"/>
      </w:pPr>
      <w:r w:rsidRPr="00E163F3">
        <w:t xml:space="preserve">[1] This report details how cryptography can be used in modern organisations to protect, detect, react, and safeguard applications within their IT systems and infrastructure. Cryptography is the process of converting plain text into ciphertext for the purpose of </w:t>
      </w:r>
      <w:r w:rsidRPr="00E163F3">
        <w:lastRenderedPageBreak/>
        <w:t xml:space="preserve">only allowing the intended personnel to read information. Mathematical based algorithms are applied to the text which make them very difficult to be decoded, and this process is often called encryption. [2] Cryptography is proving particularly useful to companies because they store sensitive business and client information which should be protected. </w:t>
      </w:r>
    </w:p>
    <w:p w14:paraId="735DC0A9" w14:textId="3137DCC0" w:rsidR="00045907" w:rsidRDefault="00045907" w:rsidP="00045907">
      <w:pPr>
        <w:pStyle w:val="Heading3"/>
      </w:pPr>
      <w:bookmarkStart w:id="3" w:name="_Toc173227428"/>
      <w:r>
        <w:t>Protecting Information</w:t>
      </w:r>
      <w:bookmarkEnd w:id="3"/>
    </w:p>
    <w:p w14:paraId="699DAEBD" w14:textId="77777777" w:rsidR="00B17702" w:rsidRPr="0006254E" w:rsidRDefault="00B17702" w:rsidP="00B17702">
      <w:pPr>
        <w:spacing w:before="100" w:beforeAutospacing="1" w:after="100" w:afterAutospacing="1" w:line="240" w:lineRule="auto"/>
      </w:pPr>
      <w:r w:rsidRPr="0006254E">
        <w:t xml:space="preserve">Cryptography is very useful to companies because it is effective at protecting information which companies retain a huge amount of. [4] Data at rest is sought after by hackers as it is viewed as more valuable/sensitive. Encryption can be applied to the individual documents and/or the storage/hard drive that the documents are stored on. It is best practice for a company to include </w:t>
      </w:r>
      <w:proofErr w:type="gramStart"/>
      <w:r w:rsidRPr="0006254E">
        <w:t>both of these</w:t>
      </w:r>
      <w:proofErr w:type="gramEnd"/>
      <w:r w:rsidRPr="0006254E">
        <w:t xml:space="preserve"> encryption techniques in order to protect their information. Data can also be compromised when being sent from one location to another such as via email. This data is more vulnerable to attacks since it is often sent over the internet. Companies sending data should ensure that the files are encrypted before being sent otherwise they are vulnerable. Data in use is another vulnerability because it is being viewed by someone. Companies should implement techniques to ensure only authorised users are viewing information and one method of doing this is to have employees/clients use two-factor authentication or passwords as an extra measure before the decryption is applied. </w:t>
      </w:r>
    </w:p>
    <w:p w14:paraId="61458244" w14:textId="77777777" w:rsidR="00B17702" w:rsidRPr="0006254E" w:rsidRDefault="00B17702" w:rsidP="00B17702">
      <w:pPr>
        <w:spacing w:before="100" w:beforeAutospacing="1" w:after="100" w:afterAutospacing="1" w:line="240" w:lineRule="auto"/>
      </w:pPr>
      <w:r w:rsidRPr="0006254E">
        <w:t>[2] There are two types of keys used in cryptography: symmetric and asymmetric. Symmetric is when the same key is used for both the encryption and the decryption of information. Asymmetric is where a public key is used for the encryption and a private key is used to the decryption. [3] A symmetric encryption is quicker than asymmetric due to having shorter keys, so it makes it a better choice for when there are large amounts of data. However, asymmetric keys offer better security because even if someone has the public key, they can’t decrypt the information with it because they need the private key which isn’t as widely shared.</w:t>
      </w:r>
    </w:p>
    <w:p w14:paraId="42A36356" w14:textId="77777777" w:rsidR="00B17702" w:rsidRPr="0006254E" w:rsidRDefault="00B17702" w:rsidP="00B17702">
      <w:pPr>
        <w:spacing w:before="100" w:beforeAutospacing="1" w:after="100" w:afterAutospacing="1" w:line="240" w:lineRule="auto"/>
      </w:pPr>
      <w:r w:rsidRPr="0006254E">
        <w:t xml:space="preserve">Cryptography is important when considering access control. [5] Access control is what allows users/groups entry to view/edit documents or apps within an organisation. This aspect is important to ensure that only authorised accounts can view important company information. A popular access control is by using multi-factor authentication (MFA). [6] MFA is a method of access control that works by making users give at least two forms of authentication proving that they are the authorised party. Forms of authentication that are allowed for MFA include information like pins or passwords, use of a physical key card/phone authenticator app, or physical aspects like biometrics. Use of these techniques lower the chance of hackers or unauthorised personnel. Cryptography is essential to access control and MFA because it allows pins and passwords to be changed periodically such as every minute or after every use which heightens a business’ security if wrong or expired keys are entered. When a company has MFA paired with encryption techniques it means that there is high performance access control, periodic key changes and better security for company and client data. </w:t>
      </w:r>
    </w:p>
    <w:p w14:paraId="1126C505" w14:textId="77777777" w:rsidR="00B17702" w:rsidRPr="0006254E" w:rsidRDefault="00B17702" w:rsidP="00B17702">
      <w:pPr>
        <w:spacing w:before="100" w:beforeAutospacing="1" w:after="100" w:afterAutospacing="1" w:line="240" w:lineRule="auto"/>
      </w:pPr>
      <w:r w:rsidRPr="0006254E">
        <w:lastRenderedPageBreak/>
        <w:t xml:space="preserve">Another type of access control </w:t>
      </w:r>
      <w:r>
        <w:t xml:space="preserve">to help protection </w:t>
      </w:r>
      <w:r w:rsidRPr="0006254E">
        <w:t>involves cryptography is role based. [7] Role based access control is useful when storing large amount of data on a cloud system. This means that data is stored remotely and can be accessed on demand which leaves companies vulnerable to another security vulnerability. Cryptographic role-based access control is a way of protecting this vulnerable data by making sure only users with a key can access the data. The encryption is applied before storing anything on the cloud so that it cannot be intercepted and viewed easily. Companies would have a higher security level if the cryptographic role-based access control was working to only allow administrators access, but some companies might need to offer more users access and the more people who have access then the more risk there is. The role-based access control is decentralised which means that administrators cannot change their own access rights which heightens company security even more than having administrators with full access.</w:t>
      </w:r>
    </w:p>
    <w:p w14:paraId="1760FE13" w14:textId="77777777" w:rsidR="00B17702" w:rsidRDefault="00B17702" w:rsidP="00B17702">
      <w:pPr>
        <w:spacing w:before="100" w:beforeAutospacing="1" w:after="100" w:afterAutospacing="1" w:line="240" w:lineRule="auto"/>
      </w:pPr>
      <w:r w:rsidRPr="0006254E">
        <w:t>Data integrity is something that a company should consider when looking at their data security protocols</w:t>
      </w:r>
      <w:r>
        <w:t xml:space="preserve"> for protection</w:t>
      </w:r>
      <w:r w:rsidRPr="0006254E">
        <w:t xml:space="preserve">. [8] Data hashing works with encryption where data changes into an unreadable format type until a key is used. An example of hashing with encryption for data integrity is SHA-256. This is </w:t>
      </w:r>
      <w:proofErr w:type="spellStart"/>
      <w:r w:rsidRPr="0006254E">
        <w:t>apart</w:t>
      </w:r>
      <w:proofErr w:type="spellEnd"/>
      <w:r w:rsidRPr="0006254E">
        <w:t xml:space="preserve"> of the hash algorithm 2 and it was created by the national security agency. This hashing outputs the context in 256 bits. This is useful in highly important documents because this unreadable format means that it is next to impossible to decrypt without authorised access especially because the original document could be more than 256 bits. It also increases integrity because people know they are viewing the real documents and can trust the contents. It also allows the files to be stored in a more public place such as on a public website because only confirmed users can decrypt an otherwise unreadable file. </w:t>
      </w:r>
    </w:p>
    <w:p w14:paraId="4F6B2A47" w14:textId="041E627A" w:rsidR="00045907" w:rsidRPr="0006254E" w:rsidRDefault="00045907" w:rsidP="00045907">
      <w:pPr>
        <w:pStyle w:val="Heading3"/>
      </w:pPr>
      <w:bookmarkStart w:id="4" w:name="_Toc173227429"/>
      <w:r>
        <w:t>Threat Detection</w:t>
      </w:r>
      <w:bookmarkEnd w:id="4"/>
    </w:p>
    <w:p w14:paraId="5D41D728" w14:textId="77777777" w:rsidR="00045907" w:rsidRPr="0006254E" w:rsidRDefault="00045907" w:rsidP="00045907">
      <w:pPr>
        <w:spacing w:before="100" w:beforeAutospacing="1" w:after="100" w:afterAutospacing="1" w:line="240" w:lineRule="auto"/>
      </w:pPr>
      <w:r w:rsidRPr="0006254E">
        <w:t>Threat detection is important for companies to consider. Digital signatures can help aid this as they are used to make sure that information and data is legitimate. [9] It involves two operations which are signing and verification. Signing is where a key creates a signature over raw data, and verification is when the signature is confirmed as legitimate by an external party that has no information on the signing key. [10] Digital signatures are a good way for documents, messages, and software to be authenticated providing an acknowledgement that the item is legitimate. It is also good for giving them integrity because it shows that there have not been any unauthorised changes such as during interception/transit. It is favoured in data security because the keys use high level identity authentication. [9] Cryptography is essential to the validity of digital signatures as they use asymmetric keys where the private key makes the signature, and the public key verifies it. [10] Cryptography allows codes and/or hashes to be used for digital signatures. Verification of digital signatures work by decryption happening on the hash using the public key and then new hash being used for messages coming in for the sender’s same hash. The new hashes must match the decrypted ones from the sender which prove there’s been no tampering. This is useful at detecting unauthorised modifications where the keys do not match.</w:t>
      </w:r>
    </w:p>
    <w:p w14:paraId="41E812EA" w14:textId="77777777" w:rsidR="00045907" w:rsidRPr="0006254E" w:rsidRDefault="00045907" w:rsidP="00045907">
      <w:pPr>
        <w:spacing w:before="100" w:beforeAutospacing="1" w:after="100" w:afterAutospacing="1" w:line="240" w:lineRule="auto"/>
      </w:pPr>
      <w:r w:rsidRPr="0006254E">
        <w:lastRenderedPageBreak/>
        <w:t xml:space="preserve">Another element that can aid in threat detection is [11] Public certificate authorities which are organisations that are recognised, trusted, and they are able to award digital certificates on websites and servers. These are essential to authenticity and establishing trust. A well-known example is HTTPS where this validates website addresses. There are also private certification authorities which organisations manage themselves within their own network. These are useful for communication between internal devices and servers. This method allows companies to apply their own structure/hierarchy of trusted certificates. Each type of certification both provide the owners details, and public key. Key pair generation is often used in certificate authorities where this cryptography allows the private key to be confidential to those who have the certificate, even though there is a public key in the certificate. This is an important aspect to consider when detecting threats because without a valid certificate, information could be from an illegitimate source and having them increases trust. </w:t>
      </w:r>
    </w:p>
    <w:p w14:paraId="7F2A7EBC" w14:textId="77777777" w:rsidR="00045907" w:rsidRPr="0006254E" w:rsidRDefault="00045907" w:rsidP="00045907">
      <w:pPr>
        <w:spacing w:before="100" w:beforeAutospacing="1" w:after="100" w:afterAutospacing="1" w:line="240" w:lineRule="auto"/>
      </w:pPr>
      <w:r w:rsidRPr="0006254E">
        <w:t xml:space="preserve">[12] A PKI (Public Key Infrastructure plays an important role in threat detection because of its secure communication and identity authentication. PKI controls the allocation of certificates and gives the encryption/decryption of data. PKI are essential to identity verification because giving out digital certificates is essentially providing an identification card digitally where the PKI makes users prove their identity with it. [13] PKI is essential for businesses to have secure communication outlets especially over an internet connection, and it ensures that devices are connected securely within a network. </w:t>
      </w:r>
    </w:p>
    <w:p w14:paraId="1C4CE96F" w14:textId="77777777" w:rsidR="00045907" w:rsidRDefault="00045907" w:rsidP="00045907">
      <w:pPr>
        <w:spacing w:before="100" w:beforeAutospacing="1" w:after="100" w:afterAutospacing="1" w:line="240" w:lineRule="auto"/>
      </w:pPr>
      <w:r w:rsidRPr="0006254E">
        <w:t xml:space="preserve">[14] Integrity checking is also recommended for threat detection as it allows the user to clearly identify where changes have been made illegitimately, where an attack/attempt is made to change records/information. Maintaining data integrity means that breaches are prevented. </w:t>
      </w:r>
    </w:p>
    <w:p w14:paraId="01237584" w14:textId="1E47E15F" w:rsidR="002449B4" w:rsidRPr="0006254E" w:rsidRDefault="002449B4" w:rsidP="002449B4">
      <w:pPr>
        <w:pStyle w:val="Heading3"/>
      </w:pPr>
      <w:bookmarkStart w:id="5" w:name="_Toc173227430"/>
      <w:r>
        <w:t>Responding to Security Incidents</w:t>
      </w:r>
      <w:bookmarkEnd w:id="5"/>
    </w:p>
    <w:p w14:paraId="4DA419F8" w14:textId="77777777" w:rsidR="00045907" w:rsidRPr="0006254E" w:rsidRDefault="00045907" w:rsidP="00045907">
      <w:pPr>
        <w:spacing w:before="100" w:beforeAutospacing="1" w:after="100" w:afterAutospacing="1" w:line="240" w:lineRule="auto"/>
      </w:pPr>
      <w:r w:rsidRPr="0006254E">
        <w:t xml:space="preserve">When considering security incidents, it is important to have a good response so [15] it is essential for companies to implement logs because if there is a security incident they can reveal all the actions that led to the breach aiding investigation and response. There is an added security layer added when cryptographic logs are used because it ensures that this essential information to incident response is also not tampered with. If the logs were tampered with it means that companies may not find the source of the breach as quickly and leaves them susceptible to the same attack happening again. The logs should be protected by cryptography immediately when setting up the logs to make sure that there aren’t any unprotected leaving gaps in the security level. The cryptographic keys should be stored in a dedicated secure place. </w:t>
      </w:r>
    </w:p>
    <w:p w14:paraId="2B852659" w14:textId="77777777" w:rsidR="00045907" w:rsidRPr="0006254E" w:rsidRDefault="00045907" w:rsidP="00045907">
      <w:pPr>
        <w:spacing w:before="100" w:beforeAutospacing="1" w:after="100" w:afterAutospacing="1" w:line="240" w:lineRule="auto"/>
      </w:pPr>
      <w:r w:rsidRPr="0006254E">
        <w:t xml:space="preserve">Communication is essential during incident management, and it should be protected by encryption techniques. [16] Incident communication is when users or devices within a network get notified about outages/problems occurring. These real time updates can not only alert technicians to an error that they can try to block/rectify before breaches happen, but they can also alert those in the network to be vigilant. Encryption of these </w:t>
      </w:r>
      <w:r w:rsidRPr="0006254E">
        <w:lastRenderedPageBreak/>
        <w:t xml:space="preserve">messages is important because only those with valid keys can see this message, and this can give technicians an upper hand against an attacker who doesn’t realise they have triggered an alert and is being blocked in real time. Notifying the users also helps the integrity and trust in the company since it is being transparent and proactive against attacks. Attackers could also try to communicate with users during an incident which could be a part of convincing legitimate users to give them access, but users will be able to spot illegitimate communications when keys aren’t being validated. </w:t>
      </w:r>
    </w:p>
    <w:p w14:paraId="2E1CE359" w14:textId="77777777" w:rsidR="00045907" w:rsidRPr="0006254E" w:rsidRDefault="00045907" w:rsidP="00045907">
      <w:pPr>
        <w:spacing w:before="100" w:beforeAutospacing="1" w:after="100" w:afterAutospacing="1" w:line="240" w:lineRule="auto"/>
      </w:pPr>
      <w:r w:rsidRPr="0006254E">
        <w:t xml:space="preserve">[17] Forensic analysts are the people who respond to incidents. They can look at tools such as the cryptographic logs and their role includes maintaining data integrity during incident response. It is important that investigators take read-only copies of the logs and data before working with it and they must make sure that original documents are not changed during the investigation. They must look through the logs for signs of change and vulnerabilities and then report on the findings. Integrity of the data is maintained in the forensic investigations because accurate findings can only be achieved through accurate source data. </w:t>
      </w:r>
    </w:p>
    <w:p w14:paraId="254A9DF5" w14:textId="77777777" w:rsidR="00045907" w:rsidRPr="0006254E" w:rsidRDefault="00045907" w:rsidP="00045907">
      <w:pPr>
        <w:tabs>
          <w:tab w:val="left" w:pos="2160"/>
        </w:tabs>
        <w:spacing w:before="100" w:beforeAutospacing="1" w:after="100" w:afterAutospacing="1" w:line="240" w:lineRule="auto"/>
      </w:pPr>
      <w:r w:rsidRPr="0006254E">
        <w:t xml:space="preserve">[18] Backups are essential to data recovery if an attack has left a company with data loss/lack of functionality. Encrypted backups are important because the hackers are unlikely to be able to remove this data even if they damage the systems currently in place. Encryption keys unlock the backup files and if necessary, the backup can be implemented as the new system which saves time, resources, and loss of integrity from data being completely lost. Best practice is doing regular backups so that if a roll-back is required it is </w:t>
      </w:r>
      <w:proofErr w:type="gramStart"/>
      <w:r w:rsidRPr="0006254E">
        <w:t>a fairly up</w:t>
      </w:r>
      <w:proofErr w:type="gramEnd"/>
      <w:r w:rsidRPr="0006254E">
        <w:t xml:space="preserve"> to date version. </w:t>
      </w:r>
    </w:p>
    <w:p w14:paraId="3A9A8490" w14:textId="77777777" w:rsidR="00045907" w:rsidRDefault="00045907" w:rsidP="00045907">
      <w:pPr>
        <w:spacing w:before="100" w:beforeAutospacing="1" w:after="100" w:afterAutospacing="1" w:line="240" w:lineRule="auto"/>
      </w:pPr>
      <w:r w:rsidRPr="0006254E">
        <w:t xml:space="preserve">[19] Managing encryption keys is important for successful data recovery if a loss/change has taken place. Best practice for keys for successful data recovery is to keep the keys in a secure/password protected location that is separate from the location of the backup. Changing the keys after </w:t>
      </w:r>
      <w:proofErr w:type="gramStart"/>
      <w:r w:rsidRPr="0006254E">
        <w:t>a period of time</w:t>
      </w:r>
      <w:proofErr w:type="gramEnd"/>
      <w:r w:rsidRPr="0006254E">
        <w:t xml:space="preserve"> is also beneficial to ensure higher levels of data protection. If a key is identified as compromised it should be removed as they are no longer usable, and good management is aware of these breaches. </w:t>
      </w:r>
    </w:p>
    <w:p w14:paraId="76F2BD55" w14:textId="58FDE95D" w:rsidR="002449B4" w:rsidRPr="0006254E" w:rsidRDefault="002449B4" w:rsidP="002449B4">
      <w:pPr>
        <w:pStyle w:val="Heading3"/>
      </w:pPr>
      <w:bookmarkStart w:id="6" w:name="_Toc173227431"/>
      <w:r>
        <w:t>Safeguarding Applications and IT Infrastructure</w:t>
      </w:r>
      <w:bookmarkEnd w:id="6"/>
    </w:p>
    <w:p w14:paraId="54DC69DE" w14:textId="77777777" w:rsidR="00045907" w:rsidRPr="001C43F4" w:rsidRDefault="00045907" w:rsidP="00045907">
      <w:pPr>
        <w:spacing w:before="100" w:beforeAutospacing="1" w:after="100" w:afterAutospacing="1" w:line="240" w:lineRule="auto"/>
      </w:pPr>
      <w:r w:rsidRPr="001C43F4">
        <w:t xml:space="preserve">Safeguarding within a company is important. One area that safeguarding is to be prioritised is application security. [20] Cryptographic techniques include code signing and coding practices. Code signing involves the digital certificates previously mentioned except for use on code in applications. The purpose </w:t>
      </w:r>
      <w:proofErr w:type="spellStart"/>
      <w:r w:rsidRPr="001C43F4">
        <w:t>if</w:t>
      </w:r>
      <w:proofErr w:type="spellEnd"/>
      <w:r w:rsidRPr="001C43F4">
        <w:t xml:space="preserve"> to confirm that the source can be trusted since being signed. It can also make sure that any applications downloaded from the internet entering the network are safe only allowing those with trusted certificates. [21] Coding practices are also required to be followed for the best safeguarding of applications. The following cryptographic practices are useful; encryption and decryption must be created on a trusted system, must only allow authorised users access, if there is a failure then it should be able to fail safely without exposing vulnerabilities, anything automatically allocated should be done using a cryptographic module random generator, and the company should create and implement a policy outlining the use of cryptography on the applications. </w:t>
      </w:r>
    </w:p>
    <w:p w14:paraId="26D65685" w14:textId="77777777" w:rsidR="00045907" w:rsidRPr="001C43F4" w:rsidRDefault="00045907" w:rsidP="00045907">
      <w:pPr>
        <w:spacing w:before="100" w:beforeAutospacing="1" w:after="100" w:afterAutospacing="1" w:line="240" w:lineRule="auto"/>
      </w:pPr>
      <w:r w:rsidRPr="001C43F4">
        <w:lastRenderedPageBreak/>
        <w:t>[22] There are different methods of encryption for application data at different states. Data at rest can be protected by whole disk encryption where encryption is applied to the storage disk, or file encryption where the encryption is applied to individual files which is useful when not sharing the whole disk. Data in motion can be encrypted on file transfers where files are encrypted before being sent</w:t>
      </w:r>
      <w:r>
        <w:t>.</w:t>
      </w:r>
      <w:r w:rsidRPr="001C43F4">
        <w:t xml:space="preserve"> </w:t>
      </w:r>
    </w:p>
    <w:p w14:paraId="07C2033D" w14:textId="77777777" w:rsidR="00045907" w:rsidRPr="001C43F4" w:rsidRDefault="00045907" w:rsidP="00045907">
      <w:pPr>
        <w:spacing w:before="100" w:beforeAutospacing="1" w:after="100" w:afterAutospacing="1" w:line="240" w:lineRule="auto"/>
      </w:pPr>
      <w:r w:rsidRPr="001C43F4">
        <w:t xml:space="preserve">Infrastructure security is also essential to having good safeguarding of the network. Cryptographic protocols like SSL/TSL can secure network communications. [23] SSL/TSL are important for security because attackers also use encryption when they want to hide their own code. The protocols use asymmetric to enable there to be secure sessions and symmetric encryption to move the data in the session. A certificate must be provided for SSL/TSL which increases the validity and reliability. The process followed here is the server sending the certificate and public key, the client confirming the key with a certification, then an encryption being applied that works with both keys, the client sends an encrypted key to the server and the server decrypts it with the private key for the session to work. The session is then protected by the protocols with the help of encryption. </w:t>
      </w:r>
    </w:p>
    <w:p w14:paraId="3902E33F" w14:textId="77777777" w:rsidR="00045907" w:rsidRPr="001C43F4" w:rsidRDefault="00045907" w:rsidP="00045907">
      <w:pPr>
        <w:spacing w:before="100" w:beforeAutospacing="1" w:after="100" w:afterAutospacing="1" w:line="240" w:lineRule="auto"/>
      </w:pPr>
      <w:r w:rsidRPr="001C43F4">
        <w:t xml:space="preserve">Cloud is becoming more popular in infrastructure and services, and cryptography is involved. There are new trends emerging in cloud [24] where the use of homomorphic encryption is on the rise, which lets computation be added to encrypted data. There is also quantum resistant cryptography in cloud where when applied it is harder for quantum threats to be successful. </w:t>
      </w:r>
    </w:p>
    <w:p w14:paraId="3ED4C88B" w14:textId="77777777" w:rsidR="00045907" w:rsidRPr="001C43F4" w:rsidRDefault="00045907" w:rsidP="00045907">
      <w:pPr>
        <w:spacing w:before="100" w:beforeAutospacing="1" w:after="100" w:afterAutospacing="1" w:line="240" w:lineRule="auto"/>
      </w:pPr>
      <w:r w:rsidRPr="001C43F4">
        <w:t xml:space="preserve">Data anonymisation can help with safeguarding information because it uses encryption on sensitive data. This is important because sensitive data being breached can trigger a failure of compliance with the GDPR and other privacy issues/regulations. [25] Reversible pseudonym is one example of cryptography used here because it replaces sensitive information with a different identifier, and the information can only be reversed by using the key. </w:t>
      </w:r>
    </w:p>
    <w:p w14:paraId="38DC936D" w14:textId="4E25E288" w:rsidR="0006254E" w:rsidRDefault="001C43F4" w:rsidP="001C43F4">
      <w:pPr>
        <w:pStyle w:val="Heading3"/>
      </w:pPr>
      <w:bookmarkStart w:id="7" w:name="_Toc173227432"/>
      <w:r>
        <w:t>Conclusion</w:t>
      </w:r>
      <w:bookmarkEnd w:id="7"/>
    </w:p>
    <w:p w14:paraId="0A20AFAD" w14:textId="6ADE6B8F" w:rsidR="001C43F4" w:rsidRDefault="001C43F4" w:rsidP="001C43F4">
      <w:pPr>
        <w:rPr>
          <w:lang w:val="en-US"/>
        </w:rPr>
      </w:pPr>
      <w:r>
        <w:rPr>
          <w:lang w:val="en-US"/>
        </w:rPr>
        <w:t xml:space="preserve">To conclude, cryptography plays a major role in keeping modern </w:t>
      </w:r>
      <w:proofErr w:type="spellStart"/>
      <w:r>
        <w:rPr>
          <w:lang w:val="en-US"/>
        </w:rPr>
        <w:t>organisations</w:t>
      </w:r>
      <w:proofErr w:type="spellEnd"/>
      <w:r>
        <w:rPr>
          <w:lang w:val="en-US"/>
        </w:rPr>
        <w:t xml:space="preserve"> protected. It is evident that protecting information can be done using encryption and keys. Threat detection can be made easier by having digital signatures and certificate authorities in use. Cryptographic log and backups can help aid the recovery of information if there is a data breach or issue within the company. Finally, the safeguarding of applications can be helped through code signing, and the safeguarding of infrastructure can be supported through using SSL/TSL. </w:t>
      </w:r>
    </w:p>
    <w:p w14:paraId="5780182D" w14:textId="77777777" w:rsidR="001C43F4" w:rsidRDefault="001C43F4" w:rsidP="001C43F4"/>
    <w:p w14:paraId="4CF62612" w14:textId="77777777" w:rsidR="001C43F4" w:rsidRDefault="001C43F4" w:rsidP="001C43F4"/>
    <w:p w14:paraId="40314908" w14:textId="236E50C5" w:rsidR="001C43F4" w:rsidRDefault="001C43F4" w:rsidP="001C43F4"/>
    <w:p w14:paraId="444A2D94" w14:textId="417193FD" w:rsidR="001C43F4" w:rsidRDefault="001C43F4" w:rsidP="001C43F4">
      <w:pPr>
        <w:pStyle w:val="Heading2"/>
      </w:pPr>
      <w:bookmarkStart w:id="8" w:name="_Toc173227433"/>
      <w:r>
        <w:lastRenderedPageBreak/>
        <w:t>Case Scenario</w:t>
      </w:r>
      <w:bookmarkEnd w:id="8"/>
    </w:p>
    <w:p w14:paraId="07AC5A37" w14:textId="6B7670E4" w:rsidR="0006254E" w:rsidRDefault="00F95212" w:rsidP="00F95212">
      <w:pPr>
        <w:pStyle w:val="Heading3"/>
      </w:pPr>
      <w:bookmarkStart w:id="9" w:name="_Toc173227434"/>
      <w:r>
        <w:t>Introduction</w:t>
      </w:r>
      <w:bookmarkEnd w:id="9"/>
    </w:p>
    <w:p w14:paraId="5CC1EDC2" w14:textId="31D8F7BF" w:rsidR="00F95212" w:rsidRDefault="00F95212" w:rsidP="00F95212">
      <w:r>
        <w:t xml:space="preserve">The purpose of this report is to outline how the creation of a new information security unit will benefit the company. [26] Information security is important to improving the company because for the company to function, the information needs to be constantly available, trusted, and only be accessed by trusted users. Information security means stopping company information being shared </w:t>
      </w:r>
      <w:r w:rsidR="00886841">
        <w:t>illegitimately and</w:t>
      </w:r>
      <w:r>
        <w:t xml:space="preserve"> being misused. A lack of information security can lead to a lack of </w:t>
      </w:r>
      <w:r w:rsidR="00886841">
        <w:t>integrity,</w:t>
      </w:r>
      <w:r>
        <w:t xml:space="preserve"> and it can also cause damage to computer systems if there is corruption</w:t>
      </w:r>
      <w:r w:rsidR="00886841">
        <w:t xml:space="preserve"> which is why this report details the usefulness of the new information security unit. The overall goal of the new unit is to have integrity, safely accessible information/data, and confidence from our users. </w:t>
      </w:r>
    </w:p>
    <w:p w14:paraId="55AC805E" w14:textId="77777777" w:rsidR="00A574F1" w:rsidRDefault="00886841" w:rsidP="00F95212">
      <w:r>
        <w:t xml:space="preserve">This report will provide insight into the new information security unit by looking at the proposed organisational structure, the policies and procedures, the data protection/compliance, the security standards, the contingency planning, the governance and strategic planning for security and the risk management. </w:t>
      </w:r>
    </w:p>
    <w:p w14:paraId="5017C5D6" w14:textId="02711EB3" w:rsidR="00A574F1" w:rsidRPr="00C80E92" w:rsidRDefault="00A574F1" w:rsidP="00A574F1">
      <w:pPr>
        <w:pStyle w:val="Heading3"/>
        <w:rPr>
          <w:color w:val="156082" w:themeColor="accent1"/>
        </w:rPr>
      </w:pPr>
      <w:bookmarkStart w:id="10" w:name="_Toc173227435"/>
      <w:r w:rsidRPr="00C80E92">
        <w:rPr>
          <w:color w:val="156082" w:themeColor="accent1"/>
        </w:rPr>
        <w:t>Organisational chart</w:t>
      </w:r>
      <w:bookmarkEnd w:id="10"/>
    </w:p>
    <w:p w14:paraId="12102A4B" w14:textId="3B3BCF73" w:rsidR="00F44685" w:rsidRDefault="00F44685" w:rsidP="00F95212">
      <w:pPr>
        <w:rPr>
          <w:color w:val="FF0000"/>
        </w:rPr>
      </w:pPr>
      <w:r>
        <w:rPr>
          <w:noProof/>
          <w:color w:val="FF0000"/>
        </w:rPr>
        <w:drawing>
          <wp:inline distT="0" distB="0" distL="0" distR="0" wp14:anchorId="00924613" wp14:editId="74B9F111">
            <wp:extent cx="5486400" cy="3200400"/>
            <wp:effectExtent l="38100" t="0" r="76200" b="0"/>
            <wp:docPr id="203879965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36AD489" w14:textId="00628004" w:rsidR="00281F2E" w:rsidRPr="00364826" w:rsidRDefault="00281F2E" w:rsidP="00F95212">
      <w:pPr>
        <w:rPr>
          <w:u w:val="single"/>
        </w:rPr>
      </w:pPr>
      <w:r w:rsidRPr="00364826">
        <w:rPr>
          <w:u w:val="single"/>
        </w:rPr>
        <w:t xml:space="preserve">Chief information security officer </w:t>
      </w:r>
    </w:p>
    <w:p w14:paraId="6FB04649" w14:textId="2B91444C" w:rsidR="00281F2E" w:rsidRPr="00C80E92" w:rsidRDefault="00281F2E" w:rsidP="00F95212">
      <w:r w:rsidRPr="00C80E92">
        <w:t>[</w:t>
      </w:r>
      <w:r w:rsidR="003174AE">
        <w:t>5</w:t>
      </w:r>
      <w:r w:rsidRPr="00C80E92">
        <w:t xml:space="preserve">0] This is a </w:t>
      </w:r>
      <w:r w:rsidR="00C80E92" w:rsidRPr="00C80E92">
        <w:t>high-level</w:t>
      </w:r>
      <w:r w:rsidRPr="00C80E92">
        <w:t xml:space="preserve"> company executive who takes responsibility for this team and reports to the other members of the executive board about the ongoings within the team. The role includes developing and making sure that the policies are being enforced. </w:t>
      </w:r>
    </w:p>
    <w:p w14:paraId="0CE94F7A" w14:textId="740C833B" w:rsidR="00281F2E" w:rsidRPr="00364826" w:rsidRDefault="00281F2E" w:rsidP="00364826">
      <w:pPr>
        <w:ind w:left="720"/>
        <w:rPr>
          <w:u w:val="single"/>
        </w:rPr>
      </w:pPr>
      <w:r w:rsidRPr="00364826">
        <w:rPr>
          <w:u w:val="single"/>
        </w:rPr>
        <w:t>Governance and compliance manager</w:t>
      </w:r>
    </w:p>
    <w:p w14:paraId="45B969DC" w14:textId="3C0BBCA6" w:rsidR="00281F2E" w:rsidRPr="00364826" w:rsidRDefault="00364826" w:rsidP="00364826">
      <w:pPr>
        <w:ind w:left="720"/>
      </w:pPr>
      <w:r>
        <w:lastRenderedPageBreak/>
        <w:t>[</w:t>
      </w:r>
      <w:r w:rsidR="003174AE">
        <w:t>5</w:t>
      </w:r>
      <w:r>
        <w:t xml:space="preserve">1] A governance and compliance manager directly makes sure that policies are being followed, as advised by the CISO. This role involves conduction audits to find non-compliant areas and rectify the situation. </w:t>
      </w:r>
    </w:p>
    <w:p w14:paraId="3DE51FEC" w14:textId="02FD93B8" w:rsidR="00281F2E" w:rsidRPr="00364826" w:rsidRDefault="00281F2E" w:rsidP="00364826">
      <w:pPr>
        <w:ind w:left="720" w:firstLine="720"/>
        <w:rPr>
          <w:u w:val="single"/>
        </w:rPr>
      </w:pPr>
      <w:r w:rsidRPr="00364826">
        <w:rPr>
          <w:u w:val="single"/>
        </w:rPr>
        <w:t>Compliance and audit specialists</w:t>
      </w:r>
    </w:p>
    <w:p w14:paraId="2DE93E09" w14:textId="23575746" w:rsidR="00281F2E" w:rsidRPr="00B909DF" w:rsidRDefault="00364826" w:rsidP="00B909DF">
      <w:pPr>
        <w:ind w:left="1440"/>
      </w:pPr>
      <w:r>
        <w:t>[</w:t>
      </w:r>
      <w:r w:rsidR="003174AE">
        <w:t>5</w:t>
      </w:r>
      <w:r>
        <w:t xml:space="preserve">2] </w:t>
      </w:r>
      <w:r w:rsidRPr="00364826">
        <w:t xml:space="preserve">The compliance and audit specialists report to the governance and compliance manager. They are responsible for doing the analysis that helps the manager find gaps and make decisions. They create documentation and audits to be studied which helps to make informed decisions for the company. </w:t>
      </w:r>
    </w:p>
    <w:p w14:paraId="0909F77F" w14:textId="16A3FE45" w:rsidR="00281F2E" w:rsidRPr="00B909DF" w:rsidRDefault="00281F2E" w:rsidP="00364826">
      <w:pPr>
        <w:ind w:firstLine="720"/>
      </w:pPr>
      <w:r w:rsidRPr="00B909DF">
        <w:t xml:space="preserve">SOC manager </w:t>
      </w:r>
    </w:p>
    <w:p w14:paraId="0DB7E810" w14:textId="0808CF44" w:rsidR="00281F2E" w:rsidRPr="00B909DF" w:rsidRDefault="00B909DF" w:rsidP="00B909DF">
      <w:pPr>
        <w:ind w:left="720"/>
      </w:pPr>
      <w:r w:rsidRPr="00B909DF">
        <w:t>[</w:t>
      </w:r>
      <w:r w:rsidR="003174AE">
        <w:t>5</w:t>
      </w:r>
      <w:r w:rsidRPr="00B909DF">
        <w:t xml:space="preserve">3] </w:t>
      </w:r>
      <w:r w:rsidR="00364826" w:rsidRPr="00B909DF">
        <w:t xml:space="preserve">A security operations </w:t>
      </w:r>
      <w:r w:rsidRPr="00B909DF">
        <w:t>centre</w:t>
      </w:r>
      <w:r w:rsidR="00364826" w:rsidRPr="00B909DF">
        <w:t xml:space="preserve"> manager oversees the team operations and helps guide the department to making good decisions. </w:t>
      </w:r>
      <w:r w:rsidRPr="00B909DF">
        <w:t>This role works closely with higher positions providing overviews about the emerging threats and recommended ways to mitigate issues. Strategic planning is headed by this department and the incident response plans are too</w:t>
      </w:r>
    </w:p>
    <w:p w14:paraId="4F703724" w14:textId="48F7844E" w:rsidR="00281F2E" w:rsidRPr="00B909DF" w:rsidRDefault="00281F2E" w:rsidP="00364826">
      <w:pPr>
        <w:ind w:left="720" w:firstLine="720"/>
      </w:pPr>
      <w:r w:rsidRPr="00B909DF">
        <w:t>Incident response team</w:t>
      </w:r>
    </w:p>
    <w:p w14:paraId="0C8DE187" w14:textId="1A7B400E" w:rsidR="00281F2E" w:rsidRPr="00B909DF" w:rsidRDefault="00B909DF" w:rsidP="00B909DF">
      <w:pPr>
        <w:ind w:left="1440"/>
      </w:pPr>
      <w:r w:rsidRPr="00B909DF">
        <w:t>[</w:t>
      </w:r>
      <w:r w:rsidR="003174AE">
        <w:t>5</w:t>
      </w:r>
      <w:r w:rsidRPr="00B909DF">
        <w:t xml:space="preserve">3] An incident response team reports to the SOC manager and their role </w:t>
      </w:r>
      <w:proofErr w:type="gramStart"/>
      <w:r w:rsidRPr="00B909DF">
        <w:t>is</w:t>
      </w:r>
      <w:proofErr w:type="gramEnd"/>
      <w:r w:rsidRPr="00B909DF">
        <w:t xml:space="preserve"> to do the analysis of cyber security incidents from within the company and also research emerging threats starting to frequent other companies so that we can be prepared. </w:t>
      </w:r>
    </w:p>
    <w:p w14:paraId="64034AD8" w14:textId="43A4AC43" w:rsidR="00281F2E" w:rsidRPr="00B909DF" w:rsidRDefault="00281F2E" w:rsidP="00364826">
      <w:pPr>
        <w:ind w:firstLine="720"/>
      </w:pPr>
      <w:r w:rsidRPr="00B909DF">
        <w:t>Security architect</w:t>
      </w:r>
    </w:p>
    <w:p w14:paraId="5CEDC616" w14:textId="2E399AAC" w:rsidR="00281F2E" w:rsidRPr="00B909DF" w:rsidRDefault="00B909DF" w:rsidP="00B909DF">
      <w:pPr>
        <w:ind w:left="720"/>
      </w:pPr>
      <w:r w:rsidRPr="00B909DF">
        <w:t>[</w:t>
      </w:r>
      <w:r w:rsidR="003174AE">
        <w:t>5</w:t>
      </w:r>
      <w:r w:rsidRPr="00B909DF">
        <w:t xml:space="preserve">4] This role involves creating the security designs and keeping the documentation to detail the structure. They are required to communicate with stakeholders, give specialist advice, and recommend security solutions tailored to the company. </w:t>
      </w:r>
    </w:p>
    <w:p w14:paraId="10276034" w14:textId="16AF01F5" w:rsidR="00281F2E" w:rsidRPr="00B909DF" w:rsidRDefault="00281F2E" w:rsidP="00364826">
      <w:pPr>
        <w:ind w:left="720" w:firstLine="720"/>
      </w:pPr>
      <w:r w:rsidRPr="00B909DF">
        <w:t>Security analyst</w:t>
      </w:r>
    </w:p>
    <w:p w14:paraId="3D378CA6" w14:textId="67F6380D" w:rsidR="00364826" w:rsidRPr="00B909DF" w:rsidRDefault="00B909DF" w:rsidP="00B909DF">
      <w:pPr>
        <w:ind w:left="1440"/>
      </w:pPr>
      <w:r w:rsidRPr="00B909DF">
        <w:t>[</w:t>
      </w:r>
      <w:r w:rsidR="003174AE">
        <w:t>5</w:t>
      </w:r>
      <w:r w:rsidRPr="00B909DF">
        <w:t xml:space="preserve">5] These members of staff report to the security architect information them of how to prevent data breaches. They should create reports of their findings for stakeholders, and they should work closely with other teams to ensure that they have a good understanding of how to recognises risks and threats to the security. The analysts will comply with privacy laws and follow frameworks for success. </w:t>
      </w:r>
    </w:p>
    <w:p w14:paraId="09B68E05" w14:textId="24AA8A8F" w:rsidR="00281F2E" w:rsidRPr="00613F2D" w:rsidRDefault="00281F2E" w:rsidP="00364826">
      <w:pPr>
        <w:ind w:firstLine="720"/>
      </w:pPr>
      <w:r w:rsidRPr="00613F2D">
        <w:t>Risk management and data protection officer</w:t>
      </w:r>
    </w:p>
    <w:p w14:paraId="349AFFEF" w14:textId="55A1C9E0" w:rsidR="00281F2E" w:rsidRPr="009F4421" w:rsidRDefault="00613F2D" w:rsidP="00613F2D">
      <w:pPr>
        <w:ind w:left="720"/>
        <w:rPr>
          <w:color w:val="FF0000"/>
        </w:rPr>
      </w:pPr>
      <w:r w:rsidRPr="00613F2D">
        <w:t>[</w:t>
      </w:r>
      <w:r w:rsidR="003174AE">
        <w:t>5</w:t>
      </w:r>
      <w:r w:rsidRPr="00613F2D">
        <w:t xml:space="preserve">6] </w:t>
      </w:r>
      <w:r w:rsidR="00B909DF" w:rsidRPr="00613F2D">
        <w:t>These staff members are responsible for making sur</w:t>
      </w:r>
      <w:r w:rsidRPr="00613F2D">
        <w:t xml:space="preserve">e data is being safeguarded and reporting breaches to the correct authority is there is an </w:t>
      </w:r>
      <w:r w:rsidRPr="00613F2D">
        <w:lastRenderedPageBreak/>
        <w:t xml:space="preserve">incident under the data protection laws. This team will also need to communicate with others who have their information stored on the system as it is their right to request changes or removal and these individuals will know what is legally correct to do. They will also manage risks and keep documentation on how data is being accessed and used. </w:t>
      </w:r>
    </w:p>
    <w:p w14:paraId="3E2E3238" w14:textId="279F45A3" w:rsidR="00E163F3" w:rsidRDefault="00A574F1" w:rsidP="00A574F1">
      <w:pPr>
        <w:pStyle w:val="Heading3"/>
      </w:pPr>
      <w:bookmarkStart w:id="11" w:name="_Toc173227436"/>
      <w:r>
        <w:t>Policies and procedures</w:t>
      </w:r>
      <w:bookmarkEnd w:id="11"/>
    </w:p>
    <w:p w14:paraId="69E226EC" w14:textId="159AEB17" w:rsidR="00620791" w:rsidRDefault="00A574F1" w:rsidP="00A574F1">
      <w:r>
        <w:t xml:space="preserve">Policies and procedures will help ensure that there is a specified approach to information security in the team. They detail what the organisation does to protect data and documents responsibilities. [27] Following the procedures helps the team reduce the risk of data being intercepted and ensures protection of customer data. </w:t>
      </w:r>
      <w:r w:rsidR="00620791">
        <w:t xml:space="preserve">The main objectives of the information security team policies are to maintain confidentiality, integrity, and the availability of data. The policies apply to the employees and the processes that they are required to follow and take responsibility for. The unit will follow an [28] acceptable use policy which is a document that must be agreed to before accessing the network or any documents. The acceptable use policy also contains direction on what the users do and don’t have access to. Training would be available to all staff so that the terms are understood. </w:t>
      </w:r>
      <w:r w:rsidR="00C71108">
        <w:t xml:space="preserve">[29] </w:t>
      </w:r>
      <w:r w:rsidR="00620791">
        <w:t xml:space="preserve">An access control policy should also be undertaken because this makes sure sensitive information is protected and lowers the risk of attacks. The policy works by using authentication on a user accounts credentials making sure that the users are authorised to access the information that they are requesting access to. </w:t>
      </w:r>
      <w:r w:rsidR="0085322C">
        <w:t xml:space="preserve">[30] </w:t>
      </w:r>
      <w:r w:rsidR="000D397A">
        <w:t xml:space="preserve">Another policy recommended to be implemented is the security incident response policy (SIRP). SIRP can detect security weaknesses and incidents, then respond to them. They aim to lessen the impact of information tampering, stop the threat and get the system functioning fully again quickly. </w:t>
      </w:r>
      <w:r w:rsidR="0085322C">
        <w:t xml:space="preserve">Without this policy there is a higher chance of disruption, data theft, loss of integrity, and even legal trouble. </w:t>
      </w:r>
    </w:p>
    <w:p w14:paraId="3298A1B1" w14:textId="040182DA" w:rsidR="00E974B4" w:rsidRDefault="00E974B4" w:rsidP="00A574F1">
      <w:r>
        <w:t>[31] Policy enforcement should have its own policy outlining that everyone accessing information understands why the information needs to be kept secure and how they can do it. All top-level staff have a responsibility to practice the policies themselves and show other staff how to do it to. A mandatory training day on company policies will be required to meet compliance with the enforcement policy. A communication plan should also be in place where it is made clear to staff what the policies are through a written document,</w:t>
      </w:r>
      <w:r w:rsidR="001753EA">
        <w:t xml:space="preserve"> </w:t>
      </w:r>
      <w:r>
        <w:t>verbal communication from managers</w:t>
      </w:r>
      <w:r w:rsidR="001753EA">
        <w:t xml:space="preserve">, and for any queries or concerns to be asked to the managers at any time. The communication policy should be covered every year for a refresher. </w:t>
      </w:r>
      <w:r w:rsidR="00A06D0A">
        <w:t xml:space="preserve">[32] There will be a requirement for the policies of this team to be regularly put under review and updated. There should be audits that follow a structure to identify any gaps in the framework. Areas that should be looked at are changes in laws effecting information security to maintain the highest level of security possible </w:t>
      </w:r>
      <w:r w:rsidR="009F4421">
        <w:t>and</w:t>
      </w:r>
      <w:r w:rsidR="00A06D0A">
        <w:t xml:space="preserve"> not get into legal trouble, </w:t>
      </w:r>
      <w:proofErr w:type="gramStart"/>
      <w:r w:rsidR="00A06D0A">
        <w:t>and also</w:t>
      </w:r>
      <w:proofErr w:type="gramEnd"/>
      <w:r w:rsidR="00A06D0A">
        <w:t xml:space="preserve"> an evaluation of new risks/attacks and whether our company has the same vulnerabilities. As part of a policy review process </w:t>
      </w:r>
      <w:r w:rsidR="00A06D0A">
        <w:lastRenderedPageBreak/>
        <w:t xml:space="preserve">there should be room for policy retirement when it is identified that a policy is no longer serving its purpose because something better is in place. </w:t>
      </w:r>
      <w:r w:rsidR="000943A4">
        <w:t xml:space="preserve">[33] A procedure for reporting breaches should also be followed, where the team with notify the appropriate people if client data is breached, and this must be reported within 72 hours to avoid further legal fines/action on the company. The new unit is beneficial because it will have a better understanding of what to do in an emergency as they specialise in this area. </w:t>
      </w:r>
    </w:p>
    <w:p w14:paraId="4AE8D2B1" w14:textId="690121B4" w:rsidR="000943A4" w:rsidRDefault="000943A4" w:rsidP="000943A4">
      <w:pPr>
        <w:pStyle w:val="Heading3"/>
      </w:pPr>
      <w:bookmarkStart w:id="12" w:name="_Toc173227437"/>
      <w:r>
        <w:t>Data protection and compliance</w:t>
      </w:r>
      <w:bookmarkEnd w:id="12"/>
    </w:p>
    <w:p w14:paraId="4983A912" w14:textId="6C357301" w:rsidR="000943A4" w:rsidRPr="000943A4" w:rsidRDefault="000943A4" w:rsidP="000943A4">
      <w:r>
        <w:t xml:space="preserve">The new information security unit will follow national data protection and compliance guidelines. Complying with these data protection regulations will help keep the data stored safely looked after, </w:t>
      </w:r>
      <w:proofErr w:type="gramStart"/>
      <w:r>
        <w:t>and also</w:t>
      </w:r>
      <w:proofErr w:type="gramEnd"/>
      <w:r>
        <w:t xml:space="preserve"> stop the company getting into legal trouble. [34] The General Data Protection Regulation (GDPR) is an example of a policy to be compliant with as it ensures personal data is handled properly. The GDPR aims are to maintain the privacy of people’s personal data, ensure that companies comply with other privacy laws mandated in the EU, and that the privacy laws </w:t>
      </w:r>
      <w:r w:rsidR="000561A1">
        <w:t xml:space="preserve">are up to date with ever-changing technological advancements. The GDPR states that users </w:t>
      </w:r>
      <w:proofErr w:type="gramStart"/>
      <w:r w:rsidR="000561A1">
        <w:t>are able to</w:t>
      </w:r>
      <w:proofErr w:type="gramEnd"/>
      <w:r w:rsidR="000561A1">
        <w:t xml:space="preserve"> see what information is stored about themselves, ask for their data to be deleted from the system, request changes to inaccurate information. It is further encouraged that staff and users have training on the importance of information security for data protection compliance. There are other aspects involved to ensuring data protection and compliance for this company because we should be conducting privacy impact assessments. [35] A PIA looks at how information is collected, used, and shared. A PIA can identify where new technology should be implemented, where updates are needed on existing systems, and encourages regular audits. PIA should be initiated when the new team is set up so that everything is recorded from the beginning, and it helps the company meet requirements of the 2002 E-Government Act. </w:t>
      </w:r>
      <w:r w:rsidR="00DF49EF">
        <w:t xml:space="preserve">[36] Data audits are </w:t>
      </w:r>
      <w:proofErr w:type="gramStart"/>
      <w:r w:rsidR="00DF49EF">
        <w:t>useful</w:t>
      </w:r>
      <w:proofErr w:type="gramEnd"/>
      <w:r w:rsidR="00DF49EF">
        <w:t xml:space="preserve"> and the team will arrange for an external company to conduct this audit. The more policies in place and more compliance to regulations being followed, the higher the audit score, and therefore the higher the integrity of the company which is another reason why this new team is useful. The topics considered here will be managed by the Chief data protection officer. </w:t>
      </w:r>
    </w:p>
    <w:p w14:paraId="34AD3F46" w14:textId="58A3D2F6" w:rsidR="000943A4" w:rsidRPr="000410C5" w:rsidRDefault="00DF49EF" w:rsidP="00DF49EF">
      <w:pPr>
        <w:pStyle w:val="Heading3"/>
        <w:rPr>
          <w:color w:val="156082" w:themeColor="accent1"/>
        </w:rPr>
      </w:pPr>
      <w:bookmarkStart w:id="13" w:name="_Toc173227438"/>
      <w:r w:rsidRPr="000410C5">
        <w:rPr>
          <w:color w:val="156082" w:themeColor="accent1"/>
        </w:rPr>
        <w:t>Security standards</w:t>
      </w:r>
      <w:bookmarkEnd w:id="13"/>
    </w:p>
    <w:p w14:paraId="169638D1" w14:textId="0AA2D7ED" w:rsidR="00DF49EF" w:rsidRDefault="00DF49EF" w:rsidP="00DF49EF">
      <w:r>
        <w:t>The new information security unit will benefit the company by also having security standards. [</w:t>
      </w:r>
      <w:r w:rsidR="003174AE">
        <w:t>3</w:t>
      </w:r>
      <w:r>
        <w:t xml:space="preserve">7] </w:t>
      </w:r>
      <w:r w:rsidR="00D545BD">
        <w:t xml:space="preserve">The ISO/IEC 27001 security standard will be beneficial to have implemented because it gives advice on how to create and maintain the information security management system. By following this, the company will have a system following best practices. The company will also become risk-aware and proactive against weaknesses. There is also a certificate provided for complying with this standard which increases the company integrity. </w:t>
      </w:r>
      <w:r w:rsidR="00AE1443">
        <w:t>[</w:t>
      </w:r>
      <w:r w:rsidR="003174AE">
        <w:t>3</w:t>
      </w:r>
      <w:r w:rsidR="00AE1443">
        <w:t xml:space="preserve">8] </w:t>
      </w:r>
      <w:r w:rsidR="00D545BD">
        <w:t xml:space="preserve">An ISO requires a scope statement which should be that the information security management system has been </w:t>
      </w:r>
      <w:r w:rsidR="00D545BD">
        <w:lastRenderedPageBreak/>
        <w:t>implemented applying to the data, information, employees and storing its resources/databases.</w:t>
      </w:r>
      <w:r w:rsidR="00AE1443">
        <w:t xml:space="preserve"> [</w:t>
      </w:r>
      <w:r w:rsidR="003174AE">
        <w:t>3</w:t>
      </w:r>
      <w:r w:rsidR="00AE1443">
        <w:t xml:space="preserve">9] A gap analysis should be done to identify if/where the organisation is not compliant, and actions can be done to rectify this. Internal audits can also strengthen this and help aid in implementing this security standard successfully. </w:t>
      </w:r>
    </w:p>
    <w:p w14:paraId="3590ACF7" w14:textId="58E00FA8" w:rsidR="000850AB" w:rsidRDefault="000850AB" w:rsidP="00DF49EF">
      <w:r>
        <w:t>[</w:t>
      </w:r>
      <w:r w:rsidR="003174AE">
        <w:t>40</w:t>
      </w:r>
      <w:r>
        <w:t xml:space="preserve">] The National Institute of Standards and Technology is a US security standard but can be implemented into this company, maintained by the new information security team. Having this additional security standard will encourage the team to identify all devices and software being used and with this log protection can be achieved by managing who is logging into these devices and software applications. The team will have encrypted data in rest and in transit, conduct regular backups of data, and update software regularly. Detection of threats will be easier for the team as they will conduct regular check-ups and investigate alerts of unusual activity. There will be a plan in place to communicate with the wider company to be vigilant, and update on the situation if there is one. The team will also be able to use the backups to restore the system to a recent previous state. The new unit will be imperative to the company as these processes are highly recommended for higher integrity. </w:t>
      </w:r>
    </w:p>
    <w:p w14:paraId="2406EE97" w14:textId="51255426" w:rsidR="00981A94" w:rsidRDefault="00981A94" w:rsidP="00DF49EF">
      <w:r>
        <w:t>[</w:t>
      </w:r>
      <w:r w:rsidR="003174AE">
        <w:t>42</w:t>
      </w:r>
      <w:r>
        <w:t xml:space="preserve">] PAS-555 can also be </w:t>
      </w:r>
      <w:r w:rsidR="009F4421">
        <w:t xml:space="preserve">adhered to as it requires a cyber security risk assessment and this is going to be carried out by the new department as it can identify what attacks to look out for, what attacks are new, what attacks are common, and where the vulnerabilities are within the network. </w:t>
      </w:r>
    </w:p>
    <w:p w14:paraId="06307458" w14:textId="016B2B7B" w:rsidR="000850AB" w:rsidRPr="00DF49EF" w:rsidRDefault="000850AB" w:rsidP="00DF49EF">
      <w:r>
        <w:t>[</w:t>
      </w:r>
      <w:r w:rsidR="003174AE">
        <w:t>4</w:t>
      </w:r>
      <w:r>
        <w:t xml:space="preserve">1] Overall, the adherence to these security standards will reduce cyber threats, </w:t>
      </w:r>
      <w:r w:rsidR="007147F9">
        <w:t xml:space="preserve">increase/maintain integrity, safeguard information, and contribute significantly to this modern technological company’s maintenance. </w:t>
      </w:r>
      <w:r w:rsidR="00981A94">
        <w:t xml:space="preserve">The maintenance of these policies themselves will require at least annual reviews where requirements can be updated based on whether there have been advancements in new threats or new services that can be implemented and utilised. </w:t>
      </w:r>
    </w:p>
    <w:p w14:paraId="2D056640" w14:textId="7F40A5F3" w:rsidR="000943A4" w:rsidRDefault="009F4421" w:rsidP="009F4421">
      <w:pPr>
        <w:pStyle w:val="Heading3"/>
      </w:pPr>
      <w:bookmarkStart w:id="14" w:name="_Toc173227439"/>
      <w:r>
        <w:t>Contingency Planning</w:t>
      </w:r>
      <w:bookmarkEnd w:id="14"/>
    </w:p>
    <w:p w14:paraId="0FBFFAAA" w14:textId="6A7CDC95" w:rsidR="009F4421" w:rsidRDefault="009F4421" w:rsidP="009F4421">
      <w:r>
        <w:t>[</w:t>
      </w:r>
      <w:r w:rsidR="003174AE">
        <w:t>4</w:t>
      </w:r>
      <w:r>
        <w:t xml:space="preserve">3] A contingency plan is going to help the team respond if there is a future incident. It can often be seen as a backup if something goes wrong with the current system/information is lost/damaged. The critical function of this team is to </w:t>
      </w:r>
      <w:r w:rsidR="00D74D60">
        <w:t xml:space="preserve">protect the information that the company has, but the contingency plan is to be used if there is a breach of this information. </w:t>
      </w:r>
      <w:r w:rsidR="00E27F24">
        <w:t xml:space="preserve">A business continuity plan is going to be put in place. If there is a loss or damage to </w:t>
      </w:r>
      <w:r w:rsidR="0047754A">
        <w:t>data,</w:t>
      </w:r>
      <w:r w:rsidR="00E27F24">
        <w:t xml:space="preserve"> then using a backup is the appropriate way to restore it. If </w:t>
      </w:r>
      <w:r w:rsidR="0047754A">
        <w:t xml:space="preserve">personal </w:t>
      </w:r>
      <w:r w:rsidR="00E27F24">
        <w:t xml:space="preserve">data is stolen it is essential for it to be reported to </w:t>
      </w:r>
      <w:r w:rsidR="0047754A">
        <w:t>the main UK centre within 72 hours. The contingency plan</w:t>
      </w:r>
      <w:r w:rsidR="00B0751B">
        <w:t xml:space="preserve"> includes a business continuity plan. [</w:t>
      </w:r>
      <w:r w:rsidR="003174AE">
        <w:t>4</w:t>
      </w:r>
      <w:r w:rsidR="00B0751B">
        <w:t xml:space="preserve">4] The business continuity plan should detail the responsibilities of each staff role during an incident. </w:t>
      </w:r>
      <w:r w:rsidR="0047754A">
        <w:t xml:space="preserve"> </w:t>
      </w:r>
      <w:r w:rsidR="00B0751B">
        <w:t xml:space="preserve">A list of emergency contacts will be available to let the necessary people know about the </w:t>
      </w:r>
      <w:r w:rsidR="00B0751B">
        <w:lastRenderedPageBreak/>
        <w:t xml:space="preserve">incident in a timely manner. The contingency plans should be tested in a mock environment to make sure that the plans are robust enough to solve a real problem. </w:t>
      </w:r>
    </w:p>
    <w:p w14:paraId="0AE22F54" w14:textId="2071F5DE" w:rsidR="009F4421" w:rsidRDefault="00B0751B" w:rsidP="009F4421">
      <w:r>
        <w:t>[</w:t>
      </w:r>
      <w:r w:rsidR="003174AE">
        <w:t>4</w:t>
      </w:r>
      <w:r>
        <w:t>5]</w:t>
      </w:r>
      <w:r w:rsidR="000410C5">
        <w:t xml:space="preserve"> The contingency plan would also have a disaster recovery plan in place. The DRP defines how an organisation will function in the first 12 hours and up to 30 days after an incident. Having this plan can lessen the impact of attacks, detail an alternative way of working while there is downtime, and restore the systems quicker. Cloud based backup services are often used in a DRP where there is easy recovery of files and information from a remote location. There should also be the organisational chart included and the list of software/data that is most critical. The plan also includes response to fire in case of an onsite issue. </w:t>
      </w:r>
    </w:p>
    <w:p w14:paraId="180605E0" w14:textId="4C13A7BE" w:rsidR="009F4421" w:rsidRDefault="00060E90" w:rsidP="00060E90">
      <w:pPr>
        <w:pStyle w:val="Heading3"/>
      </w:pPr>
      <w:bookmarkStart w:id="15" w:name="_Toc173227440"/>
      <w:r>
        <w:t>Governance and strategic planning for security</w:t>
      </w:r>
      <w:bookmarkEnd w:id="15"/>
    </w:p>
    <w:p w14:paraId="70ABA940" w14:textId="37A3A79F" w:rsidR="00060E90" w:rsidRPr="00060E90" w:rsidRDefault="00BC11CA" w:rsidP="00060E90">
      <w:r>
        <w:t>[</w:t>
      </w:r>
      <w:r w:rsidR="003174AE">
        <w:t>4</w:t>
      </w:r>
      <w:r>
        <w:t xml:space="preserve">6] </w:t>
      </w:r>
      <w:r w:rsidR="00B55BBC">
        <w:t xml:space="preserve">There will be governance and strategic planning for security involved in an information security unit. A security committee is a vital part of the plan because it must be made clear who is to maintain control over the situation if something goes wrong. It is also useful to know who is making important decisions in the creation and maintenance of policies. The chief information security officer also has a role here as they </w:t>
      </w:r>
      <w:proofErr w:type="gramStart"/>
      <w:r w:rsidR="00B55BBC">
        <w:t>are in charge of</w:t>
      </w:r>
      <w:proofErr w:type="gramEnd"/>
      <w:r w:rsidR="00B55BBC">
        <w:t xml:space="preserve"> the strategies, team management, and feeding information back to the main company committee at the company meetings which keep the wider organisation informed. The security committee should have a regular meeting to go over all things related to the department, and there should always be a chief information security officer or someone to step in at the wider company meetings. </w:t>
      </w:r>
    </w:p>
    <w:p w14:paraId="61DE251C" w14:textId="01477C24" w:rsidR="009F4421" w:rsidRDefault="002C1E76" w:rsidP="009F4421">
      <w:r>
        <w:t xml:space="preserve">Strategic planning involves establishing a clear vision the team which is to help </w:t>
      </w:r>
      <w:r w:rsidR="00411A32">
        <w:t>protect the company information from attacks. The team will also aim to strengthen the companies cyber security protection through following policies. A long-term strategic plan involves roadmaps where the higher-level staff set goals, and schedules for implementation of strategies. [</w:t>
      </w:r>
      <w:r w:rsidR="003174AE">
        <w:t>4</w:t>
      </w:r>
      <w:r w:rsidR="00411A32">
        <w:t xml:space="preserve">7] These roadmaps are created based on analysis of the initial state of the security implementation. Long term strategies are more successful when there is regular training for staff on how to use the internet appropriately, how to set good passwords, and how to handle sensitive data. </w:t>
      </w:r>
    </w:p>
    <w:p w14:paraId="6BC86D80" w14:textId="6DE556C1" w:rsidR="009F4421" w:rsidRDefault="00816EF5" w:rsidP="009F4421">
      <w:r>
        <w:t>[</w:t>
      </w:r>
      <w:r w:rsidR="003174AE">
        <w:t>4</w:t>
      </w:r>
      <w:r>
        <w:t xml:space="preserve">8] Integrated governance is increasingly used in information security teams. They look at whether the team has all the required skills throughout the staff/team, whether all the projects within the team add up to meeting all the requirements and KPIs, and whether the projects meet long term goals. </w:t>
      </w:r>
      <w:r w:rsidR="004553AD">
        <w:t xml:space="preserve">Th KPIs should be measuring the incident response time, and compliance. </w:t>
      </w:r>
      <w:r>
        <w:t xml:space="preserve">Governance has an emphasis on the team’s ability to maintain the security of information and the company integrity. </w:t>
      </w:r>
    </w:p>
    <w:p w14:paraId="7008B806" w14:textId="7398A1EA" w:rsidR="00816EF5" w:rsidRDefault="00816EF5" w:rsidP="009F4421">
      <w:r>
        <w:t>[</w:t>
      </w:r>
      <w:r w:rsidR="003174AE">
        <w:t>4</w:t>
      </w:r>
      <w:r>
        <w:t xml:space="preserve">9] Enterprise risk management is also used to prepare for and identify losses of information. The ERM can find what connections the company no longer uses/needs/is being exposed to a risk, and it can disengage with these links. The chief risk officer is </w:t>
      </w:r>
      <w:r>
        <w:lastRenderedPageBreak/>
        <w:t xml:space="preserve">useful to lead this investigation and the implementation of findings. The company can become aware of how to avoid risks, lessen risks, </w:t>
      </w:r>
      <w:r w:rsidR="004553AD">
        <w:t xml:space="preserve">and deal with consequences. </w:t>
      </w:r>
    </w:p>
    <w:p w14:paraId="62BCCF19" w14:textId="2E9D9BE6" w:rsidR="004553AD" w:rsidRDefault="004553AD" w:rsidP="009F4421">
      <w:r>
        <w:t xml:space="preserve">Reports can be made including the use of dashboards and this can be used by governance to give the wider company an insight into the current situation, and data analysis can be performed to predict future trends and patterns. </w:t>
      </w:r>
    </w:p>
    <w:p w14:paraId="111BCE3D" w14:textId="08B78C44" w:rsidR="004553AD" w:rsidRDefault="004553AD" w:rsidP="004553AD">
      <w:pPr>
        <w:pStyle w:val="Heading3"/>
      </w:pPr>
      <w:bookmarkStart w:id="16" w:name="_Toc173227441"/>
      <w:r>
        <w:t>Risk Management</w:t>
      </w:r>
      <w:bookmarkEnd w:id="16"/>
    </w:p>
    <w:p w14:paraId="259BC30F" w14:textId="29C74B06" w:rsidR="004553AD" w:rsidRDefault="004553AD" w:rsidP="004553AD">
      <w:r>
        <w:t xml:space="preserve">To identify risks the team must be aware of where there are risks and know how to appropriately manage these. Risk assessments are what give insights into this. </w:t>
      </w:r>
      <w:r w:rsidR="00B17702">
        <w:t xml:space="preserve">Risks include information being wrongfully accessed, system failures/downtime, and cyber-attacks. Strategies to reduce risk include having encryption on the data which the new information security team can manage. Another strategy includes introducing firewalls. The new team also manage backups in case of failures or system downtime. Risks should be regularly assessed because new threats are constantly being used. Risks should be informed to the whole organisation so that there are no human error issues that staff aren’t informed about because they could fall for phishing and other techniques online.  </w:t>
      </w:r>
    </w:p>
    <w:p w14:paraId="5A0426ED" w14:textId="09B3B486" w:rsidR="00B17702" w:rsidRDefault="00B17702" w:rsidP="00B17702">
      <w:pPr>
        <w:pStyle w:val="Heading3"/>
      </w:pPr>
      <w:bookmarkStart w:id="17" w:name="_Toc173227442"/>
      <w:r>
        <w:t>Conclusion</w:t>
      </w:r>
      <w:bookmarkEnd w:id="17"/>
    </w:p>
    <w:p w14:paraId="56DC45AD" w14:textId="08929767" w:rsidR="004553AD" w:rsidRDefault="00B17702" w:rsidP="00613F2D">
      <w:r>
        <w:t xml:space="preserve">The report shows the impact that the new information security team can have on protecting the information this company holds. If policies and legislation is followed, then the company is seen to be compliant, having integrity, and successfully doing everything it can do stop threats. If threats are not successfully stopped then the team follows the documentation and guidelines that suit the situation. </w:t>
      </w:r>
      <w:r w:rsidR="00F44685">
        <w:t xml:space="preserve">Corporate governance helps identify and reduce risks across the company, and the key performance indicators can identify the impact the team is having on the company. The team will need to do regular updates to all documentation and policies to ensure that the company is staying up to date with all the new threats. Overall, </w:t>
      </w:r>
      <w:proofErr w:type="gramStart"/>
      <w:r w:rsidR="00F44685">
        <w:t>it is clear that this</w:t>
      </w:r>
      <w:proofErr w:type="gramEnd"/>
      <w:r w:rsidR="00F44685">
        <w:t xml:space="preserve"> team can not only help the company protect data it can also help the company maintain a good reputation to the outside world. </w:t>
      </w:r>
    </w:p>
    <w:p w14:paraId="09C8C6FB" w14:textId="44827F20" w:rsidR="004553AD" w:rsidRDefault="00613F2D" w:rsidP="00613F2D">
      <w:pPr>
        <w:pStyle w:val="Heading2"/>
      </w:pPr>
      <w:bookmarkStart w:id="18" w:name="_Toc173227443"/>
      <w:r>
        <w:t>References</w:t>
      </w:r>
      <w:bookmarkEnd w:id="18"/>
    </w:p>
    <w:p w14:paraId="343B5E0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w:t>
      </w:r>
    </w:p>
    <w:p w14:paraId="64941D6C"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J. KOTHARI, “Cryptography and its Types - </w:t>
      </w:r>
      <w:proofErr w:type="spellStart"/>
      <w:r w:rsidRPr="002449B4">
        <w:rPr>
          <w:rFonts w:ascii="Times New Roman" w:eastAsia="Times New Roman" w:hAnsi="Times New Roman" w:cs="Times New Roman"/>
          <w:kern w:val="0"/>
          <w:lang w:eastAsia="en-GB"/>
          <w14:ligatures w14:val="none"/>
        </w:rPr>
        <w:t>GeeksforGeeks</w:t>
      </w:r>
      <w:proofErr w:type="spellEnd"/>
      <w:r w:rsidRPr="002449B4">
        <w:rPr>
          <w:rFonts w:ascii="Times New Roman" w:eastAsia="Times New Roman" w:hAnsi="Times New Roman" w:cs="Times New Roman"/>
          <w:kern w:val="0"/>
          <w:lang w:eastAsia="en-GB"/>
          <w14:ligatures w14:val="none"/>
        </w:rPr>
        <w:t xml:space="preserve">,” </w:t>
      </w:r>
      <w:proofErr w:type="spellStart"/>
      <w:r w:rsidRPr="002449B4">
        <w:rPr>
          <w:rFonts w:ascii="Times New Roman" w:eastAsia="Times New Roman" w:hAnsi="Times New Roman" w:cs="Times New Roman"/>
          <w:i/>
          <w:iCs/>
          <w:kern w:val="0"/>
          <w:lang w:eastAsia="en-GB"/>
          <w14:ligatures w14:val="none"/>
        </w:rPr>
        <w:t>GeeksforGeeks</w:t>
      </w:r>
      <w:proofErr w:type="spellEnd"/>
      <w:r w:rsidRPr="002449B4">
        <w:rPr>
          <w:rFonts w:ascii="Times New Roman" w:eastAsia="Times New Roman" w:hAnsi="Times New Roman" w:cs="Times New Roman"/>
          <w:kern w:val="0"/>
          <w:lang w:eastAsia="en-GB"/>
          <w14:ligatures w14:val="none"/>
        </w:rPr>
        <w:t>, Jul. 08, 2019. Available: https://www.geeksforgeeks.org/cryptography-and-its-types/</w:t>
      </w:r>
    </w:p>
    <w:p w14:paraId="21399D0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w:t>
      </w:r>
    </w:p>
    <w:p w14:paraId="3A4961B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L. Kearns, “The Importance of Corporate Cryptography - </w:t>
      </w:r>
      <w:proofErr w:type="spellStart"/>
      <w:r w:rsidRPr="002449B4">
        <w:rPr>
          <w:rFonts w:ascii="Times New Roman" w:eastAsia="Times New Roman" w:hAnsi="Times New Roman" w:cs="Times New Roman"/>
          <w:kern w:val="0"/>
          <w:lang w:eastAsia="en-GB"/>
          <w14:ligatures w14:val="none"/>
        </w:rPr>
        <w:t>SecuriCentrix</w:t>
      </w:r>
      <w:proofErr w:type="spell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 xml:space="preserve">Cyber Security Advisors | </w:t>
      </w:r>
      <w:proofErr w:type="spellStart"/>
      <w:r w:rsidRPr="002449B4">
        <w:rPr>
          <w:rFonts w:ascii="Times New Roman" w:eastAsia="Times New Roman" w:hAnsi="Times New Roman" w:cs="Times New Roman"/>
          <w:i/>
          <w:iCs/>
          <w:kern w:val="0"/>
          <w:lang w:eastAsia="en-GB"/>
          <w14:ligatures w14:val="none"/>
        </w:rPr>
        <w:t>SecuriCentrix</w:t>
      </w:r>
      <w:proofErr w:type="spellEnd"/>
      <w:r w:rsidRPr="002449B4">
        <w:rPr>
          <w:rFonts w:ascii="Times New Roman" w:eastAsia="Times New Roman" w:hAnsi="Times New Roman" w:cs="Times New Roman"/>
          <w:kern w:val="0"/>
          <w:lang w:eastAsia="en-GB"/>
          <w14:ligatures w14:val="none"/>
        </w:rPr>
        <w:t>, Mar. 02, 2022. Available: https://securicentrix.com/the-importance-of-corporate-cryptography/</w:t>
      </w:r>
    </w:p>
    <w:p w14:paraId="2C35A8D5"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w:t>
      </w:r>
    </w:p>
    <w:p w14:paraId="219AAB9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R. Yackel, “When to Use Symmetric Encryption vs Asymmetric Encryption,” </w:t>
      </w:r>
      <w:proofErr w:type="spellStart"/>
      <w:r w:rsidRPr="002449B4">
        <w:rPr>
          <w:rFonts w:ascii="Times New Roman" w:eastAsia="Times New Roman" w:hAnsi="Times New Roman" w:cs="Times New Roman"/>
          <w:i/>
          <w:iCs/>
          <w:kern w:val="0"/>
          <w:lang w:eastAsia="en-GB"/>
          <w14:ligatures w14:val="none"/>
        </w:rPr>
        <w:t>Keyfactor</w:t>
      </w:r>
      <w:proofErr w:type="spellEnd"/>
      <w:r w:rsidRPr="002449B4">
        <w:rPr>
          <w:rFonts w:ascii="Times New Roman" w:eastAsia="Times New Roman" w:hAnsi="Times New Roman" w:cs="Times New Roman"/>
          <w:kern w:val="0"/>
          <w:lang w:eastAsia="en-GB"/>
          <w14:ligatures w14:val="none"/>
        </w:rPr>
        <w:t>, Jun. 17, 2020. Available: https://www.keyfactor.com/blog/symmetric-vs-asymmetric-encryption/</w:t>
      </w:r>
    </w:p>
    <w:p w14:paraId="45B50915"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w:t>
      </w:r>
    </w:p>
    <w:p w14:paraId="4D2A4CE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proofErr w:type="spellStart"/>
      <w:r w:rsidRPr="002449B4">
        <w:rPr>
          <w:rFonts w:ascii="Times New Roman" w:eastAsia="Times New Roman" w:hAnsi="Times New Roman" w:cs="Times New Roman"/>
          <w:kern w:val="0"/>
          <w:lang w:eastAsia="en-GB"/>
          <w14:ligatures w14:val="none"/>
        </w:rPr>
        <w:lastRenderedPageBreak/>
        <w:t>mimecast</w:t>
      </w:r>
      <w:proofErr w:type="spellEnd"/>
      <w:r w:rsidRPr="002449B4">
        <w:rPr>
          <w:rFonts w:ascii="Times New Roman" w:eastAsia="Times New Roman" w:hAnsi="Times New Roman" w:cs="Times New Roman"/>
          <w:kern w:val="0"/>
          <w:lang w:eastAsia="en-GB"/>
          <w14:ligatures w14:val="none"/>
        </w:rPr>
        <w:t xml:space="preserve">, “Data Encryption: How to Protect Data in Transit, Data in Use and Data at Rest | Mimecast Blog,” </w:t>
      </w:r>
      <w:r w:rsidRPr="002449B4">
        <w:rPr>
          <w:rFonts w:ascii="Times New Roman" w:eastAsia="Times New Roman" w:hAnsi="Times New Roman" w:cs="Times New Roman"/>
          <w:i/>
          <w:iCs/>
          <w:kern w:val="0"/>
          <w:lang w:eastAsia="en-GB"/>
          <w14:ligatures w14:val="none"/>
        </w:rPr>
        <w:t>mime01mstr6a4a2prod.dxcloud.episerver.net</w:t>
      </w:r>
      <w:r w:rsidRPr="002449B4">
        <w:rPr>
          <w:rFonts w:ascii="Times New Roman" w:eastAsia="Times New Roman" w:hAnsi="Times New Roman" w:cs="Times New Roman"/>
          <w:kern w:val="0"/>
          <w:lang w:eastAsia="en-GB"/>
          <w14:ligatures w14:val="none"/>
        </w:rPr>
        <w:t>, Jul. 22, 2021. Available: https://www.mimecast.com/blog/data-in-transit-vs-motion-vs-rest/</w:t>
      </w:r>
    </w:p>
    <w:p w14:paraId="6AD652A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w:t>
      </w:r>
    </w:p>
    <w:p w14:paraId="3B2DA4B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Microsoft, “What Is Access Control? | Microsoft Security,” </w:t>
      </w:r>
      <w:r w:rsidRPr="002449B4">
        <w:rPr>
          <w:rFonts w:ascii="Times New Roman" w:eastAsia="Times New Roman" w:hAnsi="Times New Roman" w:cs="Times New Roman"/>
          <w:i/>
          <w:iCs/>
          <w:kern w:val="0"/>
          <w:lang w:eastAsia="en-GB"/>
          <w14:ligatures w14:val="none"/>
        </w:rPr>
        <w:t>www.microsoft.com</w:t>
      </w:r>
      <w:r w:rsidRPr="002449B4">
        <w:rPr>
          <w:rFonts w:ascii="Times New Roman" w:eastAsia="Times New Roman" w:hAnsi="Times New Roman" w:cs="Times New Roman"/>
          <w:kern w:val="0"/>
          <w:lang w:eastAsia="en-GB"/>
          <w14:ligatures w14:val="none"/>
        </w:rPr>
        <w:t>. Available: https://www.microsoft.com/en-gb/security/business/security-101/what-is-access-control</w:t>
      </w:r>
    </w:p>
    <w:p w14:paraId="6115B90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[6]</w:t>
      </w:r>
    </w:p>
    <w:p w14:paraId="19674D1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proofErr w:type="spellStart"/>
      <w:r w:rsidRPr="002449B4">
        <w:rPr>
          <w:rFonts w:ascii="Times New Roman" w:eastAsia="Times New Roman" w:hAnsi="Times New Roman" w:cs="Times New Roman"/>
          <w:kern w:val="0"/>
          <w:lang w:eastAsia="en-GB"/>
          <w14:ligatures w14:val="none"/>
        </w:rPr>
        <w:t>tlgadmin</w:t>
      </w:r>
      <w:proofErr w:type="spellEnd"/>
      <w:r w:rsidRPr="002449B4">
        <w:rPr>
          <w:rFonts w:ascii="Times New Roman" w:eastAsia="Times New Roman" w:hAnsi="Times New Roman" w:cs="Times New Roman"/>
          <w:kern w:val="0"/>
          <w:lang w:eastAsia="en-GB"/>
          <w14:ligatures w14:val="none"/>
        </w:rPr>
        <w:t xml:space="preserve">, “What Is Multi-Factor Authentication and Encryption Key </w:t>
      </w:r>
      <w:proofErr w:type="gramStart"/>
      <w:r w:rsidRPr="002449B4">
        <w:rPr>
          <w:rFonts w:ascii="Times New Roman" w:eastAsia="Times New Roman" w:hAnsi="Times New Roman" w:cs="Times New Roman"/>
          <w:kern w:val="0"/>
          <w:lang w:eastAsia="en-GB"/>
          <w14:ligatures w14:val="none"/>
        </w:rPr>
        <w:t>Management?,</w:t>
      </w:r>
      <w:proofErr w:type="gramEnd"/>
      <w:r w:rsidRPr="002449B4">
        <w:rPr>
          <w:rFonts w:ascii="Times New Roman" w:eastAsia="Times New Roman" w:hAnsi="Times New Roman" w:cs="Times New Roman"/>
          <w:kern w:val="0"/>
          <w:lang w:eastAsia="en-GB"/>
          <w14:ligatures w14:val="none"/>
        </w:rPr>
        <w:t xml:space="preserve">” </w:t>
      </w:r>
      <w:proofErr w:type="spellStart"/>
      <w:r w:rsidRPr="002449B4">
        <w:rPr>
          <w:rFonts w:ascii="Times New Roman" w:eastAsia="Times New Roman" w:hAnsi="Times New Roman" w:cs="Times New Roman"/>
          <w:i/>
          <w:iCs/>
          <w:kern w:val="0"/>
          <w:lang w:eastAsia="en-GB"/>
          <w14:ligatures w14:val="none"/>
        </w:rPr>
        <w:t>Ciphertex</w:t>
      </w:r>
      <w:proofErr w:type="spellEnd"/>
      <w:r w:rsidRPr="002449B4">
        <w:rPr>
          <w:rFonts w:ascii="Times New Roman" w:eastAsia="Times New Roman" w:hAnsi="Times New Roman" w:cs="Times New Roman"/>
          <w:i/>
          <w:iCs/>
          <w:kern w:val="0"/>
          <w:lang w:eastAsia="en-GB"/>
          <w14:ligatures w14:val="none"/>
        </w:rPr>
        <w:t xml:space="preserve"> Data Security</w:t>
      </w:r>
      <w:r w:rsidRPr="002449B4">
        <w:rPr>
          <w:rFonts w:ascii="Times New Roman" w:eastAsia="Times New Roman" w:hAnsi="Times New Roman" w:cs="Times New Roman"/>
          <w:kern w:val="0"/>
          <w:lang w:eastAsia="en-GB"/>
          <w14:ligatures w14:val="none"/>
        </w:rPr>
        <w:t>, Feb. 05, 2022. Available: https://ciphertex.com/2022/02/04/what-is-multi-factor-authentication-and-encryption-key-management/</w:t>
      </w:r>
    </w:p>
    <w:p w14:paraId="2B05D44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[7]</w:t>
      </w:r>
    </w:p>
    <w:p w14:paraId="19AEA9D3"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L. Zhou, V. Varadharajan, and M. Hitchens, “Secure administration of cryptographic role-based access control for large-scale cloud storage systems,” </w:t>
      </w:r>
      <w:r w:rsidRPr="002449B4">
        <w:rPr>
          <w:rFonts w:ascii="Times New Roman" w:eastAsia="Times New Roman" w:hAnsi="Times New Roman" w:cs="Times New Roman"/>
          <w:i/>
          <w:iCs/>
          <w:kern w:val="0"/>
          <w:lang w:eastAsia="en-GB"/>
          <w14:ligatures w14:val="none"/>
        </w:rPr>
        <w:t>Journal of Computer and System Sciences</w:t>
      </w:r>
      <w:r w:rsidRPr="002449B4">
        <w:rPr>
          <w:rFonts w:ascii="Times New Roman" w:eastAsia="Times New Roman" w:hAnsi="Times New Roman" w:cs="Times New Roman"/>
          <w:kern w:val="0"/>
          <w:lang w:eastAsia="en-GB"/>
          <w14:ligatures w14:val="none"/>
        </w:rPr>
        <w:t xml:space="preserve">, vol. 80, no. 8, pp. 1518–1533, Dec. 2014, </w:t>
      </w:r>
      <w:proofErr w:type="spellStart"/>
      <w:r w:rsidRPr="002449B4">
        <w:rPr>
          <w:rFonts w:ascii="Times New Roman" w:eastAsia="Times New Roman" w:hAnsi="Times New Roman" w:cs="Times New Roman"/>
          <w:kern w:val="0"/>
          <w:lang w:eastAsia="en-GB"/>
          <w14:ligatures w14:val="none"/>
        </w:rPr>
        <w:t>doi</w:t>
      </w:r>
      <w:proofErr w:type="spellEnd"/>
      <w:r w:rsidRPr="002449B4">
        <w:rPr>
          <w:rFonts w:ascii="Times New Roman" w:eastAsia="Times New Roman" w:hAnsi="Times New Roman" w:cs="Times New Roman"/>
          <w:kern w:val="0"/>
          <w:lang w:eastAsia="en-GB"/>
          <w14:ligatures w14:val="none"/>
        </w:rPr>
        <w:t>: https://doi.org/10.1016/j.jcss.2014.04.019</w:t>
      </w:r>
    </w:p>
    <w:p w14:paraId="5CB5D64C"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[8]</w:t>
      </w:r>
    </w:p>
    <w:p w14:paraId="46EB08DC"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N-able, “SHA-256 Algorithm,” </w:t>
      </w:r>
      <w:r w:rsidRPr="002449B4">
        <w:rPr>
          <w:rFonts w:ascii="Times New Roman" w:eastAsia="Times New Roman" w:hAnsi="Times New Roman" w:cs="Times New Roman"/>
          <w:i/>
          <w:iCs/>
          <w:kern w:val="0"/>
          <w:lang w:eastAsia="en-GB"/>
          <w14:ligatures w14:val="none"/>
        </w:rPr>
        <w:t>N-able</w:t>
      </w:r>
      <w:r w:rsidRPr="002449B4">
        <w:rPr>
          <w:rFonts w:ascii="Times New Roman" w:eastAsia="Times New Roman" w:hAnsi="Times New Roman" w:cs="Times New Roman"/>
          <w:kern w:val="0"/>
          <w:lang w:eastAsia="en-GB"/>
          <w14:ligatures w14:val="none"/>
        </w:rPr>
        <w:t>, Sep. 12, 2019. Available: https://www.n-able.com/it/blog/sha-256-encryption#:~:text=The%20SHA%2D256%20algorithm%20is</w:t>
      </w:r>
    </w:p>
    <w:p w14:paraId="41BFC54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[9]</w:t>
      </w:r>
    </w:p>
    <w:p w14:paraId="7500EB9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“Digital signatures | Cloud KMS Documentation,” </w:t>
      </w:r>
      <w:r w:rsidRPr="002449B4">
        <w:rPr>
          <w:rFonts w:ascii="Times New Roman" w:eastAsia="Times New Roman" w:hAnsi="Times New Roman" w:cs="Times New Roman"/>
          <w:i/>
          <w:iCs/>
          <w:kern w:val="0"/>
          <w:lang w:eastAsia="en-GB"/>
          <w14:ligatures w14:val="none"/>
        </w:rPr>
        <w:t>Google Cloud</w:t>
      </w:r>
      <w:r w:rsidRPr="002449B4">
        <w:rPr>
          <w:rFonts w:ascii="Times New Roman" w:eastAsia="Times New Roman" w:hAnsi="Times New Roman" w:cs="Times New Roman"/>
          <w:kern w:val="0"/>
          <w:lang w:eastAsia="en-GB"/>
          <w14:ligatures w14:val="none"/>
        </w:rPr>
        <w:t>. Available: https://cloud.google.com/kms/docs/digital-signatures#:~:text=Digital%20signatures%20rely%20on%20asymmetric</w:t>
      </w:r>
    </w:p>
    <w:p w14:paraId="3F5B112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[10]</w:t>
      </w:r>
    </w:p>
    <w:p w14:paraId="23AD73B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Is a Digital Signature? Definition, Security &amp; More | Proofpoint UK,” </w:t>
      </w:r>
      <w:r w:rsidRPr="002449B4">
        <w:rPr>
          <w:rFonts w:ascii="Times New Roman" w:eastAsia="Times New Roman" w:hAnsi="Times New Roman" w:cs="Times New Roman"/>
          <w:i/>
          <w:iCs/>
          <w:kern w:val="0"/>
          <w:lang w:eastAsia="en-GB"/>
          <w14:ligatures w14:val="none"/>
        </w:rPr>
        <w:t>Proofpoint</w:t>
      </w:r>
      <w:r w:rsidRPr="002449B4">
        <w:rPr>
          <w:rFonts w:ascii="Times New Roman" w:eastAsia="Times New Roman" w:hAnsi="Times New Roman" w:cs="Times New Roman"/>
          <w:kern w:val="0"/>
          <w:lang w:eastAsia="en-GB"/>
          <w14:ligatures w14:val="none"/>
        </w:rPr>
        <w:t>, Aug. 31, 2023. Available: https://www.proofpoint.com/uk/threat-reference/digital-signature#:~:text=In%20an%20age%20where%20data. [Accessed: Jul. 30, 2024]</w:t>
      </w:r>
    </w:p>
    <w:p w14:paraId="503CDA9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[11]</w:t>
      </w:r>
    </w:p>
    <w:p w14:paraId="499ACC0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“A Closer Look at Certificate Authorities,” </w:t>
      </w:r>
      <w:proofErr w:type="spellStart"/>
      <w:r w:rsidRPr="002449B4">
        <w:rPr>
          <w:rFonts w:ascii="Times New Roman" w:eastAsia="Times New Roman" w:hAnsi="Times New Roman" w:cs="Times New Roman"/>
          <w:i/>
          <w:iCs/>
          <w:kern w:val="0"/>
          <w:lang w:eastAsia="en-GB"/>
          <w14:ligatures w14:val="none"/>
        </w:rPr>
        <w:t>Portnox</w:t>
      </w:r>
      <w:proofErr w:type="spellEnd"/>
      <w:r w:rsidRPr="002449B4">
        <w:rPr>
          <w:rFonts w:ascii="Times New Roman" w:eastAsia="Times New Roman" w:hAnsi="Times New Roman" w:cs="Times New Roman"/>
          <w:kern w:val="0"/>
          <w:lang w:eastAsia="en-GB"/>
          <w14:ligatures w14:val="none"/>
        </w:rPr>
        <w:t>. Available: https://www.portnox.com/cybersecurity-101/certificate-authorities/. [Accessed: Jul. 30, 2024]</w:t>
      </w:r>
    </w:p>
    <w:p w14:paraId="5291844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[12]</w:t>
      </w:r>
    </w:p>
    <w:p w14:paraId="338C74E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K. Moulds, “PKI - The Backbone of Digital Security,” </w:t>
      </w:r>
      <w:r w:rsidRPr="002449B4">
        <w:rPr>
          <w:rFonts w:ascii="Times New Roman" w:eastAsia="Times New Roman" w:hAnsi="Times New Roman" w:cs="Times New Roman"/>
          <w:i/>
          <w:iCs/>
          <w:kern w:val="0"/>
          <w:lang w:eastAsia="en-GB"/>
          <w14:ligatures w14:val="none"/>
        </w:rPr>
        <w:t>Intercede</w:t>
      </w:r>
      <w:r w:rsidRPr="002449B4">
        <w:rPr>
          <w:rFonts w:ascii="Times New Roman" w:eastAsia="Times New Roman" w:hAnsi="Times New Roman" w:cs="Times New Roman"/>
          <w:kern w:val="0"/>
          <w:lang w:eastAsia="en-GB"/>
          <w14:ligatures w14:val="none"/>
        </w:rPr>
        <w:t>, May 28, 2024. Available: https://www.intercede.com/pki-the-backbone-of-digital-security/#:~:text=By%20issuing%20digital%20certificates%2C%20which. [Accessed: Jul. 30, 2024]</w:t>
      </w:r>
    </w:p>
    <w:p w14:paraId="2E6E9FD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[13]</w:t>
      </w:r>
    </w:p>
    <w:p w14:paraId="64F69242"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is Public Key Infrastructure (PKI)? How does it </w:t>
      </w:r>
      <w:proofErr w:type="gramStart"/>
      <w:r w:rsidRPr="002449B4">
        <w:rPr>
          <w:rFonts w:ascii="Times New Roman" w:eastAsia="Times New Roman" w:hAnsi="Times New Roman" w:cs="Times New Roman"/>
          <w:kern w:val="0"/>
          <w:lang w:eastAsia="en-GB"/>
          <w14:ligatures w14:val="none"/>
        </w:rPr>
        <w:t>Work?,</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Fortinet</w:t>
      </w:r>
      <w:r w:rsidRPr="002449B4">
        <w:rPr>
          <w:rFonts w:ascii="Times New Roman" w:eastAsia="Times New Roman" w:hAnsi="Times New Roman" w:cs="Times New Roman"/>
          <w:kern w:val="0"/>
          <w:lang w:eastAsia="en-GB"/>
          <w14:ligatures w14:val="none"/>
        </w:rPr>
        <w:t>. Available: https://www.fortinet.com/resources/cyberglossary/public-key-infrastructure#:~:text=Public%20Key%20Infrastructure%20(PKI)%20Definition&amp;text=PKI%20is%20built%20into%20all</w:t>
      </w:r>
    </w:p>
    <w:p w14:paraId="6255CCA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[14]</w:t>
      </w:r>
    </w:p>
    <w:p w14:paraId="109A4632"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“Integrity Checking - Zimperium Glossary,” </w:t>
      </w:r>
      <w:r w:rsidRPr="002449B4">
        <w:rPr>
          <w:rFonts w:ascii="Times New Roman" w:eastAsia="Times New Roman" w:hAnsi="Times New Roman" w:cs="Times New Roman"/>
          <w:i/>
          <w:iCs/>
          <w:kern w:val="0"/>
          <w:lang w:eastAsia="en-GB"/>
          <w14:ligatures w14:val="none"/>
        </w:rPr>
        <w:t>Zimperium</w:t>
      </w:r>
      <w:r w:rsidRPr="002449B4">
        <w:rPr>
          <w:rFonts w:ascii="Times New Roman" w:eastAsia="Times New Roman" w:hAnsi="Times New Roman" w:cs="Times New Roman"/>
          <w:kern w:val="0"/>
          <w:lang w:eastAsia="en-GB"/>
          <w14:ligatures w14:val="none"/>
        </w:rPr>
        <w:t>. Available: https://www.zimperium.com/glossary/integrity-checking/#:~:text=Integrity%20checking%20can%20detect%20any. [Accessed: Jul. 30, 2024]</w:t>
      </w:r>
    </w:p>
    <w:p w14:paraId="09839FD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[15]</w:t>
      </w:r>
    </w:p>
    <w:p w14:paraId="1998C7D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w:t>
      </w:r>
      <w:r w:rsidRPr="002449B4">
        <w:rPr>
          <w:rFonts w:ascii="Segoe UI Emoji" w:eastAsia="Times New Roman" w:hAnsi="Segoe UI Emoji" w:cs="Segoe UI Emoji"/>
          <w:kern w:val="0"/>
          <w:lang w:eastAsia="en-GB"/>
          <w14:ligatures w14:val="none"/>
        </w:rPr>
        <w:t>💎💎💎🔏</w:t>
      </w:r>
      <w:r w:rsidRPr="002449B4">
        <w:rPr>
          <w:rFonts w:ascii="Times New Roman" w:eastAsia="Times New Roman" w:hAnsi="Times New Roman" w:cs="Times New Roman"/>
          <w:kern w:val="0"/>
          <w:lang w:eastAsia="en-GB"/>
          <w14:ligatures w14:val="none"/>
        </w:rPr>
        <w:t xml:space="preserve"> Security Logs: Cryptographically Signed Audit Logging for Data Protection,” </w:t>
      </w:r>
      <w:r w:rsidRPr="002449B4">
        <w:rPr>
          <w:rFonts w:ascii="Times New Roman" w:eastAsia="Times New Roman" w:hAnsi="Times New Roman" w:cs="Times New Roman"/>
          <w:i/>
          <w:iCs/>
          <w:kern w:val="0"/>
          <w:lang w:eastAsia="en-GB"/>
          <w14:ligatures w14:val="none"/>
        </w:rPr>
        <w:t>DEV Community</w:t>
      </w:r>
      <w:r w:rsidRPr="002449B4">
        <w:rPr>
          <w:rFonts w:ascii="Times New Roman" w:eastAsia="Times New Roman" w:hAnsi="Times New Roman" w:cs="Times New Roman"/>
          <w:kern w:val="0"/>
          <w:lang w:eastAsia="en-GB"/>
          <w14:ligatures w14:val="none"/>
        </w:rPr>
        <w:t>, Sep. 16, 2020. Available: https://dev.to/cossacklabs/security-logs-cryptographically-signed-audit-logging-for-data-protection-2jfl. [Accessed: Jul. 30, 2024]</w:t>
      </w:r>
    </w:p>
    <w:p w14:paraId="1538365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[16]</w:t>
      </w:r>
    </w:p>
    <w:p w14:paraId="28886A6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lastRenderedPageBreak/>
        <w:t xml:space="preserve">Atlassian, “Incident communication best practices,” </w:t>
      </w:r>
      <w:r w:rsidRPr="002449B4">
        <w:rPr>
          <w:rFonts w:ascii="Times New Roman" w:eastAsia="Times New Roman" w:hAnsi="Times New Roman" w:cs="Times New Roman"/>
          <w:i/>
          <w:iCs/>
          <w:kern w:val="0"/>
          <w:lang w:eastAsia="en-GB"/>
          <w14:ligatures w14:val="none"/>
        </w:rPr>
        <w:t>Atlassian</w:t>
      </w:r>
      <w:r w:rsidRPr="002449B4">
        <w:rPr>
          <w:rFonts w:ascii="Times New Roman" w:eastAsia="Times New Roman" w:hAnsi="Times New Roman" w:cs="Times New Roman"/>
          <w:kern w:val="0"/>
          <w:lang w:eastAsia="en-GB"/>
          <w14:ligatures w14:val="none"/>
        </w:rPr>
        <w:t>. Available: https://www.atlassian.com/incident-management/incident-communication#:~:text=Incidents%20have%20always%20been%20a. [Accessed: Jul. 30, 2024]</w:t>
      </w:r>
    </w:p>
    <w:p w14:paraId="146725B3"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[17]</w:t>
      </w:r>
    </w:p>
    <w:p w14:paraId="541DF88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J. Naghdi, “Digital Forensics Investigations and What Digital Forensic Investigators Do,” Apr. 04, 2024. Available: https://computerforensicslab.co.uk/digital-forensics-investigations-and-what-digital-forensic-investigators-do/. [Accessed: Jul. 30, 2024]</w:t>
      </w:r>
    </w:p>
    <w:p w14:paraId="1CD51FB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[18]</w:t>
      </w:r>
    </w:p>
    <w:p w14:paraId="372EE8A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“Restoring Data from Encrypted Backups - User Guide for Microsoft Hyper-V,” </w:t>
      </w:r>
      <w:r w:rsidRPr="002449B4">
        <w:rPr>
          <w:rFonts w:ascii="Times New Roman" w:eastAsia="Times New Roman" w:hAnsi="Times New Roman" w:cs="Times New Roman"/>
          <w:i/>
          <w:iCs/>
          <w:kern w:val="0"/>
          <w:lang w:eastAsia="en-GB"/>
          <w14:ligatures w14:val="none"/>
        </w:rPr>
        <w:t xml:space="preserve">Veeam Software Help </w:t>
      </w:r>
      <w:proofErr w:type="spellStart"/>
      <w:r w:rsidRPr="002449B4">
        <w:rPr>
          <w:rFonts w:ascii="Times New Roman" w:eastAsia="Times New Roman" w:hAnsi="Times New Roman" w:cs="Times New Roman"/>
          <w:i/>
          <w:iCs/>
          <w:kern w:val="0"/>
          <w:lang w:eastAsia="en-GB"/>
          <w14:ligatures w14:val="none"/>
        </w:rPr>
        <w:t>Center</w:t>
      </w:r>
      <w:proofErr w:type="spellEnd"/>
      <w:r w:rsidRPr="002449B4">
        <w:rPr>
          <w:rFonts w:ascii="Times New Roman" w:eastAsia="Times New Roman" w:hAnsi="Times New Roman" w:cs="Times New Roman"/>
          <w:kern w:val="0"/>
          <w:lang w:eastAsia="en-GB"/>
          <w14:ligatures w14:val="none"/>
        </w:rPr>
        <w:t>. Available: https://helpcenter.veeam.com/docs/backup/hyperv/restore_encrypted.html?ver=120. [Accessed: Jul. 30, 2024]</w:t>
      </w:r>
    </w:p>
    <w:p w14:paraId="1D9F3BF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[19]</w:t>
      </w:r>
    </w:p>
    <w:p w14:paraId="00CC0D2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proofErr w:type="spellStart"/>
      <w:r w:rsidRPr="002449B4">
        <w:rPr>
          <w:rFonts w:ascii="Times New Roman" w:eastAsia="Times New Roman" w:hAnsi="Times New Roman" w:cs="Times New Roman"/>
          <w:kern w:val="0"/>
          <w:lang w:eastAsia="en-GB"/>
          <w14:ligatures w14:val="none"/>
        </w:rPr>
        <w:t>scotcomp</w:t>
      </w:r>
      <w:proofErr w:type="spellEnd"/>
      <w:r w:rsidRPr="002449B4">
        <w:rPr>
          <w:rFonts w:ascii="Times New Roman" w:eastAsia="Times New Roman" w:hAnsi="Times New Roman" w:cs="Times New Roman"/>
          <w:kern w:val="0"/>
          <w:lang w:eastAsia="en-GB"/>
          <w14:ligatures w14:val="none"/>
        </w:rPr>
        <w:t>, “The Impact of Encryption on Data Recovery Processes,” Apr. 06, 2024. Available: https://scot-comp.co.uk/the-impact-of-encryption-on-data-recovery-processes/. [Accessed: Jul. 30, 2024]</w:t>
      </w:r>
    </w:p>
    <w:p w14:paraId="2F227C1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[20]</w:t>
      </w:r>
    </w:p>
    <w:p w14:paraId="5900860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Puneet, “What is Code Signing? How does Code Signing </w:t>
      </w:r>
      <w:proofErr w:type="gramStart"/>
      <w:r w:rsidRPr="002449B4">
        <w:rPr>
          <w:rFonts w:ascii="Times New Roman" w:eastAsia="Times New Roman" w:hAnsi="Times New Roman" w:cs="Times New Roman"/>
          <w:kern w:val="0"/>
          <w:lang w:eastAsia="en-GB"/>
          <w14:ligatures w14:val="none"/>
        </w:rPr>
        <w:t>work?,</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Encryption Consulting</w:t>
      </w:r>
      <w:r w:rsidRPr="002449B4">
        <w:rPr>
          <w:rFonts w:ascii="Times New Roman" w:eastAsia="Times New Roman" w:hAnsi="Times New Roman" w:cs="Times New Roman"/>
          <w:kern w:val="0"/>
          <w:lang w:eastAsia="en-GB"/>
          <w14:ligatures w14:val="none"/>
        </w:rPr>
        <w:t>, Sep. 23, 2020. Available: https://www.encryptionconsulting.com/education-center/what-is-code-signing/</w:t>
      </w:r>
    </w:p>
    <w:p w14:paraId="0421CA6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[21]</w:t>
      </w:r>
    </w:p>
    <w:p w14:paraId="1F5F11D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OWASP, “OWASP Secure Coding Practices - Quick Reference Guide | Secure Coding Practices | OWASP Foundation,” </w:t>
      </w:r>
      <w:r w:rsidRPr="002449B4">
        <w:rPr>
          <w:rFonts w:ascii="Times New Roman" w:eastAsia="Times New Roman" w:hAnsi="Times New Roman" w:cs="Times New Roman"/>
          <w:i/>
          <w:iCs/>
          <w:kern w:val="0"/>
          <w:lang w:eastAsia="en-GB"/>
          <w14:ligatures w14:val="none"/>
        </w:rPr>
        <w:t>owasp.org</w:t>
      </w:r>
      <w:r w:rsidRPr="002449B4">
        <w:rPr>
          <w:rFonts w:ascii="Times New Roman" w:eastAsia="Times New Roman" w:hAnsi="Times New Roman" w:cs="Times New Roman"/>
          <w:kern w:val="0"/>
          <w:lang w:eastAsia="en-GB"/>
          <w14:ligatures w14:val="none"/>
        </w:rPr>
        <w:t>. Available: https://owasp.org/www-project-secure-coding-practices-quick-reference-guide/stable-en/02-checklist/05-checklist</w:t>
      </w:r>
    </w:p>
    <w:p w14:paraId="1D3C039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[22]</w:t>
      </w:r>
    </w:p>
    <w:p w14:paraId="2263020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“Protect Data with Encryption | UCI Information Security.” Available: https://www.security.uci.edu/how-to/encryption/#:~:text=Encryption%20can%20be%20an%20effective</w:t>
      </w:r>
    </w:p>
    <w:p w14:paraId="4B51097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[23]</w:t>
      </w:r>
    </w:p>
    <w:p w14:paraId="7EE565B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F5, “What is SSL/TLS </w:t>
      </w:r>
      <w:proofErr w:type="gramStart"/>
      <w:r w:rsidRPr="002449B4">
        <w:rPr>
          <w:rFonts w:ascii="Times New Roman" w:eastAsia="Times New Roman" w:hAnsi="Times New Roman" w:cs="Times New Roman"/>
          <w:kern w:val="0"/>
          <w:lang w:eastAsia="en-GB"/>
          <w14:ligatures w14:val="none"/>
        </w:rPr>
        <w:t>Encryption?,</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www.f5.com</w:t>
      </w:r>
      <w:r w:rsidRPr="002449B4">
        <w:rPr>
          <w:rFonts w:ascii="Times New Roman" w:eastAsia="Times New Roman" w:hAnsi="Times New Roman" w:cs="Times New Roman"/>
          <w:kern w:val="0"/>
          <w:lang w:eastAsia="en-GB"/>
          <w14:ligatures w14:val="none"/>
        </w:rPr>
        <w:t>. Available: https://www.f5.com/glossary/ssl-tls-encryption#:~:text=SSL%2FTLS%20uses%20both%20asymmetric</w:t>
      </w:r>
    </w:p>
    <w:p w14:paraId="417CC40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[24]</w:t>
      </w:r>
    </w:p>
    <w:p w14:paraId="6A78F53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S. Bhattacharjee, “Cryptography in Cloud Computing | Protecting Data in the Digital Age,” </w:t>
      </w:r>
      <w:r w:rsidRPr="002449B4">
        <w:rPr>
          <w:rFonts w:ascii="Times New Roman" w:eastAsia="Times New Roman" w:hAnsi="Times New Roman" w:cs="Times New Roman"/>
          <w:i/>
          <w:iCs/>
          <w:kern w:val="0"/>
          <w:lang w:eastAsia="en-GB"/>
          <w14:ligatures w14:val="none"/>
        </w:rPr>
        <w:t>VDOIT</w:t>
      </w:r>
      <w:r w:rsidRPr="002449B4">
        <w:rPr>
          <w:rFonts w:ascii="Times New Roman" w:eastAsia="Times New Roman" w:hAnsi="Times New Roman" w:cs="Times New Roman"/>
          <w:kern w:val="0"/>
          <w:lang w:eastAsia="en-GB"/>
          <w14:ligatures w14:val="none"/>
        </w:rPr>
        <w:t>, May 29, 2024. Available: https://vdoitech.com/cryptography-in-cloud-computing/#:~:text=Cryptography%20is%20indispensable%20for%20securing. [Accessed: Jul. 30, 2024]</w:t>
      </w:r>
    </w:p>
    <w:p w14:paraId="3D64336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[25]</w:t>
      </w:r>
    </w:p>
    <w:p w14:paraId="4815740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“Anonymization &amp; Pseudonymization - Information Security &amp; Privacy Office,” </w:t>
      </w:r>
      <w:r w:rsidRPr="002449B4">
        <w:rPr>
          <w:rFonts w:ascii="Times New Roman" w:eastAsia="Times New Roman" w:hAnsi="Times New Roman" w:cs="Times New Roman"/>
          <w:i/>
          <w:iCs/>
          <w:kern w:val="0"/>
          <w:lang w:eastAsia="en-GB"/>
          <w14:ligatures w14:val="none"/>
        </w:rPr>
        <w:t>ispo.newschool.edu</w:t>
      </w:r>
      <w:r w:rsidRPr="002449B4">
        <w:rPr>
          <w:rFonts w:ascii="Times New Roman" w:eastAsia="Times New Roman" w:hAnsi="Times New Roman" w:cs="Times New Roman"/>
          <w:kern w:val="0"/>
          <w:lang w:eastAsia="en-GB"/>
          <w14:ligatures w14:val="none"/>
        </w:rPr>
        <w:t>. Available: https://ispo.newschool.edu/guidelines/anonymization-pseudonymization/#:~:text=Pseudonymized%20data%20can%20be%20re. [Accessed: Jul. 30, 2024]</w:t>
      </w:r>
    </w:p>
    <w:p w14:paraId="7A11EAF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[26]</w:t>
      </w:r>
    </w:p>
    <w:p w14:paraId="1C6EFFB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Petra, “Why is Information Security so </w:t>
      </w:r>
      <w:proofErr w:type="gramStart"/>
      <w:r w:rsidRPr="002449B4">
        <w:rPr>
          <w:rFonts w:ascii="Times New Roman" w:eastAsia="Times New Roman" w:hAnsi="Times New Roman" w:cs="Times New Roman"/>
          <w:kern w:val="0"/>
          <w:lang w:eastAsia="en-GB"/>
          <w14:ligatures w14:val="none"/>
        </w:rPr>
        <w:t>Important?,</w:t>
      </w:r>
      <w:proofErr w:type="gramEnd"/>
      <w:r w:rsidRPr="002449B4">
        <w:rPr>
          <w:rFonts w:ascii="Times New Roman" w:eastAsia="Times New Roman" w:hAnsi="Times New Roman" w:cs="Times New Roman"/>
          <w:kern w:val="0"/>
          <w:lang w:eastAsia="en-GB"/>
          <w14:ligatures w14:val="none"/>
        </w:rPr>
        <w:t xml:space="preserve">” </w:t>
      </w:r>
      <w:proofErr w:type="spellStart"/>
      <w:r w:rsidRPr="002449B4">
        <w:rPr>
          <w:rFonts w:ascii="Times New Roman" w:eastAsia="Times New Roman" w:hAnsi="Times New Roman" w:cs="Times New Roman"/>
          <w:i/>
          <w:iCs/>
          <w:kern w:val="0"/>
          <w:lang w:eastAsia="en-GB"/>
          <w14:ligatures w14:val="none"/>
        </w:rPr>
        <w:t>Advenica</w:t>
      </w:r>
      <w:proofErr w:type="spellEnd"/>
      <w:r w:rsidRPr="002449B4">
        <w:rPr>
          <w:rFonts w:ascii="Times New Roman" w:eastAsia="Times New Roman" w:hAnsi="Times New Roman" w:cs="Times New Roman"/>
          <w:kern w:val="0"/>
          <w:lang w:eastAsia="en-GB"/>
          <w14:ligatures w14:val="none"/>
        </w:rPr>
        <w:t>, Dec. 11, 2022. Available: https://advenica.com/learning-center/know-how/why-is-information-security-so-important/#:~:text=Lack%20of%20information%20security%20can</w:t>
      </w:r>
    </w:p>
    <w:p w14:paraId="6953B83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[27]</w:t>
      </w:r>
    </w:p>
    <w:p w14:paraId="4BCECF13"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C. Price, “The importance of an effective information security policy - Citation ISO,” </w:t>
      </w:r>
      <w:r w:rsidRPr="002449B4">
        <w:rPr>
          <w:rFonts w:ascii="Times New Roman" w:eastAsia="Times New Roman" w:hAnsi="Times New Roman" w:cs="Times New Roman"/>
          <w:i/>
          <w:iCs/>
          <w:kern w:val="0"/>
          <w:lang w:eastAsia="en-GB"/>
          <w14:ligatures w14:val="none"/>
        </w:rPr>
        <w:t>Citation ISO Certification</w:t>
      </w:r>
      <w:r w:rsidRPr="002449B4">
        <w:rPr>
          <w:rFonts w:ascii="Times New Roman" w:eastAsia="Times New Roman" w:hAnsi="Times New Roman" w:cs="Times New Roman"/>
          <w:kern w:val="0"/>
          <w:lang w:eastAsia="en-GB"/>
          <w14:ligatures w14:val="none"/>
        </w:rPr>
        <w:t>, Oct. 05, 2023. Available: https://www.qmsuk.com/news/the-</w:t>
      </w:r>
      <w:r w:rsidRPr="002449B4">
        <w:rPr>
          <w:rFonts w:ascii="Times New Roman" w:eastAsia="Times New Roman" w:hAnsi="Times New Roman" w:cs="Times New Roman"/>
          <w:kern w:val="0"/>
          <w:lang w:eastAsia="en-GB"/>
          <w14:ligatures w14:val="none"/>
        </w:rPr>
        <w:lastRenderedPageBreak/>
        <w:t>importance-of-an-effective-information-security-policy#:~:text=It%20will%20help%20your%20business</w:t>
      </w:r>
    </w:p>
    <w:p w14:paraId="57EAF57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[28]</w:t>
      </w:r>
    </w:p>
    <w:p w14:paraId="6BD82089"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P. Kirvan, “What is acceptable use policy (AUP)? - Definition from WhatIs.com,” </w:t>
      </w:r>
      <w:r w:rsidRPr="002449B4">
        <w:rPr>
          <w:rFonts w:ascii="Times New Roman" w:eastAsia="Times New Roman" w:hAnsi="Times New Roman" w:cs="Times New Roman"/>
          <w:i/>
          <w:iCs/>
          <w:kern w:val="0"/>
          <w:lang w:eastAsia="en-GB"/>
          <w14:ligatures w14:val="none"/>
        </w:rPr>
        <w:t>WhatIs.com</w:t>
      </w:r>
      <w:r w:rsidRPr="002449B4">
        <w:rPr>
          <w:rFonts w:ascii="Times New Roman" w:eastAsia="Times New Roman" w:hAnsi="Times New Roman" w:cs="Times New Roman"/>
          <w:kern w:val="0"/>
          <w:lang w:eastAsia="en-GB"/>
          <w14:ligatures w14:val="none"/>
        </w:rPr>
        <w:t>, Jun. 2022. Available: https://www.techtarget.com/whatis/definition/acceptable-use-policy-AUP</w:t>
      </w:r>
    </w:p>
    <w:p w14:paraId="5D65121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[29]</w:t>
      </w:r>
    </w:p>
    <w:p w14:paraId="0973F2F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is Access Control Policy,” </w:t>
      </w:r>
      <w:proofErr w:type="spellStart"/>
      <w:r w:rsidRPr="002449B4">
        <w:rPr>
          <w:rFonts w:ascii="Times New Roman" w:eastAsia="Times New Roman" w:hAnsi="Times New Roman" w:cs="Times New Roman"/>
          <w:i/>
          <w:iCs/>
          <w:kern w:val="0"/>
          <w:lang w:eastAsia="en-GB"/>
          <w14:ligatures w14:val="none"/>
        </w:rPr>
        <w:t>Centraleyes</w:t>
      </w:r>
      <w:proofErr w:type="spellEnd"/>
      <w:r w:rsidRPr="002449B4">
        <w:rPr>
          <w:rFonts w:ascii="Times New Roman" w:eastAsia="Times New Roman" w:hAnsi="Times New Roman" w:cs="Times New Roman"/>
          <w:kern w:val="0"/>
          <w:lang w:eastAsia="en-GB"/>
          <w14:ligatures w14:val="none"/>
        </w:rPr>
        <w:t>. Available: https://www.centraleyes.com/glossary/access-control-policy/#:~:text=An%20access%20control%20policy%20secures</w:t>
      </w:r>
    </w:p>
    <w:p w14:paraId="403CDC2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[30]</w:t>
      </w:r>
    </w:p>
    <w:p w14:paraId="79D77A25"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“Security Incident Response Policy (SIRP) Explained | </w:t>
      </w:r>
      <w:proofErr w:type="spellStart"/>
      <w:r w:rsidRPr="002449B4">
        <w:rPr>
          <w:rFonts w:ascii="Times New Roman" w:eastAsia="Times New Roman" w:hAnsi="Times New Roman" w:cs="Times New Roman"/>
          <w:kern w:val="0"/>
          <w:lang w:eastAsia="en-GB"/>
          <w14:ligatures w14:val="none"/>
        </w:rPr>
        <w:t>StrongDM</w:t>
      </w:r>
      <w:proofErr w:type="spell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discover.strongdm.com</w:t>
      </w:r>
      <w:r w:rsidRPr="002449B4">
        <w:rPr>
          <w:rFonts w:ascii="Times New Roman" w:eastAsia="Times New Roman" w:hAnsi="Times New Roman" w:cs="Times New Roman"/>
          <w:kern w:val="0"/>
          <w:lang w:eastAsia="en-GB"/>
          <w14:ligatures w14:val="none"/>
        </w:rPr>
        <w:t>. Available: https://www.strongdm.com/blog/writing-your-security-incident-response-policy#:~:text=A%20Security%20Incident%20Response%20Policy%20(SIRP)%20is%20a%20set%20of</w:t>
      </w:r>
    </w:p>
    <w:p w14:paraId="5A75C87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[31]</w:t>
      </w:r>
    </w:p>
    <w:p w14:paraId="7397593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“Policy Implementation and Enforcement,” </w:t>
      </w:r>
      <w:r w:rsidRPr="002449B4">
        <w:rPr>
          <w:rFonts w:ascii="Times New Roman" w:eastAsia="Times New Roman" w:hAnsi="Times New Roman" w:cs="Times New Roman"/>
          <w:i/>
          <w:iCs/>
          <w:kern w:val="0"/>
          <w:lang w:eastAsia="en-GB"/>
          <w14:ligatures w14:val="none"/>
        </w:rPr>
        <w:t>JEFF HOWELL</w:t>
      </w:r>
      <w:r w:rsidRPr="002449B4">
        <w:rPr>
          <w:rFonts w:ascii="Times New Roman" w:eastAsia="Times New Roman" w:hAnsi="Times New Roman" w:cs="Times New Roman"/>
          <w:kern w:val="0"/>
          <w:lang w:eastAsia="en-GB"/>
          <w14:ligatures w14:val="none"/>
        </w:rPr>
        <w:t>. Available: https://www.jeffreyahowell.com/policy-implementation-and-enforcement.html#:~:text=Monitoring%20and%20Reporting. [Accessed: Jul. 30, 2024]</w:t>
      </w:r>
    </w:p>
    <w:p w14:paraId="1046555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[32]</w:t>
      </w:r>
    </w:p>
    <w:p w14:paraId="7545CE9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“Your Comprehensive Handbook on Policy Management,” </w:t>
      </w:r>
      <w:proofErr w:type="spellStart"/>
      <w:r w:rsidRPr="002449B4">
        <w:rPr>
          <w:rFonts w:ascii="Times New Roman" w:eastAsia="Times New Roman" w:hAnsi="Times New Roman" w:cs="Times New Roman"/>
          <w:i/>
          <w:iCs/>
          <w:kern w:val="0"/>
          <w:lang w:eastAsia="en-GB"/>
          <w14:ligatures w14:val="none"/>
        </w:rPr>
        <w:t>VComply</w:t>
      </w:r>
      <w:proofErr w:type="spellEnd"/>
      <w:r w:rsidRPr="002449B4">
        <w:rPr>
          <w:rFonts w:ascii="Times New Roman" w:eastAsia="Times New Roman" w:hAnsi="Times New Roman" w:cs="Times New Roman"/>
          <w:kern w:val="0"/>
          <w:lang w:eastAsia="en-GB"/>
          <w14:ligatures w14:val="none"/>
        </w:rPr>
        <w:t>, Sep. 14, 2023. Available: https://www.v-comply.com/create-mature-policy-management-program/#:~:text=Regular%20policy%20audits%20and%20assessments. [Accessed: Jul. 30, 2024]</w:t>
      </w:r>
    </w:p>
    <w:p w14:paraId="12134FB9"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[33]</w:t>
      </w:r>
    </w:p>
    <w:p w14:paraId="09E6302C"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European Commission, “What is a data breach and what do we have to do in case of a data </w:t>
      </w:r>
      <w:proofErr w:type="gramStart"/>
      <w:r w:rsidRPr="002449B4">
        <w:rPr>
          <w:rFonts w:ascii="Times New Roman" w:eastAsia="Times New Roman" w:hAnsi="Times New Roman" w:cs="Times New Roman"/>
          <w:kern w:val="0"/>
          <w:lang w:eastAsia="en-GB"/>
          <w14:ligatures w14:val="none"/>
        </w:rPr>
        <w:t>breach?,</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commission.europa.eu</w:t>
      </w:r>
      <w:r w:rsidRPr="002449B4">
        <w:rPr>
          <w:rFonts w:ascii="Times New Roman" w:eastAsia="Times New Roman" w:hAnsi="Times New Roman" w:cs="Times New Roman"/>
          <w:kern w:val="0"/>
          <w:lang w:eastAsia="en-GB"/>
          <w14:ligatures w14:val="none"/>
        </w:rPr>
        <w:t>, 2016. Available: https://commission.europa.eu/law/law-topic/data-protection/reform/rules-business-and-organisations/obligations/what-data-breach-and-what-do-we-have-do-case-data-breach_en</w:t>
      </w:r>
    </w:p>
    <w:p w14:paraId="5ED2B1C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[34]</w:t>
      </w:r>
    </w:p>
    <w:p w14:paraId="53FBA039"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proofErr w:type="spellStart"/>
      <w:r w:rsidRPr="002449B4">
        <w:rPr>
          <w:rFonts w:ascii="Times New Roman" w:eastAsia="Times New Roman" w:hAnsi="Times New Roman" w:cs="Times New Roman"/>
          <w:kern w:val="0"/>
          <w:lang w:eastAsia="en-GB"/>
          <w14:ligatures w14:val="none"/>
        </w:rPr>
        <w:t>OneTrust</w:t>
      </w:r>
      <w:proofErr w:type="spellEnd"/>
      <w:r w:rsidRPr="002449B4">
        <w:rPr>
          <w:rFonts w:ascii="Times New Roman" w:eastAsia="Times New Roman" w:hAnsi="Times New Roman" w:cs="Times New Roman"/>
          <w:kern w:val="0"/>
          <w:lang w:eastAsia="en-GB"/>
          <w14:ligatures w14:val="none"/>
        </w:rPr>
        <w:t xml:space="preserve">, “Complete Guide to General Data Protection Regulation (GDPR) Compliance,” </w:t>
      </w:r>
      <w:proofErr w:type="spellStart"/>
      <w:r w:rsidRPr="002449B4">
        <w:rPr>
          <w:rFonts w:ascii="Times New Roman" w:eastAsia="Times New Roman" w:hAnsi="Times New Roman" w:cs="Times New Roman"/>
          <w:i/>
          <w:iCs/>
          <w:kern w:val="0"/>
          <w:lang w:eastAsia="en-GB"/>
          <w14:ligatures w14:val="none"/>
        </w:rPr>
        <w:t>OneTrust</w:t>
      </w:r>
      <w:proofErr w:type="spellEnd"/>
      <w:r w:rsidRPr="002449B4">
        <w:rPr>
          <w:rFonts w:ascii="Times New Roman" w:eastAsia="Times New Roman" w:hAnsi="Times New Roman" w:cs="Times New Roman"/>
          <w:kern w:val="0"/>
          <w:lang w:eastAsia="en-GB"/>
          <w14:ligatures w14:val="none"/>
        </w:rPr>
        <w:t>, Apr. 16, 2021. Available: https://www.onetrust.com/blog/gdpr-compliance/</w:t>
      </w:r>
    </w:p>
    <w:p w14:paraId="773E7EA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[35]</w:t>
      </w:r>
    </w:p>
    <w:p w14:paraId="338CAAC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Is a Privacy Impact Assessment (PIA) &amp; How to Conduct One,” </w:t>
      </w:r>
      <w:r w:rsidRPr="002449B4">
        <w:rPr>
          <w:rFonts w:ascii="Times New Roman" w:eastAsia="Times New Roman" w:hAnsi="Times New Roman" w:cs="Times New Roman"/>
          <w:i/>
          <w:iCs/>
          <w:kern w:val="0"/>
          <w:lang w:eastAsia="en-GB"/>
          <w14:ligatures w14:val="none"/>
        </w:rPr>
        <w:t>www.osano.com</w:t>
      </w:r>
      <w:r w:rsidRPr="002449B4">
        <w:rPr>
          <w:rFonts w:ascii="Times New Roman" w:eastAsia="Times New Roman" w:hAnsi="Times New Roman" w:cs="Times New Roman"/>
          <w:kern w:val="0"/>
          <w:lang w:eastAsia="en-GB"/>
          <w14:ligatures w14:val="none"/>
        </w:rPr>
        <w:t>. Available: https://www.osano.com/articles/privacy-impact-assessment</w:t>
      </w:r>
    </w:p>
    <w:p w14:paraId="367F4D82"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[36]</w:t>
      </w:r>
    </w:p>
    <w:p w14:paraId="4CCD523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“Audits,” </w:t>
      </w:r>
      <w:r w:rsidRPr="002449B4">
        <w:rPr>
          <w:rFonts w:ascii="Times New Roman" w:eastAsia="Times New Roman" w:hAnsi="Times New Roman" w:cs="Times New Roman"/>
          <w:i/>
          <w:iCs/>
          <w:kern w:val="0"/>
          <w:lang w:eastAsia="en-GB"/>
          <w14:ligatures w14:val="none"/>
        </w:rPr>
        <w:t>ico.org.uk</w:t>
      </w:r>
      <w:r w:rsidRPr="002449B4">
        <w:rPr>
          <w:rFonts w:ascii="Times New Roman" w:eastAsia="Times New Roman" w:hAnsi="Times New Roman" w:cs="Times New Roman"/>
          <w:kern w:val="0"/>
          <w:lang w:eastAsia="en-GB"/>
          <w14:ligatures w14:val="none"/>
        </w:rPr>
        <w:t>, May 19, 2023. Available: https://ico.org.uk/for-organisations/advice-and-services/audits/#:~:text=The%20audit%20looks%20at%20whether. [Accessed: Jul. 30, 2024]</w:t>
      </w:r>
    </w:p>
    <w:p w14:paraId="7BD6CCB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[37]</w:t>
      </w:r>
    </w:p>
    <w:p w14:paraId="7A79253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ISO, “ISO/IEC 27001 standard – information security management systems,” </w:t>
      </w:r>
      <w:r w:rsidRPr="002449B4">
        <w:rPr>
          <w:rFonts w:ascii="Times New Roman" w:eastAsia="Times New Roman" w:hAnsi="Times New Roman" w:cs="Times New Roman"/>
          <w:i/>
          <w:iCs/>
          <w:kern w:val="0"/>
          <w:lang w:eastAsia="en-GB"/>
          <w14:ligatures w14:val="none"/>
        </w:rPr>
        <w:t>ISO</w:t>
      </w:r>
      <w:r w:rsidRPr="002449B4">
        <w:rPr>
          <w:rFonts w:ascii="Times New Roman" w:eastAsia="Times New Roman" w:hAnsi="Times New Roman" w:cs="Times New Roman"/>
          <w:kern w:val="0"/>
          <w:lang w:eastAsia="en-GB"/>
          <w14:ligatures w14:val="none"/>
        </w:rPr>
        <w:t>, Oct. 2022. Available: https://www.iso.org/standard/27001</w:t>
      </w:r>
    </w:p>
    <w:p w14:paraId="1495451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[38]</w:t>
      </w:r>
    </w:p>
    <w:p w14:paraId="3D8826F2"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K. </w:t>
      </w:r>
      <w:proofErr w:type="spellStart"/>
      <w:r w:rsidRPr="002449B4">
        <w:rPr>
          <w:rFonts w:ascii="Times New Roman" w:eastAsia="Times New Roman" w:hAnsi="Times New Roman" w:cs="Times New Roman"/>
          <w:kern w:val="0"/>
          <w:lang w:eastAsia="en-GB"/>
          <w14:ligatures w14:val="none"/>
        </w:rPr>
        <w:t>Kruiskamp</w:t>
      </w:r>
      <w:proofErr w:type="spellEnd"/>
      <w:r w:rsidRPr="002449B4">
        <w:rPr>
          <w:rFonts w:ascii="Times New Roman" w:eastAsia="Times New Roman" w:hAnsi="Times New Roman" w:cs="Times New Roman"/>
          <w:kern w:val="0"/>
          <w:lang w:eastAsia="en-GB"/>
          <w14:ligatures w14:val="none"/>
        </w:rPr>
        <w:t xml:space="preserve">, “How to Write an ISO 27001 Scope Statement (+3 Examples),” </w:t>
      </w:r>
      <w:r w:rsidRPr="002449B4">
        <w:rPr>
          <w:rFonts w:ascii="Times New Roman" w:eastAsia="Times New Roman" w:hAnsi="Times New Roman" w:cs="Times New Roman"/>
          <w:i/>
          <w:iCs/>
          <w:kern w:val="0"/>
          <w:lang w:eastAsia="en-GB"/>
          <w14:ligatures w14:val="none"/>
        </w:rPr>
        <w:t>compleye.io</w:t>
      </w:r>
      <w:r w:rsidRPr="002449B4">
        <w:rPr>
          <w:rFonts w:ascii="Times New Roman" w:eastAsia="Times New Roman" w:hAnsi="Times New Roman" w:cs="Times New Roman"/>
          <w:kern w:val="0"/>
          <w:lang w:eastAsia="en-GB"/>
          <w14:ligatures w14:val="none"/>
        </w:rPr>
        <w:t>, Dec. 07, 2022. Available: https://compleye.io/articles/iso-27001-scope-statement/</w:t>
      </w:r>
    </w:p>
    <w:p w14:paraId="2B4AF67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[39]</w:t>
      </w:r>
    </w:p>
    <w:p w14:paraId="75DE2A4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“ISO 27001 Implementation | Free Checklist | IT Governance UK,” </w:t>
      </w:r>
      <w:r w:rsidRPr="002449B4">
        <w:rPr>
          <w:rFonts w:ascii="Times New Roman" w:eastAsia="Times New Roman" w:hAnsi="Times New Roman" w:cs="Times New Roman"/>
          <w:i/>
          <w:iCs/>
          <w:kern w:val="0"/>
          <w:lang w:eastAsia="en-GB"/>
          <w14:ligatures w14:val="none"/>
        </w:rPr>
        <w:t>Itgovernance.co.uk</w:t>
      </w:r>
      <w:r w:rsidRPr="002449B4">
        <w:rPr>
          <w:rFonts w:ascii="Times New Roman" w:eastAsia="Times New Roman" w:hAnsi="Times New Roman" w:cs="Times New Roman"/>
          <w:kern w:val="0"/>
          <w:lang w:eastAsia="en-GB"/>
          <w14:ligatures w14:val="none"/>
        </w:rPr>
        <w:t>, 2016. Available: https://www.itgovernance.co.uk/implementing_iso27001</w:t>
      </w:r>
    </w:p>
    <w:p w14:paraId="67094AC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[40]</w:t>
      </w:r>
    </w:p>
    <w:p w14:paraId="6A866B5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lastRenderedPageBreak/>
        <w:t xml:space="preserve">Federal Trade Commission, “Understanding the NIST cybersecurity framework,” </w:t>
      </w:r>
      <w:r w:rsidRPr="002449B4">
        <w:rPr>
          <w:rFonts w:ascii="Times New Roman" w:eastAsia="Times New Roman" w:hAnsi="Times New Roman" w:cs="Times New Roman"/>
          <w:i/>
          <w:iCs/>
          <w:kern w:val="0"/>
          <w:lang w:eastAsia="en-GB"/>
          <w14:ligatures w14:val="none"/>
        </w:rPr>
        <w:t>Federal Trade Commission</w:t>
      </w:r>
      <w:r w:rsidRPr="002449B4">
        <w:rPr>
          <w:rFonts w:ascii="Times New Roman" w:eastAsia="Times New Roman" w:hAnsi="Times New Roman" w:cs="Times New Roman"/>
          <w:kern w:val="0"/>
          <w:lang w:eastAsia="en-GB"/>
          <w14:ligatures w14:val="none"/>
        </w:rPr>
        <w:t>. Available: https://www.ftc.gov/business-guidance/small-businesses/cybersecurity/nist-framework</w:t>
      </w:r>
    </w:p>
    <w:p w14:paraId="41D1BC0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[41]</w:t>
      </w:r>
    </w:p>
    <w:p w14:paraId="2627524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“How can you benefit from following security policies and </w:t>
      </w:r>
      <w:proofErr w:type="gramStart"/>
      <w:r w:rsidRPr="002449B4">
        <w:rPr>
          <w:rFonts w:ascii="Times New Roman" w:eastAsia="Times New Roman" w:hAnsi="Times New Roman" w:cs="Times New Roman"/>
          <w:kern w:val="0"/>
          <w:lang w:eastAsia="en-GB"/>
          <w14:ligatures w14:val="none"/>
        </w:rPr>
        <w:t>standards?,</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www.linkedin.com</w:t>
      </w:r>
      <w:r w:rsidRPr="002449B4">
        <w:rPr>
          <w:rFonts w:ascii="Times New Roman" w:eastAsia="Times New Roman" w:hAnsi="Times New Roman" w:cs="Times New Roman"/>
          <w:kern w:val="0"/>
          <w:lang w:eastAsia="en-GB"/>
          <w14:ligatures w14:val="none"/>
        </w:rPr>
        <w:t>. Available: https://www.linkedin.com/advice/0/how-can-you-benefit-from-following-security#:~:text=Adhering%20to%20security%20policies%20and</w:t>
      </w:r>
    </w:p>
    <w:p w14:paraId="4D8D342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[42]</w:t>
      </w:r>
    </w:p>
    <w:p w14:paraId="3D17AB3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“Making sense of cyber security certifications.” Available: https://www.phoenixs.co.uk/wp-content/uploads/2020/11/Datasheet-Making-sense-of-cyber-security-certifications.pdf. [Accessed: Jul. 30, 2024]</w:t>
      </w:r>
    </w:p>
    <w:p w14:paraId="50113DE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[43]</w:t>
      </w:r>
    </w:p>
    <w:p w14:paraId="408041E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F. Needle, “What Is Contingency Planning? [+ Examples],” </w:t>
      </w:r>
      <w:r w:rsidRPr="002449B4">
        <w:rPr>
          <w:rFonts w:ascii="Times New Roman" w:eastAsia="Times New Roman" w:hAnsi="Times New Roman" w:cs="Times New Roman"/>
          <w:i/>
          <w:iCs/>
          <w:kern w:val="0"/>
          <w:lang w:eastAsia="en-GB"/>
          <w14:ligatures w14:val="none"/>
        </w:rPr>
        <w:t>blog.hubspot.com</w:t>
      </w:r>
      <w:r w:rsidRPr="002449B4">
        <w:rPr>
          <w:rFonts w:ascii="Times New Roman" w:eastAsia="Times New Roman" w:hAnsi="Times New Roman" w:cs="Times New Roman"/>
          <w:kern w:val="0"/>
          <w:lang w:eastAsia="en-GB"/>
          <w14:ligatures w14:val="none"/>
        </w:rPr>
        <w:t>, Jan. 13, 2023. Available: https://blog.hubspot.com/service/contingency-planning</w:t>
      </w:r>
    </w:p>
    <w:p w14:paraId="136CE7E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[44]</w:t>
      </w:r>
    </w:p>
    <w:p w14:paraId="5408559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Q. D. W. D. Norwich, “What are the 5 key components of a business continuity </w:t>
      </w:r>
      <w:proofErr w:type="gramStart"/>
      <w:r w:rsidRPr="002449B4">
        <w:rPr>
          <w:rFonts w:ascii="Times New Roman" w:eastAsia="Times New Roman" w:hAnsi="Times New Roman" w:cs="Times New Roman"/>
          <w:kern w:val="0"/>
          <w:lang w:eastAsia="en-GB"/>
          <w14:ligatures w14:val="none"/>
        </w:rPr>
        <w:t>plan?,</w:t>
      </w:r>
      <w:proofErr w:type="gram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QMS</w:t>
      </w:r>
      <w:r w:rsidRPr="002449B4">
        <w:rPr>
          <w:rFonts w:ascii="Times New Roman" w:eastAsia="Times New Roman" w:hAnsi="Times New Roman" w:cs="Times New Roman"/>
          <w:kern w:val="0"/>
          <w:lang w:eastAsia="en-GB"/>
          <w14:ligatures w14:val="none"/>
        </w:rPr>
        <w:t>. Available: https://www.qmsuk.com/news/what-are-the-5-key-components-of-a-business-continuity-plan</w:t>
      </w:r>
    </w:p>
    <w:p w14:paraId="5EC94EAF"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[45]</w:t>
      </w:r>
    </w:p>
    <w:p w14:paraId="6BDC89E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proofErr w:type="spellStart"/>
      <w:r w:rsidRPr="002449B4">
        <w:rPr>
          <w:rFonts w:ascii="Times New Roman" w:eastAsia="Times New Roman" w:hAnsi="Times New Roman" w:cs="Times New Roman"/>
          <w:kern w:val="0"/>
          <w:lang w:eastAsia="en-GB"/>
          <w14:ligatures w14:val="none"/>
        </w:rPr>
        <w:t>kyndryl</w:t>
      </w:r>
      <w:proofErr w:type="spellEnd"/>
      <w:r w:rsidRPr="002449B4">
        <w:rPr>
          <w:rFonts w:ascii="Times New Roman" w:eastAsia="Times New Roman" w:hAnsi="Times New Roman" w:cs="Times New Roman"/>
          <w:kern w:val="0"/>
          <w:lang w:eastAsia="en-GB"/>
          <w14:ligatures w14:val="none"/>
        </w:rPr>
        <w:t xml:space="preserve">, “What is a Disaster Recovery Plan? | Kyndryl,” </w:t>
      </w:r>
      <w:r w:rsidRPr="002449B4">
        <w:rPr>
          <w:rFonts w:ascii="Times New Roman" w:eastAsia="Times New Roman" w:hAnsi="Times New Roman" w:cs="Times New Roman"/>
          <w:i/>
          <w:iCs/>
          <w:kern w:val="0"/>
          <w:lang w:eastAsia="en-GB"/>
          <w14:ligatures w14:val="none"/>
        </w:rPr>
        <w:t>Kyndryl</w:t>
      </w:r>
      <w:r w:rsidRPr="002449B4">
        <w:rPr>
          <w:rFonts w:ascii="Times New Roman" w:eastAsia="Times New Roman" w:hAnsi="Times New Roman" w:cs="Times New Roman"/>
          <w:kern w:val="0"/>
          <w:lang w:eastAsia="en-GB"/>
          <w14:ligatures w14:val="none"/>
        </w:rPr>
        <w:t>, 2016. Available: https://www.kyndryl.com/gb/en/learn/disaster-recovery-plan</w:t>
      </w:r>
    </w:p>
    <w:p w14:paraId="06A4610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[46]</w:t>
      </w:r>
    </w:p>
    <w:p w14:paraId="6B2C17A5"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“Information Security Governance,” </w:t>
      </w:r>
      <w:r w:rsidRPr="002449B4">
        <w:rPr>
          <w:rFonts w:ascii="Times New Roman" w:eastAsia="Times New Roman" w:hAnsi="Times New Roman" w:cs="Times New Roman"/>
          <w:i/>
          <w:iCs/>
          <w:kern w:val="0"/>
          <w:lang w:eastAsia="en-GB"/>
          <w14:ligatures w14:val="none"/>
        </w:rPr>
        <w:t>Palo Alto Networks Blog</w:t>
      </w:r>
      <w:r w:rsidRPr="002449B4">
        <w:rPr>
          <w:rFonts w:ascii="Times New Roman" w:eastAsia="Times New Roman" w:hAnsi="Times New Roman" w:cs="Times New Roman"/>
          <w:kern w:val="0"/>
          <w:lang w:eastAsia="en-GB"/>
          <w14:ligatures w14:val="none"/>
        </w:rPr>
        <w:t>, Jun. 12, 2023. Available: https://www.paloaltonetworks.com/blog/prisma-cloud/information-security-governance/#:~:text=Establishing%20a%20Governance%20Committee. [Accessed: Jul. 30, 2024]</w:t>
      </w:r>
    </w:p>
    <w:p w14:paraId="159412A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[47]</w:t>
      </w:r>
    </w:p>
    <w:p w14:paraId="6C9D228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 Pinchuk, “IT Security Strategy: How to Build a Cyber Security Strategic Plan,” </w:t>
      </w:r>
      <w:r w:rsidRPr="002449B4">
        <w:rPr>
          <w:rFonts w:ascii="Times New Roman" w:eastAsia="Times New Roman" w:hAnsi="Times New Roman" w:cs="Times New Roman"/>
          <w:i/>
          <w:iCs/>
          <w:kern w:val="0"/>
          <w:lang w:eastAsia="en-GB"/>
          <w14:ligatures w14:val="none"/>
        </w:rPr>
        <w:t>DICEUS</w:t>
      </w:r>
      <w:r w:rsidRPr="002449B4">
        <w:rPr>
          <w:rFonts w:ascii="Times New Roman" w:eastAsia="Times New Roman" w:hAnsi="Times New Roman" w:cs="Times New Roman"/>
          <w:kern w:val="0"/>
          <w:lang w:eastAsia="en-GB"/>
          <w14:ligatures w14:val="none"/>
        </w:rPr>
        <w:t>, Jun. 15, 2023. Available: https://diceus.com/it-security-strategy-plan/</w:t>
      </w:r>
    </w:p>
    <w:p w14:paraId="6342914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[48]</w:t>
      </w:r>
    </w:p>
    <w:p w14:paraId="0BCC0A91"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“Integrated thinking in action: Governance | Integrated Reporting,” </w:t>
      </w:r>
      <w:r w:rsidRPr="002449B4">
        <w:rPr>
          <w:rFonts w:ascii="Times New Roman" w:eastAsia="Times New Roman" w:hAnsi="Times New Roman" w:cs="Times New Roman"/>
          <w:i/>
          <w:iCs/>
          <w:kern w:val="0"/>
          <w:lang w:eastAsia="en-GB"/>
          <w14:ligatures w14:val="none"/>
        </w:rPr>
        <w:t>integratedreporting.ifrs.org</w:t>
      </w:r>
      <w:r w:rsidRPr="002449B4">
        <w:rPr>
          <w:rFonts w:ascii="Times New Roman" w:eastAsia="Times New Roman" w:hAnsi="Times New Roman" w:cs="Times New Roman"/>
          <w:kern w:val="0"/>
          <w:lang w:eastAsia="en-GB"/>
          <w14:ligatures w14:val="none"/>
        </w:rPr>
        <w:t>. Available: https://integratedreporting.ifrs.org/news/integrated-thinking-in-action-governance/</w:t>
      </w:r>
    </w:p>
    <w:p w14:paraId="2DBE11E0"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[49]</w:t>
      </w:r>
    </w:p>
    <w:p w14:paraId="6FC096DD"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A. Hayes, “Enterprise Risk Management,” </w:t>
      </w:r>
      <w:r w:rsidRPr="002449B4">
        <w:rPr>
          <w:rFonts w:ascii="Times New Roman" w:eastAsia="Times New Roman" w:hAnsi="Times New Roman" w:cs="Times New Roman"/>
          <w:i/>
          <w:iCs/>
          <w:kern w:val="0"/>
          <w:lang w:eastAsia="en-GB"/>
          <w14:ligatures w14:val="none"/>
        </w:rPr>
        <w:t>Investopedia</w:t>
      </w:r>
      <w:r w:rsidRPr="002449B4">
        <w:rPr>
          <w:rFonts w:ascii="Times New Roman" w:eastAsia="Times New Roman" w:hAnsi="Times New Roman" w:cs="Times New Roman"/>
          <w:kern w:val="0"/>
          <w:lang w:eastAsia="en-GB"/>
          <w14:ligatures w14:val="none"/>
        </w:rPr>
        <w:t>, Sep. 17, 2020. Available: https://www.investopedia.com/terms/e/enterprise-risk-management.asp</w:t>
      </w:r>
    </w:p>
    <w:p w14:paraId="4A6889FB"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[50]</w:t>
      </w:r>
    </w:p>
    <w:p w14:paraId="2782390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Cisco, “What Is a CISO? Chief Information Security Officer,” </w:t>
      </w:r>
      <w:r w:rsidRPr="002449B4">
        <w:rPr>
          <w:rFonts w:ascii="Times New Roman" w:eastAsia="Times New Roman" w:hAnsi="Times New Roman" w:cs="Times New Roman"/>
          <w:i/>
          <w:iCs/>
          <w:kern w:val="0"/>
          <w:lang w:eastAsia="en-GB"/>
          <w14:ligatures w14:val="none"/>
        </w:rPr>
        <w:t>Cisco</w:t>
      </w:r>
      <w:r w:rsidRPr="002449B4">
        <w:rPr>
          <w:rFonts w:ascii="Times New Roman" w:eastAsia="Times New Roman" w:hAnsi="Times New Roman" w:cs="Times New Roman"/>
          <w:kern w:val="0"/>
          <w:lang w:eastAsia="en-GB"/>
          <w14:ligatures w14:val="none"/>
        </w:rPr>
        <w:t>. Available: https://www.cisco.com/c/en/us/products/security/what-is-ciso.html</w:t>
      </w:r>
    </w:p>
    <w:p w14:paraId="49D2890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[51]</w:t>
      </w:r>
    </w:p>
    <w:p w14:paraId="2CDF8FF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i/>
          <w:iCs/>
          <w:kern w:val="0"/>
          <w:lang w:eastAsia="en-GB"/>
          <w14:ligatures w14:val="none"/>
        </w:rPr>
        <w:t>Face-ed.co.uk</w:t>
      </w:r>
      <w:r w:rsidRPr="002449B4">
        <w:rPr>
          <w:rFonts w:ascii="Times New Roman" w:eastAsia="Times New Roman" w:hAnsi="Times New Roman" w:cs="Times New Roman"/>
          <w:kern w:val="0"/>
          <w:lang w:eastAsia="en-GB"/>
          <w14:ligatures w14:val="none"/>
        </w:rPr>
        <w:t>, 2019. Available: https://pontefract.face-ed.co.uk/Vacancies/DownloadBinaryFile/25c84086-9f13-be49-8b4c-3a0339ab4730?fileName=T_Govenance. [Accessed: Jul. 30, 2024]</w:t>
      </w:r>
    </w:p>
    <w:p w14:paraId="17A28F9C"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[52]</w:t>
      </w:r>
    </w:p>
    <w:p w14:paraId="526C12D6"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“Compliance Audit Services,” </w:t>
      </w:r>
      <w:r w:rsidRPr="002449B4">
        <w:rPr>
          <w:rFonts w:ascii="Times New Roman" w:eastAsia="Times New Roman" w:hAnsi="Times New Roman" w:cs="Times New Roman"/>
          <w:i/>
          <w:iCs/>
          <w:kern w:val="0"/>
          <w:lang w:eastAsia="en-GB"/>
          <w14:ligatures w14:val="none"/>
        </w:rPr>
        <w:t>kaiserconsulting.com</w:t>
      </w:r>
      <w:r w:rsidRPr="002449B4">
        <w:rPr>
          <w:rFonts w:ascii="Times New Roman" w:eastAsia="Times New Roman" w:hAnsi="Times New Roman" w:cs="Times New Roman"/>
          <w:kern w:val="0"/>
          <w:lang w:eastAsia="en-GB"/>
          <w14:ligatures w14:val="none"/>
        </w:rPr>
        <w:t>. Available: https://kaiserconsulting.com/all-services/compliance-audits/</w:t>
      </w:r>
    </w:p>
    <w:p w14:paraId="171B7A4E"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[53]</w:t>
      </w:r>
    </w:p>
    <w:p w14:paraId="142FBEA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does a SOC manager do? - </w:t>
      </w:r>
      <w:proofErr w:type="spellStart"/>
      <w:r w:rsidRPr="002449B4">
        <w:rPr>
          <w:rFonts w:ascii="Times New Roman" w:eastAsia="Times New Roman" w:hAnsi="Times New Roman" w:cs="Times New Roman"/>
          <w:kern w:val="0"/>
          <w:lang w:eastAsia="en-GB"/>
          <w14:ligatures w14:val="none"/>
        </w:rPr>
        <w:t>CareerExplorer</w:t>
      </w:r>
      <w:proofErr w:type="spellEnd"/>
      <w:r w:rsidRPr="002449B4">
        <w:rPr>
          <w:rFonts w:ascii="Times New Roman" w:eastAsia="Times New Roman" w:hAnsi="Times New Roman" w:cs="Times New Roman"/>
          <w:kern w:val="0"/>
          <w:lang w:eastAsia="en-GB"/>
          <w14:ligatures w14:val="none"/>
        </w:rPr>
        <w:t xml:space="preserve">,” </w:t>
      </w:r>
      <w:r w:rsidRPr="002449B4">
        <w:rPr>
          <w:rFonts w:ascii="Times New Roman" w:eastAsia="Times New Roman" w:hAnsi="Times New Roman" w:cs="Times New Roman"/>
          <w:i/>
          <w:iCs/>
          <w:kern w:val="0"/>
          <w:lang w:eastAsia="en-GB"/>
          <w14:ligatures w14:val="none"/>
        </w:rPr>
        <w:t>www.careerexplorer.com</w:t>
      </w:r>
      <w:r w:rsidRPr="002449B4">
        <w:rPr>
          <w:rFonts w:ascii="Times New Roman" w:eastAsia="Times New Roman" w:hAnsi="Times New Roman" w:cs="Times New Roman"/>
          <w:kern w:val="0"/>
          <w:lang w:eastAsia="en-GB"/>
          <w14:ligatures w14:val="none"/>
        </w:rPr>
        <w:t>. Available: https://www.careerexplorer.com/careers/soc-manager/</w:t>
      </w:r>
    </w:p>
    <w:p w14:paraId="06B1EEFA"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[54]</w:t>
      </w:r>
    </w:p>
    <w:p w14:paraId="7329AC48"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lastRenderedPageBreak/>
        <w:t xml:space="preserve">“Security architect - Government Digital and Data Profession Capability Framework,” </w:t>
      </w:r>
      <w:r w:rsidRPr="002449B4">
        <w:rPr>
          <w:rFonts w:ascii="Times New Roman" w:eastAsia="Times New Roman" w:hAnsi="Times New Roman" w:cs="Times New Roman"/>
          <w:i/>
          <w:iCs/>
          <w:kern w:val="0"/>
          <w:lang w:eastAsia="en-GB"/>
          <w14:ligatures w14:val="none"/>
        </w:rPr>
        <w:t>ddat-capability-framework.service.gov.uk</w:t>
      </w:r>
      <w:r w:rsidRPr="002449B4">
        <w:rPr>
          <w:rFonts w:ascii="Times New Roman" w:eastAsia="Times New Roman" w:hAnsi="Times New Roman" w:cs="Times New Roman"/>
          <w:kern w:val="0"/>
          <w:lang w:eastAsia="en-GB"/>
          <w14:ligatures w14:val="none"/>
        </w:rPr>
        <w:t>. Available: https://ddat-capability-framework.service.gov.uk/role/security-architect#:~:text=A%20security%20architect%20creates%20and. [Accessed: Jul. 30, 2024]</w:t>
      </w:r>
    </w:p>
    <w:p w14:paraId="20C3409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[55]</w:t>
      </w:r>
    </w:p>
    <w:p w14:paraId="7D91B333"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 xml:space="preserve">“What Does an Information Security Analyst Do? Salary, Skills, and More,” </w:t>
      </w:r>
      <w:r w:rsidRPr="002449B4">
        <w:rPr>
          <w:rFonts w:ascii="Times New Roman" w:eastAsia="Times New Roman" w:hAnsi="Times New Roman" w:cs="Times New Roman"/>
          <w:i/>
          <w:iCs/>
          <w:kern w:val="0"/>
          <w:lang w:eastAsia="en-GB"/>
          <w14:ligatures w14:val="none"/>
        </w:rPr>
        <w:t>Coursera</w:t>
      </w:r>
      <w:r w:rsidRPr="002449B4">
        <w:rPr>
          <w:rFonts w:ascii="Times New Roman" w:eastAsia="Times New Roman" w:hAnsi="Times New Roman" w:cs="Times New Roman"/>
          <w:kern w:val="0"/>
          <w:lang w:eastAsia="en-GB"/>
          <w14:ligatures w14:val="none"/>
        </w:rPr>
        <w:t>, May 17, 2023. Available: https://www.coursera.org/gb/articles/information-security-analysts-what-they-do</w:t>
      </w:r>
    </w:p>
    <w:p w14:paraId="59949D44"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[56]</w:t>
      </w:r>
    </w:p>
    <w:p w14:paraId="35622FB7" w14:textId="77777777" w:rsidR="002449B4" w:rsidRPr="002449B4" w:rsidRDefault="002449B4" w:rsidP="002449B4">
      <w:pPr>
        <w:spacing w:after="0" w:line="240" w:lineRule="auto"/>
        <w:rPr>
          <w:rFonts w:ascii="Times New Roman" w:eastAsia="Times New Roman" w:hAnsi="Times New Roman" w:cs="Times New Roman"/>
          <w:kern w:val="0"/>
          <w:lang w:eastAsia="en-GB"/>
          <w14:ligatures w14:val="none"/>
        </w:rPr>
      </w:pPr>
      <w:r w:rsidRPr="002449B4">
        <w:rPr>
          <w:rFonts w:ascii="Times New Roman" w:eastAsia="Times New Roman" w:hAnsi="Times New Roman" w:cs="Times New Roman"/>
          <w:kern w:val="0"/>
          <w:lang w:eastAsia="en-GB"/>
          <w14:ligatures w14:val="none"/>
        </w:rPr>
        <w:t>Jaz, “</w:t>
      </w:r>
      <w:proofErr w:type="spellStart"/>
      <w:r w:rsidRPr="002449B4">
        <w:rPr>
          <w:rFonts w:ascii="Times New Roman" w:eastAsia="Times New Roman" w:hAnsi="Times New Roman" w:cs="Times New Roman"/>
          <w:kern w:val="0"/>
          <w:lang w:eastAsia="en-GB"/>
          <w14:ligatures w14:val="none"/>
        </w:rPr>
        <w:t>PrivacyEngine</w:t>
      </w:r>
      <w:proofErr w:type="spellEnd"/>
      <w:r w:rsidRPr="002449B4">
        <w:rPr>
          <w:rFonts w:ascii="Times New Roman" w:eastAsia="Times New Roman" w:hAnsi="Times New Roman" w:cs="Times New Roman"/>
          <w:kern w:val="0"/>
          <w:lang w:eastAsia="en-GB"/>
          <w14:ligatures w14:val="none"/>
        </w:rPr>
        <w:t xml:space="preserve">,” </w:t>
      </w:r>
      <w:proofErr w:type="spellStart"/>
      <w:r w:rsidRPr="002449B4">
        <w:rPr>
          <w:rFonts w:ascii="Times New Roman" w:eastAsia="Times New Roman" w:hAnsi="Times New Roman" w:cs="Times New Roman"/>
          <w:i/>
          <w:iCs/>
          <w:kern w:val="0"/>
          <w:lang w:eastAsia="en-GB"/>
          <w14:ligatures w14:val="none"/>
        </w:rPr>
        <w:t>PrivacyEngine</w:t>
      </w:r>
      <w:proofErr w:type="spellEnd"/>
      <w:r w:rsidRPr="002449B4">
        <w:rPr>
          <w:rFonts w:ascii="Times New Roman" w:eastAsia="Times New Roman" w:hAnsi="Times New Roman" w:cs="Times New Roman"/>
          <w:i/>
          <w:iCs/>
          <w:kern w:val="0"/>
          <w:lang w:eastAsia="en-GB"/>
          <w14:ligatures w14:val="none"/>
        </w:rPr>
        <w:t xml:space="preserve"> Data Protection Software and Consultancy</w:t>
      </w:r>
      <w:r w:rsidRPr="002449B4">
        <w:rPr>
          <w:rFonts w:ascii="Times New Roman" w:eastAsia="Times New Roman" w:hAnsi="Times New Roman" w:cs="Times New Roman"/>
          <w:kern w:val="0"/>
          <w:lang w:eastAsia="en-GB"/>
          <w14:ligatures w14:val="none"/>
        </w:rPr>
        <w:t>, Aug. 07, 2023. Available: https://www.privacyengine.io/blog/data-protection-officer-service-and-risk-management-a-comprehensive-guide/#:~:text=They%20are%20responsible%20for%20overseeing. [Accessed: Jul. 30, 2024]</w:t>
      </w:r>
    </w:p>
    <w:p w14:paraId="158F1D0C" w14:textId="77777777" w:rsidR="004553AD" w:rsidRDefault="004553AD" w:rsidP="004553AD"/>
    <w:p w14:paraId="2506010E" w14:textId="77777777" w:rsidR="005F2F1C" w:rsidRDefault="005F2F1C" w:rsidP="00E163F3"/>
    <w:p w14:paraId="66B8DEEF" w14:textId="77777777" w:rsidR="00D74D60" w:rsidRDefault="00D74D60" w:rsidP="00E163F3"/>
    <w:p w14:paraId="57653DE7" w14:textId="77777777" w:rsidR="00DF49EF" w:rsidRPr="00E163F3" w:rsidRDefault="00DF49EF" w:rsidP="00E163F3"/>
    <w:sectPr w:rsidR="00DF49EF" w:rsidRPr="00E16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C61"/>
    <w:rsid w:val="000410C5"/>
    <w:rsid w:val="00045907"/>
    <w:rsid w:val="000561A1"/>
    <w:rsid w:val="00060E90"/>
    <w:rsid w:val="0006254E"/>
    <w:rsid w:val="000850AB"/>
    <w:rsid w:val="000943A4"/>
    <w:rsid w:val="000D397A"/>
    <w:rsid w:val="001753EA"/>
    <w:rsid w:val="001C43F4"/>
    <w:rsid w:val="002449B4"/>
    <w:rsid w:val="00281F2E"/>
    <w:rsid w:val="002C1E76"/>
    <w:rsid w:val="002C53DA"/>
    <w:rsid w:val="003174AE"/>
    <w:rsid w:val="00364826"/>
    <w:rsid w:val="003A3D49"/>
    <w:rsid w:val="003A4C3B"/>
    <w:rsid w:val="003B7E68"/>
    <w:rsid w:val="00411A32"/>
    <w:rsid w:val="004553AD"/>
    <w:rsid w:val="0047754A"/>
    <w:rsid w:val="004E1B19"/>
    <w:rsid w:val="005F2F1C"/>
    <w:rsid w:val="00613F2D"/>
    <w:rsid w:val="00620791"/>
    <w:rsid w:val="00643C61"/>
    <w:rsid w:val="007147F9"/>
    <w:rsid w:val="00815F51"/>
    <w:rsid w:val="00816EF5"/>
    <w:rsid w:val="0085322C"/>
    <w:rsid w:val="00886841"/>
    <w:rsid w:val="00981A94"/>
    <w:rsid w:val="009F4421"/>
    <w:rsid w:val="00A06D0A"/>
    <w:rsid w:val="00A17AA6"/>
    <w:rsid w:val="00A574F1"/>
    <w:rsid w:val="00AE1443"/>
    <w:rsid w:val="00B0751B"/>
    <w:rsid w:val="00B17702"/>
    <w:rsid w:val="00B55BBC"/>
    <w:rsid w:val="00B909DF"/>
    <w:rsid w:val="00BC11CA"/>
    <w:rsid w:val="00C26F8C"/>
    <w:rsid w:val="00C71108"/>
    <w:rsid w:val="00C80E92"/>
    <w:rsid w:val="00D545BD"/>
    <w:rsid w:val="00D74D60"/>
    <w:rsid w:val="00DF49EF"/>
    <w:rsid w:val="00E163F3"/>
    <w:rsid w:val="00E27F24"/>
    <w:rsid w:val="00E34617"/>
    <w:rsid w:val="00E974B4"/>
    <w:rsid w:val="00F44685"/>
    <w:rsid w:val="00F95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2937"/>
  <w15:chartTrackingRefBased/>
  <w15:docId w15:val="{169ABC2E-584E-4FB3-9B41-CFE46359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C61"/>
    <w:pPr>
      <w:spacing w:line="278" w:lineRule="auto"/>
    </w:pPr>
    <w:rPr>
      <w:sz w:val="24"/>
      <w:szCs w:val="24"/>
    </w:rPr>
  </w:style>
  <w:style w:type="paragraph" w:styleId="Heading1">
    <w:name w:val="heading 1"/>
    <w:basedOn w:val="Normal"/>
    <w:next w:val="Normal"/>
    <w:link w:val="Heading1Char"/>
    <w:uiPriority w:val="9"/>
    <w:qFormat/>
    <w:rsid w:val="00643C61"/>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3C61"/>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3C61"/>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C61"/>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643C61"/>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643C61"/>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643C61"/>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643C61"/>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643C61"/>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3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3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C61"/>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643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IEEE Title Char"/>
    <w:basedOn w:val="DefaultParagraphFont"/>
    <w:link w:val="Title"/>
    <w:uiPriority w:val="10"/>
    <w:rsid w:val="00643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C61"/>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C61"/>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643C61"/>
    <w:rPr>
      <w:i/>
      <w:iCs/>
      <w:color w:val="404040" w:themeColor="text1" w:themeTint="BF"/>
    </w:rPr>
  </w:style>
  <w:style w:type="paragraph" w:styleId="ListParagraph">
    <w:name w:val="List Paragraph"/>
    <w:basedOn w:val="Normal"/>
    <w:uiPriority w:val="34"/>
    <w:qFormat/>
    <w:rsid w:val="00643C61"/>
    <w:pPr>
      <w:spacing w:line="259" w:lineRule="auto"/>
      <w:ind w:left="720"/>
      <w:contextualSpacing/>
    </w:pPr>
    <w:rPr>
      <w:sz w:val="22"/>
      <w:szCs w:val="22"/>
    </w:rPr>
  </w:style>
  <w:style w:type="character" w:styleId="IntenseEmphasis">
    <w:name w:val="Intense Emphasis"/>
    <w:basedOn w:val="DefaultParagraphFont"/>
    <w:uiPriority w:val="21"/>
    <w:qFormat/>
    <w:rsid w:val="00643C61"/>
    <w:rPr>
      <w:i/>
      <w:iCs/>
      <w:color w:val="0F4761" w:themeColor="accent1" w:themeShade="BF"/>
    </w:rPr>
  </w:style>
  <w:style w:type="paragraph" w:styleId="IntenseQuote">
    <w:name w:val="Intense Quote"/>
    <w:basedOn w:val="Normal"/>
    <w:next w:val="Normal"/>
    <w:link w:val="IntenseQuoteChar"/>
    <w:uiPriority w:val="30"/>
    <w:qFormat/>
    <w:rsid w:val="00643C61"/>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643C61"/>
    <w:rPr>
      <w:i/>
      <w:iCs/>
      <w:color w:val="0F4761" w:themeColor="accent1" w:themeShade="BF"/>
    </w:rPr>
  </w:style>
  <w:style w:type="character" w:styleId="IntenseReference">
    <w:name w:val="Intense Reference"/>
    <w:basedOn w:val="DefaultParagraphFont"/>
    <w:uiPriority w:val="32"/>
    <w:qFormat/>
    <w:rsid w:val="00643C61"/>
    <w:rPr>
      <w:b/>
      <w:bCs/>
      <w:smallCaps/>
      <w:color w:val="0F4761" w:themeColor="accent1" w:themeShade="BF"/>
      <w:spacing w:val="5"/>
    </w:rPr>
  </w:style>
  <w:style w:type="character" w:customStyle="1" w:styleId="IEEE-AuthorChar">
    <w:name w:val="IEEE-Author Char"/>
    <w:basedOn w:val="DefaultParagraphFont"/>
    <w:link w:val="IEEE-Author"/>
    <w:locked/>
    <w:rsid w:val="00643C61"/>
    <w:rPr>
      <w:rFonts w:ascii="Times New Roman" w:eastAsiaTheme="minorEastAsia" w:hAnsi="Times New Roman" w:cs="Times New Roman"/>
    </w:rPr>
  </w:style>
  <w:style w:type="paragraph" w:customStyle="1" w:styleId="IEEE-Author">
    <w:name w:val="IEEE-Author"/>
    <w:basedOn w:val="Normal"/>
    <w:link w:val="IEEE-AuthorChar"/>
    <w:qFormat/>
    <w:rsid w:val="00643C61"/>
    <w:pPr>
      <w:spacing w:line="256" w:lineRule="auto"/>
      <w:jc w:val="center"/>
    </w:pPr>
    <w:rPr>
      <w:rFonts w:ascii="Times New Roman" w:eastAsiaTheme="minorEastAsia" w:hAnsi="Times New Roman" w:cs="Times New Roman"/>
      <w:sz w:val="22"/>
      <w:szCs w:val="22"/>
    </w:rPr>
  </w:style>
  <w:style w:type="character" w:customStyle="1" w:styleId="IEEE-AffilChar">
    <w:name w:val="IEEE-Affil. Char"/>
    <w:basedOn w:val="DefaultParagraphFont"/>
    <w:link w:val="IEEE-Affil"/>
    <w:locked/>
    <w:rsid w:val="00643C61"/>
    <w:rPr>
      <w:rFonts w:ascii="Times New Roman" w:eastAsiaTheme="minorEastAsia" w:hAnsi="Times New Roman" w:cs="Times New Roman"/>
      <w:i/>
      <w:iCs/>
      <w:sz w:val="20"/>
      <w:szCs w:val="20"/>
    </w:rPr>
  </w:style>
  <w:style w:type="paragraph" w:customStyle="1" w:styleId="IEEE-Affil">
    <w:name w:val="IEEE-Affil."/>
    <w:basedOn w:val="Normal"/>
    <w:link w:val="IEEE-AffilChar"/>
    <w:qFormat/>
    <w:rsid w:val="00643C61"/>
    <w:pPr>
      <w:spacing w:line="256" w:lineRule="auto"/>
      <w:jc w:val="center"/>
    </w:pPr>
    <w:rPr>
      <w:rFonts w:ascii="Times New Roman" w:eastAsiaTheme="minorEastAsia" w:hAnsi="Times New Roman" w:cs="Times New Roman"/>
      <w:i/>
      <w:iCs/>
      <w:sz w:val="20"/>
      <w:szCs w:val="20"/>
    </w:rPr>
  </w:style>
  <w:style w:type="character" w:styleId="Hyperlink">
    <w:name w:val="Hyperlink"/>
    <w:basedOn w:val="DefaultParagraphFont"/>
    <w:uiPriority w:val="99"/>
    <w:unhideWhenUsed/>
    <w:rsid w:val="00643C61"/>
    <w:rPr>
      <w:color w:val="467886" w:themeColor="hyperlink"/>
      <w:u w:val="single"/>
    </w:rPr>
  </w:style>
  <w:style w:type="paragraph" w:styleId="TOCHeading">
    <w:name w:val="TOC Heading"/>
    <w:basedOn w:val="Heading1"/>
    <w:next w:val="Normal"/>
    <w:uiPriority w:val="39"/>
    <w:unhideWhenUsed/>
    <w:qFormat/>
    <w:rsid w:val="00E163F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163F3"/>
    <w:pPr>
      <w:spacing w:after="100"/>
    </w:pPr>
  </w:style>
  <w:style w:type="paragraph" w:styleId="TOC2">
    <w:name w:val="toc 2"/>
    <w:basedOn w:val="Normal"/>
    <w:next w:val="Normal"/>
    <w:autoRedefine/>
    <w:uiPriority w:val="39"/>
    <w:unhideWhenUsed/>
    <w:rsid w:val="001C43F4"/>
    <w:pPr>
      <w:spacing w:after="100"/>
      <w:ind w:left="240"/>
    </w:pPr>
  </w:style>
  <w:style w:type="paragraph" w:styleId="TOC3">
    <w:name w:val="toc 3"/>
    <w:basedOn w:val="Normal"/>
    <w:next w:val="Normal"/>
    <w:autoRedefine/>
    <w:uiPriority w:val="39"/>
    <w:unhideWhenUsed/>
    <w:rsid w:val="001C43F4"/>
    <w:pPr>
      <w:spacing w:after="100"/>
      <w:ind w:left="480"/>
    </w:pPr>
  </w:style>
  <w:style w:type="paragraph" w:customStyle="1" w:styleId="Default">
    <w:name w:val="Default"/>
    <w:rsid w:val="003A3D49"/>
    <w:pPr>
      <w:autoSpaceDE w:val="0"/>
      <w:autoSpaceDN w:val="0"/>
      <w:adjustRightInd w:val="0"/>
      <w:spacing w:after="0" w:line="240" w:lineRule="auto"/>
    </w:pPr>
    <w:rPr>
      <w:rFonts w:ascii="Cambria" w:hAnsi="Cambria" w:cs="Cambria"/>
      <w:color w:val="000000"/>
      <w:kern w:val="0"/>
      <w:sz w:val="24"/>
      <w:szCs w:val="24"/>
    </w:rPr>
  </w:style>
  <w:style w:type="character" w:styleId="UnresolvedMention">
    <w:name w:val="Unresolved Mention"/>
    <w:basedOn w:val="DefaultParagraphFont"/>
    <w:uiPriority w:val="99"/>
    <w:semiHidden/>
    <w:unhideWhenUsed/>
    <w:rsid w:val="00886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2837855">
      <w:bodyDiv w:val="1"/>
      <w:marLeft w:val="0"/>
      <w:marRight w:val="0"/>
      <w:marTop w:val="0"/>
      <w:marBottom w:val="0"/>
      <w:divBdr>
        <w:top w:val="none" w:sz="0" w:space="0" w:color="auto"/>
        <w:left w:val="none" w:sz="0" w:space="0" w:color="auto"/>
        <w:bottom w:val="none" w:sz="0" w:space="0" w:color="auto"/>
        <w:right w:val="none" w:sz="0" w:space="0" w:color="auto"/>
      </w:divBdr>
      <w:divsChild>
        <w:div w:id="1721173121">
          <w:marLeft w:val="0"/>
          <w:marRight w:val="0"/>
          <w:marTop w:val="0"/>
          <w:marBottom w:val="0"/>
          <w:divBdr>
            <w:top w:val="none" w:sz="0" w:space="0" w:color="auto"/>
            <w:left w:val="none" w:sz="0" w:space="0" w:color="auto"/>
            <w:bottom w:val="none" w:sz="0" w:space="0" w:color="auto"/>
            <w:right w:val="none" w:sz="0" w:space="0" w:color="auto"/>
          </w:divBdr>
          <w:divsChild>
            <w:div w:id="1410690575">
              <w:marLeft w:val="0"/>
              <w:marRight w:val="0"/>
              <w:marTop w:val="0"/>
              <w:marBottom w:val="0"/>
              <w:divBdr>
                <w:top w:val="none" w:sz="0" w:space="0" w:color="auto"/>
                <w:left w:val="none" w:sz="0" w:space="0" w:color="auto"/>
                <w:bottom w:val="none" w:sz="0" w:space="0" w:color="auto"/>
                <w:right w:val="none" w:sz="0" w:space="0" w:color="auto"/>
              </w:divBdr>
            </w:div>
            <w:div w:id="1302341393">
              <w:marLeft w:val="0"/>
              <w:marRight w:val="0"/>
              <w:marTop w:val="0"/>
              <w:marBottom w:val="0"/>
              <w:divBdr>
                <w:top w:val="none" w:sz="0" w:space="0" w:color="auto"/>
                <w:left w:val="none" w:sz="0" w:space="0" w:color="auto"/>
                <w:bottom w:val="none" w:sz="0" w:space="0" w:color="auto"/>
                <w:right w:val="none" w:sz="0" w:space="0" w:color="auto"/>
              </w:divBdr>
            </w:div>
            <w:div w:id="945694044">
              <w:marLeft w:val="0"/>
              <w:marRight w:val="0"/>
              <w:marTop w:val="0"/>
              <w:marBottom w:val="0"/>
              <w:divBdr>
                <w:top w:val="none" w:sz="0" w:space="0" w:color="auto"/>
                <w:left w:val="none" w:sz="0" w:space="0" w:color="auto"/>
                <w:bottom w:val="none" w:sz="0" w:space="0" w:color="auto"/>
                <w:right w:val="none" w:sz="0" w:space="0" w:color="auto"/>
              </w:divBdr>
            </w:div>
            <w:div w:id="1472483602">
              <w:marLeft w:val="0"/>
              <w:marRight w:val="0"/>
              <w:marTop w:val="0"/>
              <w:marBottom w:val="0"/>
              <w:divBdr>
                <w:top w:val="none" w:sz="0" w:space="0" w:color="auto"/>
                <w:left w:val="none" w:sz="0" w:space="0" w:color="auto"/>
                <w:bottom w:val="none" w:sz="0" w:space="0" w:color="auto"/>
                <w:right w:val="none" w:sz="0" w:space="0" w:color="auto"/>
              </w:divBdr>
            </w:div>
            <w:div w:id="1071386929">
              <w:marLeft w:val="0"/>
              <w:marRight w:val="0"/>
              <w:marTop w:val="0"/>
              <w:marBottom w:val="0"/>
              <w:divBdr>
                <w:top w:val="none" w:sz="0" w:space="0" w:color="auto"/>
                <w:left w:val="none" w:sz="0" w:space="0" w:color="auto"/>
                <w:bottom w:val="none" w:sz="0" w:space="0" w:color="auto"/>
                <w:right w:val="none" w:sz="0" w:space="0" w:color="auto"/>
              </w:divBdr>
            </w:div>
            <w:div w:id="2131973224">
              <w:marLeft w:val="0"/>
              <w:marRight w:val="0"/>
              <w:marTop w:val="0"/>
              <w:marBottom w:val="0"/>
              <w:divBdr>
                <w:top w:val="none" w:sz="0" w:space="0" w:color="auto"/>
                <w:left w:val="none" w:sz="0" w:space="0" w:color="auto"/>
                <w:bottom w:val="none" w:sz="0" w:space="0" w:color="auto"/>
                <w:right w:val="none" w:sz="0" w:space="0" w:color="auto"/>
              </w:divBdr>
            </w:div>
            <w:div w:id="1240097578">
              <w:marLeft w:val="0"/>
              <w:marRight w:val="0"/>
              <w:marTop w:val="0"/>
              <w:marBottom w:val="0"/>
              <w:divBdr>
                <w:top w:val="none" w:sz="0" w:space="0" w:color="auto"/>
                <w:left w:val="none" w:sz="0" w:space="0" w:color="auto"/>
                <w:bottom w:val="none" w:sz="0" w:space="0" w:color="auto"/>
                <w:right w:val="none" w:sz="0" w:space="0" w:color="auto"/>
              </w:divBdr>
            </w:div>
            <w:div w:id="1991323507">
              <w:marLeft w:val="0"/>
              <w:marRight w:val="0"/>
              <w:marTop w:val="0"/>
              <w:marBottom w:val="0"/>
              <w:divBdr>
                <w:top w:val="none" w:sz="0" w:space="0" w:color="auto"/>
                <w:left w:val="none" w:sz="0" w:space="0" w:color="auto"/>
                <w:bottom w:val="none" w:sz="0" w:space="0" w:color="auto"/>
                <w:right w:val="none" w:sz="0" w:space="0" w:color="auto"/>
              </w:divBdr>
            </w:div>
            <w:div w:id="1892182492">
              <w:marLeft w:val="0"/>
              <w:marRight w:val="0"/>
              <w:marTop w:val="0"/>
              <w:marBottom w:val="0"/>
              <w:divBdr>
                <w:top w:val="none" w:sz="0" w:space="0" w:color="auto"/>
                <w:left w:val="none" w:sz="0" w:space="0" w:color="auto"/>
                <w:bottom w:val="none" w:sz="0" w:space="0" w:color="auto"/>
                <w:right w:val="none" w:sz="0" w:space="0" w:color="auto"/>
              </w:divBdr>
            </w:div>
            <w:div w:id="1341009112">
              <w:marLeft w:val="0"/>
              <w:marRight w:val="0"/>
              <w:marTop w:val="0"/>
              <w:marBottom w:val="0"/>
              <w:divBdr>
                <w:top w:val="none" w:sz="0" w:space="0" w:color="auto"/>
                <w:left w:val="none" w:sz="0" w:space="0" w:color="auto"/>
                <w:bottom w:val="none" w:sz="0" w:space="0" w:color="auto"/>
                <w:right w:val="none" w:sz="0" w:space="0" w:color="auto"/>
              </w:divBdr>
            </w:div>
            <w:div w:id="2119057095">
              <w:marLeft w:val="0"/>
              <w:marRight w:val="0"/>
              <w:marTop w:val="0"/>
              <w:marBottom w:val="0"/>
              <w:divBdr>
                <w:top w:val="none" w:sz="0" w:space="0" w:color="auto"/>
                <w:left w:val="none" w:sz="0" w:space="0" w:color="auto"/>
                <w:bottom w:val="none" w:sz="0" w:space="0" w:color="auto"/>
                <w:right w:val="none" w:sz="0" w:space="0" w:color="auto"/>
              </w:divBdr>
            </w:div>
            <w:div w:id="1971934872">
              <w:marLeft w:val="0"/>
              <w:marRight w:val="0"/>
              <w:marTop w:val="0"/>
              <w:marBottom w:val="0"/>
              <w:divBdr>
                <w:top w:val="none" w:sz="0" w:space="0" w:color="auto"/>
                <w:left w:val="none" w:sz="0" w:space="0" w:color="auto"/>
                <w:bottom w:val="none" w:sz="0" w:space="0" w:color="auto"/>
                <w:right w:val="none" w:sz="0" w:space="0" w:color="auto"/>
              </w:divBdr>
            </w:div>
            <w:div w:id="570429155">
              <w:marLeft w:val="0"/>
              <w:marRight w:val="0"/>
              <w:marTop w:val="0"/>
              <w:marBottom w:val="0"/>
              <w:divBdr>
                <w:top w:val="none" w:sz="0" w:space="0" w:color="auto"/>
                <w:left w:val="none" w:sz="0" w:space="0" w:color="auto"/>
                <w:bottom w:val="none" w:sz="0" w:space="0" w:color="auto"/>
                <w:right w:val="none" w:sz="0" w:space="0" w:color="auto"/>
              </w:divBdr>
            </w:div>
            <w:div w:id="469565492">
              <w:marLeft w:val="0"/>
              <w:marRight w:val="0"/>
              <w:marTop w:val="0"/>
              <w:marBottom w:val="0"/>
              <w:divBdr>
                <w:top w:val="none" w:sz="0" w:space="0" w:color="auto"/>
                <w:left w:val="none" w:sz="0" w:space="0" w:color="auto"/>
                <w:bottom w:val="none" w:sz="0" w:space="0" w:color="auto"/>
                <w:right w:val="none" w:sz="0" w:space="0" w:color="auto"/>
              </w:divBdr>
            </w:div>
            <w:div w:id="1228763280">
              <w:marLeft w:val="0"/>
              <w:marRight w:val="0"/>
              <w:marTop w:val="0"/>
              <w:marBottom w:val="0"/>
              <w:divBdr>
                <w:top w:val="none" w:sz="0" w:space="0" w:color="auto"/>
                <w:left w:val="none" w:sz="0" w:space="0" w:color="auto"/>
                <w:bottom w:val="none" w:sz="0" w:space="0" w:color="auto"/>
                <w:right w:val="none" w:sz="0" w:space="0" w:color="auto"/>
              </w:divBdr>
            </w:div>
            <w:div w:id="1748570623">
              <w:marLeft w:val="0"/>
              <w:marRight w:val="0"/>
              <w:marTop w:val="0"/>
              <w:marBottom w:val="0"/>
              <w:divBdr>
                <w:top w:val="none" w:sz="0" w:space="0" w:color="auto"/>
                <w:left w:val="none" w:sz="0" w:space="0" w:color="auto"/>
                <w:bottom w:val="none" w:sz="0" w:space="0" w:color="auto"/>
                <w:right w:val="none" w:sz="0" w:space="0" w:color="auto"/>
              </w:divBdr>
            </w:div>
            <w:div w:id="1594779192">
              <w:marLeft w:val="0"/>
              <w:marRight w:val="0"/>
              <w:marTop w:val="0"/>
              <w:marBottom w:val="0"/>
              <w:divBdr>
                <w:top w:val="none" w:sz="0" w:space="0" w:color="auto"/>
                <w:left w:val="none" w:sz="0" w:space="0" w:color="auto"/>
                <w:bottom w:val="none" w:sz="0" w:space="0" w:color="auto"/>
                <w:right w:val="none" w:sz="0" w:space="0" w:color="auto"/>
              </w:divBdr>
            </w:div>
            <w:div w:id="533419966">
              <w:marLeft w:val="0"/>
              <w:marRight w:val="0"/>
              <w:marTop w:val="0"/>
              <w:marBottom w:val="0"/>
              <w:divBdr>
                <w:top w:val="none" w:sz="0" w:space="0" w:color="auto"/>
                <w:left w:val="none" w:sz="0" w:space="0" w:color="auto"/>
                <w:bottom w:val="none" w:sz="0" w:space="0" w:color="auto"/>
                <w:right w:val="none" w:sz="0" w:space="0" w:color="auto"/>
              </w:divBdr>
            </w:div>
            <w:div w:id="900754533">
              <w:marLeft w:val="0"/>
              <w:marRight w:val="0"/>
              <w:marTop w:val="0"/>
              <w:marBottom w:val="0"/>
              <w:divBdr>
                <w:top w:val="none" w:sz="0" w:space="0" w:color="auto"/>
                <w:left w:val="none" w:sz="0" w:space="0" w:color="auto"/>
                <w:bottom w:val="none" w:sz="0" w:space="0" w:color="auto"/>
                <w:right w:val="none" w:sz="0" w:space="0" w:color="auto"/>
              </w:divBdr>
            </w:div>
            <w:div w:id="345443876">
              <w:marLeft w:val="0"/>
              <w:marRight w:val="0"/>
              <w:marTop w:val="0"/>
              <w:marBottom w:val="0"/>
              <w:divBdr>
                <w:top w:val="none" w:sz="0" w:space="0" w:color="auto"/>
                <w:left w:val="none" w:sz="0" w:space="0" w:color="auto"/>
                <w:bottom w:val="none" w:sz="0" w:space="0" w:color="auto"/>
                <w:right w:val="none" w:sz="0" w:space="0" w:color="auto"/>
              </w:divBdr>
            </w:div>
            <w:div w:id="2088990757">
              <w:marLeft w:val="0"/>
              <w:marRight w:val="0"/>
              <w:marTop w:val="0"/>
              <w:marBottom w:val="0"/>
              <w:divBdr>
                <w:top w:val="none" w:sz="0" w:space="0" w:color="auto"/>
                <w:left w:val="none" w:sz="0" w:space="0" w:color="auto"/>
                <w:bottom w:val="none" w:sz="0" w:space="0" w:color="auto"/>
                <w:right w:val="none" w:sz="0" w:space="0" w:color="auto"/>
              </w:divBdr>
            </w:div>
            <w:div w:id="1162893360">
              <w:marLeft w:val="0"/>
              <w:marRight w:val="0"/>
              <w:marTop w:val="0"/>
              <w:marBottom w:val="0"/>
              <w:divBdr>
                <w:top w:val="none" w:sz="0" w:space="0" w:color="auto"/>
                <w:left w:val="none" w:sz="0" w:space="0" w:color="auto"/>
                <w:bottom w:val="none" w:sz="0" w:space="0" w:color="auto"/>
                <w:right w:val="none" w:sz="0" w:space="0" w:color="auto"/>
              </w:divBdr>
            </w:div>
            <w:div w:id="1250311362">
              <w:marLeft w:val="0"/>
              <w:marRight w:val="0"/>
              <w:marTop w:val="0"/>
              <w:marBottom w:val="0"/>
              <w:divBdr>
                <w:top w:val="none" w:sz="0" w:space="0" w:color="auto"/>
                <w:left w:val="none" w:sz="0" w:space="0" w:color="auto"/>
                <w:bottom w:val="none" w:sz="0" w:space="0" w:color="auto"/>
                <w:right w:val="none" w:sz="0" w:space="0" w:color="auto"/>
              </w:divBdr>
            </w:div>
            <w:div w:id="141894317">
              <w:marLeft w:val="0"/>
              <w:marRight w:val="0"/>
              <w:marTop w:val="0"/>
              <w:marBottom w:val="0"/>
              <w:divBdr>
                <w:top w:val="none" w:sz="0" w:space="0" w:color="auto"/>
                <w:left w:val="none" w:sz="0" w:space="0" w:color="auto"/>
                <w:bottom w:val="none" w:sz="0" w:space="0" w:color="auto"/>
                <w:right w:val="none" w:sz="0" w:space="0" w:color="auto"/>
              </w:divBdr>
            </w:div>
            <w:div w:id="1606107762">
              <w:marLeft w:val="0"/>
              <w:marRight w:val="0"/>
              <w:marTop w:val="0"/>
              <w:marBottom w:val="0"/>
              <w:divBdr>
                <w:top w:val="none" w:sz="0" w:space="0" w:color="auto"/>
                <w:left w:val="none" w:sz="0" w:space="0" w:color="auto"/>
                <w:bottom w:val="none" w:sz="0" w:space="0" w:color="auto"/>
                <w:right w:val="none" w:sz="0" w:space="0" w:color="auto"/>
              </w:divBdr>
            </w:div>
            <w:div w:id="741223097">
              <w:marLeft w:val="0"/>
              <w:marRight w:val="0"/>
              <w:marTop w:val="0"/>
              <w:marBottom w:val="0"/>
              <w:divBdr>
                <w:top w:val="none" w:sz="0" w:space="0" w:color="auto"/>
                <w:left w:val="none" w:sz="0" w:space="0" w:color="auto"/>
                <w:bottom w:val="none" w:sz="0" w:space="0" w:color="auto"/>
                <w:right w:val="none" w:sz="0" w:space="0" w:color="auto"/>
              </w:divBdr>
            </w:div>
            <w:div w:id="2143186709">
              <w:marLeft w:val="0"/>
              <w:marRight w:val="0"/>
              <w:marTop w:val="0"/>
              <w:marBottom w:val="0"/>
              <w:divBdr>
                <w:top w:val="none" w:sz="0" w:space="0" w:color="auto"/>
                <w:left w:val="none" w:sz="0" w:space="0" w:color="auto"/>
                <w:bottom w:val="none" w:sz="0" w:space="0" w:color="auto"/>
                <w:right w:val="none" w:sz="0" w:space="0" w:color="auto"/>
              </w:divBdr>
            </w:div>
            <w:div w:id="397749567">
              <w:marLeft w:val="0"/>
              <w:marRight w:val="0"/>
              <w:marTop w:val="0"/>
              <w:marBottom w:val="0"/>
              <w:divBdr>
                <w:top w:val="none" w:sz="0" w:space="0" w:color="auto"/>
                <w:left w:val="none" w:sz="0" w:space="0" w:color="auto"/>
                <w:bottom w:val="none" w:sz="0" w:space="0" w:color="auto"/>
                <w:right w:val="none" w:sz="0" w:space="0" w:color="auto"/>
              </w:divBdr>
            </w:div>
            <w:div w:id="1730302179">
              <w:marLeft w:val="0"/>
              <w:marRight w:val="0"/>
              <w:marTop w:val="0"/>
              <w:marBottom w:val="0"/>
              <w:divBdr>
                <w:top w:val="none" w:sz="0" w:space="0" w:color="auto"/>
                <w:left w:val="none" w:sz="0" w:space="0" w:color="auto"/>
                <w:bottom w:val="none" w:sz="0" w:space="0" w:color="auto"/>
                <w:right w:val="none" w:sz="0" w:space="0" w:color="auto"/>
              </w:divBdr>
            </w:div>
            <w:div w:id="1091319471">
              <w:marLeft w:val="0"/>
              <w:marRight w:val="0"/>
              <w:marTop w:val="0"/>
              <w:marBottom w:val="0"/>
              <w:divBdr>
                <w:top w:val="none" w:sz="0" w:space="0" w:color="auto"/>
                <w:left w:val="none" w:sz="0" w:space="0" w:color="auto"/>
                <w:bottom w:val="none" w:sz="0" w:space="0" w:color="auto"/>
                <w:right w:val="none" w:sz="0" w:space="0" w:color="auto"/>
              </w:divBdr>
            </w:div>
            <w:div w:id="1896695267">
              <w:marLeft w:val="0"/>
              <w:marRight w:val="0"/>
              <w:marTop w:val="0"/>
              <w:marBottom w:val="0"/>
              <w:divBdr>
                <w:top w:val="none" w:sz="0" w:space="0" w:color="auto"/>
                <w:left w:val="none" w:sz="0" w:space="0" w:color="auto"/>
                <w:bottom w:val="none" w:sz="0" w:space="0" w:color="auto"/>
                <w:right w:val="none" w:sz="0" w:space="0" w:color="auto"/>
              </w:divBdr>
            </w:div>
            <w:div w:id="733044194">
              <w:marLeft w:val="0"/>
              <w:marRight w:val="0"/>
              <w:marTop w:val="0"/>
              <w:marBottom w:val="0"/>
              <w:divBdr>
                <w:top w:val="none" w:sz="0" w:space="0" w:color="auto"/>
                <w:left w:val="none" w:sz="0" w:space="0" w:color="auto"/>
                <w:bottom w:val="none" w:sz="0" w:space="0" w:color="auto"/>
                <w:right w:val="none" w:sz="0" w:space="0" w:color="auto"/>
              </w:divBdr>
            </w:div>
            <w:div w:id="1198928053">
              <w:marLeft w:val="0"/>
              <w:marRight w:val="0"/>
              <w:marTop w:val="0"/>
              <w:marBottom w:val="0"/>
              <w:divBdr>
                <w:top w:val="none" w:sz="0" w:space="0" w:color="auto"/>
                <w:left w:val="none" w:sz="0" w:space="0" w:color="auto"/>
                <w:bottom w:val="none" w:sz="0" w:space="0" w:color="auto"/>
                <w:right w:val="none" w:sz="0" w:space="0" w:color="auto"/>
              </w:divBdr>
            </w:div>
            <w:div w:id="547573060">
              <w:marLeft w:val="0"/>
              <w:marRight w:val="0"/>
              <w:marTop w:val="0"/>
              <w:marBottom w:val="0"/>
              <w:divBdr>
                <w:top w:val="none" w:sz="0" w:space="0" w:color="auto"/>
                <w:left w:val="none" w:sz="0" w:space="0" w:color="auto"/>
                <w:bottom w:val="none" w:sz="0" w:space="0" w:color="auto"/>
                <w:right w:val="none" w:sz="0" w:space="0" w:color="auto"/>
              </w:divBdr>
            </w:div>
            <w:div w:id="1452019645">
              <w:marLeft w:val="0"/>
              <w:marRight w:val="0"/>
              <w:marTop w:val="0"/>
              <w:marBottom w:val="0"/>
              <w:divBdr>
                <w:top w:val="none" w:sz="0" w:space="0" w:color="auto"/>
                <w:left w:val="none" w:sz="0" w:space="0" w:color="auto"/>
                <w:bottom w:val="none" w:sz="0" w:space="0" w:color="auto"/>
                <w:right w:val="none" w:sz="0" w:space="0" w:color="auto"/>
              </w:divBdr>
            </w:div>
            <w:div w:id="1308781862">
              <w:marLeft w:val="0"/>
              <w:marRight w:val="0"/>
              <w:marTop w:val="0"/>
              <w:marBottom w:val="0"/>
              <w:divBdr>
                <w:top w:val="none" w:sz="0" w:space="0" w:color="auto"/>
                <w:left w:val="none" w:sz="0" w:space="0" w:color="auto"/>
                <w:bottom w:val="none" w:sz="0" w:space="0" w:color="auto"/>
                <w:right w:val="none" w:sz="0" w:space="0" w:color="auto"/>
              </w:divBdr>
            </w:div>
            <w:div w:id="74330140">
              <w:marLeft w:val="0"/>
              <w:marRight w:val="0"/>
              <w:marTop w:val="0"/>
              <w:marBottom w:val="0"/>
              <w:divBdr>
                <w:top w:val="none" w:sz="0" w:space="0" w:color="auto"/>
                <w:left w:val="none" w:sz="0" w:space="0" w:color="auto"/>
                <w:bottom w:val="none" w:sz="0" w:space="0" w:color="auto"/>
                <w:right w:val="none" w:sz="0" w:space="0" w:color="auto"/>
              </w:divBdr>
            </w:div>
            <w:div w:id="756023966">
              <w:marLeft w:val="0"/>
              <w:marRight w:val="0"/>
              <w:marTop w:val="0"/>
              <w:marBottom w:val="0"/>
              <w:divBdr>
                <w:top w:val="none" w:sz="0" w:space="0" w:color="auto"/>
                <w:left w:val="none" w:sz="0" w:space="0" w:color="auto"/>
                <w:bottom w:val="none" w:sz="0" w:space="0" w:color="auto"/>
                <w:right w:val="none" w:sz="0" w:space="0" w:color="auto"/>
              </w:divBdr>
            </w:div>
            <w:div w:id="1768235832">
              <w:marLeft w:val="0"/>
              <w:marRight w:val="0"/>
              <w:marTop w:val="0"/>
              <w:marBottom w:val="0"/>
              <w:divBdr>
                <w:top w:val="none" w:sz="0" w:space="0" w:color="auto"/>
                <w:left w:val="none" w:sz="0" w:space="0" w:color="auto"/>
                <w:bottom w:val="none" w:sz="0" w:space="0" w:color="auto"/>
                <w:right w:val="none" w:sz="0" w:space="0" w:color="auto"/>
              </w:divBdr>
            </w:div>
            <w:div w:id="990407572">
              <w:marLeft w:val="0"/>
              <w:marRight w:val="0"/>
              <w:marTop w:val="0"/>
              <w:marBottom w:val="0"/>
              <w:divBdr>
                <w:top w:val="none" w:sz="0" w:space="0" w:color="auto"/>
                <w:left w:val="none" w:sz="0" w:space="0" w:color="auto"/>
                <w:bottom w:val="none" w:sz="0" w:space="0" w:color="auto"/>
                <w:right w:val="none" w:sz="0" w:space="0" w:color="auto"/>
              </w:divBdr>
            </w:div>
            <w:div w:id="673725732">
              <w:marLeft w:val="0"/>
              <w:marRight w:val="0"/>
              <w:marTop w:val="0"/>
              <w:marBottom w:val="0"/>
              <w:divBdr>
                <w:top w:val="none" w:sz="0" w:space="0" w:color="auto"/>
                <w:left w:val="none" w:sz="0" w:space="0" w:color="auto"/>
                <w:bottom w:val="none" w:sz="0" w:space="0" w:color="auto"/>
                <w:right w:val="none" w:sz="0" w:space="0" w:color="auto"/>
              </w:divBdr>
            </w:div>
            <w:div w:id="826243473">
              <w:marLeft w:val="0"/>
              <w:marRight w:val="0"/>
              <w:marTop w:val="0"/>
              <w:marBottom w:val="0"/>
              <w:divBdr>
                <w:top w:val="none" w:sz="0" w:space="0" w:color="auto"/>
                <w:left w:val="none" w:sz="0" w:space="0" w:color="auto"/>
                <w:bottom w:val="none" w:sz="0" w:space="0" w:color="auto"/>
                <w:right w:val="none" w:sz="0" w:space="0" w:color="auto"/>
              </w:divBdr>
            </w:div>
            <w:div w:id="1672951823">
              <w:marLeft w:val="0"/>
              <w:marRight w:val="0"/>
              <w:marTop w:val="0"/>
              <w:marBottom w:val="0"/>
              <w:divBdr>
                <w:top w:val="none" w:sz="0" w:space="0" w:color="auto"/>
                <w:left w:val="none" w:sz="0" w:space="0" w:color="auto"/>
                <w:bottom w:val="none" w:sz="0" w:space="0" w:color="auto"/>
                <w:right w:val="none" w:sz="0" w:space="0" w:color="auto"/>
              </w:divBdr>
            </w:div>
            <w:div w:id="659113297">
              <w:marLeft w:val="0"/>
              <w:marRight w:val="0"/>
              <w:marTop w:val="0"/>
              <w:marBottom w:val="0"/>
              <w:divBdr>
                <w:top w:val="none" w:sz="0" w:space="0" w:color="auto"/>
                <w:left w:val="none" w:sz="0" w:space="0" w:color="auto"/>
                <w:bottom w:val="none" w:sz="0" w:space="0" w:color="auto"/>
                <w:right w:val="none" w:sz="0" w:space="0" w:color="auto"/>
              </w:divBdr>
            </w:div>
            <w:div w:id="1273512068">
              <w:marLeft w:val="0"/>
              <w:marRight w:val="0"/>
              <w:marTop w:val="0"/>
              <w:marBottom w:val="0"/>
              <w:divBdr>
                <w:top w:val="none" w:sz="0" w:space="0" w:color="auto"/>
                <w:left w:val="none" w:sz="0" w:space="0" w:color="auto"/>
                <w:bottom w:val="none" w:sz="0" w:space="0" w:color="auto"/>
                <w:right w:val="none" w:sz="0" w:space="0" w:color="auto"/>
              </w:divBdr>
            </w:div>
            <w:div w:id="593441157">
              <w:marLeft w:val="0"/>
              <w:marRight w:val="0"/>
              <w:marTop w:val="0"/>
              <w:marBottom w:val="0"/>
              <w:divBdr>
                <w:top w:val="none" w:sz="0" w:space="0" w:color="auto"/>
                <w:left w:val="none" w:sz="0" w:space="0" w:color="auto"/>
                <w:bottom w:val="none" w:sz="0" w:space="0" w:color="auto"/>
                <w:right w:val="none" w:sz="0" w:space="0" w:color="auto"/>
              </w:divBdr>
            </w:div>
            <w:div w:id="1398476291">
              <w:marLeft w:val="0"/>
              <w:marRight w:val="0"/>
              <w:marTop w:val="0"/>
              <w:marBottom w:val="0"/>
              <w:divBdr>
                <w:top w:val="none" w:sz="0" w:space="0" w:color="auto"/>
                <w:left w:val="none" w:sz="0" w:space="0" w:color="auto"/>
                <w:bottom w:val="none" w:sz="0" w:space="0" w:color="auto"/>
                <w:right w:val="none" w:sz="0" w:space="0" w:color="auto"/>
              </w:divBdr>
            </w:div>
            <w:div w:id="213781903">
              <w:marLeft w:val="0"/>
              <w:marRight w:val="0"/>
              <w:marTop w:val="0"/>
              <w:marBottom w:val="0"/>
              <w:divBdr>
                <w:top w:val="none" w:sz="0" w:space="0" w:color="auto"/>
                <w:left w:val="none" w:sz="0" w:space="0" w:color="auto"/>
                <w:bottom w:val="none" w:sz="0" w:space="0" w:color="auto"/>
                <w:right w:val="none" w:sz="0" w:space="0" w:color="auto"/>
              </w:divBdr>
            </w:div>
            <w:div w:id="864832245">
              <w:marLeft w:val="0"/>
              <w:marRight w:val="0"/>
              <w:marTop w:val="0"/>
              <w:marBottom w:val="0"/>
              <w:divBdr>
                <w:top w:val="none" w:sz="0" w:space="0" w:color="auto"/>
                <w:left w:val="none" w:sz="0" w:space="0" w:color="auto"/>
                <w:bottom w:val="none" w:sz="0" w:space="0" w:color="auto"/>
                <w:right w:val="none" w:sz="0" w:space="0" w:color="auto"/>
              </w:divBdr>
            </w:div>
            <w:div w:id="936908649">
              <w:marLeft w:val="0"/>
              <w:marRight w:val="0"/>
              <w:marTop w:val="0"/>
              <w:marBottom w:val="0"/>
              <w:divBdr>
                <w:top w:val="none" w:sz="0" w:space="0" w:color="auto"/>
                <w:left w:val="none" w:sz="0" w:space="0" w:color="auto"/>
                <w:bottom w:val="none" w:sz="0" w:space="0" w:color="auto"/>
                <w:right w:val="none" w:sz="0" w:space="0" w:color="auto"/>
              </w:divBdr>
            </w:div>
            <w:div w:id="811606499">
              <w:marLeft w:val="0"/>
              <w:marRight w:val="0"/>
              <w:marTop w:val="0"/>
              <w:marBottom w:val="0"/>
              <w:divBdr>
                <w:top w:val="none" w:sz="0" w:space="0" w:color="auto"/>
                <w:left w:val="none" w:sz="0" w:space="0" w:color="auto"/>
                <w:bottom w:val="none" w:sz="0" w:space="0" w:color="auto"/>
                <w:right w:val="none" w:sz="0" w:space="0" w:color="auto"/>
              </w:divBdr>
            </w:div>
            <w:div w:id="133448717">
              <w:marLeft w:val="0"/>
              <w:marRight w:val="0"/>
              <w:marTop w:val="0"/>
              <w:marBottom w:val="0"/>
              <w:divBdr>
                <w:top w:val="none" w:sz="0" w:space="0" w:color="auto"/>
                <w:left w:val="none" w:sz="0" w:space="0" w:color="auto"/>
                <w:bottom w:val="none" w:sz="0" w:space="0" w:color="auto"/>
                <w:right w:val="none" w:sz="0" w:space="0" w:color="auto"/>
              </w:divBdr>
            </w:div>
            <w:div w:id="1281182853">
              <w:marLeft w:val="0"/>
              <w:marRight w:val="0"/>
              <w:marTop w:val="0"/>
              <w:marBottom w:val="0"/>
              <w:divBdr>
                <w:top w:val="none" w:sz="0" w:space="0" w:color="auto"/>
                <w:left w:val="none" w:sz="0" w:space="0" w:color="auto"/>
                <w:bottom w:val="none" w:sz="0" w:space="0" w:color="auto"/>
                <w:right w:val="none" w:sz="0" w:space="0" w:color="auto"/>
              </w:divBdr>
            </w:div>
            <w:div w:id="703528980">
              <w:marLeft w:val="0"/>
              <w:marRight w:val="0"/>
              <w:marTop w:val="0"/>
              <w:marBottom w:val="0"/>
              <w:divBdr>
                <w:top w:val="none" w:sz="0" w:space="0" w:color="auto"/>
                <w:left w:val="none" w:sz="0" w:space="0" w:color="auto"/>
                <w:bottom w:val="none" w:sz="0" w:space="0" w:color="auto"/>
                <w:right w:val="none" w:sz="0" w:space="0" w:color="auto"/>
              </w:divBdr>
            </w:div>
            <w:div w:id="393629114">
              <w:marLeft w:val="0"/>
              <w:marRight w:val="0"/>
              <w:marTop w:val="0"/>
              <w:marBottom w:val="0"/>
              <w:divBdr>
                <w:top w:val="none" w:sz="0" w:space="0" w:color="auto"/>
                <w:left w:val="none" w:sz="0" w:space="0" w:color="auto"/>
                <w:bottom w:val="none" w:sz="0" w:space="0" w:color="auto"/>
                <w:right w:val="none" w:sz="0" w:space="0" w:color="auto"/>
              </w:divBdr>
            </w:div>
            <w:div w:id="20401239">
              <w:marLeft w:val="0"/>
              <w:marRight w:val="0"/>
              <w:marTop w:val="0"/>
              <w:marBottom w:val="0"/>
              <w:divBdr>
                <w:top w:val="none" w:sz="0" w:space="0" w:color="auto"/>
                <w:left w:val="none" w:sz="0" w:space="0" w:color="auto"/>
                <w:bottom w:val="none" w:sz="0" w:space="0" w:color="auto"/>
                <w:right w:val="none" w:sz="0" w:space="0" w:color="auto"/>
              </w:divBdr>
            </w:div>
            <w:div w:id="916865234">
              <w:marLeft w:val="0"/>
              <w:marRight w:val="0"/>
              <w:marTop w:val="0"/>
              <w:marBottom w:val="0"/>
              <w:divBdr>
                <w:top w:val="none" w:sz="0" w:space="0" w:color="auto"/>
                <w:left w:val="none" w:sz="0" w:space="0" w:color="auto"/>
                <w:bottom w:val="none" w:sz="0" w:space="0" w:color="auto"/>
                <w:right w:val="none" w:sz="0" w:space="0" w:color="auto"/>
              </w:divBdr>
            </w:div>
            <w:div w:id="1483159639">
              <w:marLeft w:val="0"/>
              <w:marRight w:val="0"/>
              <w:marTop w:val="0"/>
              <w:marBottom w:val="0"/>
              <w:divBdr>
                <w:top w:val="none" w:sz="0" w:space="0" w:color="auto"/>
                <w:left w:val="none" w:sz="0" w:space="0" w:color="auto"/>
                <w:bottom w:val="none" w:sz="0" w:space="0" w:color="auto"/>
                <w:right w:val="none" w:sz="0" w:space="0" w:color="auto"/>
              </w:divBdr>
            </w:div>
            <w:div w:id="1881670174">
              <w:marLeft w:val="0"/>
              <w:marRight w:val="0"/>
              <w:marTop w:val="0"/>
              <w:marBottom w:val="0"/>
              <w:divBdr>
                <w:top w:val="none" w:sz="0" w:space="0" w:color="auto"/>
                <w:left w:val="none" w:sz="0" w:space="0" w:color="auto"/>
                <w:bottom w:val="none" w:sz="0" w:space="0" w:color="auto"/>
                <w:right w:val="none" w:sz="0" w:space="0" w:color="auto"/>
              </w:divBdr>
            </w:div>
            <w:div w:id="1009017677">
              <w:marLeft w:val="0"/>
              <w:marRight w:val="0"/>
              <w:marTop w:val="0"/>
              <w:marBottom w:val="0"/>
              <w:divBdr>
                <w:top w:val="none" w:sz="0" w:space="0" w:color="auto"/>
                <w:left w:val="none" w:sz="0" w:space="0" w:color="auto"/>
                <w:bottom w:val="none" w:sz="0" w:space="0" w:color="auto"/>
                <w:right w:val="none" w:sz="0" w:space="0" w:color="auto"/>
              </w:divBdr>
            </w:div>
            <w:div w:id="638613007">
              <w:marLeft w:val="0"/>
              <w:marRight w:val="0"/>
              <w:marTop w:val="0"/>
              <w:marBottom w:val="0"/>
              <w:divBdr>
                <w:top w:val="none" w:sz="0" w:space="0" w:color="auto"/>
                <w:left w:val="none" w:sz="0" w:space="0" w:color="auto"/>
                <w:bottom w:val="none" w:sz="0" w:space="0" w:color="auto"/>
                <w:right w:val="none" w:sz="0" w:space="0" w:color="auto"/>
              </w:divBdr>
            </w:div>
            <w:div w:id="1055007529">
              <w:marLeft w:val="0"/>
              <w:marRight w:val="0"/>
              <w:marTop w:val="0"/>
              <w:marBottom w:val="0"/>
              <w:divBdr>
                <w:top w:val="none" w:sz="0" w:space="0" w:color="auto"/>
                <w:left w:val="none" w:sz="0" w:space="0" w:color="auto"/>
                <w:bottom w:val="none" w:sz="0" w:space="0" w:color="auto"/>
                <w:right w:val="none" w:sz="0" w:space="0" w:color="auto"/>
              </w:divBdr>
            </w:div>
            <w:div w:id="1732652393">
              <w:marLeft w:val="0"/>
              <w:marRight w:val="0"/>
              <w:marTop w:val="0"/>
              <w:marBottom w:val="0"/>
              <w:divBdr>
                <w:top w:val="none" w:sz="0" w:space="0" w:color="auto"/>
                <w:left w:val="none" w:sz="0" w:space="0" w:color="auto"/>
                <w:bottom w:val="none" w:sz="0" w:space="0" w:color="auto"/>
                <w:right w:val="none" w:sz="0" w:space="0" w:color="auto"/>
              </w:divBdr>
            </w:div>
            <w:div w:id="837303725">
              <w:marLeft w:val="0"/>
              <w:marRight w:val="0"/>
              <w:marTop w:val="0"/>
              <w:marBottom w:val="0"/>
              <w:divBdr>
                <w:top w:val="none" w:sz="0" w:space="0" w:color="auto"/>
                <w:left w:val="none" w:sz="0" w:space="0" w:color="auto"/>
                <w:bottom w:val="none" w:sz="0" w:space="0" w:color="auto"/>
                <w:right w:val="none" w:sz="0" w:space="0" w:color="auto"/>
              </w:divBdr>
            </w:div>
            <w:div w:id="962929932">
              <w:marLeft w:val="0"/>
              <w:marRight w:val="0"/>
              <w:marTop w:val="0"/>
              <w:marBottom w:val="0"/>
              <w:divBdr>
                <w:top w:val="none" w:sz="0" w:space="0" w:color="auto"/>
                <w:left w:val="none" w:sz="0" w:space="0" w:color="auto"/>
                <w:bottom w:val="none" w:sz="0" w:space="0" w:color="auto"/>
                <w:right w:val="none" w:sz="0" w:space="0" w:color="auto"/>
              </w:divBdr>
            </w:div>
            <w:div w:id="1119497481">
              <w:marLeft w:val="0"/>
              <w:marRight w:val="0"/>
              <w:marTop w:val="0"/>
              <w:marBottom w:val="0"/>
              <w:divBdr>
                <w:top w:val="none" w:sz="0" w:space="0" w:color="auto"/>
                <w:left w:val="none" w:sz="0" w:space="0" w:color="auto"/>
                <w:bottom w:val="none" w:sz="0" w:space="0" w:color="auto"/>
                <w:right w:val="none" w:sz="0" w:space="0" w:color="auto"/>
              </w:divBdr>
            </w:div>
            <w:div w:id="1264875508">
              <w:marLeft w:val="0"/>
              <w:marRight w:val="0"/>
              <w:marTop w:val="0"/>
              <w:marBottom w:val="0"/>
              <w:divBdr>
                <w:top w:val="none" w:sz="0" w:space="0" w:color="auto"/>
                <w:left w:val="none" w:sz="0" w:space="0" w:color="auto"/>
                <w:bottom w:val="none" w:sz="0" w:space="0" w:color="auto"/>
                <w:right w:val="none" w:sz="0" w:space="0" w:color="auto"/>
              </w:divBdr>
            </w:div>
            <w:div w:id="1960262673">
              <w:marLeft w:val="0"/>
              <w:marRight w:val="0"/>
              <w:marTop w:val="0"/>
              <w:marBottom w:val="0"/>
              <w:divBdr>
                <w:top w:val="none" w:sz="0" w:space="0" w:color="auto"/>
                <w:left w:val="none" w:sz="0" w:space="0" w:color="auto"/>
                <w:bottom w:val="none" w:sz="0" w:space="0" w:color="auto"/>
                <w:right w:val="none" w:sz="0" w:space="0" w:color="auto"/>
              </w:divBdr>
            </w:div>
            <w:div w:id="2147116302">
              <w:marLeft w:val="0"/>
              <w:marRight w:val="0"/>
              <w:marTop w:val="0"/>
              <w:marBottom w:val="0"/>
              <w:divBdr>
                <w:top w:val="none" w:sz="0" w:space="0" w:color="auto"/>
                <w:left w:val="none" w:sz="0" w:space="0" w:color="auto"/>
                <w:bottom w:val="none" w:sz="0" w:space="0" w:color="auto"/>
                <w:right w:val="none" w:sz="0" w:space="0" w:color="auto"/>
              </w:divBdr>
            </w:div>
            <w:div w:id="1565680894">
              <w:marLeft w:val="0"/>
              <w:marRight w:val="0"/>
              <w:marTop w:val="0"/>
              <w:marBottom w:val="0"/>
              <w:divBdr>
                <w:top w:val="none" w:sz="0" w:space="0" w:color="auto"/>
                <w:left w:val="none" w:sz="0" w:space="0" w:color="auto"/>
                <w:bottom w:val="none" w:sz="0" w:space="0" w:color="auto"/>
                <w:right w:val="none" w:sz="0" w:space="0" w:color="auto"/>
              </w:divBdr>
            </w:div>
            <w:div w:id="212665073">
              <w:marLeft w:val="0"/>
              <w:marRight w:val="0"/>
              <w:marTop w:val="0"/>
              <w:marBottom w:val="0"/>
              <w:divBdr>
                <w:top w:val="none" w:sz="0" w:space="0" w:color="auto"/>
                <w:left w:val="none" w:sz="0" w:space="0" w:color="auto"/>
                <w:bottom w:val="none" w:sz="0" w:space="0" w:color="auto"/>
                <w:right w:val="none" w:sz="0" w:space="0" w:color="auto"/>
              </w:divBdr>
            </w:div>
            <w:div w:id="1931809544">
              <w:marLeft w:val="0"/>
              <w:marRight w:val="0"/>
              <w:marTop w:val="0"/>
              <w:marBottom w:val="0"/>
              <w:divBdr>
                <w:top w:val="none" w:sz="0" w:space="0" w:color="auto"/>
                <w:left w:val="none" w:sz="0" w:space="0" w:color="auto"/>
                <w:bottom w:val="none" w:sz="0" w:space="0" w:color="auto"/>
                <w:right w:val="none" w:sz="0" w:space="0" w:color="auto"/>
              </w:divBdr>
            </w:div>
            <w:div w:id="895311568">
              <w:marLeft w:val="0"/>
              <w:marRight w:val="0"/>
              <w:marTop w:val="0"/>
              <w:marBottom w:val="0"/>
              <w:divBdr>
                <w:top w:val="none" w:sz="0" w:space="0" w:color="auto"/>
                <w:left w:val="none" w:sz="0" w:space="0" w:color="auto"/>
                <w:bottom w:val="none" w:sz="0" w:space="0" w:color="auto"/>
                <w:right w:val="none" w:sz="0" w:space="0" w:color="auto"/>
              </w:divBdr>
            </w:div>
            <w:div w:id="89452">
              <w:marLeft w:val="0"/>
              <w:marRight w:val="0"/>
              <w:marTop w:val="0"/>
              <w:marBottom w:val="0"/>
              <w:divBdr>
                <w:top w:val="none" w:sz="0" w:space="0" w:color="auto"/>
                <w:left w:val="none" w:sz="0" w:space="0" w:color="auto"/>
                <w:bottom w:val="none" w:sz="0" w:space="0" w:color="auto"/>
                <w:right w:val="none" w:sz="0" w:space="0" w:color="auto"/>
              </w:divBdr>
            </w:div>
            <w:div w:id="653028330">
              <w:marLeft w:val="0"/>
              <w:marRight w:val="0"/>
              <w:marTop w:val="0"/>
              <w:marBottom w:val="0"/>
              <w:divBdr>
                <w:top w:val="none" w:sz="0" w:space="0" w:color="auto"/>
                <w:left w:val="none" w:sz="0" w:space="0" w:color="auto"/>
                <w:bottom w:val="none" w:sz="0" w:space="0" w:color="auto"/>
                <w:right w:val="none" w:sz="0" w:space="0" w:color="auto"/>
              </w:divBdr>
            </w:div>
            <w:div w:id="293683914">
              <w:marLeft w:val="0"/>
              <w:marRight w:val="0"/>
              <w:marTop w:val="0"/>
              <w:marBottom w:val="0"/>
              <w:divBdr>
                <w:top w:val="none" w:sz="0" w:space="0" w:color="auto"/>
                <w:left w:val="none" w:sz="0" w:space="0" w:color="auto"/>
                <w:bottom w:val="none" w:sz="0" w:space="0" w:color="auto"/>
                <w:right w:val="none" w:sz="0" w:space="0" w:color="auto"/>
              </w:divBdr>
            </w:div>
            <w:div w:id="1447390094">
              <w:marLeft w:val="0"/>
              <w:marRight w:val="0"/>
              <w:marTop w:val="0"/>
              <w:marBottom w:val="0"/>
              <w:divBdr>
                <w:top w:val="none" w:sz="0" w:space="0" w:color="auto"/>
                <w:left w:val="none" w:sz="0" w:space="0" w:color="auto"/>
                <w:bottom w:val="none" w:sz="0" w:space="0" w:color="auto"/>
                <w:right w:val="none" w:sz="0" w:space="0" w:color="auto"/>
              </w:divBdr>
            </w:div>
            <w:div w:id="1406680875">
              <w:marLeft w:val="0"/>
              <w:marRight w:val="0"/>
              <w:marTop w:val="0"/>
              <w:marBottom w:val="0"/>
              <w:divBdr>
                <w:top w:val="none" w:sz="0" w:space="0" w:color="auto"/>
                <w:left w:val="none" w:sz="0" w:space="0" w:color="auto"/>
                <w:bottom w:val="none" w:sz="0" w:space="0" w:color="auto"/>
                <w:right w:val="none" w:sz="0" w:space="0" w:color="auto"/>
              </w:divBdr>
            </w:div>
            <w:div w:id="1709259076">
              <w:marLeft w:val="0"/>
              <w:marRight w:val="0"/>
              <w:marTop w:val="0"/>
              <w:marBottom w:val="0"/>
              <w:divBdr>
                <w:top w:val="none" w:sz="0" w:space="0" w:color="auto"/>
                <w:left w:val="none" w:sz="0" w:space="0" w:color="auto"/>
                <w:bottom w:val="none" w:sz="0" w:space="0" w:color="auto"/>
                <w:right w:val="none" w:sz="0" w:space="0" w:color="auto"/>
              </w:divBdr>
            </w:div>
            <w:div w:id="271473408">
              <w:marLeft w:val="0"/>
              <w:marRight w:val="0"/>
              <w:marTop w:val="0"/>
              <w:marBottom w:val="0"/>
              <w:divBdr>
                <w:top w:val="none" w:sz="0" w:space="0" w:color="auto"/>
                <w:left w:val="none" w:sz="0" w:space="0" w:color="auto"/>
                <w:bottom w:val="none" w:sz="0" w:space="0" w:color="auto"/>
                <w:right w:val="none" w:sz="0" w:space="0" w:color="auto"/>
              </w:divBdr>
            </w:div>
            <w:div w:id="722678949">
              <w:marLeft w:val="0"/>
              <w:marRight w:val="0"/>
              <w:marTop w:val="0"/>
              <w:marBottom w:val="0"/>
              <w:divBdr>
                <w:top w:val="none" w:sz="0" w:space="0" w:color="auto"/>
                <w:left w:val="none" w:sz="0" w:space="0" w:color="auto"/>
                <w:bottom w:val="none" w:sz="0" w:space="0" w:color="auto"/>
                <w:right w:val="none" w:sz="0" w:space="0" w:color="auto"/>
              </w:divBdr>
            </w:div>
            <w:div w:id="641690877">
              <w:marLeft w:val="0"/>
              <w:marRight w:val="0"/>
              <w:marTop w:val="0"/>
              <w:marBottom w:val="0"/>
              <w:divBdr>
                <w:top w:val="none" w:sz="0" w:space="0" w:color="auto"/>
                <w:left w:val="none" w:sz="0" w:space="0" w:color="auto"/>
                <w:bottom w:val="none" w:sz="0" w:space="0" w:color="auto"/>
                <w:right w:val="none" w:sz="0" w:space="0" w:color="auto"/>
              </w:divBdr>
            </w:div>
            <w:div w:id="1207139139">
              <w:marLeft w:val="0"/>
              <w:marRight w:val="0"/>
              <w:marTop w:val="0"/>
              <w:marBottom w:val="0"/>
              <w:divBdr>
                <w:top w:val="none" w:sz="0" w:space="0" w:color="auto"/>
                <w:left w:val="none" w:sz="0" w:space="0" w:color="auto"/>
                <w:bottom w:val="none" w:sz="0" w:space="0" w:color="auto"/>
                <w:right w:val="none" w:sz="0" w:space="0" w:color="auto"/>
              </w:divBdr>
            </w:div>
            <w:div w:id="1416589124">
              <w:marLeft w:val="0"/>
              <w:marRight w:val="0"/>
              <w:marTop w:val="0"/>
              <w:marBottom w:val="0"/>
              <w:divBdr>
                <w:top w:val="none" w:sz="0" w:space="0" w:color="auto"/>
                <w:left w:val="none" w:sz="0" w:space="0" w:color="auto"/>
                <w:bottom w:val="none" w:sz="0" w:space="0" w:color="auto"/>
                <w:right w:val="none" w:sz="0" w:space="0" w:color="auto"/>
              </w:divBdr>
            </w:div>
            <w:div w:id="636838292">
              <w:marLeft w:val="0"/>
              <w:marRight w:val="0"/>
              <w:marTop w:val="0"/>
              <w:marBottom w:val="0"/>
              <w:divBdr>
                <w:top w:val="none" w:sz="0" w:space="0" w:color="auto"/>
                <w:left w:val="none" w:sz="0" w:space="0" w:color="auto"/>
                <w:bottom w:val="none" w:sz="0" w:space="0" w:color="auto"/>
                <w:right w:val="none" w:sz="0" w:space="0" w:color="auto"/>
              </w:divBdr>
            </w:div>
            <w:div w:id="502860665">
              <w:marLeft w:val="0"/>
              <w:marRight w:val="0"/>
              <w:marTop w:val="0"/>
              <w:marBottom w:val="0"/>
              <w:divBdr>
                <w:top w:val="none" w:sz="0" w:space="0" w:color="auto"/>
                <w:left w:val="none" w:sz="0" w:space="0" w:color="auto"/>
                <w:bottom w:val="none" w:sz="0" w:space="0" w:color="auto"/>
                <w:right w:val="none" w:sz="0" w:space="0" w:color="auto"/>
              </w:divBdr>
            </w:div>
            <w:div w:id="781265918">
              <w:marLeft w:val="0"/>
              <w:marRight w:val="0"/>
              <w:marTop w:val="0"/>
              <w:marBottom w:val="0"/>
              <w:divBdr>
                <w:top w:val="none" w:sz="0" w:space="0" w:color="auto"/>
                <w:left w:val="none" w:sz="0" w:space="0" w:color="auto"/>
                <w:bottom w:val="none" w:sz="0" w:space="0" w:color="auto"/>
                <w:right w:val="none" w:sz="0" w:space="0" w:color="auto"/>
              </w:divBdr>
            </w:div>
            <w:div w:id="1044909827">
              <w:marLeft w:val="0"/>
              <w:marRight w:val="0"/>
              <w:marTop w:val="0"/>
              <w:marBottom w:val="0"/>
              <w:divBdr>
                <w:top w:val="none" w:sz="0" w:space="0" w:color="auto"/>
                <w:left w:val="none" w:sz="0" w:space="0" w:color="auto"/>
                <w:bottom w:val="none" w:sz="0" w:space="0" w:color="auto"/>
                <w:right w:val="none" w:sz="0" w:space="0" w:color="auto"/>
              </w:divBdr>
            </w:div>
            <w:div w:id="1761487859">
              <w:marLeft w:val="0"/>
              <w:marRight w:val="0"/>
              <w:marTop w:val="0"/>
              <w:marBottom w:val="0"/>
              <w:divBdr>
                <w:top w:val="none" w:sz="0" w:space="0" w:color="auto"/>
                <w:left w:val="none" w:sz="0" w:space="0" w:color="auto"/>
                <w:bottom w:val="none" w:sz="0" w:space="0" w:color="auto"/>
                <w:right w:val="none" w:sz="0" w:space="0" w:color="auto"/>
              </w:divBdr>
            </w:div>
            <w:div w:id="637340039">
              <w:marLeft w:val="0"/>
              <w:marRight w:val="0"/>
              <w:marTop w:val="0"/>
              <w:marBottom w:val="0"/>
              <w:divBdr>
                <w:top w:val="none" w:sz="0" w:space="0" w:color="auto"/>
                <w:left w:val="none" w:sz="0" w:space="0" w:color="auto"/>
                <w:bottom w:val="none" w:sz="0" w:space="0" w:color="auto"/>
                <w:right w:val="none" w:sz="0" w:space="0" w:color="auto"/>
              </w:divBdr>
            </w:div>
            <w:div w:id="332025440">
              <w:marLeft w:val="0"/>
              <w:marRight w:val="0"/>
              <w:marTop w:val="0"/>
              <w:marBottom w:val="0"/>
              <w:divBdr>
                <w:top w:val="none" w:sz="0" w:space="0" w:color="auto"/>
                <w:left w:val="none" w:sz="0" w:space="0" w:color="auto"/>
                <w:bottom w:val="none" w:sz="0" w:space="0" w:color="auto"/>
                <w:right w:val="none" w:sz="0" w:space="0" w:color="auto"/>
              </w:divBdr>
            </w:div>
            <w:div w:id="1592547650">
              <w:marLeft w:val="0"/>
              <w:marRight w:val="0"/>
              <w:marTop w:val="0"/>
              <w:marBottom w:val="0"/>
              <w:divBdr>
                <w:top w:val="none" w:sz="0" w:space="0" w:color="auto"/>
                <w:left w:val="none" w:sz="0" w:space="0" w:color="auto"/>
                <w:bottom w:val="none" w:sz="0" w:space="0" w:color="auto"/>
                <w:right w:val="none" w:sz="0" w:space="0" w:color="auto"/>
              </w:divBdr>
            </w:div>
            <w:div w:id="1686596396">
              <w:marLeft w:val="0"/>
              <w:marRight w:val="0"/>
              <w:marTop w:val="0"/>
              <w:marBottom w:val="0"/>
              <w:divBdr>
                <w:top w:val="none" w:sz="0" w:space="0" w:color="auto"/>
                <w:left w:val="none" w:sz="0" w:space="0" w:color="auto"/>
                <w:bottom w:val="none" w:sz="0" w:space="0" w:color="auto"/>
                <w:right w:val="none" w:sz="0" w:space="0" w:color="auto"/>
              </w:divBdr>
            </w:div>
            <w:div w:id="274097559">
              <w:marLeft w:val="0"/>
              <w:marRight w:val="0"/>
              <w:marTop w:val="0"/>
              <w:marBottom w:val="0"/>
              <w:divBdr>
                <w:top w:val="none" w:sz="0" w:space="0" w:color="auto"/>
                <w:left w:val="none" w:sz="0" w:space="0" w:color="auto"/>
                <w:bottom w:val="none" w:sz="0" w:space="0" w:color="auto"/>
                <w:right w:val="none" w:sz="0" w:space="0" w:color="auto"/>
              </w:divBdr>
            </w:div>
            <w:div w:id="1825970660">
              <w:marLeft w:val="0"/>
              <w:marRight w:val="0"/>
              <w:marTop w:val="0"/>
              <w:marBottom w:val="0"/>
              <w:divBdr>
                <w:top w:val="none" w:sz="0" w:space="0" w:color="auto"/>
                <w:left w:val="none" w:sz="0" w:space="0" w:color="auto"/>
                <w:bottom w:val="none" w:sz="0" w:space="0" w:color="auto"/>
                <w:right w:val="none" w:sz="0" w:space="0" w:color="auto"/>
              </w:divBdr>
            </w:div>
            <w:div w:id="1265193127">
              <w:marLeft w:val="0"/>
              <w:marRight w:val="0"/>
              <w:marTop w:val="0"/>
              <w:marBottom w:val="0"/>
              <w:divBdr>
                <w:top w:val="none" w:sz="0" w:space="0" w:color="auto"/>
                <w:left w:val="none" w:sz="0" w:space="0" w:color="auto"/>
                <w:bottom w:val="none" w:sz="0" w:space="0" w:color="auto"/>
                <w:right w:val="none" w:sz="0" w:space="0" w:color="auto"/>
              </w:divBdr>
            </w:div>
            <w:div w:id="624508486">
              <w:marLeft w:val="0"/>
              <w:marRight w:val="0"/>
              <w:marTop w:val="0"/>
              <w:marBottom w:val="0"/>
              <w:divBdr>
                <w:top w:val="none" w:sz="0" w:space="0" w:color="auto"/>
                <w:left w:val="none" w:sz="0" w:space="0" w:color="auto"/>
                <w:bottom w:val="none" w:sz="0" w:space="0" w:color="auto"/>
                <w:right w:val="none" w:sz="0" w:space="0" w:color="auto"/>
              </w:divBdr>
            </w:div>
            <w:div w:id="378825290">
              <w:marLeft w:val="0"/>
              <w:marRight w:val="0"/>
              <w:marTop w:val="0"/>
              <w:marBottom w:val="0"/>
              <w:divBdr>
                <w:top w:val="none" w:sz="0" w:space="0" w:color="auto"/>
                <w:left w:val="none" w:sz="0" w:space="0" w:color="auto"/>
                <w:bottom w:val="none" w:sz="0" w:space="0" w:color="auto"/>
                <w:right w:val="none" w:sz="0" w:space="0" w:color="auto"/>
              </w:divBdr>
            </w:div>
            <w:div w:id="842624639">
              <w:marLeft w:val="0"/>
              <w:marRight w:val="0"/>
              <w:marTop w:val="0"/>
              <w:marBottom w:val="0"/>
              <w:divBdr>
                <w:top w:val="none" w:sz="0" w:space="0" w:color="auto"/>
                <w:left w:val="none" w:sz="0" w:space="0" w:color="auto"/>
                <w:bottom w:val="none" w:sz="0" w:space="0" w:color="auto"/>
                <w:right w:val="none" w:sz="0" w:space="0" w:color="auto"/>
              </w:divBdr>
            </w:div>
            <w:div w:id="561452022">
              <w:marLeft w:val="0"/>
              <w:marRight w:val="0"/>
              <w:marTop w:val="0"/>
              <w:marBottom w:val="0"/>
              <w:divBdr>
                <w:top w:val="none" w:sz="0" w:space="0" w:color="auto"/>
                <w:left w:val="none" w:sz="0" w:space="0" w:color="auto"/>
                <w:bottom w:val="none" w:sz="0" w:space="0" w:color="auto"/>
                <w:right w:val="none" w:sz="0" w:space="0" w:color="auto"/>
              </w:divBdr>
            </w:div>
            <w:div w:id="1110978043">
              <w:marLeft w:val="0"/>
              <w:marRight w:val="0"/>
              <w:marTop w:val="0"/>
              <w:marBottom w:val="0"/>
              <w:divBdr>
                <w:top w:val="none" w:sz="0" w:space="0" w:color="auto"/>
                <w:left w:val="none" w:sz="0" w:space="0" w:color="auto"/>
                <w:bottom w:val="none" w:sz="0" w:space="0" w:color="auto"/>
                <w:right w:val="none" w:sz="0" w:space="0" w:color="auto"/>
              </w:divBdr>
            </w:div>
            <w:div w:id="248582470">
              <w:marLeft w:val="0"/>
              <w:marRight w:val="0"/>
              <w:marTop w:val="0"/>
              <w:marBottom w:val="0"/>
              <w:divBdr>
                <w:top w:val="none" w:sz="0" w:space="0" w:color="auto"/>
                <w:left w:val="none" w:sz="0" w:space="0" w:color="auto"/>
                <w:bottom w:val="none" w:sz="0" w:space="0" w:color="auto"/>
                <w:right w:val="none" w:sz="0" w:space="0" w:color="auto"/>
              </w:divBdr>
            </w:div>
            <w:div w:id="1156458818">
              <w:marLeft w:val="0"/>
              <w:marRight w:val="0"/>
              <w:marTop w:val="0"/>
              <w:marBottom w:val="0"/>
              <w:divBdr>
                <w:top w:val="none" w:sz="0" w:space="0" w:color="auto"/>
                <w:left w:val="none" w:sz="0" w:space="0" w:color="auto"/>
                <w:bottom w:val="none" w:sz="0" w:space="0" w:color="auto"/>
                <w:right w:val="none" w:sz="0" w:space="0" w:color="auto"/>
              </w:divBdr>
            </w:div>
            <w:div w:id="1810122779">
              <w:marLeft w:val="0"/>
              <w:marRight w:val="0"/>
              <w:marTop w:val="0"/>
              <w:marBottom w:val="0"/>
              <w:divBdr>
                <w:top w:val="none" w:sz="0" w:space="0" w:color="auto"/>
                <w:left w:val="none" w:sz="0" w:space="0" w:color="auto"/>
                <w:bottom w:val="none" w:sz="0" w:space="0" w:color="auto"/>
                <w:right w:val="none" w:sz="0" w:space="0" w:color="auto"/>
              </w:divBdr>
            </w:div>
            <w:div w:id="1145663984">
              <w:marLeft w:val="0"/>
              <w:marRight w:val="0"/>
              <w:marTop w:val="0"/>
              <w:marBottom w:val="0"/>
              <w:divBdr>
                <w:top w:val="none" w:sz="0" w:space="0" w:color="auto"/>
                <w:left w:val="none" w:sz="0" w:space="0" w:color="auto"/>
                <w:bottom w:val="none" w:sz="0" w:space="0" w:color="auto"/>
                <w:right w:val="none" w:sz="0" w:space="0" w:color="auto"/>
              </w:divBdr>
            </w:div>
            <w:div w:id="759712894">
              <w:marLeft w:val="0"/>
              <w:marRight w:val="0"/>
              <w:marTop w:val="0"/>
              <w:marBottom w:val="0"/>
              <w:divBdr>
                <w:top w:val="none" w:sz="0" w:space="0" w:color="auto"/>
                <w:left w:val="none" w:sz="0" w:space="0" w:color="auto"/>
                <w:bottom w:val="none" w:sz="0" w:space="0" w:color="auto"/>
                <w:right w:val="none" w:sz="0" w:space="0" w:color="auto"/>
              </w:divBdr>
            </w:div>
            <w:div w:id="749350345">
              <w:marLeft w:val="0"/>
              <w:marRight w:val="0"/>
              <w:marTop w:val="0"/>
              <w:marBottom w:val="0"/>
              <w:divBdr>
                <w:top w:val="none" w:sz="0" w:space="0" w:color="auto"/>
                <w:left w:val="none" w:sz="0" w:space="0" w:color="auto"/>
                <w:bottom w:val="none" w:sz="0" w:space="0" w:color="auto"/>
                <w:right w:val="none" w:sz="0" w:space="0" w:color="auto"/>
              </w:divBdr>
            </w:div>
            <w:div w:id="65077583">
              <w:marLeft w:val="0"/>
              <w:marRight w:val="0"/>
              <w:marTop w:val="0"/>
              <w:marBottom w:val="0"/>
              <w:divBdr>
                <w:top w:val="none" w:sz="0" w:space="0" w:color="auto"/>
                <w:left w:val="none" w:sz="0" w:space="0" w:color="auto"/>
                <w:bottom w:val="none" w:sz="0" w:space="0" w:color="auto"/>
                <w:right w:val="none" w:sz="0" w:space="0" w:color="auto"/>
              </w:divBdr>
            </w:div>
            <w:div w:id="887109902">
              <w:marLeft w:val="0"/>
              <w:marRight w:val="0"/>
              <w:marTop w:val="0"/>
              <w:marBottom w:val="0"/>
              <w:divBdr>
                <w:top w:val="none" w:sz="0" w:space="0" w:color="auto"/>
                <w:left w:val="none" w:sz="0" w:space="0" w:color="auto"/>
                <w:bottom w:val="none" w:sz="0" w:space="0" w:color="auto"/>
                <w:right w:val="none" w:sz="0" w:space="0" w:color="auto"/>
              </w:divBdr>
            </w:div>
            <w:div w:id="1701391996">
              <w:marLeft w:val="0"/>
              <w:marRight w:val="0"/>
              <w:marTop w:val="0"/>
              <w:marBottom w:val="0"/>
              <w:divBdr>
                <w:top w:val="none" w:sz="0" w:space="0" w:color="auto"/>
                <w:left w:val="none" w:sz="0" w:space="0" w:color="auto"/>
                <w:bottom w:val="none" w:sz="0" w:space="0" w:color="auto"/>
                <w:right w:val="none" w:sz="0" w:space="0" w:color="auto"/>
              </w:divBdr>
            </w:div>
            <w:div w:id="1505053891">
              <w:marLeft w:val="0"/>
              <w:marRight w:val="0"/>
              <w:marTop w:val="0"/>
              <w:marBottom w:val="0"/>
              <w:divBdr>
                <w:top w:val="none" w:sz="0" w:space="0" w:color="auto"/>
                <w:left w:val="none" w:sz="0" w:space="0" w:color="auto"/>
                <w:bottom w:val="none" w:sz="0" w:space="0" w:color="auto"/>
                <w:right w:val="none" w:sz="0" w:space="0" w:color="auto"/>
              </w:divBdr>
            </w:div>
            <w:div w:id="3698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hyperlink" Target="mailto:2115745@student.uwtsd.ac.uk" TargetMode="Externa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E2990-2859-460D-B650-007B5478D4B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D0D744F-CC9E-4BF2-AA7A-ED165FBBA04C}">
      <dgm:prSet phldrT="[Text]"/>
      <dgm:spPr/>
      <dgm:t>
        <a:bodyPr/>
        <a:lstStyle/>
        <a:p>
          <a:r>
            <a:rPr lang="en-GB"/>
            <a:t>Chief information security officer</a:t>
          </a:r>
        </a:p>
      </dgm:t>
    </dgm:pt>
    <dgm:pt modelId="{A237749B-20A5-4CF3-86CF-D5C17BB55048}" type="parTrans" cxnId="{1ACC49A7-C309-43C6-A22D-DE35CE464663}">
      <dgm:prSet/>
      <dgm:spPr/>
      <dgm:t>
        <a:bodyPr/>
        <a:lstStyle/>
        <a:p>
          <a:endParaRPr lang="en-GB"/>
        </a:p>
      </dgm:t>
    </dgm:pt>
    <dgm:pt modelId="{FB7F671D-F6F2-470A-BA7E-EBAB1DC53F82}" type="sibTrans" cxnId="{1ACC49A7-C309-43C6-A22D-DE35CE464663}">
      <dgm:prSet/>
      <dgm:spPr/>
      <dgm:t>
        <a:bodyPr/>
        <a:lstStyle/>
        <a:p>
          <a:endParaRPr lang="en-GB"/>
        </a:p>
      </dgm:t>
    </dgm:pt>
    <dgm:pt modelId="{450697C7-9D56-4C77-9B6A-BE2463AB2AD6}">
      <dgm:prSet phldrT="[Text]"/>
      <dgm:spPr/>
      <dgm:t>
        <a:bodyPr/>
        <a:lstStyle/>
        <a:p>
          <a:r>
            <a:rPr lang="en-GB"/>
            <a:t>SOC manager</a:t>
          </a:r>
        </a:p>
      </dgm:t>
    </dgm:pt>
    <dgm:pt modelId="{C7434B2E-57C8-4028-AFB3-5B9AF34CEB0E}" type="parTrans" cxnId="{2D4BE43B-AA61-4628-9399-8E912F0B1EB5}">
      <dgm:prSet/>
      <dgm:spPr/>
      <dgm:t>
        <a:bodyPr/>
        <a:lstStyle/>
        <a:p>
          <a:endParaRPr lang="en-GB"/>
        </a:p>
      </dgm:t>
    </dgm:pt>
    <dgm:pt modelId="{1987E6B2-5069-4119-9021-5DD34BA3C443}" type="sibTrans" cxnId="{2D4BE43B-AA61-4628-9399-8E912F0B1EB5}">
      <dgm:prSet/>
      <dgm:spPr/>
      <dgm:t>
        <a:bodyPr/>
        <a:lstStyle/>
        <a:p>
          <a:endParaRPr lang="en-GB"/>
        </a:p>
      </dgm:t>
    </dgm:pt>
    <dgm:pt modelId="{B43F3FF2-1C72-4D21-B7C2-A0D764BA016E}">
      <dgm:prSet phldrT="[Text]"/>
      <dgm:spPr/>
      <dgm:t>
        <a:bodyPr/>
        <a:lstStyle/>
        <a:p>
          <a:r>
            <a:rPr lang="en-GB"/>
            <a:t>Security architect</a:t>
          </a:r>
        </a:p>
      </dgm:t>
    </dgm:pt>
    <dgm:pt modelId="{8D65B679-30BC-44C3-8C8D-FF85DD3269AC}" type="parTrans" cxnId="{C4D8DEBA-B4C3-44F3-91AA-3F8C81A4A45E}">
      <dgm:prSet/>
      <dgm:spPr/>
      <dgm:t>
        <a:bodyPr/>
        <a:lstStyle/>
        <a:p>
          <a:endParaRPr lang="en-GB"/>
        </a:p>
      </dgm:t>
    </dgm:pt>
    <dgm:pt modelId="{89D38AA4-6831-4FCD-B64A-CDE842C1065E}" type="sibTrans" cxnId="{C4D8DEBA-B4C3-44F3-91AA-3F8C81A4A45E}">
      <dgm:prSet/>
      <dgm:spPr/>
      <dgm:t>
        <a:bodyPr/>
        <a:lstStyle/>
        <a:p>
          <a:endParaRPr lang="en-GB"/>
        </a:p>
      </dgm:t>
    </dgm:pt>
    <dgm:pt modelId="{F39363EB-705A-4F9F-B527-66B4005774A6}">
      <dgm:prSet phldrT="[Text]"/>
      <dgm:spPr/>
      <dgm:t>
        <a:bodyPr/>
        <a:lstStyle/>
        <a:p>
          <a:r>
            <a:rPr lang="en-GB"/>
            <a:t>Risk managment and data protection officer</a:t>
          </a:r>
        </a:p>
      </dgm:t>
    </dgm:pt>
    <dgm:pt modelId="{8DF205DD-5BD1-49DF-A8F2-A57AB213FB13}" type="parTrans" cxnId="{29352927-35A6-4DD2-AFCC-DFC10AB68EED}">
      <dgm:prSet/>
      <dgm:spPr/>
      <dgm:t>
        <a:bodyPr/>
        <a:lstStyle/>
        <a:p>
          <a:endParaRPr lang="en-GB"/>
        </a:p>
      </dgm:t>
    </dgm:pt>
    <dgm:pt modelId="{8B775A7A-4EE9-475A-B00D-AA684FF785B2}" type="sibTrans" cxnId="{29352927-35A6-4DD2-AFCC-DFC10AB68EED}">
      <dgm:prSet/>
      <dgm:spPr/>
      <dgm:t>
        <a:bodyPr/>
        <a:lstStyle/>
        <a:p>
          <a:endParaRPr lang="en-GB"/>
        </a:p>
      </dgm:t>
    </dgm:pt>
    <dgm:pt modelId="{1A8F129D-93DD-4B4F-B590-BB13A366277D}">
      <dgm:prSet phldrT="[Text]"/>
      <dgm:spPr/>
      <dgm:t>
        <a:bodyPr/>
        <a:lstStyle/>
        <a:p>
          <a:r>
            <a:rPr lang="en-GB"/>
            <a:t>Incident resopnse team</a:t>
          </a:r>
        </a:p>
      </dgm:t>
    </dgm:pt>
    <dgm:pt modelId="{B0CCF67F-4D16-47A6-A759-FA112F0C70FE}" type="parTrans" cxnId="{82AD8998-FB1B-4EF9-BB67-C84D533FFB18}">
      <dgm:prSet/>
      <dgm:spPr/>
      <dgm:t>
        <a:bodyPr/>
        <a:lstStyle/>
        <a:p>
          <a:endParaRPr lang="en-GB"/>
        </a:p>
      </dgm:t>
    </dgm:pt>
    <dgm:pt modelId="{0A012E3F-8847-457D-8E57-AF4843F7409A}" type="sibTrans" cxnId="{82AD8998-FB1B-4EF9-BB67-C84D533FFB18}">
      <dgm:prSet/>
      <dgm:spPr/>
      <dgm:t>
        <a:bodyPr/>
        <a:lstStyle/>
        <a:p>
          <a:endParaRPr lang="en-GB"/>
        </a:p>
      </dgm:t>
    </dgm:pt>
    <dgm:pt modelId="{A4EDB64F-CF12-4C1C-9710-BBC0EE2E98DF}">
      <dgm:prSet phldrT="[Text]"/>
      <dgm:spPr/>
      <dgm:t>
        <a:bodyPr/>
        <a:lstStyle/>
        <a:p>
          <a:r>
            <a:rPr lang="en-GB"/>
            <a:t>Security Analyst</a:t>
          </a:r>
        </a:p>
      </dgm:t>
    </dgm:pt>
    <dgm:pt modelId="{E7AA6A4F-F165-4ACB-A198-06CECCCBDB05}" type="parTrans" cxnId="{9117A9B6-1D4D-4F60-87D8-06A53F5DEE7B}">
      <dgm:prSet/>
      <dgm:spPr/>
      <dgm:t>
        <a:bodyPr/>
        <a:lstStyle/>
        <a:p>
          <a:endParaRPr lang="en-GB"/>
        </a:p>
      </dgm:t>
    </dgm:pt>
    <dgm:pt modelId="{C7232A62-4EF5-4CEE-A3E3-44AFBF7DF0F6}" type="sibTrans" cxnId="{9117A9B6-1D4D-4F60-87D8-06A53F5DEE7B}">
      <dgm:prSet/>
      <dgm:spPr/>
      <dgm:t>
        <a:bodyPr/>
        <a:lstStyle/>
        <a:p>
          <a:endParaRPr lang="en-GB"/>
        </a:p>
      </dgm:t>
    </dgm:pt>
    <dgm:pt modelId="{E960384B-0CFF-4298-A900-1141A3FD1589}">
      <dgm:prSet phldrT="[Text]"/>
      <dgm:spPr/>
      <dgm:t>
        <a:bodyPr/>
        <a:lstStyle/>
        <a:p>
          <a:r>
            <a:rPr lang="en-GB"/>
            <a:t>Governance and compliance manager</a:t>
          </a:r>
        </a:p>
      </dgm:t>
    </dgm:pt>
    <dgm:pt modelId="{E88EEFF1-AB07-41C2-B3AB-9413FB80D5D2}" type="parTrans" cxnId="{4F09E78E-B460-4A72-B497-B5A2FB33032A}">
      <dgm:prSet/>
      <dgm:spPr/>
      <dgm:t>
        <a:bodyPr/>
        <a:lstStyle/>
        <a:p>
          <a:endParaRPr lang="en-GB"/>
        </a:p>
      </dgm:t>
    </dgm:pt>
    <dgm:pt modelId="{BD6D90A6-EC5C-4201-9E93-920E02137A38}" type="sibTrans" cxnId="{4F09E78E-B460-4A72-B497-B5A2FB33032A}">
      <dgm:prSet/>
      <dgm:spPr/>
      <dgm:t>
        <a:bodyPr/>
        <a:lstStyle/>
        <a:p>
          <a:endParaRPr lang="en-GB"/>
        </a:p>
      </dgm:t>
    </dgm:pt>
    <dgm:pt modelId="{D49D3AD3-99F5-4C82-BE57-D0E9A8CC1A9C}">
      <dgm:prSet phldrT="[Text]"/>
      <dgm:spPr/>
      <dgm:t>
        <a:bodyPr/>
        <a:lstStyle/>
        <a:p>
          <a:r>
            <a:rPr lang="en-GB"/>
            <a:t>Compliance and audit specialists</a:t>
          </a:r>
        </a:p>
      </dgm:t>
    </dgm:pt>
    <dgm:pt modelId="{4C229A1A-7C99-49EF-8EE9-E28D3C80BBFB}" type="parTrans" cxnId="{0E960D68-6056-4F41-BD48-B86A97D6A4E8}">
      <dgm:prSet/>
      <dgm:spPr/>
      <dgm:t>
        <a:bodyPr/>
        <a:lstStyle/>
        <a:p>
          <a:endParaRPr lang="en-GB"/>
        </a:p>
      </dgm:t>
    </dgm:pt>
    <dgm:pt modelId="{25CD5424-B4CB-48B9-B5FF-559B0183D795}" type="sibTrans" cxnId="{0E960D68-6056-4F41-BD48-B86A97D6A4E8}">
      <dgm:prSet/>
      <dgm:spPr/>
      <dgm:t>
        <a:bodyPr/>
        <a:lstStyle/>
        <a:p>
          <a:endParaRPr lang="en-GB"/>
        </a:p>
      </dgm:t>
    </dgm:pt>
    <dgm:pt modelId="{7354316D-C355-43FE-82ED-D21C4E243C62}" type="pres">
      <dgm:prSet presAssocID="{FF7E2990-2859-460D-B650-007B5478D4BC}" presName="hierChild1" presStyleCnt="0">
        <dgm:presLayoutVars>
          <dgm:orgChart val="1"/>
          <dgm:chPref val="1"/>
          <dgm:dir/>
          <dgm:animOne val="branch"/>
          <dgm:animLvl val="lvl"/>
          <dgm:resizeHandles/>
        </dgm:presLayoutVars>
      </dgm:prSet>
      <dgm:spPr/>
    </dgm:pt>
    <dgm:pt modelId="{9761B84C-BC90-4C2B-B709-BDF81FED10C7}" type="pres">
      <dgm:prSet presAssocID="{BD0D744F-CC9E-4BF2-AA7A-ED165FBBA04C}" presName="hierRoot1" presStyleCnt="0">
        <dgm:presLayoutVars>
          <dgm:hierBranch val="init"/>
        </dgm:presLayoutVars>
      </dgm:prSet>
      <dgm:spPr/>
    </dgm:pt>
    <dgm:pt modelId="{AA8EA4D5-7204-413B-B0BE-8D9D46861C21}" type="pres">
      <dgm:prSet presAssocID="{BD0D744F-CC9E-4BF2-AA7A-ED165FBBA04C}" presName="rootComposite1" presStyleCnt="0"/>
      <dgm:spPr/>
    </dgm:pt>
    <dgm:pt modelId="{57BF2273-0096-4F46-877F-A1E32AEB20B1}" type="pres">
      <dgm:prSet presAssocID="{BD0D744F-CC9E-4BF2-AA7A-ED165FBBA04C}" presName="rootText1" presStyleLbl="node0" presStyleIdx="0" presStyleCnt="1">
        <dgm:presLayoutVars>
          <dgm:chPref val="3"/>
        </dgm:presLayoutVars>
      </dgm:prSet>
      <dgm:spPr/>
    </dgm:pt>
    <dgm:pt modelId="{8EB2831A-C2E6-4306-A42F-874A3414C645}" type="pres">
      <dgm:prSet presAssocID="{BD0D744F-CC9E-4BF2-AA7A-ED165FBBA04C}" presName="rootConnector1" presStyleLbl="node1" presStyleIdx="0" presStyleCnt="0"/>
      <dgm:spPr/>
    </dgm:pt>
    <dgm:pt modelId="{06D4CB4C-5C53-41D4-B886-D0F5C91BD1F7}" type="pres">
      <dgm:prSet presAssocID="{BD0D744F-CC9E-4BF2-AA7A-ED165FBBA04C}" presName="hierChild2" presStyleCnt="0"/>
      <dgm:spPr/>
    </dgm:pt>
    <dgm:pt modelId="{81CA9D96-EE24-42E4-ADBF-A6B035CCDCCB}" type="pres">
      <dgm:prSet presAssocID="{E88EEFF1-AB07-41C2-B3AB-9413FB80D5D2}" presName="Name37" presStyleLbl="parChTrans1D2" presStyleIdx="0" presStyleCnt="4"/>
      <dgm:spPr/>
    </dgm:pt>
    <dgm:pt modelId="{E8FCE9BB-E1B2-4872-93FD-19741EB0D772}" type="pres">
      <dgm:prSet presAssocID="{E960384B-0CFF-4298-A900-1141A3FD1589}" presName="hierRoot2" presStyleCnt="0">
        <dgm:presLayoutVars>
          <dgm:hierBranch val="init"/>
        </dgm:presLayoutVars>
      </dgm:prSet>
      <dgm:spPr/>
    </dgm:pt>
    <dgm:pt modelId="{B75DBBDC-B684-44CA-A8AE-3449AADFC327}" type="pres">
      <dgm:prSet presAssocID="{E960384B-0CFF-4298-A900-1141A3FD1589}" presName="rootComposite" presStyleCnt="0"/>
      <dgm:spPr/>
    </dgm:pt>
    <dgm:pt modelId="{4D122332-6438-43D7-9D92-90811B6DA96D}" type="pres">
      <dgm:prSet presAssocID="{E960384B-0CFF-4298-A900-1141A3FD1589}" presName="rootText" presStyleLbl="node2" presStyleIdx="0" presStyleCnt="4">
        <dgm:presLayoutVars>
          <dgm:chPref val="3"/>
        </dgm:presLayoutVars>
      </dgm:prSet>
      <dgm:spPr/>
    </dgm:pt>
    <dgm:pt modelId="{90477191-791D-488F-9488-8820C816FA0B}" type="pres">
      <dgm:prSet presAssocID="{E960384B-0CFF-4298-A900-1141A3FD1589}" presName="rootConnector" presStyleLbl="node2" presStyleIdx="0" presStyleCnt="4"/>
      <dgm:spPr/>
    </dgm:pt>
    <dgm:pt modelId="{2EA337DB-2CBC-4ABC-AEBC-0AC436D2FBCF}" type="pres">
      <dgm:prSet presAssocID="{E960384B-0CFF-4298-A900-1141A3FD1589}" presName="hierChild4" presStyleCnt="0"/>
      <dgm:spPr/>
    </dgm:pt>
    <dgm:pt modelId="{78A38BA2-39B5-4DFF-A330-E7A11D3BC85B}" type="pres">
      <dgm:prSet presAssocID="{4C229A1A-7C99-49EF-8EE9-E28D3C80BBFB}" presName="Name37" presStyleLbl="parChTrans1D3" presStyleIdx="0" presStyleCnt="3"/>
      <dgm:spPr/>
    </dgm:pt>
    <dgm:pt modelId="{6CF7D22A-4404-4A6F-84D2-0AC2BECB03C3}" type="pres">
      <dgm:prSet presAssocID="{D49D3AD3-99F5-4C82-BE57-D0E9A8CC1A9C}" presName="hierRoot2" presStyleCnt="0">
        <dgm:presLayoutVars>
          <dgm:hierBranch val="init"/>
        </dgm:presLayoutVars>
      </dgm:prSet>
      <dgm:spPr/>
    </dgm:pt>
    <dgm:pt modelId="{1B3C0D2E-8712-4FA7-9E0C-A6F7A174FAF3}" type="pres">
      <dgm:prSet presAssocID="{D49D3AD3-99F5-4C82-BE57-D0E9A8CC1A9C}" presName="rootComposite" presStyleCnt="0"/>
      <dgm:spPr/>
    </dgm:pt>
    <dgm:pt modelId="{4A185B2F-82EF-4DAA-A4F3-AB4FB0FE8452}" type="pres">
      <dgm:prSet presAssocID="{D49D3AD3-99F5-4C82-BE57-D0E9A8CC1A9C}" presName="rootText" presStyleLbl="node3" presStyleIdx="0" presStyleCnt="3">
        <dgm:presLayoutVars>
          <dgm:chPref val="3"/>
        </dgm:presLayoutVars>
      </dgm:prSet>
      <dgm:spPr/>
    </dgm:pt>
    <dgm:pt modelId="{2CE14008-038C-4D79-A0CC-6B5EE197D4E7}" type="pres">
      <dgm:prSet presAssocID="{D49D3AD3-99F5-4C82-BE57-D0E9A8CC1A9C}" presName="rootConnector" presStyleLbl="node3" presStyleIdx="0" presStyleCnt="3"/>
      <dgm:spPr/>
    </dgm:pt>
    <dgm:pt modelId="{93818560-19CA-46DB-AA66-71B0EACBAC04}" type="pres">
      <dgm:prSet presAssocID="{D49D3AD3-99F5-4C82-BE57-D0E9A8CC1A9C}" presName="hierChild4" presStyleCnt="0"/>
      <dgm:spPr/>
    </dgm:pt>
    <dgm:pt modelId="{3F1DEAE9-3DBE-4596-B7A5-162DD3E8C92C}" type="pres">
      <dgm:prSet presAssocID="{D49D3AD3-99F5-4C82-BE57-D0E9A8CC1A9C}" presName="hierChild5" presStyleCnt="0"/>
      <dgm:spPr/>
    </dgm:pt>
    <dgm:pt modelId="{B84F9676-4198-4132-9994-885A0FC2B991}" type="pres">
      <dgm:prSet presAssocID="{E960384B-0CFF-4298-A900-1141A3FD1589}" presName="hierChild5" presStyleCnt="0"/>
      <dgm:spPr/>
    </dgm:pt>
    <dgm:pt modelId="{89C9CEE1-C0DE-466B-9674-6520B71B5D71}" type="pres">
      <dgm:prSet presAssocID="{C7434B2E-57C8-4028-AFB3-5B9AF34CEB0E}" presName="Name37" presStyleLbl="parChTrans1D2" presStyleIdx="1" presStyleCnt="4"/>
      <dgm:spPr/>
    </dgm:pt>
    <dgm:pt modelId="{D47FED74-4ED9-483E-A8E1-C930FFB2FEF4}" type="pres">
      <dgm:prSet presAssocID="{450697C7-9D56-4C77-9B6A-BE2463AB2AD6}" presName="hierRoot2" presStyleCnt="0">
        <dgm:presLayoutVars>
          <dgm:hierBranch val="init"/>
        </dgm:presLayoutVars>
      </dgm:prSet>
      <dgm:spPr/>
    </dgm:pt>
    <dgm:pt modelId="{76FFA7A7-C210-4E7A-94C2-A1768208B451}" type="pres">
      <dgm:prSet presAssocID="{450697C7-9D56-4C77-9B6A-BE2463AB2AD6}" presName="rootComposite" presStyleCnt="0"/>
      <dgm:spPr/>
    </dgm:pt>
    <dgm:pt modelId="{822CF465-E39D-4C9C-A80B-9C4E37433D71}" type="pres">
      <dgm:prSet presAssocID="{450697C7-9D56-4C77-9B6A-BE2463AB2AD6}" presName="rootText" presStyleLbl="node2" presStyleIdx="1" presStyleCnt="4">
        <dgm:presLayoutVars>
          <dgm:chPref val="3"/>
        </dgm:presLayoutVars>
      </dgm:prSet>
      <dgm:spPr/>
    </dgm:pt>
    <dgm:pt modelId="{BB353721-EB1F-4390-A17C-128CA8D1B7CF}" type="pres">
      <dgm:prSet presAssocID="{450697C7-9D56-4C77-9B6A-BE2463AB2AD6}" presName="rootConnector" presStyleLbl="node2" presStyleIdx="1" presStyleCnt="4"/>
      <dgm:spPr/>
    </dgm:pt>
    <dgm:pt modelId="{3D879387-57BD-4D8B-BC13-174C7BA473BF}" type="pres">
      <dgm:prSet presAssocID="{450697C7-9D56-4C77-9B6A-BE2463AB2AD6}" presName="hierChild4" presStyleCnt="0"/>
      <dgm:spPr/>
    </dgm:pt>
    <dgm:pt modelId="{65523DFD-0A7D-424F-BE7E-DEDF0D572080}" type="pres">
      <dgm:prSet presAssocID="{B0CCF67F-4D16-47A6-A759-FA112F0C70FE}" presName="Name37" presStyleLbl="parChTrans1D3" presStyleIdx="1" presStyleCnt="3"/>
      <dgm:spPr/>
    </dgm:pt>
    <dgm:pt modelId="{F2BFFCD8-AEA6-468E-82EF-280244EF9EA7}" type="pres">
      <dgm:prSet presAssocID="{1A8F129D-93DD-4B4F-B590-BB13A366277D}" presName="hierRoot2" presStyleCnt="0">
        <dgm:presLayoutVars>
          <dgm:hierBranch val="init"/>
        </dgm:presLayoutVars>
      </dgm:prSet>
      <dgm:spPr/>
    </dgm:pt>
    <dgm:pt modelId="{721F78B9-E8A4-4631-A2B0-94A90F01409D}" type="pres">
      <dgm:prSet presAssocID="{1A8F129D-93DD-4B4F-B590-BB13A366277D}" presName="rootComposite" presStyleCnt="0"/>
      <dgm:spPr/>
    </dgm:pt>
    <dgm:pt modelId="{9CA2CD58-C12E-49ED-86A0-53906CB03E0B}" type="pres">
      <dgm:prSet presAssocID="{1A8F129D-93DD-4B4F-B590-BB13A366277D}" presName="rootText" presStyleLbl="node3" presStyleIdx="1" presStyleCnt="3">
        <dgm:presLayoutVars>
          <dgm:chPref val="3"/>
        </dgm:presLayoutVars>
      </dgm:prSet>
      <dgm:spPr/>
    </dgm:pt>
    <dgm:pt modelId="{2BC670BA-3F4F-450D-8C1A-B5E190F18E95}" type="pres">
      <dgm:prSet presAssocID="{1A8F129D-93DD-4B4F-B590-BB13A366277D}" presName="rootConnector" presStyleLbl="node3" presStyleIdx="1" presStyleCnt="3"/>
      <dgm:spPr/>
    </dgm:pt>
    <dgm:pt modelId="{D357EDB1-6ED6-4957-87CC-D5A1A823A93A}" type="pres">
      <dgm:prSet presAssocID="{1A8F129D-93DD-4B4F-B590-BB13A366277D}" presName="hierChild4" presStyleCnt="0"/>
      <dgm:spPr/>
    </dgm:pt>
    <dgm:pt modelId="{A36FD736-6C45-4C52-847C-82C3C0F87523}" type="pres">
      <dgm:prSet presAssocID="{1A8F129D-93DD-4B4F-B590-BB13A366277D}" presName="hierChild5" presStyleCnt="0"/>
      <dgm:spPr/>
    </dgm:pt>
    <dgm:pt modelId="{C75D1FB0-7C26-4AC0-B683-DC4E2AE23C63}" type="pres">
      <dgm:prSet presAssocID="{450697C7-9D56-4C77-9B6A-BE2463AB2AD6}" presName="hierChild5" presStyleCnt="0"/>
      <dgm:spPr/>
    </dgm:pt>
    <dgm:pt modelId="{73F312B5-94B3-418B-816D-87C4FB75269E}" type="pres">
      <dgm:prSet presAssocID="{8D65B679-30BC-44C3-8C8D-FF85DD3269AC}" presName="Name37" presStyleLbl="parChTrans1D2" presStyleIdx="2" presStyleCnt="4"/>
      <dgm:spPr/>
    </dgm:pt>
    <dgm:pt modelId="{065E3657-EDD5-438B-935D-A8F01743AF2C}" type="pres">
      <dgm:prSet presAssocID="{B43F3FF2-1C72-4D21-B7C2-A0D764BA016E}" presName="hierRoot2" presStyleCnt="0">
        <dgm:presLayoutVars>
          <dgm:hierBranch val="init"/>
        </dgm:presLayoutVars>
      </dgm:prSet>
      <dgm:spPr/>
    </dgm:pt>
    <dgm:pt modelId="{2E00F0F1-FD49-4A98-BA94-09E4D17514DF}" type="pres">
      <dgm:prSet presAssocID="{B43F3FF2-1C72-4D21-B7C2-A0D764BA016E}" presName="rootComposite" presStyleCnt="0"/>
      <dgm:spPr/>
    </dgm:pt>
    <dgm:pt modelId="{8811A6CE-1C71-476B-AFCB-2C62BDFCFCB0}" type="pres">
      <dgm:prSet presAssocID="{B43F3FF2-1C72-4D21-B7C2-A0D764BA016E}" presName="rootText" presStyleLbl="node2" presStyleIdx="2" presStyleCnt="4">
        <dgm:presLayoutVars>
          <dgm:chPref val="3"/>
        </dgm:presLayoutVars>
      </dgm:prSet>
      <dgm:spPr/>
    </dgm:pt>
    <dgm:pt modelId="{4F358881-2837-4D54-9603-6C2F092DCFC3}" type="pres">
      <dgm:prSet presAssocID="{B43F3FF2-1C72-4D21-B7C2-A0D764BA016E}" presName="rootConnector" presStyleLbl="node2" presStyleIdx="2" presStyleCnt="4"/>
      <dgm:spPr/>
    </dgm:pt>
    <dgm:pt modelId="{9255A2B7-31AB-42FD-B1BA-6472DCA6B3D9}" type="pres">
      <dgm:prSet presAssocID="{B43F3FF2-1C72-4D21-B7C2-A0D764BA016E}" presName="hierChild4" presStyleCnt="0"/>
      <dgm:spPr/>
    </dgm:pt>
    <dgm:pt modelId="{E9E7C394-54F1-4E71-B287-AC645502C72E}" type="pres">
      <dgm:prSet presAssocID="{E7AA6A4F-F165-4ACB-A198-06CECCCBDB05}" presName="Name37" presStyleLbl="parChTrans1D3" presStyleIdx="2" presStyleCnt="3"/>
      <dgm:spPr/>
    </dgm:pt>
    <dgm:pt modelId="{99BE3213-670C-4AE2-A9E5-7203794AF9CF}" type="pres">
      <dgm:prSet presAssocID="{A4EDB64F-CF12-4C1C-9710-BBC0EE2E98DF}" presName="hierRoot2" presStyleCnt="0">
        <dgm:presLayoutVars>
          <dgm:hierBranch val="init"/>
        </dgm:presLayoutVars>
      </dgm:prSet>
      <dgm:spPr/>
    </dgm:pt>
    <dgm:pt modelId="{EE337925-610B-44DE-8646-45705FBF5C8B}" type="pres">
      <dgm:prSet presAssocID="{A4EDB64F-CF12-4C1C-9710-BBC0EE2E98DF}" presName="rootComposite" presStyleCnt="0"/>
      <dgm:spPr/>
    </dgm:pt>
    <dgm:pt modelId="{B31B76BA-6943-48DC-9521-91B1F30B92DB}" type="pres">
      <dgm:prSet presAssocID="{A4EDB64F-CF12-4C1C-9710-BBC0EE2E98DF}" presName="rootText" presStyleLbl="node3" presStyleIdx="2" presStyleCnt="3">
        <dgm:presLayoutVars>
          <dgm:chPref val="3"/>
        </dgm:presLayoutVars>
      </dgm:prSet>
      <dgm:spPr/>
    </dgm:pt>
    <dgm:pt modelId="{20AF35E5-5239-40AE-A8B8-ED9EC4357146}" type="pres">
      <dgm:prSet presAssocID="{A4EDB64F-CF12-4C1C-9710-BBC0EE2E98DF}" presName="rootConnector" presStyleLbl="node3" presStyleIdx="2" presStyleCnt="3"/>
      <dgm:spPr/>
    </dgm:pt>
    <dgm:pt modelId="{3C9B496C-7032-439A-A082-594E9FB78AF3}" type="pres">
      <dgm:prSet presAssocID="{A4EDB64F-CF12-4C1C-9710-BBC0EE2E98DF}" presName="hierChild4" presStyleCnt="0"/>
      <dgm:spPr/>
    </dgm:pt>
    <dgm:pt modelId="{A7967CDE-0F19-4BE7-B5F4-CAEA2809A00E}" type="pres">
      <dgm:prSet presAssocID="{A4EDB64F-CF12-4C1C-9710-BBC0EE2E98DF}" presName="hierChild5" presStyleCnt="0"/>
      <dgm:spPr/>
    </dgm:pt>
    <dgm:pt modelId="{252ED7BF-F720-4709-A8C7-C4C94956CEB2}" type="pres">
      <dgm:prSet presAssocID="{B43F3FF2-1C72-4D21-B7C2-A0D764BA016E}" presName="hierChild5" presStyleCnt="0"/>
      <dgm:spPr/>
    </dgm:pt>
    <dgm:pt modelId="{23FD5042-DEDB-4A97-B584-9D7E6E30B7CA}" type="pres">
      <dgm:prSet presAssocID="{8DF205DD-5BD1-49DF-A8F2-A57AB213FB13}" presName="Name37" presStyleLbl="parChTrans1D2" presStyleIdx="3" presStyleCnt="4"/>
      <dgm:spPr/>
    </dgm:pt>
    <dgm:pt modelId="{A70488DD-372B-4C58-90D0-1EC4DBA7D2B6}" type="pres">
      <dgm:prSet presAssocID="{F39363EB-705A-4F9F-B527-66B4005774A6}" presName="hierRoot2" presStyleCnt="0">
        <dgm:presLayoutVars>
          <dgm:hierBranch val="init"/>
        </dgm:presLayoutVars>
      </dgm:prSet>
      <dgm:spPr/>
    </dgm:pt>
    <dgm:pt modelId="{D08F72F2-877A-47E1-987C-7663A299523C}" type="pres">
      <dgm:prSet presAssocID="{F39363EB-705A-4F9F-B527-66B4005774A6}" presName="rootComposite" presStyleCnt="0"/>
      <dgm:spPr/>
    </dgm:pt>
    <dgm:pt modelId="{59DBCFA5-CF05-436A-B8A5-8A71395ED5C5}" type="pres">
      <dgm:prSet presAssocID="{F39363EB-705A-4F9F-B527-66B4005774A6}" presName="rootText" presStyleLbl="node2" presStyleIdx="3" presStyleCnt="4">
        <dgm:presLayoutVars>
          <dgm:chPref val="3"/>
        </dgm:presLayoutVars>
      </dgm:prSet>
      <dgm:spPr/>
    </dgm:pt>
    <dgm:pt modelId="{403BB2FD-92FD-4C89-B67B-E815DA6DA0AB}" type="pres">
      <dgm:prSet presAssocID="{F39363EB-705A-4F9F-B527-66B4005774A6}" presName="rootConnector" presStyleLbl="node2" presStyleIdx="3" presStyleCnt="4"/>
      <dgm:spPr/>
    </dgm:pt>
    <dgm:pt modelId="{CA8848D0-C0C1-4ED4-8640-41101B096881}" type="pres">
      <dgm:prSet presAssocID="{F39363EB-705A-4F9F-B527-66B4005774A6}" presName="hierChild4" presStyleCnt="0"/>
      <dgm:spPr/>
    </dgm:pt>
    <dgm:pt modelId="{A89772DA-D3C7-4A57-9F76-A906614A5966}" type="pres">
      <dgm:prSet presAssocID="{F39363EB-705A-4F9F-B527-66B4005774A6}" presName="hierChild5" presStyleCnt="0"/>
      <dgm:spPr/>
    </dgm:pt>
    <dgm:pt modelId="{5F1DADAD-B89A-453B-9423-7066135ECEFB}" type="pres">
      <dgm:prSet presAssocID="{BD0D744F-CC9E-4BF2-AA7A-ED165FBBA04C}" presName="hierChild3" presStyleCnt="0"/>
      <dgm:spPr/>
    </dgm:pt>
  </dgm:ptLst>
  <dgm:cxnLst>
    <dgm:cxn modelId="{B307FE0A-9DAB-410C-BC67-64DF8929528E}" type="presOf" srcId="{E960384B-0CFF-4298-A900-1141A3FD1589}" destId="{90477191-791D-488F-9488-8820C816FA0B}" srcOrd="1" destOrd="0" presId="urn:microsoft.com/office/officeart/2005/8/layout/orgChart1"/>
    <dgm:cxn modelId="{B4A87B1F-EC1C-441A-9615-09E4D447815E}" type="presOf" srcId="{C7434B2E-57C8-4028-AFB3-5B9AF34CEB0E}" destId="{89C9CEE1-C0DE-466B-9674-6520B71B5D71}" srcOrd="0" destOrd="0" presId="urn:microsoft.com/office/officeart/2005/8/layout/orgChart1"/>
    <dgm:cxn modelId="{59CED225-7214-4889-8A7E-10D50472BFBA}" type="presOf" srcId="{BD0D744F-CC9E-4BF2-AA7A-ED165FBBA04C}" destId="{57BF2273-0096-4F46-877F-A1E32AEB20B1}" srcOrd="0" destOrd="0" presId="urn:microsoft.com/office/officeart/2005/8/layout/orgChart1"/>
    <dgm:cxn modelId="{29352927-35A6-4DD2-AFCC-DFC10AB68EED}" srcId="{BD0D744F-CC9E-4BF2-AA7A-ED165FBBA04C}" destId="{F39363EB-705A-4F9F-B527-66B4005774A6}" srcOrd="3" destOrd="0" parTransId="{8DF205DD-5BD1-49DF-A8F2-A57AB213FB13}" sibTransId="{8B775A7A-4EE9-475A-B00D-AA684FF785B2}"/>
    <dgm:cxn modelId="{F048442A-3360-4E0F-BA48-57E79B8E5970}" type="presOf" srcId="{E88EEFF1-AB07-41C2-B3AB-9413FB80D5D2}" destId="{81CA9D96-EE24-42E4-ADBF-A6B035CCDCCB}" srcOrd="0" destOrd="0" presId="urn:microsoft.com/office/officeart/2005/8/layout/orgChart1"/>
    <dgm:cxn modelId="{EFF6D02E-E110-4113-A6E6-EF4820DB002B}" type="presOf" srcId="{FF7E2990-2859-460D-B650-007B5478D4BC}" destId="{7354316D-C355-43FE-82ED-D21C4E243C62}" srcOrd="0" destOrd="0" presId="urn:microsoft.com/office/officeart/2005/8/layout/orgChart1"/>
    <dgm:cxn modelId="{FA28683A-E3AD-4B8C-A37E-8134C9702C62}" type="presOf" srcId="{A4EDB64F-CF12-4C1C-9710-BBC0EE2E98DF}" destId="{B31B76BA-6943-48DC-9521-91B1F30B92DB}" srcOrd="0" destOrd="0" presId="urn:microsoft.com/office/officeart/2005/8/layout/orgChart1"/>
    <dgm:cxn modelId="{2D4BE43B-AA61-4628-9399-8E912F0B1EB5}" srcId="{BD0D744F-CC9E-4BF2-AA7A-ED165FBBA04C}" destId="{450697C7-9D56-4C77-9B6A-BE2463AB2AD6}" srcOrd="1" destOrd="0" parTransId="{C7434B2E-57C8-4028-AFB3-5B9AF34CEB0E}" sibTransId="{1987E6B2-5069-4119-9021-5DD34BA3C443}"/>
    <dgm:cxn modelId="{74CB8940-83B9-44F7-90F6-CE178DD40A22}" type="presOf" srcId="{D49D3AD3-99F5-4C82-BE57-D0E9A8CC1A9C}" destId="{2CE14008-038C-4D79-A0CC-6B5EE197D4E7}" srcOrd="1" destOrd="0" presId="urn:microsoft.com/office/officeart/2005/8/layout/orgChart1"/>
    <dgm:cxn modelId="{B185685D-3641-481D-9B7D-A53BC8670559}" type="presOf" srcId="{F39363EB-705A-4F9F-B527-66B4005774A6}" destId="{403BB2FD-92FD-4C89-B67B-E815DA6DA0AB}" srcOrd="1" destOrd="0" presId="urn:microsoft.com/office/officeart/2005/8/layout/orgChart1"/>
    <dgm:cxn modelId="{EA354244-8437-4EB0-B584-724C041DF3F5}" type="presOf" srcId="{8DF205DD-5BD1-49DF-A8F2-A57AB213FB13}" destId="{23FD5042-DEDB-4A97-B584-9D7E6E30B7CA}" srcOrd="0" destOrd="0" presId="urn:microsoft.com/office/officeart/2005/8/layout/orgChart1"/>
    <dgm:cxn modelId="{056C8C65-0C0A-4A28-9056-095ED2CD99E7}" type="presOf" srcId="{F39363EB-705A-4F9F-B527-66B4005774A6}" destId="{59DBCFA5-CF05-436A-B8A5-8A71395ED5C5}" srcOrd="0" destOrd="0" presId="urn:microsoft.com/office/officeart/2005/8/layout/orgChart1"/>
    <dgm:cxn modelId="{0E960D68-6056-4F41-BD48-B86A97D6A4E8}" srcId="{E960384B-0CFF-4298-A900-1141A3FD1589}" destId="{D49D3AD3-99F5-4C82-BE57-D0E9A8CC1A9C}" srcOrd="0" destOrd="0" parTransId="{4C229A1A-7C99-49EF-8EE9-E28D3C80BBFB}" sibTransId="{25CD5424-B4CB-48B9-B5FF-559B0183D795}"/>
    <dgm:cxn modelId="{A4113B68-C92E-4164-9F34-486E689C8E84}" type="presOf" srcId="{E960384B-0CFF-4298-A900-1141A3FD1589}" destId="{4D122332-6438-43D7-9D92-90811B6DA96D}" srcOrd="0" destOrd="0" presId="urn:microsoft.com/office/officeart/2005/8/layout/orgChart1"/>
    <dgm:cxn modelId="{C2FA494A-4676-438E-B0B5-20FD2C094D50}" type="presOf" srcId="{8D65B679-30BC-44C3-8C8D-FF85DD3269AC}" destId="{73F312B5-94B3-418B-816D-87C4FB75269E}" srcOrd="0" destOrd="0" presId="urn:microsoft.com/office/officeart/2005/8/layout/orgChart1"/>
    <dgm:cxn modelId="{3D7A4F6C-D629-464A-A08B-E640671A149B}" type="presOf" srcId="{A4EDB64F-CF12-4C1C-9710-BBC0EE2E98DF}" destId="{20AF35E5-5239-40AE-A8B8-ED9EC4357146}" srcOrd="1" destOrd="0" presId="urn:microsoft.com/office/officeart/2005/8/layout/orgChart1"/>
    <dgm:cxn modelId="{2F568E53-4441-441E-B1D2-6515ED91C34C}" type="presOf" srcId="{E7AA6A4F-F165-4ACB-A198-06CECCCBDB05}" destId="{E9E7C394-54F1-4E71-B287-AC645502C72E}" srcOrd="0" destOrd="0" presId="urn:microsoft.com/office/officeart/2005/8/layout/orgChart1"/>
    <dgm:cxn modelId="{1422BD53-9F89-439E-B7D6-2AA84ABA3CE2}" type="presOf" srcId="{B43F3FF2-1C72-4D21-B7C2-A0D764BA016E}" destId="{4F358881-2837-4D54-9603-6C2F092DCFC3}" srcOrd="1" destOrd="0" presId="urn:microsoft.com/office/officeart/2005/8/layout/orgChart1"/>
    <dgm:cxn modelId="{4F09E78E-B460-4A72-B497-B5A2FB33032A}" srcId="{BD0D744F-CC9E-4BF2-AA7A-ED165FBBA04C}" destId="{E960384B-0CFF-4298-A900-1141A3FD1589}" srcOrd="0" destOrd="0" parTransId="{E88EEFF1-AB07-41C2-B3AB-9413FB80D5D2}" sibTransId="{BD6D90A6-EC5C-4201-9E93-920E02137A38}"/>
    <dgm:cxn modelId="{2BC3F094-0F7A-44D0-A4BD-6CE2B3E33949}" type="presOf" srcId="{B0CCF67F-4D16-47A6-A759-FA112F0C70FE}" destId="{65523DFD-0A7D-424F-BE7E-DEDF0D572080}" srcOrd="0" destOrd="0" presId="urn:microsoft.com/office/officeart/2005/8/layout/orgChart1"/>
    <dgm:cxn modelId="{82AD8998-FB1B-4EF9-BB67-C84D533FFB18}" srcId="{450697C7-9D56-4C77-9B6A-BE2463AB2AD6}" destId="{1A8F129D-93DD-4B4F-B590-BB13A366277D}" srcOrd="0" destOrd="0" parTransId="{B0CCF67F-4D16-47A6-A759-FA112F0C70FE}" sibTransId="{0A012E3F-8847-457D-8E57-AF4843F7409A}"/>
    <dgm:cxn modelId="{4AD2B49A-E907-493C-A09B-DBC228DE0271}" type="presOf" srcId="{450697C7-9D56-4C77-9B6A-BE2463AB2AD6}" destId="{BB353721-EB1F-4390-A17C-128CA8D1B7CF}" srcOrd="1" destOrd="0" presId="urn:microsoft.com/office/officeart/2005/8/layout/orgChart1"/>
    <dgm:cxn modelId="{1ACC49A7-C309-43C6-A22D-DE35CE464663}" srcId="{FF7E2990-2859-460D-B650-007B5478D4BC}" destId="{BD0D744F-CC9E-4BF2-AA7A-ED165FBBA04C}" srcOrd="0" destOrd="0" parTransId="{A237749B-20A5-4CF3-86CF-D5C17BB55048}" sibTransId="{FB7F671D-F6F2-470A-BA7E-EBAB1DC53F82}"/>
    <dgm:cxn modelId="{8882A2B5-19D4-4520-8CE6-86A914DC81DE}" type="presOf" srcId="{BD0D744F-CC9E-4BF2-AA7A-ED165FBBA04C}" destId="{8EB2831A-C2E6-4306-A42F-874A3414C645}" srcOrd="1" destOrd="0" presId="urn:microsoft.com/office/officeart/2005/8/layout/orgChart1"/>
    <dgm:cxn modelId="{9117A9B6-1D4D-4F60-87D8-06A53F5DEE7B}" srcId="{B43F3FF2-1C72-4D21-B7C2-A0D764BA016E}" destId="{A4EDB64F-CF12-4C1C-9710-BBC0EE2E98DF}" srcOrd="0" destOrd="0" parTransId="{E7AA6A4F-F165-4ACB-A198-06CECCCBDB05}" sibTransId="{C7232A62-4EF5-4CEE-A3E3-44AFBF7DF0F6}"/>
    <dgm:cxn modelId="{C4D8DEBA-B4C3-44F3-91AA-3F8C81A4A45E}" srcId="{BD0D744F-CC9E-4BF2-AA7A-ED165FBBA04C}" destId="{B43F3FF2-1C72-4D21-B7C2-A0D764BA016E}" srcOrd="2" destOrd="0" parTransId="{8D65B679-30BC-44C3-8C8D-FF85DD3269AC}" sibTransId="{89D38AA4-6831-4FCD-B64A-CDE842C1065E}"/>
    <dgm:cxn modelId="{31AA4DC4-61A6-4FEB-A3A0-5EF386D42BA3}" type="presOf" srcId="{450697C7-9D56-4C77-9B6A-BE2463AB2AD6}" destId="{822CF465-E39D-4C9C-A80B-9C4E37433D71}" srcOrd="0" destOrd="0" presId="urn:microsoft.com/office/officeart/2005/8/layout/orgChart1"/>
    <dgm:cxn modelId="{D4D38BCD-4800-4EC7-ABE8-BE46705827E2}" type="presOf" srcId="{1A8F129D-93DD-4B4F-B590-BB13A366277D}" destId="{2BC670BA-3F4F-450D-8C1A-B5E190F18E95}" srcOrd="1" destOrd="0" presId="urn:microsoft.com/office/officeart/2005/8/layout/orgChart1"/>
    <dgm:cxn modelId="{BE5E3AD2-B523-4165-A71A-6657B7B9EA95}" type="presOf" srcId="{4C229A1A-7C99-49EF-8EE9-E28D3C80BBFB}" destId="{78A38BA2-39B5-4DFF-A330-E7A11D3BC85B}" srcOrd="0" destOrd="0" presId="urn:microsoft.com/office/officeart/2005/8/layout/orgChart1"/>
    <dgm:cxn modelId="{9940F5E4-678F-4390-9112-BBCF162A617B}" type="presOf" srcId="{B43F3FF2-1C72-4D21-B7C2-A0D764BA016E}" destId="{8811A6CE-1C71-476B-AFCB-2C62BDFCFCB0}" srcOrd="0" destOrd="0" presId="urn:microsoft.com/office/officeart/2005/8/layout/orgChart1"/>
    <dgm:cxn modelId="{078BDDF1-13B6-403C-9E92-1F49B901C71D}" type="presOf" srcId="{D49D3AD3-99F5-4C82-BE57-D0E9A8CC1A9C}" destId="{4A185B2F-82EF-4DAA-A4F3-AB4FB0FE8452}" srcOrd="0" destOrd="0" presId="urn:microsoft.com/office/officeart/2005/8/layout/orgChart1"/>
    <dgm:cxn modelId="{3FC906F9-CDAF-4B72-84F4-105457C0F4CB}" type="presOf" srcId="{1A8F129D-93DD-4B4F-B590-BB13A366277D}" destId="{9CA2CD58-C12E-49ED-86A0-53906CB03E0B}" srcOrd="0" destOrd="0" presId="urn:microsoft.com/office/officeart/2005/8/layout/orgChart1"/>
    <dgm:cxn modelId="{0131926F-B6F1-4212-83DE-68DF038F24DE}" type="presParOf" srcId="{7354316D-C355-43FE-82ED-D21C4E243C62}" destId="{9761B84C-BC90-4C2B-B709-BDF81FED10C7}" srcOrd="0" destOrd="0" presId="urn:microsoft.com/office/officeart/2005/8/layout/orgChart1"/>
    <dgm:cxn modelId="{15DAE408-3AE8-4946-8717-85232E834539}" type="presParOf" srcId="{9761B84C-BC90-4C2B-B709-BDF81FED10C7}" destId="{AA8EA4D5-7204-413B-B0BE-8D9D46861C21}" srcOrd="0" destOrd="0" presId="urn:microsoft.com/office/officeart/2005/8/layout/orgChart1"/>
    <dgm:cxn modelId="{66E7626C-9BFC-4D11-A3B6-441155874E66}" type="presParOf" srcId="{AA8EA4D5-7204-413B-B0BE-8D9D46861C21}" destId="{57BF2273-0096-4F46-877F-A1E32AEB20B1}" srcOrd="0" destOrd="0" presId="urn:microsoft.com/office/officeart/2005/8/layout/orgChart1"/>
    <dgm:cxn modelId="{AEE2720F-FB31-4FD9-9CE7-758EBF9478D8}" type="presParOf" srcId="{AA8EA4D5-7204-413B-B0BE-8D9D46861C21}" destId="{8EB2831A-C2E6-4306-A42F-874A3414C645}" srcOrd="1" destOrd="0" presId="urn:microsoft.com/office/officeart/2005/8/layout/orgChart1"/>
    <dgm:cxn modelId="{A4444F04-DD99-47C0-BE83-D074C9963F3F}" type="presParOf" srcId="{9761B84C-BC90-4C2B-B709-BDF81FED10C7}" destId="{06D4CB4C-5C53-41D4-B886-D0F5C91BD1F7}" srcOrd="1" destOrd="0" presId="urn:microsoft.com/office/officeart/2005/8/layout/orgChart1"/>
    <dgm:cxn modelId="{E7FD1FB8-A594-43C0-B8C4-9AB580F281BB}" type="presParOf" srcId="{06D4CB4C-5C53-41D4-B886-D0F5C91BD1F7}" destId="{81CA9D96-EE24-42E4-ADBF-A6B035CCDCCB}" srcOrd="0" destOrd="0" presId="urn:microsoft.com/office/officeart/2005/8/layout/orgChart1"/>
    <dgm:cxn modelId="{5834648B-3E28-4AD8-A61A-7DCD8745AA48}" type="presParOf" srcId="{06D4CB4C-5C53-41D4-B886-D0F5C91BD1F7}" destId="{E8FCE9BB-E1B2-4872-93FD-19741EB0D772}" srcOrd="1" destOrd="0" presId="urn:microsoft.com/office/officeart/2005/8/layout/orgChart1"/>
    <dgm:cxn modelId="{ACA743FC-3939-488F-AA1F-2FBCB7CBC4A6}" type="presParOf" srcId="{E8FCE9BB-E1B2-4872-93FD-19741EB0D772}" destId="{B75DBBDC-B684-44CA-A8AE-3449AADFC327}" srcOrd="0" destOrd="0" presId="urn:microsoft.com/office/officeart/2005/8/layout/orgChart1"/>
    <dgm:cxn modelId="{441BCE75-4C52-4F94-A00C-C449DFABD89A}" type="presParOf" srcId="{B75DBBDC-B684-44CA-A8AE-3449AADFC327}" destId="{4D122332-6438-43D7-9D92-90811B6DA96D}" srcOrd="0" destOrd="0" presId="urn:microsoft.com/office/officeart/2005/8/layout/orgChart1"/>
    <dgm:cxn modelId="{A24BC38A-F8AC-4F9F-8834-103FEC909DC0}" type="presParOf" srcId="{B75DBBDC-B684-44CA-A8AE-3449AADFC327}" destId="{90477191-791D-488F-9488-8820C816FA0B}" srcOrd="1" destOrd="0" presId="urn:microsoft.com/office/officeart/2005/8/layout/orgChart1"/>
    <dgm:cxn modelId="{5293FD8A-550E-48AD-A15C-BC31BC6F31A8}" type="presParOf" srcId="{E8FCE9BB-E1B2-4872-93FD-19741EB0D772}" destId="{2EA337DB-2CBC-4ABC-AEBC-0AC436D2FBCF}" srcOrd="1" destOrd="0" presId="urn:microsoft.com/office/officeart/2005/8/layout/orgChart1"/>
    <dgm:cxn modelId="{59C0851C-2C1F-4828-81B5-4BFE3157BFDA}" type="presParOf" srcId="{2EA337DB-2CBC-4ABC-AEBC-0AC436D2FBCF}" destId="{78A38BA2-39B5-4DFF-A330-E7A11D3BC85B}" srcOrd="0" destOrd="0" presId="urn:microsoft.com/office/officeart/2005/8/layout/orgChart1"/>
    <dgm:cxn modelId="{D049CD1F-6850-497C-AD25-C574554CA37F}" type="presParOf" srcId="{2EA337DB-2CBC-4ABC-AEBC-0AC436D2FBCF}" destId="{6CF7D22A-4404-4A6F-84D2-0AC2BECB03C3}" srcOrd="1" destOrd="0" presId="urn:microsoft.com/office/officeart/2005/8/layout/orgChart1"/>
    <dgm:cxn modelId="{7F050D0D-3D7B-468B-B52F-D178E8EE0B1C}" type="presParOf" srcId="{6CF7D22A-4404-4A6F-84D2-0AC2BECB03C3}" destId="{1B3C0D2E-8712-4FA7-9E0C-A6F7A174FAF3}" srcOrd="0" destOrd="0" presId="urn:microsoft.com/office/officeart/2005/8/layout/orgChart1"/>
    <dgm:cxn modelId="{34E70F17-AC2E-4E06-B034-B5A8A442BC90}" type="presParOf" srcId="{1B3C0D2E-8712-4FA7-9E0C-A6F7A174FAF3}" destId="{4A185B2F-82EF-4DAA-A4F3-AB4FB0FE8452}" srcOrd="0" destOrd="0" presId="urn:microsoft.com/office/officeart/2005/8/layout/orgChart1"/>
    <dgm:cxn modelId="{C318F725-B5F9-4D91-A8D3-9C71B4F6FBE4}" type="presParOf" srcId="{1B3C0D2E-8712-4FA7-9E0C-A6F7A174FAF3}" destId="{2CE14008-038C-4D79-A0CC-6B5EE197D4E7}" srcOrd="1" destOrd="0" presId="urn:microsoft.com/office/officeart/2005/8/layout/orgChart1"/>
    <dgm:cxn modelId="{DBB92E93-EA76-4B7D-98CF-7BA903B5D58D}" type="presParOf" srcId="{6CF7D22A-4404-4A6F-84D2-0AC2BECB03C3}" destId="{93818560-19CA-46DB-AA66-71B0EACBAC04}" srcOrd="1" destOrd="0" presId="urn:microsoft.com/office/officeart/2005/8/layout/orgChart1"/>
    <dgm:cxn modelId="{323404AC-8A41-4407-A113-5BF0B19F24C5}" type="presParOf" srcId="{6CF7D22A-4404-4A6F-84D2-0AC2BECB03C3}" destId="{3F1DEAE9-3DBE-4596-B7A5-162DD3E8C92C}" srcOrd="2" destOrd="0" presId="urn:microsoft.com/office/officeart/2005/8/layout/orgChart1"/>
    <dgm:cxn modelId="{CF8EB0C2-0DF2-4AA9-9ABF-C8AB83D86998}" type="presParOf" srcId="{E8FCE9BB-E1B2-4872-93FD-19741EB0D772}" destId="{B84F9676-4198-4132-9994-885A0FC2B991}" srcOrd="2" destOrd="0" presId="urn:microsoft.com/office/officeart/2005/8/layout/orgChart1"/>
    <dgm:cxn modelId="{0AF114F6-7E42-4520-BF16-71032B71A2A7}" type="presParOf" srcId="{06D4CB4C-5C53-41D4-B886-D0F5C91BD1F7}" destId="{89C9CEE1-C0DE-466B-9674-6520B71B5D71}" srcOrd="2" destOrd="0" presId="urn:microsoft.com/office/officeart/2005/8/layout/orgChart1"/>
    <dgm:cxn modelId="{BDE3C935-C162-4DDA-9747-0C4D6F1A1ECE}" type="presParOf" srcId="{06D4CB4C-5C53-41D4-B886-D0F5C91BD1F7}" destId="{D47FED74-4ED9-483E-A8E1-C930FFB2FEF4}" srcOrd="3" destOrd="0" presId="urn:microsoft.com/office/officeart/2005/8/layout/orgChart1"/>
    <dgm:cxn modelId="{4715CA4D-B2F1-4D63-9DAD-F5C8B65BBC5E}" type="presParOf" srcId="{D47FED74-4ED9-483E-A8E1-C930FFB2FEF4}" destId="{76FFA7A7-C210-4E7A-94C2-A1768208B451}" srcOrd="0" destOrd="0" presId="urn:microsoft.com/office/officeart/2005/8/layout/orgChart1"/>
    <dgm:cxn modelId="{12CC9709-0D2E-4881-96B4-BF767EEAC6AB}" type="presParOf" srcId="{76FFA7A7-C210-4E7A-94C2-A1768208B451}" destId="{822CF465-E39D-4C9C-A80B-9C4E37433D71}" srcOrd="0" destOrd="0" presId="urn:microsoft.com/office/officeart/2005/8/layout/orgChart1"/>
    <dgm:cxn modelId="{A4D7CCAC-6D09-4C3B-9B4F-00CF7F426EFC}" type="presParOf" srcId="{76FFA7A7-C210-4E7A-94C2-A1768208B451}" destId="{BB353721-EB1F-4390-A17C-128CA8D1B7CF}" srcOrd="1" destOrd="0" presId="urn:microsoft.com/office/officeart/2005/8/layout/orgChart1"/>
    <dgm:cxn modelId="{ADD7439D-BFD9-474E-AA5D-615D3595BC0C}" type="presParOf" srcId="{D47FED74-4ED9-483E-A8E1-C930FFB2FEF4}" destId="{3D879387-57BD-4D8B-BC13-174C7BA473BF}" srcOrd="1" destOrd="0" presId="urn:microsoft.com/office/officeart/2005/8/layout/orgChart1"/>
    <dgm:cxn modelId="{97F31721-EB74-4E7F-B951-4A7AC2670805}" type="presParOf" srcId="{3D879387-57BD-4D8B-BC13-174C7BA473BF}" destId="{65523DFD-0A7D-424F-BE7E-DEDF0D572080}" srcOrd="0" destOrd="0" presId="urn:microsoft.com/office/officeart/2005/8/layout/orgChart1"/>
    <dgm:cxn modelId="{A69CE5E4-66EF-4325-AC35-788D3FAEEC74}" type="presParOf" srcId="{3D879387-57BD-4D8B-BC13-174C7BA473BF}" destId="{F2BFFCD8-AEA6-468E-82EF-280244EF9EA7}" srcOrd="1" destOrd="0" presId="urn:microsoft.com/office/officeart/2005/8/layout/orgChart1"/>
    <dgm:cxn modelId="{2EE21619-86D2-4A48-82F6-71D335051525}" type="presParOf" srcId="{F2BFFCD8-AEA6-468E-82EF-280244EF9EA7}" destId="{721F78B9-E8A4-4631-A2B0-94A90F01409D}" srcOrd="0" destOrd="0" presId="urn:microsoft.com/office/officeart/2005/8/layout/orgChart1"/>
    <dgm:cxn modelId="{118785A5-4A2F-468B-9B12-59939012FFE3}" type="presParOf" srcId="{721F78B9-E8A4-4631-A2B0-94A90F01409D}" destId="{9CA2CD58-C12E-49ED-86A0-53906CB03E0B}" srcOrd="0" destOrd="0" presId="urn:microsoft.com/office/officeart/2005/8/layout/orgChart1"/>
    <dgm:cxn modelId="{EE97EB27-6380-490E-A855-26CD14595C0A}" type="presParOf" srcId="{721F78B9-E8A4-4631-A2B0-94A90F01409D}" destId="{2BC670BA-3F4F-450D-8C1A-B5E190F18E95}" srcOrd="1" destOrd="0" presId="urn:microsoft.com/office/officeart/2005/8/layout/orgChart1"/>
    <dgm:cxn modelId="{077B8BC6-124A-4D80-ACE8-FC3B2D46C20F}" type="presParOf" srcId="{F2BFFCD8-AEA6-468E-82EF-280244EF9EA7}" destId="{D357EDB1-6ED6-4957-87CC-D5A1A823A93A}" srcOrd="1" destOrd="0" presId="urn:microsoft.com/office/officeart/2005/8/layout/orgChart1"/>
    <dgm:cxn modelId="{0B8E4803-98C4-415A-9DF8-DDBD30EC05E4}" type="presParOf" srcId="{F2BFFCD8-AEA6-468E-82EF-280244EF9EA7}" destId="{A36FD736-6C45-4C52-847C-82C3C0F87523}" srcOrd="2" destOrd="0" presId="urn:microsoft.com/office/officeart/2005/8/layout/orgChart1"/>
    <dgm:cxn modelId="{F2278D21-C11E-451D-9B04-1F0B857C73A5}" type="presParOf" srcId="{D47FED74-4ED9-483E-A8E1-C930FFB2FEF4}" destId="{C75D1FB0-7C26-4AC0-B683-DC4E2AE23C63}" srcOrd="2" destOrd="0" presId="urn:microsoft.com/office/officeart/2005/8/layout/orgChart1"/>
    <dgm:cxn modelId="{B2504C0E-8016-4DDF-B2A7-D4FB48127E8F}" type="presParOf" srcId="{06D4CB4C-5C53-41D4-B886-D0F5C91BD1F7}" destId="{73F312B5-94B3-418B-816D-87C4FB75269E}" srcOrd="4" destOrd="0" presId="urn:microsoft.com/office/officeart/2005/8/layout/orgChart1"/>
    <dgm:cxn modelId="{C6492AF4-7B4F-4DB4-BFA6-14FDD40FD324}" type="presParOf" srcId="{06D4CB4C-5C53-41D4-B886-D0F5C91BD1F7}" destId="{065E3657-EDD5-438B-935D-A8F01743AF2C}" srcOrd="5" destOrd="0" presId="urn:microsoft.com/office/officeart/2005/8/layout/orgChart1"/>
    <dgm:cxn modelId="{D3BE59EE-617F-4F6A-BE3C-4C1289880F58}" type="presParOf" srcId="{065E3657-EDD5-438B-935D-A8F01743AF2C}" destId="{2E00F0F1-FD49-4A98-BA94-09E4D17514DF}" srcOrd="0" destOrd="0" presId="urn:microsoft.com/office/officeart/2005/8/layout/orgChart1"/>
    <dgm:cxn modelId="{E35C8636-6034-4859-B8E7-268DC4B5D45B}" type="presParOf" srcId="{2E00F0F1-FD49-4A98-BA94-09E4D17514DF}" destId="{8811A6CE-1C71-476B-AFCB-2C62BDFCFCB0}" srcOrd="0" destOrd="0" presId="urn:microsoft.com/office/officeart/2005/8/layout/orgChart1"/>
    <dgm:cxn modelId="{D2B68DAF-D92D-4EB4-B015-D37C96350AC0}" type="presParOf" srcId="{2E00F0F1-FD49-4A98-BA94-09E4D17514DF}" destId="{4F358881-2837-4D54-9603-6C2F092DCFC3}" srcOrd="1" destOrd="0" presId="urn:microsoft.com/office/officeart/2005/8/layout/orgChart1"/>
    <dgm:cxn modelId="{E572F143-412B-4259-AA6D-54C04721FA8E}" type="presParOf" srcId="{065E3657-EDD5-438B-935D-A8F01743AF2C}" destId="{9255A2B7-31AB-42FD-B1BA-6472DCA6B3D9}" srcOrd="1" destOrd="0" presId="urn:microsoft.com/office/officeart/2005/8/layout/orgChart1"/>
    <dgm:cxn modelId="{CAFF7711-4EBE-4AEB-AC41-4B749F33CA46}" type="presParOf" srcId="{9255A2B7-31AB-42FD-B1BA-6472DCA6B3D9}" destId="{E9E7C394-54F1-4E71-B287-AC645502C72E}" srcOrd="0" destOrd="0" presId="urn:microsoft.com/office/officeart/2005/8/layout/orgChart1"/>
    <dgm:cxn modelId="{FDE7DF0B-DAE6-46F1-AA1A-9523EB803626}" type="presParOf" srcId="{9255A2B7-31AB-42FD-B1BA-6472DCA6B3D9}" destId="{99BE3213-670C-4AE2-A9E5-7203794AF9CF}" srcOrd="1" destOrd="0" presId="urn:microsoft.com/office/officeart/2005/8/layout/orgChart1"/>
    <dgm:cxn modelId="{41330042-7629-4C3B-84C2-43912D85D53D}" type="presParOf" srcId="{99BE3213-670C-4AE2-A9E5-7203794AF9CF}" destId="{EE337925-610B-44DE-8646-45705FBF5C8B}" srcOrd="0" destOrd="0" presId="urn:microsoft.com/office/officeart/2005/8/layout/orgChart1"/>
    <dgm:cxn modelId="{619CDAD8-1E93-4FAD-851C-217F699AE98D}" type="presParOf" srcId="{EE337925-610B-44DE-8646-45705FBF5C8B}" destId="{B31B76BA-6943-48DC-9521-91B1F30B92DB}" srcOrd="0" destOrd="0" presId="urn:microsoft.com/office/officeart/2005/8/layout/orgChart1"/>
    <dgm:cxn modelId="{E420FADD-9186-4794-A41D-ED243B59C3E9}" type="presParOf" srcId="{EE337925-610B-44DE-8646-45705FBF5C8B}" destId="{20AF35E5-5239-40AE-A8B8-ED9EC4357146}" srcOrd="1" destOrd="0" presId="urn:microsoft.com/office/officeart/2005/8/layout/orgChart1"/>
    <dgm:cxn modelId="{4D237AA6-98AC-4C85-BD65-78CF3A666B40}" type="presParOf" srcId="{99BE3213-670C-4AE2-A9E5-7203794AF9CF}" destId="{3C9B496C-7032-439A-A082-594E9FB78AF3}" srcOrd="1" destOrd="0" presId="urn:microsoft.com/office/officeart/2005/8/layout/orgChart1"/>
    <dgm:cxn modelId="{823C53AC-5CB5-478D-8F23-2255F19BC1D8}" type="presParOf" srcId="{99BE3213-670C-4AE2-A9E5-7203794AF9CF}" destId="{A7967CDE-0F19-4BE7-B5F4-CAEA2809A00E}" srcOrd="2" destOrd="0" presId="urn:microsoft.com/office/officeart/2005/8/layout/orgChart1"/>
    <dgm:cxn modelId="{C373B725-A017-4648-A597-A33B6F8F2852}" type="presParOf" srcId="{065E3657-EDD5-438B-935D-A8F01743AF2C}" destId="{252ED7BF-F720-4709-A8C7-C4C94956CEB2}" srcOrd="2" destOrd="0" presId="urn:microsoft.com/office/officeart/2005/8/layout/orgChart1"/>
    <dgm:cxn modelId="{8E9B44D4-1EB1-4086-AE60-E8C3E01BE9F5}" type="presParOf" srcId="{06D4CB4C-5C53-41D4-B886-D0F5C91BD1F7}" destId="{23FD5042-DEDB-4A97-B584-9D7E6E30B7CA}" srcOrd="6" destOrd="0" presId="urn:microsoft.com/office/officeart/2005/8/layout/orgChart1"/>
    <dgm:cxn modelId="{081989EB-723D-4852-A182-A63CB93E5E89}" type="presParOf" srcId="{06D4CB4C-5C53-41D4-B886-D0F5C91BD1F7}" destId="{A70488DD-372B-4C58-90D0-1EC4DBA7D2B6}" srcOrd="7" destOrd="0" presId="urn:microsoft.com/office/officeart/2005/8/layout/orgChart1"/>
    <dgm:cxn modelId="{E8602782-1768-48FC-A14F-599DF273C9EB}" type="presParOf" srcId="{A70488DD-372B-4C58-90D0-1EC4DBA7D2B6}" destId="{D08F72F2-877A-47E1-987C-7663A299523C}" srcOrd="0" destOrd="0" presId="urn:microsoft.com/office/officeart/2005/8/layout/orgChart1"/>
    <dgm:cxn modelId="{56CB4745-7307-4C73-89E5-02555B4DB20F}" type="presParOf" srcId="{D08F72F2-877A-47E1-987C-7663A299523C}" destId="{59DBCFA5-CF05-436A-B8A5-8A71395ED5C5}" srcOrd="0" destOrd="0" presId="urn:microsoft.com/office/officeart/2005/8/layout/orgChart1"/>
    <dgm:cxn modelId="{AB5591D8-AB3F-4C8C-AFA2-E8BBEEF2B948}" type="presParOf" srcId="{D08F72F2-877A-47E1-987C-7663A299523C}" destId="{403BB2FD-92FD-4C89-B67B-E815DA6DA0AB}" srcOrd="1" destOrd="0" presId="urn:microsoft.com/office/officeart/2005/8/layout/orgChart1"/>
    <dgm:cxn modelId="{8F6365EC-036D-4ED9-8471-2E4C6A84C849}" type="presParOf" srcId="{A70488DD-372B-4C58-90D0-1EC4DBA7D2B6}" destId="{CA8848D0-C0C1-4ED4-8640-41101B096881}" srcOrd="1" destOrd="0" presId="urn:microsoft.com/office/officeart/2005/8/layout/orgChart1"/>
    <dgm:cxn modelId="{B73DCC25-5B9C-42F7-A4F9-5850EB5CEFD7}" type="presParOf" srcId="{A70488DD-372B-4C58-90D0-1EC4DBA7D2B6}" destId="{A89772DA-D3C7-4A57-9F76-A906614A5966}" srcOrd="2" destOrd="0" presId="urn:microsoft.com/office/officeart/2005/8/layout/orgChart1"/>
    <dgm:cxn modelId="{0D02D4DA-4A63-4F8A-9D9F-2FF6CA205FAA}" type="presParOf" srcId="{9761B84C-BC90-4C2B-B709-BDF81FED10C7}" destId="{5F1DADAD-B89A-453B-9423-7066135ECEFB}"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FD5042-DEDB-4A97-B584-9D7E6E30B7CA}">
      <dsp:nvSpPr>
        <dsp:cNvPr id="0" name=""/>
        <dsp:cNvSpPr/>
      </dsp:nvSpPr>
      <dsp:spPr>
        <a:xfrm>
          <a:off x="2743200" y="1055678"/>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E7C394-54F1-4E71-B287-AC645502C72E}">
      <dsp:nvSpPr>
        <dsp:cNvPr id="0" name=""/>
        <dsp:cNvSpPr/>
      </dsp:nvSpPr>
      <dsp:spPr>
        <a:xfrm>
          <a:off x="2985867" y="1896135"/>
          <a:ext cx="177561" cy="544521"/>
        </a:xfrm>
        <a:custGeom>
          <a:avLst/>
          <a:gdLst/>
          <a:ahLst/>
          <a:cxnLst/>
          <a:rect l="0" t="0" r="0" b="0"/>
          <a:pathLst>
            <a:path>
              <a:moveTo>
                <a:pt x="0" y="0"/>
              </a:moveTo>
              <a:lnTo>
                <a:pt x="0" y="544521"/>
              </a:lnTo>
              <a:lnTo>
                <a:pt x="177561" y="5445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F312B5-94B3-418B-816D-87C4FB75269E}">
      <dsp:nvSpPr>
        <dsp:cNvPr id="0" name=""/>
        <dsp:cNvSpPr/>
      </dsp:nvSpPr>
      <dsp:spPr>
        <a:xfrm>
          <a:off x="2743200" y="1055678"/>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523DFD-0A7D-424F-BE7E-DEDF0D572080}">
      <dsp:nvSpPr>
        <dsp:cNvPr id="0" name=""/>
        <dsp:cNvSpPr/>
      </dsp:nvSpPr>
      <dsp:spPr>
        <a:xfrm>
          <a:off x="1553539" y="1896135"/>
          <a:ext cx="177561" cy="544521"/>
        </a:xfrm>
        <a:custGeom>
          <a:avLst/>
          <a:gdLst/>
          <a:ahLst/>
          <a:cxnLst/>
          <a:rect l="0" t="0" r="0" b="0"/>
          <a:pathLst>
            <a:path>
              <a:moveTo>
                <a:pt x="0" y="0"/>
              </a:moveTo>
              <a:lnTo>
                <a:pt x="0" y="544521"/>
              </a:lnTo>
              <a:lnTo>
                <a:pt x="177561" y="5445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C9CEE1-C0DE-466B-9674-6520B71B5D71}">
      <dsp:nvSpPr>
        <dsp:cNvPr id="0" name=""/>
        <dsp:cNvSpPr/>
      </dsp:nvSpPr>
      <dsp:spPr>
        <a:xfrm>
          <a:off x="2027036" y="1055678"/>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A38BA2-39B5-4DFF-A330-E7A11D3BC85B}">
      <dsp:nvSpPr>
        <dsp:cNvPr id="0" name=""/>
        <dsp:cNvSpPr/>
      </dsp:nvSpPr>
      <dsp:spPr>
        <a:xfrm>
          <a:off x="121212" y="1896135"/>
          <a:ext cx="177561" cy="544521"/>
        </a:xfrm>
        <a:custGeom>
          <a:avLst/>
          <a:gdLst/>
          <a:ahLst/>
          <a:cxnLst/>
          <a:rect l="0" t="0" r="0" b="0"/>
          <a:pathLst>
            <a:path>
              <a:moveTo>
                <a:pt x="0" y="0"/>
              </a:moveTo>
              <a:lnTo>
                <a:pt x="0" y="544521"/>
              </a:lnTo>
              <a:lnTo>
                <a:pt x="177561" y="5445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CA9D96-EE24-42E4-ADBF-A6B035CCDCCB}">
      <dsp:nvSpPr>
        <dsp:cNvPr id="0" name=""/>
        <dsp:cNvSpPr/>
      </dsp:nvSpPr>
      <dsp:spPr>
        <a:xfrm>
          <a:off x="594708" y="1055678"/>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BF2273-0096-4F46-877F-A1E32AEB20B1}">
      <dsp:nvSpPr>
        <dsp:cNvPr id="0" name=""/>
        <dsp:cNvSpPr/>
      </dsp:nvSpPr>
      <dsp:spPr>
        <a:xfrm>
          <a:off x="2151329" y="463807"/>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Chief information security officer</a:t>
          </a:r>
        </a:p>
      </dsp:txBody>
      <dsp:txXfrm>
        <a:off x="2151329" y="463807"/>
        <a:ext cx="1183741" cy="591870"/>
      </dsp:txXfrm>
    </dsp:sp>
    <dsp:sp modelId="{4D122332-6438-43D7-9D92-90811B6DA96D}">
      <dsp:nvSpPr>
        <dsp:cNvPr id="0" name=""/>
        <dsp:cNvSpPr/>
      </dsp:nvSpPr>
      <dsp:spPr>
        <a:xfrm>
          <a:off x="2837" y="1304264"/>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Governance and compliance manager</a:t>
          </a:r>
        </a:p>
      </dsp:txBody>
      <dsp:txXfrm>
        <a:off x="2837" y="1304264"/>
        <a:ext cx="1183741" cy="591870"/>
      </dsp:txXfrm>
    </dsp:sp>
    <dsp:sp modelId="{4A185B2F-82EF-4DAA-A4F3-AB4FB0FE8452}">
      <dsp:nvSpPr>
        <dsp:cNvPr id="0" name=""/>
        <dsp:cNvSpPr/>
      </dsp:nvSpPr>
      <dsp:spPr>
        <a:xfrm>
          <a:off x="298773"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Compliance and audit specialists</a:t>
          </a:r>
        </a:p>
      </dsp:txBody>
      <dsp:txXfrm>
        <a:off x="298773" y="2144721"/>
        <a:ext cx="1183741" cy="591870"/>
      </dsp:txXfrm>
    </dsp:sp>
    <dsp:sp modelId="{822CF465-E39D-4C9C-A80B-9C4E37433D71}">
      <dsp:nvSpPr>
        <dsp:cNvPr id="0" name=""/>
        <dsp:cNvSpPr/>
      </dsp:nvSpPr>
      <dsp:spPr>
        <a:xfrm>
          <a:off x="1435165" y="1304264"/>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SOC manager</a:t>
          </a:r>
        </a:p>
      </dsp:txBody>
      <dsp:txXfrm>
        <a:off x="1435165" y="1304264"/>
        <a:ext cx="1183741" cy="591870"/>
      </dsp:txXfrm>
    </dsp:sp>
    <dsp:sp modelId="{9CA2CD58-C12E-49ED-86A0-53906CB03E0B}">
      <dsp:nvSpPr>
        <dsp:cNvPr id="0" name=""/>
        <dsp:cNvSpPr/>
      </dsp:nvSpPr>
      <dsp:spPr>
        <a:xfrm>
          <a:off x="1731100"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Incident resopnse team</a:t>
          </a:r>
        </a:p>
      </dsp:txBody>
      <dsp:txXfrm>
        <a:off x="1731100" y="2144721"/>
        <a:ext cx="1183741" cy="591870"/>
      </dsp:txXfrm>
    </dsp:sp>
    <dsp:sp modelId="{8811A6CE-1C71-476B-AFCB-2C62BDFCFCB0}">
      <dsp:nvSpPr>
        <dsp:cNvPr id="0" name=""/>
        <dsp:cNvSpPr/>
      </dsp:nvSpPr>
      <dsp:spPr>
        <a:xfrm>
          <a:off x="2867492" y="1304264"/>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Security architect</a:t>
          </a:r>
        </a:p>
      </dsp:txBody>
      <dsp:txXfrm>
        <a:off x="2867492" y="1304264"/>
        <a:ext cx="1183741" cy="591870"/>
      </dsp:txXfrm>
    </dsp:sp>
    <dsp:sp modelId="{B31B76BA-6943-48DC-9521-91B1F30B92DB}">
      <dsp:nvSpPr>
        <dsp:cNvPr id="0" name=""/>
        <dsp:cNvSpPr/>
      </dsp:nvSpPr>
      <dsp:spPr>
        <a:xfrm>
          <a:off x="3163428" y="2144721"/>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Security Analyst</a:t>
          </a:r>
        </a:p>
      </dsp:txBody>
      <dsp:txXfrm>
        <a:off x="3163428" y="2144721"/>
        <a:ext cx="1183741" cy="591870"/>
      </dsp:txXfrm>
    </dsp:sp>
    <dsp:sp modelId="{59DBCFA5-CF05-436A-B8A5-8A71395ED5C5}">
      <dsp:nvSpPr>
        <dsp:cNvPr id="0" name=""/>
        <dsp:cNvSpPr/>
      </dsp:nvSpPr>
      <dsp:spPr>
        <a:xfrm>
          <a:off x="4299820" y="1304264"/>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Risk managment and data protection officer</a:t>
          </a:r>
        </a:p>
      </dsp:txBody>
      <dsp:txXfrm>
        <a:off x="4299820" y="1304264"/>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100C7-381B-45B0-BF39-ED97B346B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18</Pages>
  <Words>7132</Words>
  <Characters>40659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Laurice Keogh (DHCW - Information Services)</dc:creator>
  <cp:keywords/>
  <dc:description/>
  <cp:lastModifiedBy>Laurice Keogh (DHCW - Information Services)</cp:lastModifiedBy>
  <cp:revision>5</cp:revision>
  <dcterms:created xsi:type="dcterms:W3CDTF">2024-07-28T16:00:00Z</dcterms:created>
  <dcterms:modified xsi:type="dcterms:W3CDTF">2024-07-30T09:24:00Z</dcterms:modified>
</cp:coreProperties>
</file>