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F5FACF" w14:textId="77777777" w:rsidR="00A6159C" w:rsidRPr="00A6159C" w:rsidRDefault="00A6159C" w:rsidP="00A6159C">
      <w:pPr>
        <w:spacing w:line="276" w:lineRule="auto"/>
        <w:jc w:val="center"/>
        <w:rPr>
          <w:rFonts w:cstheme="minorHAnsi"/>
          <w:b/>
          <w:bCs/>
          <w:sz w:val="28"/>
          <w:szCs w:val="28"/>
        </w:rPr>
      </w:pPr>
      <w:r w:rsidRPr="00A6159C">
        <w:rPr>
          <w:rFonts w:cstheme="minorHAnsi"/>
          <w:b/>
          <w:bCs/>
          <w:sz w:val="28"/>
          <w:szCs w:val="28"/>
        </w:rPr>
        <w:t xml:space="preserve">UNIVERSITY OF WALES </w:t>
      </w:r>
    </w:p>
    <w:p w14:paraId="4DA3C113" w14:textId="77777777" w:rsidR="00A6159C" w:rsidRPr="00A6159C" w:rsidRDefault="00A6159C" w:rsidP="00A6159C">
      <w:pPr>
        <w:spacing w:line="276" w:lineRule="auto"/>
        <w:jc w:val="center"/>
        <w:rPr>
          <w:rFonts w:cstheme="minorHAnsi"/>
          <w:b/>
          <w:bCs/>
          <w:sz w:val="28"/>
          <w:szCs w:val="28"/>
        </w:rPr>
      </w:pPr>
      <w:r w:rsidRPr="00A6159C">
        <w:rPr>
          <w:rFonts w:cstheme="minorHAnsi"/>
          <w:b/>
          <w:bCs/>
          <w:sz w:val="28"/>
          <w:szCs w:val="28"/>
        </w:rPr>
        <w:t>Trinity Saint Davis</w:t>
      </w:r>
    </w:p>
    <w:p w14:paraId="1E32C2A2" w14:textId="77777777" w:rsidR="00A6159C" w:rsidRPr="00A6159C" w:rsidRDefault="00A6159C" w:rsidP="00A6159C">
      <w:pPr>
        <w:spacing w:line="276" w:lineRule="auto"/>
        <w:jc w:val="center"/>
        <w:rPr>
          <w:rFonts w:cstheme="minorHAnsi"/>
          <w:b/>
          <w:bCs/>
          <w:sz w:val="28"/>
          <w:szCs w:val="28"/>
        </w:rPr>
      </w:pPr>
      <w:r w:rsidRPr="00A6159C">
        <w:rPr>
          <w:rFonts w:cstheme="minorHAnsi"/>
          <w:b/>
          <w:bCs/>
          <w:sz w:val="28"/>
          <w:szCs w:val="28"/>
        </w:rPr>
        <w:t>ID: 1917997</w:t>
      </w:r>
    </w:p>
    <w:p w14:paraId="16A9760E" w14:textId="7A190F68" w:rsidR="00A6159C" w:rsidRPr="00A6159C" w:rsidRDefault="00A6159C" w:rsidP="00A6159C">
      <w:pPr>
        <w:spacing w:line="276" w:lineRule="auto"/>
        <w:jc w:val="center"/>
        <w:rPr>
          <w:rStyle w:val="Hyperlink"/>
          <w:rFonts w:cstheme="minorHAnsi"/>
          <w:b/>
          <w:bCs/>
          <w:color w:val="auto"/>
          <w:sz w:val="28"/>
          <w:szCs w:val="28"/>
          <w:u w:val="none"/>
        </w:rPr>
      </w:pPr>
      <w:r w:rsidRPr="00A6159C">
        <w:rPr>
          <w:rFonts w:cstheme="minorHAnsi"/>
          <w:b/>
          <w:bCs/>
          <w:sz w:val="28"/>
          <w:szCs w:val="28"/>
        </w:rPr>
        <w:t>Cristian Draghici</w:t>
      </w:r>
      <w:r>
        <w:fldChar w:fldCharType="begin"/>
      </w:r>
      <w:r>
        <w:instrText xml:space="preserve"> HYPERLINK "https://moodle.uwtsd.ac.uk/course/view.php?id=5908" </w:instrText>
      </w:r>
      <w:r>
        <w:fldChar w:fldCharType="separate"/>
      </w:r>
    </w:p>
    <w:p w14:paraId="7E22BBDE" w14:textId="508121E4" w:rsidR="00A6159C" w:rsidRDefault="00A6159C" w:rsidP="00A6159C">
      <w:pPr>
        <w:pStyle w:val="Heading1"/>
        <w:spacing w:before="0" w:beforeAutospacing="0"/>
        <w:jc w:val="center"/>
        <w:textAlignment w:val="center"/>
        <w:rPr>
          <w:b w:val="0"/>
          <w:bCs w:val="0"/>
        </w:rPr>
      </w:pPr>
      <w:r w:rsidRPr="00A6159C">
        <w:rPr>
          <w:rFonts w:ascii="Segoe UI" w:hAnsi="Segoe UI" w:cs="Segoe UI"/>
          <w:color w:val="00090E"/>
          <w:sz w:val="28"/>
          <w:szCs w:val="28"/>
          <w:u w:val="single"/>
          <w:shd w:val="clear" w:color="auto" w:fill="FBF7F5"/>
        </w:rPr>
        <w:t>(BMSW4005</w:t>
      </w:r>
      <w:r w:rsidRPr="00A6159C">
        <w:rPr>
          <w:rFonts w:ascii="Segoe UI" w:hAnsi="Segoe UI" w:cs="Segoe UI"/>
          <w:color w:val="00090E"/>
          <w:sz w:val="28"/>
          <w:szCs w:val="28"/>
          <w:u w:val="single"/>
          <w:shd w:val="clear" w:color="auto" w:fill="FBF7F5"/>
        </w:rPr>
        <w:t>)</w:t>
      </w:r>
      <w:r>
        <w:rPr>
          <w:rFonts w:ascii="Segoe UI" w:hAnsi="Segoe UI" w:cs="Segoe UI"/>
          <w:b w:val="0"/>
          <w:bCs w:val="0"/>
          <w:color w:val="00090E"/>
          <w:u w:val="single"/>
          <w:shd w:val="clear" w:color="auto" w:fill="FBF7F5"/>
        </w:rPr>
        <w:t>_</w:t>
      </w:r>
    </w:p>
    <w:p w14:paraId="7FE6E6D3" w14:textId="158E359D" w:rsidR="00A6159C" w:rsidRPr="00A6159C" w:rsidRDefault="00A6159C" w:rsidP="00A6159C">
      <w:pPr>
        <w:spacing w:line="276" w:lineRule="auto"/>
        <w:jc w:val="center"/>
        <w:rPr>
          <w:rFonts w:cstheme="minorHAnsi"/>
          <w:b/>
          <w:bCs/>
          <w:sz w:val="28"/>
          <w:szCs w:val="28"/>
        </w:rPr>
      </w:pPr>
      <w:r>
        <w:fldChar w:fldCharType="end"/>
      </w:r>
      <w:r w:rsidRPr="00A6159C">
        <w:rPr>
          <w:rFonts w:cstheme="minorHAnsi"/>
          <w:b/>
          <w:bCs/>
          <w:sz w:val="28"/>
          <w:szCs w:val="28"/>
        </w:rPr>
        <w:t xml:space="preserve">Lecturer: </w:t>
      </w:r>
      <w:r>
        <w:rPr>
          <w:rFonts w:cstheme="minorHAnsi"/>
          <w:b/>
          <w:bCs/>
          <w:sz w:val="28"/>
          <w:szCs w:val="28"/>
        </w:rPr>
        <w:t>A. Olubukola</w:t>
      </w:r>
    </w:p>
    <w:p w14:paraId="36DC3C5C" w14:textId="77777777" w:rsidR="00A6159C" w:rsidRDefault="00A6159C" w:rsidP="005C5067">
      <w:pPr>
        <w:spacing w:line="276" w:lineRule="auto"/>
        <w:jc w:val="center"/>
        <w:rPr>
          <w:rFonts w:cstheme="minorHAnsi"/>
          <w:b/>
          <w:bCs/>
          <w:sz w:val="28"/>
          <w:szCs w:val="28"/>
        </w:rPr>
      </w:pPr>
    </w:p>
    <w:p w14:paraId="70697018" w14:textId="77777777" w:rsidR="00A6159C" w:rsidRDefault="00A6159C" w:rsidP="005C5067">
      <w:pPr>
        <w:spacing w:line="276" w:lineRule="auto"/>
        <w:jc w:val="center"/>
        <w:rPr>
          <w:rFonts w:cstheme="minorHAnsi"/>
          <w:b/>
          <w:bCs/>
          <w:sz w:val="28"/>
          <w:szCs w:val="28"/>
        </w:rPr>
      </w:pPr>
    </w:p>
    <w:p w14:paraId="232148C6" w14:textId="6C616B97" w:rsidR="000A5A45" w:rsidRPr="005C5067" w:rsidRDefault="00C27CFD" w:rsidP="005C5067">
      <w:pPr>
        <w:spacing w:line="276" w:lineRule="auto"/>
        <w:jc w:val="center"/>
        <w:rPr>
          <w:rFonts w:cstheme="minorHAnsi"/>
          <w:b/>
          <w:bCs/>
          <w:sz w:val="28"/>
          <w:szCs w:val="28"/>
        </w:rPr>
      </w:pPr>
      <w:r w:rsidRPr="005C5067">
        <w:rPr>
          <w:rFonts w:cstheme="minorHAnsi"/>
          <w:b/>
          <w:bCs/>
          <w:sz w:val="28"/>
          <w:szCs w:val="28"/>
        </w:rPr>
        <w:t>Case study of explaining and discuss the role of diversity and inclusion in market competitiveness</w:t>
      </w:r>
    </w:p>
    <w:p w14:paraId="761FFAA9" w14:textId="77777777" w:rsidR="005C5067" w:rsidRDefault="007E261E" w:rsidP="00F01F68">
      <w:pPr>
        <w:spacing w:line="276" w:lineRule="auto"/>
        <w:rPr>
          <w:rFonts w:cstheme="minorHAnsi"/>
          <w:sz w:val="28"/>
          <w:szCs w:val="28"/>
        </w:rPr>
      </w:pPr>
      <w:r w:rsidRPr="005C5067">
        <w:rPr>
          <w:rFonts w:cstheme="minorHAnsi"/>
          <w:sz w:val="28"/>
          <w:szCs w:val="28"/>
        </w:rPr>
        <w:t xml:space="preserve"> </w:t>
      </w:r>
      <w:r w:rsidR="005C5067" w:rsidRPr="005C5067">
        <w:rPr>
          <w:rFonts w:cstheme="minorHAnsi"/>
          <w:sz w:val="28"/>
          <w:szCs w:val="28"/>
        </w:rPr>
        <w:t>What is diversity and inclusion.</w:t>
      </w:r>
    </w:p>
    <w:p w14:paraId="029766C4" w14:textId="4867395A" w:rsidR="005C5067" w:rsidRPr="005C5067" w:rsidRDefault="00573C0D" w:rsidP="00F01F68">
      <w:pPr>
        <w:spacing w:line="276" w:lineRule="auto"/>
        <w:rPr>
          <w:rFonts w:cstheme="minorHAnsi"/>
          <w:sz w:val="28"/>
          <w:szCs w:val="28"/>
        </w:rPr>
      </w:pPr>
      <w:r>
        <w:rPr>
          <w:rFonts w:cstheme="minorHAnsi"/>
          <w:sz w:val="28"/>
          <w:szCs w:val="28"/>
        </w:rPr>
        <w:t xml:space="preserve"> </w:t>
      </w:r>
      <w:r w:rsidR="005C5067" w:rsidRPr="005C5067">
        <w:rPr>
          <w:rFonts w:cstheme="minorHAnsi"/>
          <w:sz w:val="28"/>
          <w:szCs w:val="28"/>
        </w:rPr>
        <w:t>Eliminating discrimination is concerned with the principle of equal opportunity. The goal is to ensure that employees have fair access to workplace recruitment, training and promotion opportunities. This expands the pool for companies of future workers. Therefore, recruiting decisions are based on finding the right person for the job.</w:t>
      </w:r>
    </w:p>
    <w:p w14:paraId="3269FC76"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background</w:t>
      </w:r>
    </w:p>
    <w:p w14:paraId="270711A3"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gender</w:t>
      </w:r>
    </w:p>
    <w:p w14:paraId="553C5ABA"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ethnic origin</w:t>
      </w:r>
    </w:p>
    <w:p w14:paraId="07717A79"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age</w:t>
      </w:r>
    </w:p>
    <w:p w14:paraId="277432D3"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religion</w:t>
      </w:r>
    </w:p>
    <w:p w14:paraId="2FCE8B57"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sexual orientation</w:t>
      </w:r>
    </w:p>
    <w:p w14:paraId="21C45569" w14:textId="77777777" w:rsidR="005C5067" w:rsidRPr="005C5067" w:rsidRDefault="005C5067" w:rsidP="00F01F68">
      <w:pPr>
        <w:numPr>
          <w:ilvl w:val="0"/>
          <w:numId w:val="1"/>
        </w:numPr>
        <w:shd w:val="clear" w:color="auto" w:fill="FFFFFF"/>
        <w:spacing w:before="100" w:beforeAutospacing="1" w:after="15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political belief</w:t>
      </w:r>
    </w:p>
    <w:p w14:paraId="040D5798" w14:textId="77777777" w:rsidR="005C5067" w:rsidRPr="005C5067" w:rsidRDefault="005C5067" w:rsidP="00F01F68">
      <w:pPr>
        <w:numPr>
          <w:ilvl w:val="0"/>
          <w:numId w:val="1"/>
        </w:numPr>
        <w:shd w:val="clear" w:color="auto" w:fill="FFFFFF"/>
        <w:spacing w:before="100" w:beforeAutospacing="1" w:after="0" w:line="276" w:lineRule="auto"/>
        <w:ind w:left="1035"/>
        <w:rPr>
          <w:rFonts w:eastAsia="Times New Roman" w:cstheme="minorHAnsi"/>
          <w:color w:val="222222"/>
          <w:sz w:val="28"/>
          <w:szCs w:val="28"/>
          <w:lang w:eastAsia="en-GB"/>
        </w:rPr>
      </w:pPr>
      <w:r w:rsidRPr="005C5067">
        <w:rPr>
          <w:rFonts w:eastAsia="Times New Roman" w:cstheme="minorHAnsi"/>
          <w:color w:val="222222"/>
          <w:sz w:val="28"/>
          <w:szCs w:val="28"/>
          <w:lang w:eastAsia="en-GB"/>
        </w:rPr>
        <w:t>disability.</w:t>
      </w:r>
    </w:p>
    <w:p w14:paraId="3366F50E" w14:textId="77777777" w:rsidR="005C5067" w:rsidRPr="005C5067" w:rsidRDefault="005C5067" w:rsidP="00F01F68">
      <w:pPr>
        <w:spacing w:line="276" w:lineRule="auto"/>
        <w:rPr>
          <w:rFonts w:cstheme="minorHAnsi"/>
          <w:sz w:val="28"/>
          <w:szCs w:val="28"/>
        </w:rPr>
      </w:pPr>
    </w:p>
    <w:p w14:paraId="2E5A4908" w14:textId="77777777" w:rsidR="005C5067" w:rsidRPr="005C5067" w:rsidRDefault="005C5067" w:rsidP="00F01F68">
      <w:pPr>
        <w:spacing w:line="276" w:lineRule="auto"/>
        <w:rPr>
          <w:rFonts w:cstheme="minorHAnsi"/>
          <w:sz w:val="28"/>
          <w:szCs w:val="28"/>
        </w:rPr>
      </w:pPr>
    </w:p>
    <w:p w14:paraId="33CEC614" w14:textId="77777777" w:rsidR="005C5067" w:rsidRDefault="005C5067" w:rsidP="00F01F68">
      <w:pPr>
        <w:spacing w:line="276" w:lineRule="auto"/>
        <w:rPr>
          <w:rFonts w:cstheme="minorHAnsi"/>
          <w:sz w:val="28"/>
          <w:szCs w:val="28"/>
        </w:rPr>
      </w:pPr>
      <w:r>
        <w:rPr>
          <w:rFonts w:cstheme="minorHAnsi"/>
          <w:sz w:val="28"/>
          <w:szCs w:val="28"/>
        </w:rPr>
        <w:lastRenderedPageBreak/>
        <w:t xml:space="preserve">  </w:t>
      </w:r>
      <w:r w:rsidR="007E261E" w:rsidRPr="005C5067">
        <w:rPr>
          <w:rFonts w:cstheme="minorHAnsi"/>
          <w:sz w:val="28"/>
          <w:szCs w:val="28"/>
        </w:rPr>
        <w:t>As a source of competitive advantage, effective businesses capitalize on diversity and inclusion. Far from being a challenge, diversity through growing creativity, acceptance, and problem-solving facilities will generate competitive advantage.</w:t>
      </w:r>
    </w:p>
    <w:p w14:paraId="2B281035" w14:textId="1E91BA38" w:rsidR="00C27CFD" w:rsidRPr="005C5067" w:rsidRDefault="005C5067" w:rsidP="00F01F68">
      <w:pPr>
        <w:spacing w:line="276" w:lineRule="auto"/>
        <w:rPr>
          <w:rFonts w:cstheme="minorHAnsi"/>
          <w:sz w:val="28"/>
          <w:szCs w:val="28"/>
        </w:rPr>
      </w:pPr>
      <w:r>
        <w:rPr>
          <w:rFonts w:cstheme="minorHAnsi"/>
          <w:sz w:val="28"/>
          <w:szCs w:val="28"/>
        </w:rPr>
        <w:t xml:space="preserve"> </w:t>
      </w:r>
      <w:r w:rsidR="007E261E" w:rsidRPr="005C5067">
        <w:rPr>
          <w:rFonts w:cstheme="minorHAnsi"/>
          <w:sz w:val="28"/>
          <w:szCs w:val="28"/>
        </w:rPr>
        <w:t>Competitive advantage is realized in various jobs not only by accepting diversity, but also by establishing an inclusive situation where workers work for a family.</w:t>
      </w:r>
    </w:p>
    <w:p w14:paraId="2C0E244F" w14:textId="2A5F5554"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 xml:space="preserve">Issues about contact. Communication between team members can become difficult when you have a diverse workforce. </w:t>
      </w:r>
    </w:p>
    <w:p w14:paraId="7C6707A9" w14:textId="41430546"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So many ideas.</w:t>
      </w:r>
    </w:p>
    <w:p w14:paraId="1ED040FD" w14:textId="432E292B"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 xml:space="preserve">Hostilities. </w:t>
      </w:r>
    </w:p>
    <w:p w14:paraId="5E50F779" w14:textId="2DD4A82D" w:rsidR="00573C0D"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Challenges in introducing diversity.</w:t>
      </w:r>
    </w:p>
    <w:p w14:paraId="37A51366" w14:textId="52449565" w:rsidR="005C5067" w:rsidRPr="005C5067" w:rsidRDefault="00573C0D" w:rsidP="00F01F68">
      <w:pPr>
        <w:spacing w:line="276" w:lineRule="auto"/>
        <w:rPr>
          <w:rFonts w:cstheme="minorHAnsi"/>
          <w:sz w:val="28"/>
          <w:szCs w:val="28"/>
        </w:rPr>
      </w:pPr>
      <w:r>
        <w:rPr>
          <w:rFonts w:cstheme="minorHAnsi"/>
          <w:sz w:val="28"/>
          <w:szCs w:val="28"/>
        </w:rPr>
        <w:t xml:space="preserve"> </w:t>
      </w:r>
      <w:r w:rsidR="005C5067" w:rsidRPr="005C5067">
        <w:rPr>
          <w:rFonts w:cstheme="minorHAnsi"/>
          <w:sz w:val="28"/>
          <w:szCs w:val="28"/>
        </w:rPr>
        <w:t>Retention of poor talent.</w:t>
      </w:r>
    </w:p>
    <w:p w14:paraId="52975ECD" w14:textId="642E2C7A"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Challenges at the work place:</w:t>
      </w:r>
    </w:p>
    <w:p w14:paraId="4CF4A7EC" w14:textId="39F81052"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Community of workplaces.</w:t>
      </w:r>
    </w:p>
    <w:p w14:paraId="60DAF288" w14:textId="7C96F799"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Absence of female leaders.</w:t>
      </w:r>
    </w:p>
    <w:p w14:paraId="263A1401" w14:textId="042E324F"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Stereotypes of gender.</w:t>
      </w:r>
    </w:p>
    <w:p w14:paraId="2BE39F4F" w14:textId="31F70D15"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Lack of job activities that are versatile.</w:t>
      </w:r>
    </w:p>
    <w:p w14:paraId="3CA004F4" w14:textId="77777777" w:rsid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Childcare affordability and accessibility.</w:t>
      </w:r>
    </w:p>
    <w:p w14:paraId="205B0116" w14:textId="61EACBD2"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Sexism.</w:t>
      </w:r>
    </w:p>
    <w:p w14:paraId="2AF85FB8" w14:textId="079A2690" w:rsidR="005C5067" w:rsidRP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Absence of mentors.</w:t>
      </w:r>
    </w:p>
    <w:p w14:paraId="60D66898" w14:textId="4A5540C0" w:rsidR="005C5067" w:rsidRDefault="005C5067" w:rsidP="00F01F68">
      <w:pPr>
        <w:spacing w:line="276" w:lineRule="auto"/>
        <w:rPr>
          <w:rFonts w:cstheme="minorHAnsi"/>
          <w:sz w:val="28"/>
          <w:szCs w:val="28"/>
        </w:rPr>
      </w:pPr>
      <w:r>
        <w:rPr>
          <w:rFonts w:cstheme="minorHAnsi"/>
          <w:sz w:val="28"/>
          <w:szCs w:val="28"/>
        </w:rPr>
        <w:t xml:space="preserve"> </w:t>
      </w:r>
      <w:r w:rsidRPr="005C5067">
        <w:rPr>
          <w:rFonts w:cstheme="minorHAnsi"/>
          <w:sz w:val="28"/>
          <w:szCs w:val="28"/>
        </w:rPr>
        <w:t>Societal standards (e.g. household work/child care) on gender roles</w:t>
      </w:r>
      <w:r w:rsidR="00573C0D">
        <w:rPr>
          <w:rFonts w:cstheme="minorHAnsi"/>
          <w:sz w:val="28"/>
          <w:szCs w:val="28"/>
        </w:rPr>
        <w:t>.</w:t>
      </w:r>
    </w:p>
    <w:p w14:paraId="43A1DEFD" w14:textId="29CADF06" w:rsidR="00573C0D" w:rsidRDefault="00573C0D" w:rsidP="00F01F68">
      <w:pPr>
        <w:spacing w:line="276" w:lineRule="auto"/>
        <w:rPr>
          <w:rFonts w:cstheme="minorHAnsi"/>
          <w:sz w:val="28"/>
          <w:szCs w:val="28"/>
        </w:rPr>
      </w:pPr>
      <w:r w:rsidRPr="00573C0D">
        <w:rPr>
          <w:rFonts w:cstheme="minorHAnsi"/>
          <w:sz w:val="28"/>
          <w:szCs w:val="28"/>
        </w:rPr>
        <w:t>A varied and multicultural workforce helps employers avoid the expense of employee turnover. Diversity promotes a workforce that is more imaginative and innovative. To be competitive in the economic market, companies need to adapt to our changing country. ... To maximize the full potential of an organization, diversity in the boardroom is needed.</w:t>
      </w:r>
    </w:p>
    <w:p w14:paraId="66DAC08B" w14:textId="687EDEE7" w:rsidR="00573C0D" w:rsidRDefault="00573C0D" w:rsidP="00F01F68">
      <w:pPr>
        <w:spacing w:line="276" w:lineRule="auto"/>
        <w:rPr>
          <w:rFonts w:cstheme="minorHAnsi"/>
          <w:sz w:val="28"/>
          <w:szCs w:val="28"/>
        </w:rPr>
      </w:pPr>
      <w:r w:rsidRPr="00573C0D">
        <w:rPr>
          <w:rFonts w:cstheme="minorHAnsi"/>
          <w:sz w:val="28"/>
          <w:szCs w:val="28"/>
        </w:rPr>
        <w:lastRenderedPageBreak/>
        <w:t xml:space="preserve">More than legislation, initiatives, or headcounts, diversity and inclusion (D&amp;I) is more. By recognizing the unique interests, experiences and potential of all their team members, fair employers outpace their rivals. As a result, their workers receive greater confidence and more dedication from diverse and inclusive workplaces. </w:t>
      </w:r>
    </w:p>
    <w:p w14:paraId="663A2386" w14:textId="71A21966" w:rsidR="00573C0D" w:rsidRDefault="00573C0D" w:rsidP="00F01F68">
      <w:pPr>
        <w:spacing w:line="276" w:lineRule="auto"/>
        <w:rPr>
          <w:rFonts w:cstheme="minorHAnsi"/>
          <w:sz w:val="28"/>
          <w:szCs w:val="28"/>
        </w:rPr>
      </w:pPr>
      <w:r w:rsidRPr="00573C0D">
        <w:rPr>
          <w:rFonts w:cstheme="minorHAnsi"/>
          <w:sz w:val="28"/>
          <w:szCs w:val="28"/>
        </w:rPr>
        <w:t>It can be challenging to conquer discrimination and change ingrained negative perceptions. Organizations should take a holistic approach to advancing diversity, including the creation of an inclusive community, inclusive approaches to workplace policies and practices, personal actions, and the management of issues of inclusion and diversity in ways that benefit business contexts as well. Act must essentially be undee, operation</w:t>
      </w:r>
    </w:p>
    <w:p w14:paraId="13997265" w14:textId="0B49C790" w:rsidR="00F01F68" w:rsidRDefault="00F01F68" w:rsidP="00F01F68">
      <w:pPr>
        <w:spacing w:line="276" w:lineRule="auto"/>
        <w:rPr>
          <w:rFonts w:cstheme="minorHAnsi"/>
          <w:sz w:val="28"/>
          <w:szCs w:val="28"/>
        </w:rPr>
      </w:pPr>
      <w:r w:rsidRPr="00F01F68">
        <w:rPr>
          <w:rFonts w:cstheme="minorHAnsi"/>
          <w:sz w:val="28"/>
          <w:szCs w:val="28"/>
        </w:rPr>
        <w:t>Create an inclusive culture focused on open discussion and active listening, with strong communication networks.</w:t>
      </w:r>
    </w:p>
    <w:p w14:paraId="2879A60C" w14:textId="6B5CA171" w:rsidR="00F01F68" w:rsidRPr="00F01F68" w:rsidRDefault="00F01F68" w:rsidP="00F01F68">
      <w:pPr>
        <w:spacing w:line="276" w:lineRule="auto"/>
        <w:rPr>
          <w:rFonts w:cstheme="minorHAnsi"/>
          <w:sz w:val="28"/>
          <w:szCs w:val="28"/>
        </w:rPr>
      </w:pPr>
      <w:r w:rsidRPr="00F01F68">
        <w:rPr>
          <w:rFonts w:cstheme="minorHAnsi"/>
          <w:sz w:val="28"/>
          <w:szCs w:val="28"/>
        </w:rPr>
        <w:t>Throughout America and Europe, national politics and rhetoric seem to be becoming more inward-looking and divisive, and successful companies need to continue to think inclusively and internationally. For companies that want to be competitive on an international scale, promoting cultural diversity in the workplace is a significant first step.</w:t>
      </w:r>
    </w:p>
    <w:p w14:paraId="00C64C3C" w14:textId="77777777" w:rsidR="00F01F68" w:rsidRPr="00F01F68" w:rsidRDefault="00F01F68" w:rsidP="00F01F68">
      <w:pPr>
        <w:spacing w:line="276" w:lineRule="auto"/>
        <w:rPr>
          <w:rFonts w:cstheme="minorHAnsi"/>
          <w:sz w:val="28"/>
          <w:szCs w:val="28"/>
        </w:rPr>
      </w:pPr>
      <w:r w:rsidRPr="00F01F68">
        <w:rPr>
          <w:rFonts w:cstheme="minorHAnsi"/>
          <w:sz w:val="28"/>
          <w:szCs w:val="28"/>
        </w:rPr>
        <w:t>Ensure the employee voice channels are sufficient and that various groups feel capable of accessing them.</w:t>
      </w:r>
    </w:p>
    <w:p w14:paraId="603A4608" w14:textId="55BF3D6C" w:rsidR="00F01F68" w:rsidRPr="00F01F68" w:rsidRDefault="00F01F68" w:rsidP="00F01F68">
      <w:pPr>
        <w:spacing w:line="276" w:lineRule="auto"/>
        <w:rPr>
          <w:rFonts w:cstheme="minorHAnsi"/>
          <w:sz w:val="28"/>
          <w:szCs w:val="28"/>
        </w:rPr>
      </w:pPr>
      <w:r w:rsidRPr="00F01F68">
        <w:rPr>
          <w:rFonts w:cstheme="minorHAnsi"/>
          <w:sz w:val="28"/>
          <w:szCs w:val="28"/>
        </w:rPr>
        <w:t>Using various and open techniques to keep people up-to-date with diversity strategies and activities, such as newsletters, in-house publications, notice boards and intranets.</w:t>
      </w:r>
    </w:p>
    <w:p w14:paraId="72B55C15" w14:textId="24A44E06" w:rsidR="00573C0D" w:rsidRDefault="00F01F68" w:rsidP="00F01F68">
      <w:pPr>
        <w:spacing w:line="276" w:lineRule="auto"/>
        <w:rPr>
          <w:rFonts w:cstheme="minorHAnsi"/>
          <w:sz w:val="28"/>
          <w:szCs w:val="28"/>
        </w:rPr>
      </w:pPr>
      <w:r w:rsidRPr="00F01F68">
        <w:rPr>
          <w:rFonts w:cstheme="minorHAnsi"/>
          <w:sz w:val="28"/>
          <w:szCs w:val="28"/>
        </w:rPr>
        <w:t>Actively look for the concept of people</w:t>
      </w:r>
    </w:p>
    <w:p w14:paraId="79331A47" w14:textId="5A9D2C96" w:rsidR="00F01F68" w:rsidRPr="00F01F68" w:rsidRDefault="00F01F68" w:rsidP="00F01F68">
      <w:pPr>
        <w:spacing w:line="276" w:lineRule="auto"/>
        <w:rPr>
          <w:rFonts w:cstheme="minorHAnsi"/>
          <w:sz w:val="28"/>
          <w:szCs w:val="28"/>
        </w:rPr>
      </w:pPr>
      <w:r w:rsidRPr="00F01F68">
        <w:rPr>
          <w:rFonts w:cstheme="minorHAnsi"/>
          <w:sz w:val="28"/>
          <w:szCs w:val="28"/>
        </w:rPr>
        <w:t>Measure, revise and improve.</w:t>
      </w:r>
    </w:p>
    <w:p w14:paraId="38841CF7" w14:textId="69D70470" w:rsidR="00F01F68" w:rsidRPr="00F01F68" w:rsidRDefault="00F01F68" w:rsidP="00F01F68">
      <w:pPr>
        <w:spacing w:line="276" w:lineRule="auto"/>
        <w:rPr>
          <w:rFonts w:cstheme="minorHAnsi"/>
          <w:sz w:val="28"/>
          <w:szCs w:val="28"/>
        </w:rPr>
      </w:pPr>
      <w:r w:rsidRPr="00F01F68">
        <w:rPr>
          <w:rFonts w:cstheme="minorHAnsi"/>
          <w:sz w:val="28"/>
          <w:szCs w:val="28"/>
        </w:rPr>
        <w:t>Auditing, assessing and analysing progress on a daily basis, using quantitative and qualitative data on both diversity and inclusion, highlighting where barriers remain (e.g. by recruitment data) and explaining the effectiveness of interventions and, if necessary, making appropriate improvements to activities.</w:t>
      </w:r>
    </w:p>
    <w:p w14:paraId="4E520456" w14:textId="3F57FD48" w:rsidR="00F01F68" w:rsidRPr="005C5067" w:rsidRDefault="00F01F68" w:rsidP="00F01F68">
      <w:pPr>
        <w:spacing w:line="276" w:lineRule="auto"/>
        <w:rPr>
          <w:rFonts w:cstheme="minorHAnsi"/>
          <w:sz w:val="28"/>
          <w:szCs w:val="28"/>
        </w:rPr>
      </w:pPr>
      <w:r w:rsidRPr="00F01F68">
        <w:rPr>
          <w:rFonts w:cstheme="minorHAnsi"/>
          <w:sz w:val="28"/>
          <w:szCs w:val="28"/>
        </w:rPr>
        <w:t>Use employee surveys to test programs to assess whether policies work for all.</w:t>
      </w:r>
    </w:p>
    <w:p w14:paraId="33DF6439" w14:textId="12961E1A" w:rsidR="005C5067" w:rsidRDefault="00F01F68" w:rsidP="00F01F68">
      <w:pPr>
        <w:spacing w:line="276" w:lineRule="auto"/>
        <w:rPr>
          <w:rFonts w:cstheme="minorHAnsi"/>
          <w:sz w:val="28"/>
          <w:szCs w:val="28"/>
        </w:rPr>
      </w:pPr>
      <w:r>
        <w:rPr>
          <w:rFonts w:cstheme="minorHAnsi"/>
          <w:sz w:val="28"/>
          <w:szCs w:val="28"/>
        </w:rPr>
        <w:t>Reference:</w:t>
      </w:r>
    </w:p>
    <w:p w14:paraId="240D74E2" w14:textId="6035CEC2" w:rsidR="00F01F68" w:rsidRPr="005C5067" w:rsidRDefault="00A6159C" w:rsidP="00F01F68">
      <w:pPr>
        <w:spacing w:line="276" w:lineRule="auto"/>
        <w:rPr>
          <w:rFonts w:cstheme="minorHAnsi"/>
          <w:sz w:val="28"/>
          <w:szCs w:val="28"/>
        </w:rPr>
      </w:pPr>
      <w:hyperlink r:id="rId5" w:anchor="6430" w:history="1">
        <w:r w:rsidR="00F01F68" w:rsidRPr="00376D38">
          <w:rPr>
            <w:rStyle w:val="Hyperlink"/>
            <w:rFonts w:cstheme="minorHAnsi"/>
            <w:sz w:val="28"/>
            <w:szCs w:val="28"/>
          </w:rPr>
          <w:t>https://www.cipd.co.uk/knowledge/fundamentals/relations/diversity/factsheet#6430</w:t>
        </w:r>
      </w:hyperlink>
      <w:r w:rsidR="00F01F68">
        <w:rPr>
          <w:rFonts w:cstheme="minorHAnsi"/>
          <w:sz w:val="28"/>
          <w:szCs w:val="28"/>
        </w:rPr>
        <w:t xml:space="preserve"> accessed 8/02/2020</w:t>
      </w:r>
    </w:p>
    <w:sectPr w:rsidR="00F01F68" w:rsidRPr="005C50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C237C8"/>
    <w:multiLevelType w:val="multilevel"/>
    <w:tmpl w:val="466E3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FD"/>
    <w:rsid w:val="000A5A45"/>
    <w:rsid w:val="00573C0D"/>
    <w:rsid w:val="005C5067"/>
    <w:rsid w:val="007901F0"/>
    <w:rsid w:val="007E261E"/>
    <w:rsid w:val="00A6159C"/>
    <w:rsid w:val="00C27CFD"/>
    <w:rsid w:val="00F01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62E0F"/>
  <w15:chartTrackingRefBased/>
  <w15:docId w15:val="{91592C09-BCE3-4C7D-8415-110940D45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15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26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261E"/>
    <w:rPr>
      <w:b/>
      <w:bCs/>
    </w:rPr>
  </w:style>
  <w:style w:type="character" w:styleId="Hyperlink">
    <w:name w:val="Hyperlink"/>
    <w:basedOn w:val="DefaultParagraphFont"/>
    <w:uiPriority w:val="99"/>
    <w:unhideWhenUsed/>
    <w:rsid w:val="00F01F68"/>
    <w:rPr>
      <w:color w:val="0563C1" w:themeColor="hyperlink"/>
      <w:u w:val="single"/>
    </w:rPr>
  </w:style>
  <w:style w:type="character" w:styleId="UnresolvedMention">
    <w:name w:val="Unresolved Mention"/>
    <w:basedOn w:val="DefaultParagraphFont"/>
    <w:uiPriority w:val="99"/>
    <w:semiHidden/>
    <w:unhideWhenUsed/>
    <w:rsid w:val="00F01F68"/>
    <w:rPr>
      <w:color w:val="605E5C"/>
      <w:shd w:val="clear" w:color="auto" w:fill="E1DFDD"/>
    </w:rPr>
  </w:style>
  <w:style w:type="character" w:customStyle="1" w:styleId="Heading1Char">
    <w:name w:val="Heading 1 Char"/>
    <w:basedOn w:val="DefaultParagraphFont"/>
    <w:link w:val="Heading1"/>
    <w:uiPriority w:val="9"/>
    <w:rsid w:val="00A6159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1303589">
      <w:bodyDiv w:val="1"/>
      <w:marLeft w:val="0"/>
      <w:marRight w:val="0"/>
      <w:marTop w:val="0"/>
      <w:marBottom w:val="0"/>
      <w:divBdr>
        <w:top w:val="none" w:sz="0" w:space="0" w:color="auto"/>
        <w:left w:val="none" w:sz="0" w:space="0" w:color="auto"/>
        <w:bottom w:val="none" w:sz="0" w:space="0" w:color="auto"/>
        <w:right w:val="none" w:sz="0" w:space="0" w:color="auto"/>
      </w:divBdr>
    </w:div>
    <w:div w:id="759183521">
      <w:bodyDiv w:val="1"/>
      <w:marLeft w:val="0"/>
      <w:marRight w:val="0"/>
      <w:marTop w:val="0"/>
      <w:marBottom w:val="0"/>
      <w:divBdr>
        <w:top w:val="none" w:sz="0" w:space="0" w:color="auto"/>
        <w:left w:val="none" w:sz="0" w:space="0" w:color="auto"/>
        <w:bottom w:val="none" w:sz="0" w:space="0" w:color="auto"/>
        <w:right w:val="none" w:sz="0" w:space="0" w:color="auto"/>
      </w:divBdr>
      <w:divsChild>
        <w:div w:id="546529184">
          <w:marLeft w:val="0"/>
          <w:marRight w:val="0"/>
          <w:marTop w:val="0"/>
          <w:marBottom w:val="0"/>
          <w:divBdr>
            <w:top w:val="none" w:sz="0" w:space="0" w:color="auto"/>
            <w:left w:val="none" w:sz="0" w:space="0" w:color="auto"/>
            <w:bottom w:val="none" w:sz="0" w:space="0" w:color="auto"/>
            <w:right w:val="none" w:sz="0" w:space="0" w:color="auto"/>
          </w:divBdr>
          <w:divsChild>
            <w:div w:id="124800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80332">
      <w:bodyDiv w:val="1"/>
      <w:marLeft w:val="0"/>
      <w:marRight w:val="0"/>
      <w:marTop w:val="0"/>
      <w:marBottom w:val="0"/>
      <w:divBdr>
        <w:top w:val="none" w:sz="0" w:space="0" w:color="auto"/>
        <w:left w:val="none" w:sz="0" w:space="0" w:color="auto"/>
        <w:bottom w:val="none" w:sz="0" w:space="0" w:color="auto"/>
        <w:right w:val="none" w:sz="0" w:space="0" w:color="auto"/>
      </w:divBdr>
    </w:div>
    <w:div w:id="143107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knowledge/fundamentals/relations/diversity/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4</Pages>
  <Words>624</Words>
  <Characters>3559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Draghici</dc:creator>
  <cp:keywords/>
  <dc:description/>
  <cp:lastModifiedBy>Cristian Draghici</cp:lastModifiedBy>
  <cp:revision>2</cp:revision>
  <dcterms:created xsi:type="dcterms:W3CDTF">2021-02-08T15:51:00Z</dcterms:created>
  <dcterms:modified xsi:type="dcterms:W3CDTF">2021-02-08T16:56:00Z</dcterms:modified>
</cp:coreProperties>
</file>