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2F62D" w14:textId="77777777" w:rsidR="00FE1F31" w:rsidRPr="00E773B9" w:rsidRDefault="00E773B9" w:rsidP="00CD0982">
      <w:pPr>
        <w:spacing w:line="480" w:lineRule="auto"/>
        <w:rPr>
          <w:rFonts w:ascii="Arial" w:hAnsi="Arial" w:cs="Arial"/>
          <w:b/>
        </w:rPr>
      </w:pPr>
      <w:r w:rsidRPr="00E773B9">
        <w:rPr>
          <w:rFonts w:ascii="Arial" w:hAnsi="Arial" w:cs="Arial"/>
          <w:b/>
        </w:rPr>
        <w:t>There is often a</w:t>
      </w:r>
      <w:r w:rsidR="00DB4013" w:rsidRPr="00E773B9">
        <w:rPr>
          <w:rFonts w:ascii="Arial" w:hAnsi="Arial" w:cs="Arial"/>
          <w:b/>
        </w:rPr>
        <w:t xml:space="preserve"> link between ill health and poverty</w:t>
      </w:r>
      <w:r w:rsidRPr="00E773B9">
        <w:rPr>
          <w:rFonts w:ascii="Arial" w:hAnsi="Arial" w:cs="Arial"/>
          <w:b/>
        </w:rPr>
        <w:t xml:space="preserve">; Discuss the social, economic and environmental influences that impact psychological health and wellbeing. </w:t>
      </w:r>
    </w:p>
    <w:p w14:paraId="33B4DA9A" w14:textId="77777777" w:rsidR="0069069A" w:rsidRDefault="0069069A" w:rsidP="00CD0982">
      <w:pPr>
        <w:spacing w:line="480" w:lineRule="auto"/>
        <w:rPr>
          <w:rFonts w:ascii="Arial" w:hAnsi="Arial" w:cs="Arial"/>
          <w:b/>
        </w:rPr>
      </w:pPr>
    </w:p>
    <w:p w14:paraId="6E5993E7" w14:textId="41CD694C" w:rsidR="008E74D6" w:rsidRDefault="0069069A" w:rsidP="00CD0982">
      <w:pPr>
        <w:spacing w:line="480" w:lineRule="auto"/>
        <w:rPr>
          <w:rFonts w:ascii="Arial" w:hAnsi="Arial" w:cs="Arial"/>
        </w:rPr>
      </w:pPr>
      <w:r>
        <w:rPr>
          <w:rFonts w:ascii="Arial" w:hAnsi="Arial" w:cs="Arial"/>
        </w:rPr>
        <w:t xml:space="preserve">An individual’s mental wellbeing describes their mental state. </w:t>
      </w:r>
      <w:r w:rsidR="00F5659C">
        <w:rPr>
          <w:rFonts w:ascii="Arial" w:hAnsi="Arial" w:cs="Arial"/>
        </w:rPr>
        <w:t xml:space="preserve">Mental health and wellbeing involves our emotional, psychological and social wellbeing, which all plays a fundamental role in </w:t>
      </w:r>
      <w:r w:rsidR="00EA16AE">
        <w:rPr>
          <w:rFonts w:ascii="Arial" w:hAnsi="Arial" w:cs="Arial"/>
        </w:rPr>
        <w:t xml:space="preserve">the way </w:t>
      </w:r>
      <w:r w:rsidR="00F5659C">
        <w:rPr>
          <w:rFonts w:ascii="Arial" w:hAnsi="Arial" w:cs="Arial"/>
        </w:rPr>
        <w:t xml:space="preserve">we choose to think, feel and behave in certain situations. Our psychological health and wellbeing can also be a key contributor to the way in which we handle stress, relate to others and make decisions. </w:t>
      </w:r>
      <w:r w:rsidR="008E74D6">
        <w:rPr>
          <w:rFonts w:ascii="Arial" w:hAnsi="Arial" w:cs="Arial"/>
        </w:rPr>
        <w:t xml:space="preserve">Preeminent exposure and vulnerability to disadvantageous social, economic and environmental circumstances can cause various population subgroups to be more likely to experience poor psychological health and wellbeing (WHO, 2014). </w:t>
      </w:r>
      <w:r w:rsidR="005459AC">
        <w:rPr>
          <w:rFonts w:ascii="Arial" w:hAnsi="Arial" w:cs="Arial"/>
        </w:rPr>
        <w:t xml:space="preserve">Our psychological health and wellbeing can be considered to be influenced by </w:t>
      </w:r>
      <w:r w:rsidR="00CD4EDC">
        <w:rPr>
          <w:rFonts w:ascii="Arial" w:hAnsi="Arial" w:cs="Arial"/>
        </w:rPr>
        <w:t>a number of</w:t>
      </w:r>
      <w:r w:rsidR="005459AC">
        <w:rPr>
          <w:rFonts w:ascii="Arial" w:hAnsi="Arial" w:cs="Arial"/>
        </w:rPr>
        <w:t xml:space="preserve"> factors, such as our social, environmental and economic conditions. For example, social influences could include building or existing social relationships, or involvement in education or criminal activity. Looking at an individual’s psychological health and wellbeing from an economic perspective can demonstrate the health advantages an individual can obtain due to their economic status or employment. Finally, environmental impacts on an individual’s psychological health and wellbeing could include war, living conditions or the way in which psychological health and wellbeing is addressed in </w:t>
      </w:r>
      <w:r w:rsidR="00CD4EDC">
        <w:rPr>
          <w:rFonts w:ascii="Arial" w:hAnsi="Arial" w:cs="Arial"/>
        </w:rPr>
        <w:t>different</w:t>
      </w:r>
      <w:r w:rsidR="005459AC">
        <w:rPr>
          <w:rFonts w:ascii="Arial" w:hAnsi="Arial" w:cs="Arial"/>
        </w:rPr>
        <w:t xml:space="preserve"> </w:t>
      </w:r>
      <w:r w:rsidR="00CD4EDC">
        <w:rPr>
          <w:rFonts w:ascii="Arial" w:hAnsi="Arial" w:cs="Arial"/>
        </w:rPr>
        <w:t>parts of the world</w:t>
      </w:r>
      <w:r w:rsidR="005459AC">
        <w:rPr>
          <w:rFonts w:ascii="Arial" w:hAnsi="Arial" w:cs="Arial"/>
        </w:rPr>
        <w:t xml:space="preserve">. </w:t>
      </w:r>
    </w:p>
    <w:p w14:paraId="706F1CD6" w14:textId="77777777" w:rsidR="00FE4D77" w:rsidRPr="00E773B9" w:rsidRDefault="00FE4D77" w:rsidP="00CD0982">
      <w:pPr>
        <w:spacing w:line="480" w:lineRule="auto"/>
        <w:rPr>
          <w:rFonts w:ascii="Arial" w:hAnsi="Arial" w:cs="Arial"/>
          <w:b/>
        </w:rPr>
      </w:pPr>
    </w:p>
    <w:p w14:paraId="513FB3FD" w14:textId="610AB8C5" w:rsidR="00266241" w:rsidRDefault="00D65C56" w:rsidP="00CD0982">
      <w:pPr>
        <w:spacing w:line="480" w:lineRule="auto"/>
        <w:rPr>
          <w:rFonts w:ascii="Arial" w:hAnsi="Arial" w:cs="Arial"/>
        </w:rPr>
      </w:pPr>
      <w:r>
        <w:rPr>
          <w:rFonts w:ascii="Arial" w:hAnsi="Arial" w:cs="Arial"/>
        </w:rPr>
        <w:t xml:space="preserve">Social </w:t>
      </w:r>
      <w:r w:rsidR="00BF6B0D">
        <w:rPr>
          <w:rFonts w:ascii="Arial" w:hAnsi="Arial" w:cs="Arial"/>
        </w:rPr>
        <w:t>influences ar</w:t>
      </w:r>
      <w:r w:rsidR="00266241">
        <w:rPr>
          <w:rFonts w:ascii="Arial" w:hAnsi="Arial" w:cs="Arial"/>
        </w:rPr>
        <w:t>e just one of the many contributing factors</w:t>
      </w:r>
      <w:r w:rsidR="00BF6B0D">
        <w:rPr>
          <w:rFonts w:ascii="Arial" w:hAnsi="Arial" w:cs="Arial"/>
        </w:rPr>
        <w:t xml:space="preserve"> that can impact an individual’s psychological health and wellbeing. </w:t>
      </w:r>
      <w:r w:rsidR="00A55D05">
        <w:rPr>
          <w:rFonts w:ascii="Arial" w:hAnsi="Arial" w:cs="Arial"/>
        </w:rPr>
        <w:t>Numerous studies have been conducted to gage h</w:t>
      </w:r>
      <w:r w:rsidR="00266241">
        <w:rPr>
          <w:rFonts w:ascii="Arial" w:hAnsi="Arial" w:cs="Arial"/>
        </w:rPr>
        <w:t xml:space="preserve">ow such social influences could have an impact on our own </w:t>
      </w:r>
      <w:r w:rsidR="00266241">
        <w:rPr>
          <w:rFonts w:ascii="Arial" w:hAnsi="Arial" w:cs="Arial"/>
        </w:rPr>
        <w:lastRenderedPageBreak/>
        <w:t xml:space="preserve">psychological health and wellbeing. </w:t>
      </w:r>
      <w:r w:rsidR="008D5DF2">
        <w:rPr>
          <w:rFonts w:ascii="Arial" w:hAnsi="Arial" w:cs="Arial"/>
        </w:rPr>
        <w:t xml:space="preserve">Studies that have been carried out over the past twenty years have demonstrated how disadvantaged social circumstances can be linked with an increased risk of poor health (WHO, 2012). </w:t>
      </w:r>
    </w:p>
    <w:p w14:paraId="13E8E487" w14:textId="77777777" w:rsidR="00DC7CB6" w:rsidRDefault="00DC7CB6" w:rsidP="00CD0982">
      <w:pPr>
        <w:spacing w:line="480" w:lineRule="auto"/>
        <w:rPr>
          <w:rFonts w:ascii="Arial" w:hAnsi="Arial" w:cs="Arial"/>
        </w:rPr>
      </w:pPr>
    </w:p>
    <w:p w14:paraId="71FCCB8A" w14:textId="22C6742F" w:rsidR="002632A0" w:rsidRDefault="002A3981" w:rsidP="00CD0982">
      <w:pPr>
        <w:spacing w:line="480" w:lineRule="auto"/>
        <w:rPr>
          <w:rFonts w:ascii="Arial" w:hAnsi="Arial" w:cs="Arial"/>
        </w:rPr>
      </w:pPr>
      <w:r>
        <w:rPr>
          <w:rFonts w:ascii="Arial" w:hAnsi="Arial" w:cs="Arial"/>
        </w:rPr>
        <w:t>Social ti</w:t>
      </w:r>
      <w:r w:rsidR="00CD4EDC">
        <w:rPr>
          <w:rFonts w:ascii="Arial" w:hAnsi="Arial" w:cs="Arial"/>
        </w:rPr>
        <w:t>es and social participation has</w:t>
      </w:r>
      <w:r>
        <w:rPr>
          <w:rFonts w:ascii="Arial" w:hAnsi="Arial" w:cs="Arial"/>
        </w:rPr>
        <w:t xml:space="preserve"> been proposed to have an impact on one’s psychological wellbeing. Becoming part of a </w:t>
      </w:r>
      <w:r w:rsidR="004E7E35">
        <w:rPr>
          <w:rFonts w:ascii="Arial" w:hAnsi="Arial" w:cs="Arial"/>
        </w:rPr>
        <w:t>social network can allow for an individual to experience positive psychological states. Through social integration, a person can feel a sense of purpose, belongin</w:t>
      </w:r>
      <w:r w:rsidR="0020168F">
        <w:rPr>
          <w:rFonts w:ascii="Arial" w:hAnsi="Arial" w:cs="Arial"/>
        </w:rPr>
        <w:t xml:space="preserve">g and security, </w:t>
      </w:r>
      <w:r w:rsidR="004E7E35">
        <w:rPr>
          <w:rFonts w:ascii="Arial" w:hAnsi="Arial" w:cs="Arial"/>
        </w:rPr>
        <w:t xml:space="preserve">and can potentially encourage a growing motive to look after themselves and improve their </w:t>
      </w:r>
      <w:r w:rsidR="005509A4">
        <w:rPr>
          <w:rFonts w:ascii="Arial" w:hAnsi="Arial" w:cs="Arial"/>
        </w:rPr>
        <w:t xml:space="preserve">ability to </w:t>
      </w:r>
      <w:r w:rsidR="00A41B24">
        <w:rPr>
          <w:rFonts w:ascii="Arial" w:hAnsi="Arial" w:cs="Arial"/>
        </w:rPr>
        <w:t xml:space="preserve">comfortably </w:t>
      </w:r>
      <w:r w:rsidR="005509A4">
        <w:rPr>
          <w:rFonts w:ascii="Arial" w:hAnsi="Arial" w:cs="Arial"/>
        </w:rPr>
        <w:t>respond</w:t>
      </w:r>
      <w:r w:rsidR="004E7E35">
        <w:rPr>
          <w:rFonts w:ascii="Arial" w:hAnsi="Arial" w:cs="Arial"/>
        </w:rPr>
        <w:t xml:space="preserve"> to stress</w:t>
      </w:r>
      <w:r w:rsidR="00ED05D7">
        <w:rPr>
          <w:rFonts w:ascii="Arial" w:hAnsi="Arial" w:cs="Arial"/>
        </w:rPr>
        <w:t xml:space="preserve">. Likewise, </w:t>
      </w:r>
      <w:r w:rsidR="000E7E4E">
        <w:rPr>
          <w:rFonts w:ascii="Arial" w:hAnsi="Arial" w:cs="Arial"/>
        </w:rPr>
        <w:t>social support is proposed to reduce or eliminate responses to s</w:t>
      </w:r>
      <w:r w:rsidR="00A41B24">
        <w:rPr>
          <w:rFonts w:ascii="Arial" w:hAnsi="Arial" w:cs="Arial"/>
        </w:rPr>
        <w:t>tressful life events that could be damaging to the individual</w:t>
      </w:r>
      <w:r w:rsidR="004E7E35">
        <w:rPr>
          <w:rFonts w:ascii="Arial" w:hAnsi="Arial" w:cs="Arial"/>
        </w:rPr>
        <w:t xml:space="preserve"> (</w:t>
      </w:r>
      <w:r w:rsidR="0020168F">
        <w:rPr>
          <w:rFonts w:ascii="Arial" w:hAnsi="Arial" w:cs="Arial"/>
        </w:rPr>
        <w:t xml:space="preserve">Kawachi and Berkman, 2001). </w:t>
      </w:r>
      <w:r w:rsidR="00485AD2">
        <w:rPr>
          <w:rFonts w:ascii="Arial" w:hAnsi="Arial" w:cs="Arial"/>
        </w:rPr>
        <w:t>While social networks can provide heal</w:t>
      </w:r>
      <w:r w:rsidR="002949FA">
        <w:rPr>
          <w:rFonts w:ascii="Arial" w:hAnsi="Arial" w:cs="Arial"/>
        </w:rPr>
        <w:t xml:space="preserve">th benefits for the individual, </w:t>
      </w:r>
      <w:r w:rsidR="00485AD2">
        <w:rPr>
          <w:rFonts w:ascii="Arial" w:hAnsi="Arial" w:cs="Arial"/>
        </w:rPr>
        <w:t xml:space="preserve">they can also provide the opportunity for negative feelings to occur; such as, conflict, exploitation, stress transmission, misguided help and loss and </w:t>
      </w:r>
      <w:r w:rsidR="002D5854">
        <w:rPr>
          <w:rFonts w:ascii="Arial" w:hAnsi="Arial" w:cs="Arial"/>
        </w:rPr>
        <w:t>loneliness</w:t>
      </w:r>
      <w:r w:rsidR="00485AD2">
        <w:rPr>
          <w:rFonts w:ascii="Arial" w:hAnsi="Arial" w:cs="Arial"/>
        </w:rPr>
        <w:t xml:space="preserve">. </w:t>
      </w:r>
      <w:r w:rsidR="000654B5">
        <w:rPr>
          <w:rFonts w:ascii="Arial" w:hAnsi="Arial" w:cs="Arial"/>
        </w:rPr>
        <w:t xml:space="preserve">These </w:t>
      </w:r>
      <w:r w:rsidR="002D5854">
        <w:rPr>
          <w:rFonts w:ascii="Arial" w:hAnsi="Arial" w:cs="Arial"/>
        </w:rPr>
        <w:t xml:space="preserve">negative feelings can </w:t>
      </w:r>
      <w:r w:rsidR="002949FA">
        <w:rPr>
          <w:rFonts w:ascii="Arial" w:hAnsi="Arial" w:cs="Arial"/>
        </w:rPr>
        <w:t>act</w:t>
      </w:r>
      <w:r w:rsidR="002D5854">
        <w:rPr>
          <w:rFonts w:ascii="Arial" w:hAnsi="Arial" w:cs="Arial"/>
        </w:rPr>
        <w:t xml:space="preserve"> as psychological stressors in the brain, causing cognitive responses </w:t>
      </w:r>
      <w:r w:rsidR="006E5A6D">
        <w:rPr>
          <w:rFonts w:ascii="Arial" w:hAnsi="Arial" w:cs="Arial"/>
        </w:rPr>
        <w:t xml:space="preserve">to occur, </w:t>
      </w:r>
      <w:r w:rsidR="002D5854">
        <w:rPr>
          <w:rFonts w:ascii="Arial" w:hAnsi="Arial" w:cs="Arial"/>
        </w:rPr>
        <w:t>relating to an increase of poor psychological health</w:t>
      </w:r>
      <w:r w:rsidR="00B268D2">
        <w:rPr>
          <w:rFonts w:ascii="Arial" w:hAnsi="Arial" w:cs="Arial"/>
        </w:rPr>
        <w:t xml:space="preserve"> (Berkman &amp; Glass, 2000)</w:t>
      </w:r>
      <w:r w:rsidR="002D5854">
        <w:rPr>
          <w:rFonts w:ascii="Arial" w:hAnsi="Arial" w:cs="Arial"/>
        </w:rPr>
        <w:t xml:space="preserve">. </w:t>
      </w:r>
      <w:r w:rsidR="00B23F40">
        <w:rPr>
          <w:rFonts w:ascii="Arial" w:hAnsi="Arial" w:cs="Arial"/>
        </w:rPr>
        <w:t>This can be linked to environmental influences on health and wellbeing, with an individual’s social settings can be considered a person’s environment.</w:t>
      </w:r>
    </w:p>
    <w:p w14:paraId="190C3191" w14:textId="77777777" w:rsidR="004258C7" w:rsidRDefault="004258C7" w:rsidP="00CD0982">
      <w:pPr>
        <w:spacing w:line="480" w:lineRule="auto"/>
        <w:rPr>
          <w:rFonts w:ascii="Arial" w:hAnsi="Arial" w:cs="Arial"/>
        </w:rPr>
      </w:pPr>
    </w:p>
    <w:p w14:paraId="03D63982" w14:textId="528F6868" w:rsidR="004258C7" w:rsidRDefault="00446975" w:rsidP="00CD0982">
      <w:pPr>
        <w:spacing w:line="480" w:lineRule="auto"/>
        <w:rPr>
          <w:rFonts w:ascii="Arial" w:hAnsi="Arial" w:cs="Arial"/>
        </w:rPr>
      </w:pPr>
      <w:r>
        <w:rPr>
          <w:rFonts w:ascii="Arial" w:hAnsi="Arial" w:cs="Arial"/>
        </w:rPr>
        <w:t>Individuals who are surrounded by crime or obtain criminal convictions are more likely to experience poor mental health, with mental illness amongst young o</w:t>
      </w:r>
      <w:r w:rsidR="00442FA9">
        <w:rPr>
          <w:rFonts w:ascii="Arial" w:hAnsi="Arial" w:cs="Arial"/>
        </w:rPr>
        <w:t xml:space="preserve">ffenders being much higher than </w:t>
      </w:r>
      <w:r>
        <w:rPr>
          <w:rFonts w:ascii="Arial" w:hAnsi="Arial" w:cs="Arial"/>
        </w:rPr>
        <w:t xml:space="preserve">the general population. </w:t>
      </w:r>
      <w:r w:rsidR="00B23F40">
        <w:rPr>
          <w:rFonts w:ascii="Arial" w:hAnsi="Arial" w:cs="Arial"/>
        </w:rPr>
        <w:t xml:space="preserve">Research carried out by the Mental Health Foundation (2002) demonstrated that between 21% and 85% of all young people involved in the criminal justice system experienced mental health problems, with conduct, emotional and attentional disorders being most common. </w:t>
      </w:r>
      <w:r w:rsidR="00D6391D">
        <w:rPr>
          <w:rFonts w:ascii="Arial" w:hAnsi="Arial" w:cs="Arial"/>
        </w:rPr>
        <w:t>Those individuals who are subject to crime can experience both physical injuries and psychological trauma, a</w:t>
      </w:r>
      <w:r w:rsidR="00A0077C">
        <w:rPr>
          <w:rFonts w:ascii="Arial" w:hAnsi="Arial" w:cs="Arial"/>
        </w:rPr>
        <w:t xml:space="preserve">s a result of being victimised (Lorenc et al, 2012). </w:t>
      </w:r>
      <w:r w:rsidR="00396AA9">
        <w:rPr>
          <w:rFonts w:ascii="Arial" w:hAnsi="Arial" w:cs="Arial"/>
        </w:rPr>
        <w:t xml:space="preserve">Living amongst crime </w:t>
      </w:r>
      <w:r w:rsidR="00B93487">
        <w:rPr>
          <w:rFonts w:ascii="Arial" w:hAnsi="Arial" w:cs="Arial"/>
        </w:rPr>
        <w:t xml:space="preserve">can also </w:t>
      </w:r>
      <w:r w:rsidR="00F74394">
        <w:rPr>
          <w:rFonts w:ascii="Arial" w:hAnsi="Arial" w:cs="Arial"/>
        </w:rPr>
        <w:t xml:space="preserve">exaggerate </w:t>
      </w:r>
      <w:r w:rsidR="00B46CFD">
        <w:rPr>
          <w:rFonts w:ascii="Arial" w:hAnsi="Arial" w:cs="Arial"/>
        </w:rPr>
        <w:t>co</w:t>
      </w:r>
      <w:r w:rsidR="008B5920">
        <w:rPr>
          <w:rFonts w:ascii="Arial" w:hAnsi="Arial" w:cs="Arial"/>
        </w:rPr>
        <w:t>m</w:t>
      </w:r>
      <w:r w:rsidR="00442FA9">
        <w:rPr>
          <w:rFonts w:ascii="Arial" w:hAnsi="Arial" w:cs="Arial"/>
        </w:rPr>
        <w:t>plicated environmental factors. Thos</w:t>
      </w:r>
      <w:r w:rsidR="00C247E1">
        <w:rPr>
          <w:rFonts w:ascii="Arial" w:hAnsi="Arial" w:cs="Arial"/>
        </w:rPr>
        <w:t>e</w:t>
      </w:r>
      <w:r w:rsidR="00442FA9">
        <w:rPr>
          <w:rFonts w:ascii="Arial" w:hAnsi="Arial" w:cs="Arial"/>
        </w:rPr>
        <w:t xml:space="preserve"> individuals who are unfortunate </w:t>
      </w:r>
      <w:r w:rsidR="00C247E1">
        <w:rPr>
          <w:rFonts w:ascii="Arial" w:hAnsi="Arial" w:cs="Arial"/>
        </w:rPr>
        <w:t>to</w:t>
      </w:r>
      <w:r w:rsidR="00442FA9">
        <w:rPr>
          <w:rFonts w:ascii="Arial" w:hAnsi="Arial" w:cs="Arial"/>
        </w:rPr>
        <w:t xml:space="preserve"> live in areas of crime and disor</w:t>
      </w:r>
      <w:r w:rsidR="00C247E1">
        <w:rPr>
          <w:rFonts w:ascii="Arial" w:hAnsi="Arial" w:cs="Arial"/>
        </w:rPr>
        <w:t xml:space="preserve">der, could consider this an environmental impact. Likewise, worse-off economic areas </w:t>
      </w:r>
      <w:r w:rsidR="00315AF2">
        <w:rPr>
          <w:rFonts w:ascii="Arial" w:hAnsi="Arial" w:cs="Arial"/>
        </w:rPr>
        <w:t>tend to have higher levels of crime and disorder</w:t>
      </w:r>
      <w:r w:rsidR="002B499D">
        <w:rPr>
          <w:rFonts w:ascii="Arial" w:hAnsi="Arial" w:cs="Arial"/>
        </w:rPr>
        <w:t xml:space="preserve">; therefore, economic influences could be seen to go on to impact the environmental and social factors. </w:t>
      </w:r>
    </w:p>
    <w:p w14:paraId="14C0CCC2" w14:textId="77777777" w:rsidR="00B204BD" w:rsidRDefault="00B204BD" w:rsidP="00CD0982">
      <w:pPr>
        <w:spacing w:line="480" w:lineRule="auto"/>
        <w:rPr>
          <w:rFonts w:ascii="Arial" w:hAnsi="Arial" w:cs="Arial"/>
        </w:rPr>
      </w:pPr>
    </w:p>
    <w:p w14:paraId="6893CCEE" w14:textId="15C44588" w:rsidR="00DC7CB6" w:rsidRDefault="00EA1DFD" w:rsidP="00CD0982">
      <w:pPr>
        <w:spacing w:line="480" w:lineRule="auto"/>
        <w:rPr>
          <w:rFonts w:ascii="Arial" w:hAnsi="Arial" w:cs="Arial"/>
        </w:rPr>
      </w:pPr>
      <w:r>
        <w:rPr>
          <w:rFonts w:ascii="Arial" w:hAnsi="Arial" w:cs="Arial"/>
        </w:rPr>
        <w:t>A person’</w:t>
      </w:r>
      <w:r w:rsidR="005339D5">
        <w:rPr>
          <w:rFonts w:ascii="Arial" w:hAnsi="Arial" w:cs="Arial"/>
        </w:rPr>
        <w:t xml:space="preserve">s quality of life can be greatly influential </w:t>
      </w:r>
      <w:r w:rsidR="00DF5C9B">
        <w:rPr>
          <w:rFonts w:ascii="Arial" w:hAnsi="Arial" w:cs="Arial"/>
        </w:rPr>
        <w:t>on their psychological h</w:t>
      </w:r>
      <w:r w:rsidR="009B5B7E">
        <w:rPr>
          <w:rFonts w:ascii="Arial" w:hAnsi="Arial" w:cs="Arial"/>
        </w:rPr>
        <w:t xml:space="preserve">ealth and wellbeing, with one factor being education. </w:t>
      </w:r>
      <w:r w:rsidR="001B3A05">
        <w:rPr>
          <w:rFonts w:ascii="Arial" w:hAnsi="Arial" w:cs="Arial"/>
        </w:rPr>
        <w:t xml:space="preserve">Relationships built with friends, peers and teachers during </w:t>
      </w:r>
      <w:r w:rsidR="00DC1776">
        <w:rPr>
          <w:rFonts w:ascii="Arial" w:hAnsi="Arial" w:cs="Arial"/>
        </w:rPr>
        <w:t>t</w:t>
      </w:r>
      <w:r w:rsidR="00B36C10">
        <w:rPr>
          <w:rFonts w:ascii="Arial" w:hAnsi="Arial" w:cs="Arial"/>
        </w:rPr>
        <w:t xml:space="preserve">he education process can imprint an individual’s attitudes, values and behaviour </w:t>
      </w:r>
      <w:r w:rsidR="00BF7B57">
        <w:rPr>
          <w:rFonts w:ascii="Arial" w:hAnsi="Arial" w:cs="Arial"/>
        </w:rPr>
        <w:t xml:space="preserve">to their own health and wellbeing. </w:t>
      </w:r>
      <w:r w:rsidR="000C39B0">
        <w:rPr>
          <w:rFonts w:ascii="Arial" w:hAnsi="Arial" w:cs="Arial"/>
        </w:rPr>
        <w:t xml:space="preserve">Children who experience </w:t>
      </w:r>
      <w:r w:rsidR="003E21F8">
        <w:rPr>
          <w:rFonts w:ascii="Arial" w:hAnsi="Arial" w:cs="Arial"/>
        </w:rPr>
        <w:t xml:space="preserve">success </w:t>
      </w:r>
      <w:r w:rsidR="002B31E2">
        <w:rPr>
          <w:rFonts w:ascii="Arial" w:hAnsi="Arial" w:cs="Arial"/>
        </w:rPr>
        <w:t xml:space="preserve">at school can regard </w:t>
      </w:r>
      <w:r w:rsidR="007A738B">
        <w:rPr>
          <w:rFonts w:ascii="Arial" w:hAnsi="Arial" w:cs="Arial"/>
        </w:rPr>
        <w:t xml:space="preserve">education as a positive influence on their personal development and wellbeing. However, children who have a bad experience at school can develop a self-image, low self-esteem and can damage </w:t>
      </w:r>
      <w:r w:rsidR="00C84BFD">
        <w:rPr>
          <w:rFonts w:ascii="Arial" w:hAnsi="Arial" w:cs="Arial"/>
        </w:rPr>
        <w:t>an individual’s wellbeing</w:t>
      </w:r>
      <w:r w:rsidR="00DF2EA4">
        <w:rPr>
          <w:rFonts w:ascii="Arial" w:hAnsi="Arial" w:cs="Arial"/>
        </w:rPr>
        <w:t xml:space="preserve"> (Michalos, 2017)</w:t>
      </w:r>
      <w:r w:rsidR="00FE4D77">
        <w:rPr>
          <w:rFonts w:ascii="Arial" w:hAnsi="Arial" w:cs="Arial"/>
        </w:rPr>
        <w:t>.</w:t>
      </w:r>
      <w:r w:rsidR="00C246FC">
        <w:rPr>
          <w:rFonts w:ascii="Arial" w:hAnsi="Arial" w:cs="Arial"/>
        </w:rPr>
        <w:t xml:space="preserve"> A good education can allow for individuals go on to be successful in later life, with qualifications allowing them to achieve a good job and a better socio-economic status. By doing so, individuals will be able to live in better environmental and economic conditions in the future.</w:t>
      </w:r>
    </w:p>
    <w:p w14:paraId="25F6A533" w14:textId="6B13CC57" w:rsidR="004A775B" w:rsidRDefault="004A775B" w:rsidP="00CD0982">
      <w:pPr>
        <w:tabs>
          <w:tab w:val="left" w:pos="2448"/>
        </w:tabs>
        <w:spacing w:line="480" w:lineRule="auto"/>
        <w:rPr>
          <w:rFonts w:ascii="Arial" w:hAnsi="Arial" w:cs="Arial"/>
        </w:rPr>
      </w:pPr>
    </w:p>
    <w:p w14:paraId="719328F4" w14:textId="0289FA05" w:rsidR="00A25832" w:rsidRDefault="00A25832" w:rsidP="00CD0982">
      <w:pPr>
        <w:tabs>
          <w:tab w:val="left" w:pos="2448"/>
        </w:tabs>
        <w:spacing w:line="480" w:lineRule="auto"/>
        <w:rPr>
          <w:rFonts w:ascii="Arial" w:hAnsi="Arial" w:cs="Arial"/>
        </w:rPr>
      </w:pPr>
      <w:r>
        <w:rPr>
          <w:rFonts w:ascii="Arial" w:hAnsi="Arial" w:cs="Arial"/>
        </w:rPr>
        <w:t xml:space="preserve">An area’s economic conditions can have crucial impact on the individual’s ability to maintain their psychological health and wellbeing. It is generally proposed that people living in poorer economic conditions are more likely to experience poor health. </w:t>
      </w:r>
      <w:r w:rsidR="00B16D33">
        <w:rPr>
          <w:rFonts w:ascii="Arial" w:hAnsi="Arial" w:cs="Arial"/>
        </w:rPr>
        <w:t xml:space="preserve">Factors such as a rise in unemployment, depressed housing markets and an increase in the number of those living in poverty can all have a detrimental impact on our psychological health and wellbeing (WHO, 2011). </w:t>
      </w:r>
    </w:p>
    <w:p w14:paraId="35970284" w14:textId="77777777" w:rsidR="00A25832" w:rsidRPr="00A25832" w:rsidRDefault="00A25832" w:rsidP="00CD0982">
      <w:pPr>
        <w:tabs>
          <w:tab w:val="left" w:pos="2448"/>
        </w:tabs>
        <w:spacing w:line="480" w:lineRule="auto"/>
        <w:rPr>
          <w:rFonts w:ascii="Arial" w:hAnsi="Arial" w:cs="Arial"/>
          <w:b/>
        </w:rPr>
      </w:pPr>
    </w:p>
    <w:p w14:paraId="32BE9C14" w14:textId="557B66D7" w:rsidR="001458CB" w:rsidRDefault="0006183A" w:rsidP="00CD0982">
      <w:pPr>
        <w:spacing w:line="480" w:lineRule="auto"/>
        <w:rPr>
          <w:rFonts w:ascii="Arial" w:hAnsi="Arial" w:cs="Arial"/>
        </w:rPr>
      </w:pPr>
      <w:r>
        <w:rPr>
          <w:rFonts w:ascii="Arial" w:hAnsi="Arial" w:cs="Arial"/>
        </w:rPr>
        <w:t>Employment is an essential component for an individual’s quality of life. For many, employment provides the main source of income</w:t>
      </w:r>
      <w:r w:rsidR="006F7DF3">
        <w:rPr>
          <w:rFonts w:ascii="Arial" w:hAnsi="Arial" w:cs="Arial"/>
        </w:rPr>
        <w:t xml:space="preserve"> and financial security, as well a key contributor for the sustainability and upkeep for social welfare systems, such as the NHS. Employment allows for individuals to value their opportunities, provide a social status and identity within the community, and provide feelings of achievement and structure to an individual’s life. </w:t>
      </w:r>
      <w:r w:rsidR="00EF270E">
        <w:rPr>
          <w:rFonts w:ascii="Arial" w:hAnsi="Arial" w:cs="Arial"/>
        </w:rPr>
        <w:t>However,</w:t>
      </w:r>
      <w:r w:rsidR="00DD0D12">
        <w:rPr>
          <w:rFonts w:ascii="Arial" w:hAnsi="Arial" w:cs="Arial"/>
        </w:rPr>
        <w:t xml:space="preserve"> unemployment can be detrimental to an individual’s psyc</w:t>
      </w:r>
      <w:r w:rsidR="00D26D13">
        <w:rPr>
          <w:rFonts w:ascii="Arial" w:hAnsi="Arial" w:cs="Arial"/>
        </w:rPr>
        <w:t>hological health and wellbeing (McDaid, Knapp, Medeiros, 2008).</w:t>
      </w:r>
      <w:r w:rsidR="005F1868">
        <w:rPr>
          <w:rFonts w:ascii="Arial" w:hAnsi="Arial" w:cs="Arial"/>
        </w:rPr>
        <w:t xml:space="preserve"> A theory proposed by Jahoda (1981) proposed that unemployment can lead to an individual experiencing deprivation of both manifest and latent functions. Latent functions involve time structure, social contact, common goals, status / identity and enforced activity, with lack of these having a negative impact on one’s psychological health and wellbeing. Miles (1983) used a series of questions to </w:t>
      </w:r>
      <w:r w:rsidR="001458CB">
        <w:rPr>
          <w:rFonts w:ascii="Arial" w:hAnsi="Arial" w:cs="Arial"/>
        </w:rPr>
        <w:t xml:space="preserve">measure the 5 latent functions. The study </w:t>
      </w:r>
      <w:r w:rsidR="005F1868">
        <w:rPr>
          <w:rFonts w:ascii="Arial" w:hAnsi="Arial" w:cs="Arial"/>
        </w:rPr>
        <w:t xml:space="preserve">found that adults who were unemployed experienced varied access to these functions, in comparison to those </w:t>
      </w:r>
      <w:r w:rsidR="001458CB">
        <w:rPr>
          <w:rFonts w:ascii="Arial" w:hAnsi="Arial" w:cs="Arial"/>
        </w:rPr>
        <w:t xml:space="preserve">who were employed </w:t>
      </w:r>
      <w:r w:rsidR="0014521E">
        <w:rPr>
          <w:rFonts w:ascii="Arial" w:hAnsi="Arial" w:cs="Arial"/>
        </w:rPr>
        <w:t xml:space="preserve">experienced greater access </w:t>
      </w:r>
      <w:r w:rsidR="001458CB">
        <w:rPr>
          <w:rFonts w:ascii="Arial" w:hAnsi="Arial" w:cs="Arial"/>
        </w:rPr>
        <w:t xml:space="preserve">and </w:t>
      </w:r>
      <w:r w:rsidR="0014521E">
        <w:rPr>
          <w:rFonts w:ascii="Arial" w:hAnsi="Arial" w:cs="Arial"/>
        </w:rPr>
        <w:t xml:space="preserve">having </w:t>
      </w:r>
      <w:r w:rsidR="001458CB">
        <w:rPr>
          <w:rFonts w:ascii="Arial" w:hAnsi="Arial" w:cs="Arial"/>
        </w:rPr>
        <w:t>impro</w:t>
      </w:r>
      <w:r w:rsidR="00787EC5">
        <w:rPr>
          <w:rFonts w:ascii="Arial" w:hAnsi="Arial" w:cs="Arial"/>
        </w:rPr>
        <w:t>ved psychological health and wellbeing.</w:t>
      </w:r>
      <w:r w:rsidR="007757ED">
        <w:rPr>
          <w:rFonts w:ascii="Arial" w:hAnsi="Arial" w:cs="Arial"/>
        </w:rPr>
        <w:t xml:space="preserve"> </w:t>
      </w:r>
    </w:p>
    <w:p w14:paraId="1C1197F4" w14:textId="77777777" w:rsidR="00931B35" w:rsidRDefault="00931B35" w:rsidP="00CD0982">
      <w:pPr>
        <w:spacing w:line="480" w:lineRule="auto"/>
        <w:rPr>
          <w:rFonts w:ascii="Arial" w:hAnsi="Arial" w:cs="Arial"/>
        </w:rPr>
      </w:pPr>
    </w:p>
    <w:p w14:paraId="71D6EE0E" w14:textId="19414D9F" w:rsidR="00FE4D77" w:rsidRDefault="00931B35" w:rsidP="00CD0982">
      <w:pPr>
        <w:spacing w:line="480" w:lineRule="auto"/>
        <w:rPr>
          <w:rFonts w:ascii="Arial" w:hAnsi="Arial" w:cs="Arial"/>
        </w:rPr>
      </w:pPr>
      <w:r>
        <w:rPr>
          <w:rFonts w:ascii="Arial" w:hAnsi="Arial" w:cs="Arial"/>
        </w:rPr>
        <w:t xml:space="preserve">Poverty </w:t>
      </w:r>
      <w:r w:rsidR="00E0031E">
        <w:rPr>
          <w:rFonts w:ascii="Arial" w:hAnsi="Arial" w:cs="Arial"/>
        </w:rPr>
        <w:t xml:space="preserve">is another economic factor which </w:t>
      </w:r>
      <w:r>
        <w:rPr>
          <w:rFonts w:ascii="Arial" w:hAnsi="Arial" w:cs="Arial"/>
        </w:rPr>
        <w:t xml:space="preserve">can greatly increase the risk of a person experiencing poor psychological health and wellbeing. </w:t>
      </w:r>
      <w:r w:rsidR="00C747BC">
        <w:rPr>
          <w:rFonts w:ascii="Arial" w:hAnsi="Arial" w:cs="Arial"/>
        </w:rPr>
        <w:t>Various studies have been carried out to explore the impact of poverty on mental health. Studies found there was a higher level of hospital admissions, out-patient use for mental health services and suicide amongst disadvantageous economic areas (</w:t>
      </w:r>
      <w:r w:rsidR="00C83778">
        <w:rPr>
          <w:rFonts w:ascii="Arial" w:hAnsi="Arial" w:cs="Arial"/>
        </w:rPr>
        <w:t>Gunnell et al, 1995</w:t>
      </w:r>
      <w:r w:rsidR="00C747BC">
        <w:rPr>
          <w:rFonts w:ascii="Arial" w:hAnsi="Arial" w:cs="Arial"/>
        </w:rPr>
        <w:t xml:space="preserve">). </w:t>
      </w:r>
      <w:r w:rsidR="00C83778">
        <w:rPr>
          <w:rFonts w:ascii="Arial" w:hAnsi="Arial" w:cs="Arial"/>
        </w:rPr>
        <w:t xml:space="preserve">Poor mental health may arise as a consequence of living in poverty, with dealing with the stress and worry of managing to provide for themselves or a family on a low income or living in a poor-quality home. </w:t>
      </w:r>
      <w:r w:rsidR="007802D7">
        <w:rPr>
          <w:rFonts w:ascii="Arial" w:hAnsi="Arial" w:cs="Arial"/>
        </w:rPr>
        <w:t xml:space="preserve">Poverty can also cause </w:t>
      </w:r>
      <w:r w:rsidR="00686868">
        <w:rPr>
          <w:rFonts w:ascii="Arial" w:hAnsi="Arial" w:cs="Arial"/>
        </w:rPr>
        <w:t xml:space="preserve">poor psychological health and wellbeing due to decreased opportunity for the individual to develop a positive self-esteem </w:t>
      </w:r>
      <w:r w:rsidR="00E0031E">
        <w:rPr>
          <w:rFonts w:ascii="Arial" w:hAnsi="Arial" w:cs="Arial"/>
        </w:rPr>
        <w:t>in a structured work role (Payne, 2012</w:t>
      </w:r>
      <w:r w:rsidR="00E80004">
        <w:rPr>
          <w:rFonts w:ascii="Arial" w:hAnsi="Arial" w:cs="Arial"/>
        </w:rPr>
        <w:t xml:space="preserve">). </w:t>
      </w:r>
      <w:r w:rsidR="008059FD">
        <w:rPr>
          <w:rFonts w:ascii="Arial" w:hAnsi="Arial" w:cs="Arial"/>
        </w:rPr>
        <w:t>The idea that poverty can have a detrimental effect on our psychological health and wellbeing can support Abraham Maslow’s Hi</w:t>
      </w:r>
      <w:r w:rsidR="007757ED">
        <w:rPr>
          <w:rFonts w:ascii="Arial" w:hAnsi="Arial" w:cs="Arial"/>
        </w:rPr>
        <w:t>erarchy of Needs (1947) model</w:t>
      </w:r>
      <w:r w:rsidR="008059FD">
        <w:rPr>
          <w:rFonts w:ascii="Arial" w:hAnsi="Arial" w:cs="Arial"/>
        </w:rPr>
        <w:t xml:space="preserve">. The model demonstrates how humans follow a tier-structure of needs to ensure psychological health and wellbeing is obtained. The structure suggests that the next tier of needs cannot be met without the previous tier being fulfilled, suggesting without our primary needs being met, our psychological health and wellbeing could be </w:t>
      </w:r>
      <w:r w:rsidR="007757ED">
        <w:rPr>
          <w:rFonts w:ascii="Arial" w:hAnsi="Arial" w:cs="Arial"/>
        </w:rPr>
        <w:t xml:space="preserve">subject to deterioration. </w:t>
      </w:r>
    </w:p>
    <w:p w14:paraId="4F9B1F7B" w14:textId="77777777" w:rsidR="00A4105B" w:rsidRDefault="00A4105B" w:rsidP="00CD0982">
      <w:pPr>
        <w:spacing w:line="480" w:lineRule="auto"/>
        <w:rPr>
          <w:rFonts w:ascii="Arial" w:hAnsi="Arial" w:cs="Arial"/>
        </w:rPr>
      </w:pPr>
    </w:p>
    <w:p w14:paraId="083E5AEA" w14:textId="63D15E35" w:rsidR="00931B35" w:rsidRDefault="00931B35" w:rsidP="00CD0982">
      <w:pPr>
        <w:spacing w:line="480" w:lineRule="auto"/>
        <w:rPr>
          <w:rFonts w:ascii="Arial" w:hAnsi="Arial" w:cs="Arial"/>
        </w:rPr>
      </w:pPr>
      <w:r>
        <w:rPr>
          <w:rFonts w:ascii="Arial" w:hAnsi="Arial" w:cs="Arial"/>
        </w:rPr>
        <w:t xml:space="preserve">Environmental </w:t>
      </w:r>
      <w:r w:rsidR="00FA3C8A">
        <w:rPr>
          <w:rFonts w:ascii="Arial" w:hAnsi="Arial" w:cs="Arial"/>
        </w:rPr>
        <w:t>conditions</w:t>
      </w:r>
      <w:r>
        <w:rPr>
          <w:rFonts w:ascii="Arial" w:hAnsi="Arial" w:cs="Arial"/>
        </w:rPr>
        <w:t xml:space="preserve"> are another</w:t>
      </w:r>
      <w:r w:rsidR="002338FC">
        <w:rPr>
          <w:rFonts w:ascii="Arial" w:hAnsi="Arial" w:cs="Arial"/>
        </w:rPr>
        <w:t xml:space="preserve"> factor</w:t>
      </w:r>
      <w:r w:rsidR="00FA3C8A">
        <w:rPr>
          <w:rFonts w:ascii="Arial" w:hAnsi="Arial" w:cs="Arial"/>
        </w:rPr>
        <w:t xml:space="preserve"> that can</w:t>
      </w:r>
      <w:r>
        <w:rPr>
          <w:rFonts w:ascii="Arial" w:hAnsi="Arial" w:cs="Arial"/>
        </w:rPr>
        <w:t xml:space="preserve"> </w:t>
      </w:r>
      <w:r w:rsidR="00C452B7">
        <w:rPr>
          <w:rFonts w:ascii="Arial" w:hAnsi="Arial" w:cs="Arial"/>
        </w:rPr>
        <w:t>influence on a</w:t>
      </w:r>
      <w:r>
        <w:rPr>
          <w:rFonts w:ascii="Arial" w:hAnsi="Arial" w:cs="Arial"/>
        </w:rPr>
        <w:t xml:space="preserve">n individual’s psychological health and wellbeing. The environment in which a person finds themselves can greatly affect a person’s quality of life. </w:t>
      </w:r>
      <w:r w:rsidR="00744284">
        <w:rPr>
          <w:rFonts w:ascii="Arial" w:hAnsi="Arial" w:cs="Arial"/>
        </w:rPr>
        <w:t xml:space="preserve">For example, those living in more urban areas such as cities are more likely </w:t>
      </w:r>
      <w:r w:rsidR="00C71684">
        <w:rPr>
          <w:rFonts w:ascii="Arial" w:hAnsi="Arial" w:cs="Arial"/>
        </w:rPr>
        <w:t>to experience pollution. Whereas, those living in more rural areas may have less access to sufficient health care</w:t>
      </w:r>
      <w:r w:rsidR="00117798">
        <w:rPr>
          <w:rFonts w:ascii="Arial" w:hAnsi="Arial" w:cs="Arial"/>
        </w:rPr>
        <w:t xml:space="preserve">. </w:t>
      </w:r>
    </w:p>
    <w:p w14:paraId="7061A7A9" w14:textId="77777777" w:rsidR="00672855" w:rsidRDefault="00672855" w:rsidP="00CD0982">
      <w:pPr>
        <w:spacing w:line="480" w:lineRule="auto"/>
        <w:rPr>
          <w:rFonts w:ascii="Arial" w:hAnsi="Arial" w:cs="Arial"/>
        </w:rPr>
      </w:pPr>
    </w:p>
    <w:p w14:paraId="5D777A28" w14:textId="08F7BAC7" w:rsidR="00FE4D77" w:rsidRDefault="007771CE" w:rsidP="00CD0982">
      <w:pPr>
        <w:spacing w:line="480" w:lineRule="auto"/>
        <w:rPr>
          <w:rFonts w:ascii="Arial" w:hAnsi="Arial" w:cs="Arial"/>
        </w:rPr>
      </w:pPr>
      <w:r>
        <w:rPr>
          <w:rFonts w:ascii="Arial" w:hAnsi="Arial" w:cs="Arial"/>
        </w:rPr>
        <w:t xml:space="preserve">One environmental factor which can </w:t>
      </w:r>
      <w:r w:rsidR="00FF510C">
        <w:rPr>
          <w:rFonts w:ascii="Arial" w:hAnsi="Arial" w:cs="Arial"/>
        </w:rPr>
        <w:t xml:space="preserve">influence psychological health and wellbeing </w:t>
      </w:r>
      <w:r w:rsidR="001567F6">
        <w:rPr>
          <w:rFonts w:ascii="Arial" w:hAnsi="Arial" w:cs="Arial"/>
        </w:rPr>
        <w:t xml:space="preserve">would be </w:t>
      </w:r>
      <w:r w:rsidR="00DF0817">
        <w:rPr>
          <w:rFonts w:ascii="Arial" w:hAnsi="Arial" w:cs="Arial"/>
        </w:rPr>
        <w:t>an individual’s</w:t>
      </w:r>
      <w:r w:rsidR="00F423A1">
        <w:rPr>
          <w:rFonts w:ascii="Arial" w:hAnsi="Arial" w:cs="Arial"/>
        </w:rPr>
        <w:t xml:space="preserve"> living conditions. </w:t>
      </w:r>
      <w:r w:rsidR="00EB6A73">
        <w:rPr>
          <w:rFonts w:ascii="Arial" w:hAnsi="Arial" w:cs="Arial"/>
        </w:rPr>
        <w:t>One example of poor living conditions would be overcrowding. Overcrowding has been proposed to have significant negative effects on an individual’s social relations and psychological health and wellbeing (Baum and Paulus, 1987). Overcrowding can lead to a lack of privacy</w:t>
      </w:r>
      <w:r w:rsidR="00621777">
        <w:rPr>
          <w:rFonts w:ascii="Arial" w:hAnsi="Arial" w:cs="Arial"/>
        </w:rPr>
        <w:t xml:space="preserve"> within the home</w:t>
      </w:r>
      <w:r w:rsidR="00EB6A73">
        <w:rPr>
          <w:rFonts w:ascii="Arial" w:hAnsi="Arial" w:cs="Arial"/>
        </w:rPr>
        <w:t xml:space="preserve">, which can again lead to the individual experience distress. To support this, Maxwell (1996) found that children who are subject to crowded environments are at high risk of experiencing behavioural disturbances. </w:t>
      </w:r>
      <w:r w:rsidR="00D06488">
        <w:rPr>
          <w:rFonts w:ascii="Arial" w:hAnsi="Arial" w:cs="Arial"/>
        </w:rPr>
        <w:t xml:space="preserve">Likewise, students who live in crowded student accommodation are more likely to have </w:t>
      </w:r>
      <w:r w:rsidR="003E7D47">
        <w:rPr>
          <w:rFonts w:ascii="Arial" w:hAnsi="Arial" w:cs="Arial"/>
        </w:rPr>
        <w:t xml:space="preserve">felt feelings of distress, due to having to engage in unwanted social interaction within their home (Baum and Valins, 1997). </w:t>
      </w:r>
      <w:r w:rsidR="00621777">
        <w:rPr>
          <w:rFonts w:ascii="Arial" w:hAnsi="Arial" w:cs="Arial"/>
        </w:rPr>
        <w:t>This can also link to e</w:t>
      </w:r>
      <w:r w:rsidR="00781E1E">
        <w:rPr>
          <w:rFonts w:ascii="Arial" w:hAnsi="Arial" w:cs="Arial"/>
        </w:rPr>
        <w:t xml:space="preserve">conomic </w:t>
      </w:r>
      <w:r w:rsidR="00621777">
        <w:rPr>
          <w:rFonts w:ascii="Arial" w:hAnsi="Arial" w:cs="Arial"/>
        </w:rPr>
        <w:t xml:space="preserve">influences on psychological health and wellbeing. For example, people who are obtain a higher economic status and experience financial security, are less likely to be subject to overcrowding, as they can afford to inhabit better living conditions. </w:t>
      </w:r>
    </w:p>
    <w:p w14:paraId="22C52748" w14:textId="77777777" w:rsidR="00781E1E" w:rsidRDefault="00781E1E" w:rsidP="00CD0982">
      <w:pPr>
        <w:spacing w:line="480" w:lineRule="auto"/>
        <w:rPr>
          <w:rFonts w:ascii="Arial" w:hAnsi="Arial" w:cs="Arial"/>
        </w:rPr>
      </w:pPr>
    </w:p>
    <w:p w14:paraId="7CAC746B" w14:textId="00771428" w:rsidR="00781E1E" w:rsidRDefault="00781E1E" w:rsidP="00CD0982">
      <w:pPr>
        <w:spacing w:line="480" w:lineRule="auto"/>
        <w:rPr>
          <w:rFonts w:ascii="Arial" w:hAnsi="Arial" w:cs="Arial"/>
        </w:rPr>
      </w:pPr>
      <w:r>
        <w:rPr>
          <w:rFonts w:ascii="Arial" w:hAnsi="Arial" w:cs="Arial"/>
        </w:rPr>
        <w:t xml:space="preserve">Another environmental factor which can impact psychological health and wellbeing would be </w:t>
      </w:r>
      <w:r w:rsidR="00772B60">
        <w:rPr>
          <w:rFonts w:ascii="Arial" w:hAnsi="Arial" w:cs="Arial"/>
        </w:rPr>
        <w:t xml:space="preserve">an individual’s </w:t>
      </w:r>
      <w:r w:rsidR="007A325F">
        <w:rPr>
          <w:rFonts w:ascii="Arial" w:hAnsi="Arial" w:cs="Arial"/>
        </w:rPr>
        <w:t>quality of housing. Typically,</w:t>
      </w:r>
      <w:r w:rsidR="001020E9">
        <w:rPr>
          <w:rFonts w:ascii="Arial" w:hAnsi="Arial" w:cs="Arial"/>
        </w:rPr>
        <w:t xml:space="preserve"> the poorer the living conditions, the poorer the psychological health and wellbeing of the individual. </w:t>
      </w:r>
      <w:r w:rsidR="00CD0F81">
        <w:rPr>
          <w:rFonts w:ascii="Arial" w:hAnsi="Arial" w:cs="Arial"/>
        </w:rPr>
        <w:t xml:space="preserve">For example, studies have shown that people who live in significantly lower quality housing were more likely to experience mental health problems. LeClair and Innes (1997) found that children who lived in poor quality housing were more likely to experience developmental problems and interact with children support services, than those who were brought up in better quality housing. To support this idea, changes and improvements made to an individual can be seen to have a positive impact on their mental health and wellbeing. </w:t>
      </w:r>
      <w:r w:rsidR="00C246FC">
        <w:rPr>
          <w:rFonts w:ascii="Arial" w:hAnsi="Arial" w:cs="Arial"/>
        </w:rPr>
        <w:t>Studies</w:t>
      </w:r>
      <w:r w:rsidR="00CD0F81">
        <w:rPr>
          <w:rFonts w:ascii="Arial" w:hAnsi="Arial" w:cs="Arial"/>
        </w:rPr>
        <w:t xml:space="preserve"> found that peopl</w:t>
      </w:r>
      <w:r w:rsidR="00C246FC">
        <w:rPr>
          <w:rFonts w:ascii="Arial" w:hAnsi="Arial" w:cs="Arial"/>
        </w:rPr>
        <w:t>e who lived on a housing estate</w:t>
      </w:r>
      <w:r w:rsidR="00CD0F81">
        <w:rPr>
          <w:rFonts w:ascii="Arial" w:hAnsi="Arial" w:cs="Arial"/>
        </w:rPr>
        <w:t xml:space="preserve"> where physical improvements had been made to the surrounding</w:t>
      </w:r>
      <w:r w:rsidR="00C246FC">
        <w:rPr>
          <w:rFonts w:ascii="Arial" w:hAnsi="Arial" w:cs="Arial"/>
        </w:rPr>
        <w:t>s</w:t>
      </w:r>
      <w:r w:rsidR="00CD0F81">
        <w:rPr>
          <w:rFonts w:ascii="Arial" w:hAnsi="Arial" w:cs="Arial"/>
        </w:rPr>
        <w:t xml:space="preserve">, helped to reduce feelings of anxiety </w:t>
      </w:r>
      <w:r w:rsidR="00C246FC">
        <w:rPr>
          <w:rFonts w:ascii="Arial" w:hAnsi="Arial" w:cs="Arial"/>
        </w:rPr>
        <w:t xml:space="preserve">amongst residents </w:t>
      </w:r>
      <w:r w:rsidR="00CD0F81">
        <w:rPr>
          <w:rFonts w:ascii="Arial" w:hAnsi="Arial" w:cs="Arial"/>
        </w:rPr>
        <w:t>and improve their general mental health. Again, this relates to the socio-economic status of an individual. Someone who has a better socio-economic status is able to afford to make improvements to their home and ensure th</w:t>
      </w:r>
      <w:r w:rsidR="00C246FC">
        <w:rPr>
          <w:rFonts w:ascii="Arial" w:hAnsi="Arial" w:cs="Arial"/>
        </w:rPr>
        <w:t>at the quality of their home is</w:t>
      </w:r>
      <w:r w:rsidR="00CD0F81">
        <w:rPr>
          <w:rFonts w:ascii="Arial" w:hAnsi="Arial" w:cs="Arial"/>
        </w:rPr>
        <w:t xml:space="preserve"> comfortable and sufficient, in comparison to someone who comes from a low socio-economic background. </w:t>
      </w:r>
    </w:p>
    <w:p w14:paraId="734CEF8F" w14:textId="77777777" w:rsidR="00C246FC" w:rsidRDefault="00C246FC" w:rsidP="00CD0982">
      <w:pPr>
        <w:spacing w:line="480" w:lineRule="auto"/>
        <w:rPr>
          <w:rFonts w:ascii="Arial" w:hAnsi="Arial" w:cs="Arial"/>
        </w:rPr>
      </w:pPr>
    </w:p>
    <w:p w14:paraId="698F4785" w14:textId="3292E698" w:rsidR="00C246FC" w:rsidRDefault="00C246FC" w:rsidP="00CD0982">
      <w:pPr>
        <w:spacing w:line="480" w:lineRule="auto"/>
        <w:rPr>
          <w:rFonts w:ascii="Arial" w:hAnsi="Arial" w:cs="Arial"/>
        </w:rPr>
      </w:pPr>
      <w:r>
        <w:rPr>
          <w:rFonts w:ascii="Arial" w:hAnsi="Arial" w:cs="Arial"/>
        </w:rPr>
        <w:t xml:space="preserve">In conclusion, studies have found that social, economic and environmental influences can in fact have an effect on our psychological health and wellbeing. Many of the influences are interlinked, with a person’s socio-economic status for example, having a great impact on their environment. Likewise, an individual’s social setting can enable them to lay their foundations for their future. If they are educated at a good school and were able to build healthy relationships with their family and peers throughout their childhood, they are much more likely to be able to go on to achieve a good job to allow them to provide for themselves and live comfortably. Psychological health and wellbeing is greatly influenced by these factors, and those individuals and families who are unfortunate enough to have to experience disadvantageous social, economic and environmental settings are, in fact, more likely to experience poor mental health. </w:t>
      </w:r>
    </w:p>
    <w:p w14:paraId="0080B779" w14:textId="77777777" w:rsidR="00781E1E" w:rsidRDefault="00781E1E" w:rsidP="00CD0982">
      <w:pPr>
        <w:spacing w:line="480" w:lineRule="auto"/>
        <w:rPr>
          <w:rFonts w:ascii="Arial" w:hAnsi="Arial" w:cs="Arial"/>
        </w:rPr>
      </w:pPr>
    </w:p>
    <w:p w14:paraId="0929C804" w14:textId="77777777" w:rsidR="00DC7CB6" w:rsidRDefault="00DC7CB6">
      <w:pPr>
        <w:rPr>
          <w:rFonts w:ascii="Arial" w:hAnsi="Arial" w:cs="Arial"/>
        </w:rPr>
      </w:pPr>
    </w:p>
    <w:p w14:paraId="6193899E" w14:textId="77777777" w:rsidR="00CD0982" w:rsidRDefault="00CD0982">
      <w:pPr>
        <w:rPr>
          <w:rFonts w:ascii="Arial" w:hAnsi="Arial" w:cs="Arial"/>
          <w:b/>
        </w:rPr>
      </w:pPr>
    </w:p>
    <w:p w14:paraId="74136D21" w14:textId="77777777" w:rsidR="00CD0982" w:rsidRDefault="00CD0982">
      <w:pPr>
        <w:rPr>
          <w:rFonts w:ascii="Arial" w:hAnsi="Arial" w:cs="Arial"/>
          <w:b/>
        </w:rPr>
      </w:pPr>
    </w:p>
    <w:p w14:paraId="284E790F" w14:textId="77777777" w:rsidR="00CD0982" w:rsidRDefault="00CD0982">
      <w:pPr>
        <w:rPr>
          <w:rFonts w:ascii="Arial" w:hAnsi="Arial" w:cs="Arial"/>
          <w:b/>
        </w:rPr>
      </w:pPr>
    </w:p>
    <w:p w14:paraId="658707D8" w14:textId="77777777" w:rsidR="00CD0982" w:rsidRDefault="00CD0982">
      <w:pPr>
        <w:rPr>
          <w:rFonts w:ascii="Arial" w:hAnsi="Arial" w:cs="Arial"/>
          <w:b/>
        </w:rPr>
      </w:pPr>
    </w:p>
    <w:p w14:paraId="0844C9AE" w14:textId="77777777" w:rsidR="00CD0982" w:rsidRDefault="00CD0982">
      <w:pPr>
        <w:rPr>
          <w:rFonts w:ascii="Arial" w:hAnsi="Arial" w:cs="Arial"/>
          <w:b/>
        </w:rPr>
      </w:pPr>
    </w:p>
    <w:p w14:paraId="51F9D461" w14:textId="77777777" w:rsidR="00CD0982" w:rsidRDefault="00CD0982">
      <w:pPr>
        <w:rPr>
          <w:rFonts w:ascii="Arial" w:hAnsi="Arial" w:cs="Arial"/>
          <w:b/>
        </w:rPr>
      </w:pPr>
    </w:p>
    <w:p w14:paraId="7855619B" w14:textId="77777777" w:rsidR="00CD0982" w:rsidRDefault="00CD0982">
      <w:pPr>
        <w:rPr>
          <w:rFonts w:ascii="Arial" w:hAnsi="Arial" w:cs="Arial"/>
          <w:b/>
        </w:rPr>
      </w:pPr>
    </w:p>
    <w:p w14:paraId="7E8E6560" w14:textId="77777777" w:rsidR="00CD0982" w:rsidRDefault="00CD0982">
      <w:pPr>
        <w:rPr>
          <w:rFonts w:ascii="Arial" w:hAnsi="Arial" w:cs="Arial"/>
          <w:b/>
        </w:rPr>
      </w:pPr>
    </w:p>
    <w:p w14:paraId="37D40DA2" w14:textId="77777777" w:rsidR="00CD0982" w:rsidRDefault="00CD0982">
      <w:pPr>
        <w:rPr>
          <w:rFonts w:ascii="Arial" w:hAnsi="Arial" w:cs="Arial"/>
          <w:b/>
        </w:rPr>
      </w:pPr>
    </w:p>
    <w:p w14:paraId="5D1BE022" w14:textId="77777777" w:rsidR="00CD0982" w:rsidRDefault="00CD0982">
      <w:pPr>
        <w:rPr>
          <w:rFonts w:ascii="Arial" w:hAnsi="Arial" w:cs="Arial"/>
          <w:b/>
        </w:rPr>
      </w:pPr>
    </w:p>
    <w:p w14:paraId="117261DB" w14:textId="77777777" w:rsidR="00CD0982" w:rsidRDefault="00CD0982">
      <w:pPr>
        <w:rPr>
          <w:rFonts w:ascii="Arial" w:hAnsi="Arial" w:cs="Arial"/>
          <w:b/>
        </w:rPr>
      </w:pPr>
    </w:p>
    <w:p w14:paraId="6C20B871" w14:textId="77777777" w:rsidR="00CD0982" w:rsidRDefault="00CD0982">
      <w:pPr>
        <w:rPr>
          <w:rFonts w:ascii="Arial" w:hAnsi="Arial" w:cs="Arial"/>
          <w:b/>
        </w:rPr>
      </w:pPr>
    </w:p>
    <w:p w14:paraId="3E50B57F" w14:textId="77777777" w:rsidR="00CD0982" w:rsidRDefault="00CD0982">
      <w:pPr>
        <w:rPr>
          <w:rFonts w:ascii="Arial" w:hAnsi="Arial" w:cs="Arial"/>
          <w:b/>
        </w:rPr>
      </w:pPr>
    </w:p>
    <w:p w14:paraId="394F9916" w14:textId="77777777" w:rsidR="00CD0982" w:rsidRDefault="00CD0982" w:rsidP="00DF2EA4">
      <w:pPr>
        <w:spacing w:line="276" w:lineRule="auto"/>
        <w:rPr>
          <w:rFonts w:ascii="Arial" w:hAnsi="Arial" w:cs="Arial"/>
          <w:b/>
        </w:rPr>
      </w:pPr>
    </w:p>
    <w:p w14:paraId="3DB0B390" w14:textId="77777777" w:rsidR="00CD0982" w:rsidRDefault="00CD0982" w:rsidP="00DF2EA4">
      <w:pPr>
        <w:spacing w:line="276" w:lineRule="auto"/>
        <w:rPr>
          <w:rFonts w:ascii="Arial" w:hAnsi="Arial" w:cs="Arial"/>
          <w:b/>
        </w:rPr>
      </w:pPr>
    </w:p>
    <w:p w14:paraId="3EE57B99" w14:textId="77777777" w:rsidR="00CD0982" w:rsidRDefault="00CD0982" w:rsidP="00DF2EA4">
      <w:pPr>
        <w:spacing w:line="276" w:lineRule="auto"/>
        <w:rPr>
          <w:rFonts w:ascii="Arial" w:hAnsi="Arial" w:cs="Arial"/>
          <w:b/>
        </w:rPr>
      </w:pPr>
    </w:p>
    <w:p w14:paraId="04C35FB9" w14:textId="77777777" w:rsidR="00CD0982" w:rsidRDefault="00CD0982" w:rsidP="00DF2EA4">
      <w:pPr>
        <w:spacing w:line="276" w:lineRule="auto"/>
        <w:rPr>
          <w:rFonts w:ascii="Arial" w:hAnsi="Arial" w:cs="Arial"/>
          <w:b/>
        </w:rPr>
      </w:pPr>
    </w:p>
    <w:p w14:paraId="563BE617" w14:textId="77777777" w:rsidR="00CD0982" w:rsidRDefault="00CD0982" w:rsidP="00DF2EA4">
      <w:pPr>
        <w:spacing w:line="276" w:lineRule="auto"/>
        <w:rPr>
          <w:rFonts w:ascii="Arial" w:hAnsi="Arial" w:cs="Arial"/>
          <w:b/>
        </w:rPr>
      </w:pPr>
    </w:p>
    <w:p w14:paraId="52F6EECD" w14:textId="77777777" w:rsidR="00CD0982" w:rsidRDefault="00CD0982" w:rsidP="00DF2EA4">
      <w:pPr>
        <w:spacing w:line="276" w:lineRule="auto"/>
        <w:rPr>
          <w:rFonts w:ascii="Arial" w:hAnsi="Arial" w:cs="Arial"/>
          <w:b/>
        </w:rPr>
      </w:pPr>
    </w:p>
    <w:p w14:paraId="6633FE45" w14:textId="77777777" w:rsidR="00CD0982" w:rsidRDefault="00CD0982" w:rsidP="00DF2EA4">
      <w:pPr>
        <w:spacing w:line="276" w:lineRule="auto"/>
        <w:rPr>
          <w:rFonts w:ascii="Arial" w:hAnsi="Arial" w:cs="Arial"/>
          <w:b/>
        </w:rPr>
      </w:pPr>
    </w:p>
    <w:p w14:paraId="73AE8810" w14:textId="77777777" w:rsidR="00CD0982" w:rsidRDefault="00CD0982" w:rsidP="00DF2EA4">
      <w:pPr>
        <w:spacing w:line="276" w:lineRule="auto"/>
        <w:rPr>
          <w:rFonts w:ascii="Arial" w:hAnsi="Arial" w:cs="Arial"/>
          <w:b/>
        </w:rPr>
      </w:pPr>
    </w:p>
    <w:p w14:paraId="09A6B657" w14:textId="77777777" w:rsidR="00CD0982" w:rsidRDefault="00CD0982" w:rsidP="00DF2EA4">
      <w:pPr>
        <w:spacing w:line="276" w:lineRule="auto"/>
        <w:rPr>
          <w:rFonts w:ascii="Arial" w:hAnsi="Arial" w:cs="Arial"/>
          <w:b/>
        </w:rPr>
      </w:pPr>
    </w:p>
    <w:p w14:paraId="22EAF71B" w14:textId="77777777" w:rsidR="00DC7CB6" w:rsidRDefault="00DC7CB6" w:rsidP="00DF2EA4">
      <w:pPr>
        <w:spacing w:line="276" w:lineRule="auto"/>
        <w:rPr>
          <w:rFonts w:ascii="Arial" w:hAnsi="Arial" w:cs="Arial"/>
          <w:b/>
        </w:rPr>
      </w:pPr>
      <w:r w:rsidRPr="00DF2EA4">
        <w:rPr>
          <w:rFonts w:ascii="Arial" w:hAnsi="Arial" w:cs="Arial"/>
          <w:b/>
        </w:rPr>
        <w:t>Reference List</w:t>
      </w:r>
    </w:p>
    <w:p w14:paraId="2730AAFF" w14:textId="77777777" w:rsidR="00DF2EA4" w:rsidRPr="00DF2EA4" w:rsidRDefault="00DF2EA4" w:rsidP="00DF2EA4">
      <w:pPr>
        <w:spacing w:line="276" w:lineRule="auto"/>
        <w:rPr>
          <w:rFonts w:ascii="Arial" w:hAnsi="Arial" w:cs="Arial"/>
          <w:b/>
        </w:rPr>
      </w:pPr>
      <w:bookmarkStart w:id="0" w:name="_GoBack"/>
      <w:bookmarkEnd w:id="0"/>
    </w:p>
    <w:p w14:paraId="4DC4D330" w14:textId="2D39690F" w:rsidR="009E58C2" w:rsidRPr="00DF2EA4" w:rsidRDefault="009E58C2" w:rsidP="00DF2EA4">
      <w:pPr>
        <w:spacing w:line="276" w:lineRule="auto"/>
        <w:rPr>
          <w:rFonts w:ascii="Times New Roman" w:eastAsia="Times New Roman" w:hAnsi="Times New Roman" w:cs="Times New Roman"/>
          <w:lang w:eastAsia="en-GB"/>
        </w:rPr>
      </w:pPr>
      <w:r w:rsidRPr="009E58C2">
        <w:rPr>
          <w:rFonts w:ascii="Arial" w:eastAsia="Times New Roman" w:hAnsi="Arial" w:cs="Arial"/>
          <w:color w:val="222222"/>
          <w:shd w:val="clear" w:color="auto" w:fill="FFFFFF"/>
          <w:lang w:eastAsia="en-GB"/>
        </w:rPr>
        <w:t>Cohen, S. (2004). Social relationships and health. </w:t>
      </w:r>
      <w:r w:rsidRPr="009E58C2">
        <w:rPr>
          <w:rFonts w:ascii="Arial" w:eastAsia="Times New Roman" w:hAnsi="Arial" w:cs="Arial"/>
          <w:i/>
          <w:iCs/>
          <w:color w:val="222222"/>
          <w:shd w:val="clear" w:color="auto" w:fill="FFFFFF"/>
          <w:lang w:eastAsia="en-GB"/>
        </w:rPr>
        <w:t>American psychologist</w:t>
      </w:r>
      <w:r w:rsidRPr="009E58C2">
        <w:rPr>
          <w:rFonts w:ascii="Arial" w:eastAsia="Times New Roman" w:hAnsi="Arial" w:cs="Arial"/>
          <w:color w:val="222222"/>
          <w:shd w:val="clear" w:color="auto" w:fill="FFFFFF"/>
          <w:lang w:eastAsia="en-GB"/>
        </w:rPr>
        <w:t>, </w:t>
      </w:r>
      <w:r w:rsidRPr="009E58C2">
        <w:rPr>
          <w:rFonts w:ascii="Arial" w:eastAsia="Times New Roman" w:hAnsi="Arial" w:cs="Arial"/>
          <w:i/>
          <w:iCs/>
          <w:color w:val="222222"/>
          <w:shd w:val="clear" w:color="auto" w:fill="FFFFFF"/>
          <w:lang w:eastAsia="en-GB"/>
        </w:rPr>
        <w:t>59</w:t>
      </w:r>
      <w:r w:rsidRPr="009E58C2">
        <w:rPr>
          <w:rFonts w:ascii="Arial" w:eastAsia="Times New Roman" w:hAnsi="Arial" w:cs="Arial"/>
          <w:color w:val="222222"/>
          <w:shd w:val="clear" w:color="auto" w:fill="FFFFFF"/>
          <w:lang w:eastAsia="en-GB"/>
        </w:rPr>
        <w:t>(8), 676.</w:t>
      </w:r>
    </w:p>
    <w:p w14:paraId="0E802950" w14:textId="77777777" w:rsidR="009E58C2" w:rsidRPr="00DF2EA4" w:rsidRDefault="009E58C2" w:rsidP="00DF2EA4">
      <w:pPr>
        <w:spacing w:line="276" w:lineRule="auto"/>
        <w:rPr>
          <w:rFonts w:ascii="Times New Roman" w:eastAsia="Times New Roman" w:hAnsi="Times New Roman" w:cs="Times New Roman"/>
          <w:lang w:eastAsia="en-GB"/>
        </w:rPr>
      </w:pPr>
    </w:p>
    <w:p w14:paraId="0F4E5B37" w14:textId="7655301F" w:rsidR="00592506" w:rsidRPr="00DF2EA4" w:rsidRDefault="00592506" w:rsidP="00DF2EA4">
      <w:pPr>
        <w:spacing w:line="276" w:lineRule="auto"/>
        <w:rPr>
          <w:rFonts w:ascii="Times New Roman" w:eastAsia="Times New Roman" w:hAnsi="Times New Roman" w:cs="Times New Roman"/>
          <w:lang w:eastAsia="en-GB"/>
        </w:rPr>
      </w:pPr>
      <w:r w:rsidRPr="00592506">
        <w:rPr>
          <w:rFonts w:ascii="Arial" w:eastAsia="Times New Roman" w:hAnsi="Arial" w:cs="Arial"/>
          <w:color w:val="222222"/>
          <w:shd w:val="clear" w:color="auto" w:fill="FFFFFF"/>
          <w:lang w:eastAsia="en-GB"/>
        </w:rPr>
        <w:t>Creed, P. A., Muller, J., &amp; Machin, M. A. (2001). The role of satisfaction with occupational status, neuroticism, financial strain and categories of experience in predicting mental health in the unemployed. </w:t>
      </w:r>
      <w:r w:rsidRPr="00592506">
        <w:rPr>
          <w:rFonts w:ascii="Arial" w:eastAsia="Times New Roman" w:hAnsi="Arial" w:cs="Arial"/>
          <w:i/>
          <w:iCs/>
          <w:color w:val="222222"/>
          <w:shd w:val="clear" w:color="auto" w:fill="FFFFFF"/>
          <w:lang w:eastAsia="en-GB"/>
        </w:rPr>
        <w:t>Personality and Individual Differences</w:t>
      </w:r>
      <w:r w:rsidRPr="00592506">
        <w:rPr>
          <w:rFonts w:ascii="Arial" w:eastAsia="Times New Roman" w:hAnsi="Arial" w:cs="Arial"/>
          <w:color w:val="222222"/>
          <w:shd w:val="clear" w:color="auto" w:fill="FFFFFF"/>
          <w:lang w:eastAsia="en-GB"/>
        </w:rPr>
        <w:t>, </w:t>
      </w:r>
      <w:r w:rsidRPr="00592506">
        <w:rPr>
          <w:rFonts w:ascii="Arial" w:eastAsia="Times New Roman" w:hAnsi="Arial" w:cs="Arial"/>
          <w:i/>
          <w:iCs/>
          <w:color w:val="222222"/>
          <w:shd w:val="clear" w:color="auto" w:fill="FFFFFF"/>
          <w:lang w:eastAsia="en-GB"/>
        </w:rPr>
        <w:t>30</w:t>
      </w:r>
      <w:r w:rsidRPr="00592506">
        <w:rPr>
          <w:rFonts w:ascii="Arial" w:eastAsia="Times New Roman" w:hAnsi="Arial" w:cs="Arial"/>
          <w:color w:val="222222"/>
          <w:shd w:val="clear" w:color="auto" w:fill="FFFFFF"/>
          <w:lang w:eastAsia="en-GB"/>
        </w:rPr>
        <w:t>(3), 435-447.</w:t>
      </w:r>
    </w:p>
    <w:p w14:paraId="3D23FE50" w14:textId="77777777" w:rsidR="00592506" w:rsidRPr="00DF2EA4" w:rsidRDefault="00592506" w:rsidP="00DF2EA4">
      <w:pPr>
        <w:spacing w:line="276" w:lineRule="auto"/>
        <w:rPr>
          <w:rFonts w:ascii="Times New Roman" w:eastAsia="Times New Roman" w:hAnsi="Times New Roman" w:cs="Times New Roman"/>
          <w:lang w:eastAsia="en-GB"/>
        </w:rPr>
      </w:pPr>
    </w:p>
    <w:p w14:paraId="30C1CB7F" w14:textId="15A89391" w:rsidR="00CD0982" w:rsidRDefault="00DC7CB6" w:rsidP="00DF2EA4">
      <w:pPr>
        <w:spacing w:line="276" w:lineRule="auto"/>
        <w:rPr>
          <w:rFonts w:ascii="Arial" w:eastAsia="Times New Roman" w:hAnsi="Arial" w:cs="Arial"/>
          <w:color w:val="222222"/>
          <w:shd w:val="clear" w:color="auto" w:fill="FFFFFF"/>
          <w:lang w:eastAsia="en-GB"/>
        </w:rPr>
      </w:pPr>
      <w:r w:rsidRPr="00DF2EA4">
        <w:rPr>
          <w:rFonts w:ascii="Arial" w:eastAsia="Times New Roman" w:hAnsi="Arial" w:cs="Arial"/>
          <w:color w:val="222222"/>
          <w:shd w:val="clear" w:color="auto" w:fill="FFFFFF"/>
          <w:lang w:eastAsia="en-GB"/>
        </w:rPr>
        <w:t>Currie, C., Zanotti, C., Morgan, A., Currie, D., de Looze, M., Roberts, C., ... &amp; Barnekow, V. (2009). Social determinants of health and well-being among young people. </w:t>
      </w:r>
      <w:r w:rsidRPr="00DF2EA4">
        <w:rPr>
          <w:rFonts w:ascii="Arial" w:eastAsia="Times New Roman" w:hAnsi="Arial" w:cs="Arial"/>
          <w:i/>
          <w:iCs/>
          <w:color w:val="222222"/>
          <w:shd w:val="clear" w:color="auto" w:fill="FFFFFF"/>
          <w:lang w:eastAsia="en-GB"/>
        </w:rPr>
        <w:t>Health Behaviour in School-aged Children (HBSC) study: international report from the</w:t>
      </w:r>
      <w:r w:rsidRPr="00DF2EA4">
        <w:rPr>
          <w:rFonts w:ascii="Arial" w:eastAsia="Times New Roman" w:hAnsi="Arial" w:cs="Arial"/>
          <w:color w:val="222222"/>
          <w:shd w:val="clear" w:color="auto" w:fill="FFFFFF"/>
          <w:lang w:eastAsia="en-GB"/>
        </w:rPr>
        <w:t>, </w:t>
      </w:r>
      <w:r w:rsidRPr="00DF2EA4">
        <w:rPr>
          <w:rFonts w:ascii="Arial" w:eastAsia="Times New Roman" w:hAnsi="Arial" w:cs="Arial"/>
          <w:i/>
          <w:iCs/>
          <w:color w:val="222222"/>
          <w:shd w:val="clear" w:color="auto" w:fill="FFFFFF"/>
          <w:lang w:eastAsia="en-GB"/>
        </w:rPr>
        <w:t>2010</w:t>
      </w:r>
      <w:r w:rsidRPr="00DF2EA4">
        <w:rPr>
          <w:rFonts w:ascii="Arial" w:eastAsia="Times New Roman" w:hAnsi="Arial" w:cs="Arial"/>
          <w:color w:val="222222"/>
          <w:shd w:val="clear" w:color="auto" w:fill="FFFFFF"/>
          <w:lang w:eastAsia="en-GB"/>
        </w:rPr>
        <w:t>, 271.</w:t>
      </w:r>
    </w:p>
    <w:p w14:paraId="7FE78379" w14:textId="77777777" w:rsidR="00DF2EA4" w:rsidRPr="00DF2EA4" w:rsidRDefault="00DF2EA4" w:rsidP="00DF2EA4">
      <w:pPr>
        <w:spacing w:line="276" w:lineRule="auto"/>
        <w:rPr>
          <w:rFonts w:ascii="Arial" w:eastAsia="Times New Roman" w:hAnsi="Arial" w:cs="Arial"/>
          <w:color w:val="222222"/>
          <w:shd w:val="clear" w:color="auto" w:fill="FFFFFF"/>
          <w:lang w:eastAsia="en-GB"/>
        </w:rPr>
      </w:pPr>
    </w:p>
    <w:p w14:paraId="2ACB4449" w14:textId="77777777" w:rsidR="00D74632" w:rsidRPr="00D74632" w:rsidRDefault="00D74632" w:rsidP="00DF2EA4">
      <w:pPr>
        <w:spacing w:line="276" w:lineRule="auto"/>
        <w:rPr>
          <w:rFonts w:ascii="Times New Roman" w:eastAsia="Times New Roman" w:hAnsi="Times New Roman" w:cs="Times New Roman"/>
          <w:lang w:eastAsia="en-GB"/>
        </w:rPr>
      </w:pPr>
      <w:r w:rsidRPr="00D74632">
        <w:rPr>
          <w:rFonts w:ascii="Arial" w:eastAsia="Times New Roman" w:hAnsi="Arial" w:cs="Arial"/>
          <w:color w:val="222222"/>
          <w:shd w:val="clear" w:color="auto" w:fill="FFFFFF"/>
          <w:lang w:eastAsia="en-GB"/>
        </w:rPr>
        <w:t>Elliott, I. (2016). Poverty and mental health: a review to inform the Joseph Rowntree Foundation’s Anti-Poverty Strategy. </w:t>
      </w:r>
      <w:r w:rsidRPr="00D74632">
        <w:rPr>
          <w:rFonts w:ascii="Arial" w:eastAsia="Times New Roman" w:hAnsi="Arial" w:cs="Arial"/>
          <w:i/>
          <w:iCs/>
          <w:color w:val="222222"/>
          <w:shd w:val="clear" w:color="auto" w:fill="FFFFFF"/>
          <w:lang w:eastAsia="en-GB"/>
        </w:rPr>
        <w:t>London: Mental Health Foundation</w:t>
      </w:r>
      <w:r w:rsidRPr="00D74632">
        <w:rPr>
          <w:rFonts w:ascii="Arial" w:eastAsia="Times New Roman" w:hAnsi="Arial" w:cs="Arial"/>
          <w:color w:val="222222"/>
          <w:shd w:val="clear" w:color="auto" w:fill="FFFFFF"/>
          <w:lang w:eastAsia="en-GB"/>
        </w:rPr>
        <w:t>.</w:t>
      </w:r>
    </w:p>
    <w:p w14:paraId="028617D1" w14:textId="77777777" w:rsidR="009E58C2" w:rsidRPr="00DF2EA4" w:rsidRDefault="009E58C2" w:rsidP="00DF2EA4">
      <w:pPr>
        <w:spacing w:line="276" w:lineRule="auto"/>
        <w:rPr>
          <w:rFonts w:ascii="Arial" w:eastAsia="Times New Roman" w:hAnsi="Arial" w:cs="Arial"/>
          <w:color w:val="222222"/>
          <w:shd w:val="clear" w:color="auto" w:fill="FFFFFF"/>
          <w:lang w:eastAsia="en-GB"/>
        </w:rPr>
      </w:pPr>
    </w:p>
    <w:p w14:paraId="7F31DFA3" w14:textId="06FB754F" w:rsidR="00CD0982" w:rsidRPr="00DF2EA4" w:rsidRDefault="009E58C2" w:rsidP="00DF2EA4">
      <w:pPr>
        <w:spacing w:line="276" w:lineRule="auto"/>
        <w:rPr>
          <w:rFonts w:ascii="Arial" w:eastAsia="Times New Roman" w:hAnsi="Arial" w:cs="Arial"/>
          <w:color w:val="222222"/>
          <w:shd w:val="clear" w:color="auto" w:fill="FFFFFF"/>
          <w:lang w:eastAsia="en-GB"/>
        </w:rPr>
      </w:pPr>
      <w:r w:rsidRPr="009E58C2">
        <w:rPr>
          <w:rFonts w:ascii="Arial" w:eastAsia="Times New Roman" w:hAnsi="Arial" w:cs="Arial"/>
          <w:color w:val="222222"/>
          <w:shd w:val="clear" w:color="auto" w:fill="FFFFFF"/>
          <w:lang w:eastAsia="en-GB"/>
        </w:rPr>
        <w:t>Kawachi, I., &amp; Berkman, L. F. (2001). Social ties and mental health. </w:t>
      </w:r>
      <w:r w:rsidRPr="009E58C2">
        <w:rPr>
          <w:rFonts w:ascii="Arial" w:eastAsia="Times New Roman" w:hAnsi="Arial" w:cs="Arial"/>
          <w:i/>
          <w:iCs/>
          <w:color w:val="222222"/>
          <w:shd w:val="clear" w:color="auto" w:fill="FFFFFF"/>
          <w:lang w:eastAsia="en-GB"/>
        </w:rPr>
        <w:t>Journal of Urban health</w:t>
      </w:r>
      <w:r w:rsidRPr="009E58C2">
        <w:rPr>
          <w:rFonts w:ascii="Arial" w:eastAsia="Times New Roman" w:hAnsi="Arial" w:cs="Arial"/>
          <w:color w:val="222222"/>
          <w:shd w:val="clear" w:color="auto" w:fill="FFFFFF"/>
          <w:lang w:eastAsia="en-GB"/>
        </w:rPr>
        <w:t>, </w:t>
      </w:r>
      <w:r w:rsidRPr="009E58C2">
        <w:rPr>
          <w:rFonts w:ascii="Arial" w:eastAsia="Times New Roman" w:hAnsi="Arial" w:cs="Arial"/>
          <w:i/>
          <w:iCs/>
          <w:color w:val="222222"/>
          <w:shd w:val="clear" w:color="auto" w:fill="FFFFFF"/>
          <w:lang w:eastAsia="en-GB"/>
        </w:rPr>
        <w:t>78</w:t>
      </w:r>
      <w:r w:rsidRPr="009E58C2">
        <w:rPr>
          <w:rFonts w:ascii="Arial" w:eastAsia="Times New Roman" w:hAnsi="Arial" w:cs="Arial"/>
          <w:color w:val="222222"/>
          <w:shd w:val="clear" w:color="auto" w:fill="FFFFFF"/>
          <w:lang w:eastAsia="en-GB"/>
        </w:rPr>
        <w:t>(3), 458-467.</w:t>
      </w:r>
    </w:p>
    <w:p w14:paraId="0A4441E4" w14:textId="77777777" w:rsidR="009E58C2" w:rsidRPr="00DF2EA4" w:rsidRDefault="009E58C2" w:rsidP="00DF2EA4">
      <w:pPr>
        <w:spacing w:line="276" w:lineRule="auto"/>
        <w:rPr>
          <w:rFonts w:ascii="Arial" w:eastAsia="Times New Roman" w:hAnsi="Arial" w:cs="Arial"/>
          <w:color w:val="222222"/>
          <w:shd w:val="clear" w:color="auto" w:fill="FFFFFF"/>
          <w:lang w:eastAsia="en-GB"/>
        </w:rPr>
      </w:pPr>
    </w:p>
    <w:p w14:paraId="77A08DE2" w14:textId="1D23678D" w:rsidR="009E58C2" w:rsidRPr="00DF2EA4" w:rsidRDefault="009E58C2" w:rsidP="00DF2EA4">
      <w:pPr>
        <w:spacing w:line="276" w:lineRule="auto"/>
        <w:rPr>
          <w:rFonts w:ascii="Times New Roman" w:eastAsia="Times New Roman" w:hAnsi="Times New Roman" w:cs="Times New Roman"/>
          <w:lang w:eastAsia="en-GB"/>
        </w:rPr>
      </w:pPr>
      <w:r w:rsidRPr="009E58C2">
        <w:rPr>
          <w:rFonts w:ascii="Arial" w:eastAsia="Times New Roman" w:hAnsi="Arial" w:cs="Arial"/>
          <w:color w:val="222222"/>
          <w:shd w:val="clear" w:color="auto" w:fill="FFFFFF"/>
          <w:lang w:eastAsia="en-GB"/>
        </w:rPr>
        <w:t>McDaid, D., Knapp, M., Medeiros, H., &amp; MHEEN Group. (2008). </w:t>
      </w:r>
      <w:r w:rsidRPr="009E58C2">
        <w:rPr>
          <w:rFonts w:ascii="Arial" w:eastAsia="Times New Roman" w:hAnsi="Arial" w:cs="Arial"/>
          <w:i/>
          <w:iCs/>
          <w:color w:val="222222"/>
          <w:shd w:val="clear" w:color="auto" w:fill="FFFFFF"/>
          <w:lang w:eastAsia="en-GB"/>
        </w:rPr>
        <w:t>Employment and mental health: Assessing the economic impact and the case for intervention</w:t>
      </w:r>
      <w:r w:rsidRPr="009E58C2">
        <w:rPr>
          <w:rFonts w:ascii="Arial" w:eastAsia="Times New Roman" w:hAnsi="Arial" w:cs="Arial"/>
          <w:color w:val="222222"/>
          <w:shd w:val="clear" w:color="auto" w:fill="FFFFFF"/>
          <w:lang w:eastAsia="en-GB"/>
        </w:rPr>
        <w:t>. London School of Economics &amp; Political Science.</w:t>
      </w:r>
    </w:p>
    <w:p w14:paraId="77D00614" w14:textId="77777777" w:rsidR="009E58C2" w:rsidRPr="00DF2EA4" w:rsidRDefault="009E58C2" w:rsidP="00DF2EA4">
      <w:pPr>
        <w:spacing w:line="276" w:lineRule="auto"/>
        <w:rPr>
          <w:rFonts w:ascii="Times New Roman" w:eastAsia="Times New Roman" w:hAnsi="Times New Roman" w:cs="Times New Roman"/>
          <w:lang w:eastAsia="en-GB"/>
        </w:rPr>
      </w:pPr>
    </w:p>
    <w:p w14:paraId="27D00D70" w14:textId="73A03F33" w:rsidR="009E58C2" w:rsidRDefault="000A1263" w:rsidP="00DF2EA4">
      <w:pPr>
        <w:spacing w:line="276" w:lineRule="auto"/>
        <w:rPr>
          <w:rFonts w:ascii="Arial" w:eastAsia="Times New Roman" w:hAnsi="Arial" w:cs="Arial"/>
          <w:color w:val="222222"/>
          <w:shd w:val="clear" w:color="auto" w:fill="FFFFFF"/>
          <w:lang w:eastAsia="en-GB"/>
        </w:rPr>
      </w:pPr>
      <w:r w:rsidRPr="000A1263">
        <w:rPr>
          <w:rFonts w:ascii="Arial" w:eastAsia="Times New Roman" w:hAnsi="Arial" w:cs="Arial"/>
          <w:color w:val="222222"/>
          <w:shd w:val="clear" w:color="auto" w:fill="FFFFFF"/>
          <w:lang w:eastAsia="en-GB"/>
        </w:rPr>
        <w:t>Michalos, A. C. (2017). Education, happiness and wellbeing. In </w:t>
      </w:r>
      <w:r w:rsidRPr="000A1263">
        <w:rPr>
          <w:rFonts w:ascii="Arial" w:eastAsia="Times New Roman" w:hAnsi="Arial" w:cs="Arial"/>
          <w:i/>
          <w:iCs/>
          <w:color w:val="222222"/>
          <w:shd w:val="clear" w:color="auto" w:fill="FFFFFF"/>
          <w:lang w:eastAsia="en-GB"/>
        </w:rPr>
        <w:t>Connecting the Quality of Life Theory to Health, Well-being and Education</w:t>
      </w:r>
      <w:r w:rsidRPr="000A1263">
        <w:rPr>
          <w:rFonts w:ascii="Arial" w:eastAsia="Times New Roman" w:hAnsi="Arial" w:cs="Arial"/>
          <w:color w:val="222222"/>
          <w:shd w:val="clear" w:color="auto" w:fill="FFFFFF"/>
          <w:lang w:eastAsia="en-GB"/>
        </w:rPr>
        <w:t> (pp. 277-299). Springer, Cham.</w:t>
      </w:r>
    </w:p>
    <w:p w14:paraId="6FABA6F3" w14:textId="77777777" w:rsidR="00DF2EA4" w:rsidRPr="00DF2EA4" w:rsidRDefault="00DF2EA4" w:rsidP="00DF2EA4">
      <w:pPr>
        <w:spacing w:line="276" w:lineRule="auto"/>
        <w:rPr>
          <w:rFonts w:ascii="Arial" w:eastAsia="Times New Roman" w:hAnsi="Arial" w:cs="Arial"/>
          <w:color w:val="222222"/>
          <w:shd w:val="clear" w:color="auto" w:fill="FFFFFF"/>
          <w:lang w:eastAsia="en-GB"/>
        </w:rPr>
      </w:pPr>
    </w:p>
    <w:p w14:paraId="2E946963" w14:textId="77777777" w:rsidR="00B637C8" w:rsidRPr="00B637C8" w:rsidRDefault="00B637C8" w:rsidP="00DF2EA4">
      <w:pPr>
        <w:spacing w:line="276" w:lineRule="auto"/>
        <w:rPr>
          <w:rFonts w:ascii="Times New Roman" w:eastAsia="Times New Roman" w:hAnsi="Times New Roman" w:cs="Times New Roman"/>
          <w:lang w:eastAsia="en-GB"/>
        </w:rPr>
      </w:pPr>
      <w:r w:rsidRPr="00B637C8">
        <w:rPr>
          <w:rFonts w:ascii="Arial" w:eastAsia="Times New Roman" w:hAnsi="Arial" w:cs="Arial"/>
          <w:color w:val="222222"/>
          <w:shd w:val="clear" w:color="auto" w:fill="FFFFFF"/>
          <w:lang w:eastAsia="en-GB"/>
        </w:rPr>
        <w:t>Payne, S. (2006). Mental health, poverty and social exclusion. </w:t>
      </w:r>
      <w:r w:rsidRPr="00B637C8">
        <w:rPr>
          <w:rFonts w:ascii="Arial" w:eastAsia="Times New Roman" w:hAnsi="Arial" w:cs="Arial"/>
          <w:i/>
          <w:iCs/>
          <w:color w:val="222222"/>
          <w:shd w:val="clear" w:color="auto" w:fill="FFFFFF"/>
          <w:lang w:eastAsia="en-GB"/>
        </w:rPr>
        <w:t>Poverty and social exclusion in Britain: The millennium survey</w:t>
      </w:r>
      <w:r w:rsidRPr="00B637C8">
        <w:rPr>
          <w:rFonts w:ascii="Arial" w:eastAsia="Times New Roman" w:hAnsi="Arial" w:cs="Arial"/>
          <w:color w:val="222222"/>
          <w:shd w:val="clear" w:color="auto" w:fill="FFFFFF"/>
          <w:lang w:eastAsia="en-GB"/>
        </w:rPr>
        <w:t>, 285-311.</w:t>
      </w:r>
    </w:p>
    <w:p w14:paraId="3AAD7714" w14:textId="77777777" w:rsidR="00B637C8" w:rsidRPr="00DF2EA4" w:rsidRDefault="00B637C8" w:rsidP="00DF2EA4">
      <w:pPr>
        <w:spacing w:line="276" w:lineRule="auto"/>
        <w:rPr>
          <w:rFonts w:ascii="Times New Roman" w:eastAsia="Times New Roman" w:hAnsi="Times New Roman" w:cs="Times New Roman"/>
          <w:lang w:eastAsia="en-GB"/>
        </w:rPr>
      </w:pPr>
    </w:p>
    <w:p w14:paraId="5304F2E8" w14:textId="77777777" w:rsidR="00DF2EA4" w:rsidRPr="00DF2EA4" w:rsidRDefault="00DF2EA4" w:rsidP="00DF2EA4">
      <w:pPr>
        <w:spacing w:line="276" w:lineRule="auto"/>
        <w:rPr>
          <w:rFonts w:ascii="Times New Roman" w:eastAsia="Times New Roman" w:hAnsi="Times New Roman" w:cs="Times New Roman"/>
          <w:lang w:eastAsia="en-GB"/>
        </w:rPr>
      </w:pPr>
      <w:r w:rsidRPr="00DF2EA4">
        <w:rPr>
          <w:rFonts w:ascii="Arial" w:eastAsia="Times New Roman" w:hAnsi="Arial" w:cs="Arial"/>
          <w:color w:val="222222"/>
          <w:shd w:val="clear" w:color="auto" w:fill="FFFFFF"/>
          <w:lang w:eastAsia="en-GB"/>
        </w:rPr>
        <w:t>World Health Organization. (2011). Impact of economic crises on mental health. </w:t>
      </w:r>
      <w:r w:rsidRPr="00DF2EA4">
        <w:rPr>
          <w:rFonts w:ascii="Arial" w:eastAsia="Times New Roman" w:hAnsi="Arial" w:cs="Arial"/>
          <w:i/>
          <w:iCs/>
          <w:color w:val="222222"/>
          <w:shd w:val="clear" w:color="auto" w:fill="FFFFFF"/>
          <w:lang w:eastAsia="en-GB"/>
        </w:rPr>
        <w:t>Impact of economic crises on mental health.</w:t>
      </w:r>
    </w:p>
    <w:p w14:paraId="65A58C99" w14:textId="77777777" w:rsidR="009E58C2" w:rsidRPr="00DF2EA4" w:rsidRDefault="009E58C2" w:rsidP="00DF2EA4">
      <w:pPr>
        <w:spacing w:line="276" w:lineRule="auto"/>
        <w:rPr>
          <w:rFonts w:ascii="Times New Roman" w:eastAsia="Times New Roman" w:hAnsi="Times New Roman" w:cs="Times New Roman"/>
          <w:lang w:eastAsia="en-GB"/>
        </w:rPr>
      </w:pPr>
    </w:p>
    <w:p w14:paraId="24E1ECC0" w14:textId="77777777" w:rsidR="009E58C2" w:rsidRPr="009E58C2" w:rsidRDefault="009E58C2" w:rsidP="00DF2EA4">
      <w:pPr>
        <w:spacing w:line="276" w:lineRule="auto"/>
        <w:rPr>
          <w:rFonts w:ascii="Times New Roman" w:eastAsia="Times New Roman" w:hAnsi="Times New Roman" w:cs="Times New Roman"/>
          <w:lang w:eastAsia="en-GB"/>
        </w:rPr>
      </w:pPr>
      <w:r w:rsidRPr="009E58C2">
        <w:rPr>
          <w:rFonts w:ascii="Arial" w:eastAsia="Times New Roman" w:hAnsi="Arial" w:cs="Arial"/>
          <w:color w:val="222222"/>
          <w:shd w:val="clear" w:color="auto" w:fill="FFFFFF"/>
          <w:lang w:eastAsia="en-GB"/>
        </w:rPr>
        <w:t>World Health Organization. (2014). </w:t>
      </w:r>
      <w:r w:rsidRPr="009E58C2">
        <w:rPr>
          <w:rFonts w:ascii="Arial" w:eastAsia="Times New Roman" w:hAnsi="Arial" w:cs="Arial"/>
          <w:i/>
          <w:iCs/>
          <w:color w:val="222222"/>
          <w:shd w:val="clear" w:color="auto" w:fill="FFFFFF"/>
          <w:lang w:eastAsia="en-GB"/>
        </w:rPr>
        <w:t>Social determinants of mental health</w:t>
      </w:r>
      <w:r w:rsidRPr="009E58C2">
        <w:rPr>
          <w:rFonts w:ascii="Arial" w:eastAsia="Times New Roman" w:hAnsi="Arial" w:cs="Arial"/>
          <w:color w:val="222222"/>
          <w:shd w:val="clear" w:color="auto" w:fill="FFFFFF"/>
          <w:lang w:eastAsia="en-GB"/>
        </w:rPr>
        <w:t>. World Health Organization.</w:t>
      </w:r>
    </w:p>
    <w:p w14:paraId="1B0FBA34" w14:textId="77777777" w:rsidR="009E58C2" w:rsidRPr="009E58C2" w:rsidRDefault="009E58C2" w:rsidP="00CD0982">
      <w:pPr>
        <w:spacing w:line="480" w:lineRule="auto"/>
        <w:rPr>
          <w:rFonts w:ascii="Times New Roman" w:eastAsia="Times New Roman" w:hAnsi="Times New Roman" w:cs="Times New Roman"/>
          <w:lang w:eastAsia="en-GB"/>
        </w:rPr>
      </w:pPr>
    </w:p>
    <w:sectPr w:rsidR="009E58C2" w:rsidRPr="009E58C2" w:rsidSect="008D6C03">
      <w:headerReference w:type="default" r:id="rId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E1A06" w14:textId="77777777" w:rsidR="00442F2E" w:rsidRDefault="00442F2E" w:rsidP="00E773B9">
      <w:r>
        <w:separator/>
      </w:r>
    </w:p>
  </w:endnote>
  <w:endnote w:type="continuationSeparator" w:id="0">
    <w:p w14:paraId="666FF27D" w14:textId="77777777" w:rsidR="00442F2E" w:rsidRDefault="00442F2E" w:rsidP="00E7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EEB65" w14:textId="77777777" w:rsidR="00E773B9" w:rsidRDefault="00E773B9" w:rsidP="008F144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C93FA9" w14:textId="77777777" w:rsidR="00E773B9" w:rsidRDefault="00E773B9" w:rsidP="00E773B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A6F355" w14:textId="77777777" w:rsidR="00E773B9" w:rsidRDefault="00E773B9" w:rsidP="008F144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2F2E">
      <w:rPr>
        <w:rStyle w:val="PageNumber"/>
        <w:noProof/>
      </w:rPr>
      <w:t>1</w:t>
    </w:r>
    <w:r>
      <w:rPr>
        <w:rStyle w:val="PageNumber"/>
      </w:rPr>
      <w:fldChar w:fldCharType="end"/>
    </w:r>
  </w:p>
  <w:p w14:paraId="7CD1B9D3" w14:textId="77777777" w:rsidR="00E773B9" w:rsidRDefault="00E773B9" w:rsidP="00E773B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C6E7E" w14:textId="77777777" w:rsidR="00442F2E" w:rsidRDefault="00442F2E" w:rsidP="00E773B9">
      <w:r>
        <w:separator/>
      </w:r>
    </w:p>
  </w:footnote>
  <w:footnote w:type="continuationSeparator" w:id="0">
    <w:p w14:paraId="4CCB90F5" w14:textId="77777777" w:rsidR="00442F2E" w:rsidRDefault="00442F2E" w:rsidP="00E773B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48ED6" w14:textId="77777777" w:rsidR="00F174D8" w:rsidRDefault="00E773B9" w:rsidP="00F174D8">
    <w:pPr>
      <w:pStyle w:val="Header"/>
      <w:rPr>
        <w:rFonts w:ascii="Arial" w:hAnsi="Arial" w:cs="Arial"/>
      </w:rPr>
    </w:pPr>
    <w:r w:rsidRPr="00F174D8">
      <w:rPr>
        <w:rFonts w:ascii="Arial" w:hAnsi="Arial" w:cs="Arial"/>
      </w:rPr>
      <w:t>Contemporary Context of Counselling</w:t>
    </w:r>
    <w:r w:rsidR="00F174D8">
      <w:rPr>
        <w:rFonts w:ascii="Arial" w:hAnsi="Arial" w:cs="Arial"/>
      </w:rPr>
      <w:t xml:space="preserve"> Skill</w:t>
    </w:r>
    <w:r w:rsidR="00F174D8">
      <w:rPr>
        <w:rFonts w:ascii="Arial" w:hAnsi="Arial" w:cs="Arial"/>
      </w:rPr>
      <w:tab/>
    </w:r>
    <w:r w:rsidR="00F174D8">
      <w:rPr>
        <w:rFonts w:ascii="Arial" w:hAnsi="Arial" w:cs="Arial"/>
      </w:rPr>
      <w:tab/>
    </w:r>
    <w:r w:rsidRPr="00F174D8">
      <w:rPr>
        <w:rFonts w:ascii="Arial" w:hAnsi="Arial" w:cs="Arial"/>
      </w:rPr>
      <w:t>Robyn Trubey</w:t>
    </w:r>
  </w:p>
  <w:p w14:paraId="0BB85FA4" w14:textId="77777777" w:rsidR="00E773B9" w:rsidRPr="00F174D8" w:rsidRDefault="00E773B9" w:rsidP="00F174D8">
    <w:pPr>
      <w:pStyle w:val="Header"/>
      <w:rPr>
        <w:rFonts w:ascii="Arial" w:hAnsi="Arial" w:cs="Arial"/>
      </w:rPr>
    </w:pPr>
    <w:r w:rsidRPr="00E773B9">
      <w:rPr>
        <w:rFonts w:ascii="Arial" w:eastAsia="Times New Roman" w:hAnsi="Arial" w:cs="Arial"/>
        <w:lang w:eastAsia="en-GB"/>
      </w:rPr>
      <w:t>M4X00954</w:t>
    </w:r>
    <w:r w:rsidR="00F174D8">
      <w:rPr>
        <w:rFonts w:ascii="Arial" w:eastAsia="Times New Roman" w:hAnsi="Arial" w:cs="Arial"/>
        <w:lang w:eastAsia="en-GB"/>
      </w:rPr>
      <w:tab/>
    </w:r>
    <w:r w:rsidR="00F174D8">
      <w:rPr>
        <w:rFonts w:ascii="Arial" w:eastAsia="Times New Roman" w:hAnsi="Arial" w:cs="Arial"/>
        <w:lang w:eastAsia="en-GB"/>
      </w:rPr>
      <w:tab/>
    </w:r>
    <w:r w:rsidRPr="00F174D8">
      <w:rPr>
        <w:rFonts w:ascii="Arial" w:eastAsia="Times New Roman" w:hAnsi="Arial" w:cs="Arial"/>
        <w:lang w:eastAsia="en-GB"/>
      </w:rPr>
      <w:t>17</w:t>
    </w:r>
    <w:r w:rsidR="00F174D8" w:rsidRPr="00F174D8">
      <w:rPr>
        <w:rFonts w:ascii="Arial" w:eastAsia="Times New Roman" w:hAnsi="Arial" w:cs="Arial"/>
        <w:lang w:eastAsia="en-GB"/>
      </w:rPr>
      <w:t>08724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013"/>
    <w:rsid w:val="0006183A"/>
    <w:rsid w:val="000654B5"/>
    <w:rsid w:val="000714C6"/>
    <w:rsid w:val="00092F38"/>
    <w:rsid w:val="000A1263"/>
    <w:rsid w:val="000A370F"/>
    <w:rsid w:val="000C39B0"/>
    <w:rsid w:val="000E7E4E"/>
    <w:rsid w:val="001020E9"/>
    <w:rsid w:val="00113350"/>
    <w:rsid w:val="00117798"/>
    <w:rsid w:val="0014521E"/>
    <w:rsid w:val="001458CB"/>
    <w:rsid w:val="001567F6"/>
    <w:rsid w:val="001B3A05"/>
    <w:rsid w:val="0020168F"/>
    <w:rsid w:val="002338FC"/>
    <w:rsid w:val="002632A0"/>
    <w:rsid w:val="00266241"/>
    <w:rsid w:val="00280F74"/>
    <w:rsid w:val="002949FA"/>
    <w:rsid w:val="002A3981"/>
    <w:rsid w:val="002B31E2"/>
    <w:rsid w:val="002B499D"/>
    <w:rsid w:val="002D5854"/>
    <w:rsid w:val="00315AF2"/>
    <w:rsid w:val="00396AA9"/>
    <w:rsid w:val="003E21F8"/>
    <w:rsid w:val="003E7D47"/>
    <w:rsid w:val="004217B7"/>
    <w:rsid w:val="004258C7"/>
    <w:rsid w:val="00442F2E"/>
    <w:rsid w:val="00442FA9"/>
    <w:rsid w:val="00446975"/>
    <w:rsid w:val="00485AD2"/>
    <w:rsid w:val="004A775B"/>
    <w:rsid w:val="004C1199"/>
    <w:rsid w:val="004E7E35"/>
    <w:rsid w:val="005339D5"/>
    <w:rsid w:val="00543DD9"/>
    <w:rsid w:val="005459AC"/>
    <w:rsid w:val="005509A4"/>
    <w:rsid w:val="00592506"/>
    <w:rsid w:val="005F1868"/>
    <w:rsid w:val="00621777"/>
    <w:rsid w:val="0065373F"/>
    <w:rsid w:val="00672855"/>
    <w:rsid w:val="00686868"/>
    <w:rsid w:val="0069069A"/>
    <w:rsid w:val="00693C6B"/>
    <w:rsid w:val="006C5BEE"/>
    <w:rsid w:val="006E5A6D"/>
    <w:rsid w:val="006F7DF3"/>
    <w:rsid w:val="0072399E"/>
    <w:rsid w:val="00726432"/>
    <w:rsid w:val="00744284"/>
    <w:rsid w:val="00772B60"/>
    <w:rsid w:val="007757ED"/>
    <w:rsid w:val="007771CE"/>
    <w:rsid w:val="007802D7"/>
    <w:rsid w:val="00781E1E"/>
    <w:rsid w:val="00787147"/>
    <w:rsid w:val="00787EC5"/>
    <w:rsid w:val="007A325F"/>
    <w:rsid w:val="007A738B"/>
    <w:rsid w:val="008059FD"/>
    <w:rsid w:val="008A7A42"/>
    <w:rsid w:val="008B351E"/>
    <w:rsid w:val="008B5920"/>
    <w:rsid w:val="008D5DF2"/>
    <w:rsid w:val="008D6C03"/>
    <w:rsid w:val="008E74D6"/>
    <w:rsid w:val="00931B35"/>
    <w:rsid w:val="009776E8"/>
    <w:rsid w:val="00992AB0"/>
    <w:rsid w:val="009B5B7E"/>
    <w:rsid w:val="009E58C2"/>
    <w:rsid w:val="00A0077C"/>
    <w:rsid w:val="00A102B4"/>
    <w:rsid w:val="00A25832"/>
    <w:rsid w:val="00A4105B"/>
    <w:rsid w:val="00A41B24"/>
    <w:rsid w:val="00A55D05"/>
    <w:rsid w:val="00A80C3E"/>
    <w:rsid w:val="00AD4FA7"/>
    <w:rsid w:val="00B16D33"/>
    <w:rsid w:val="00B204BD"/>
    <w:rsid w:val="00B20BA7"/>
    <w:rsid w:val="00B23F40"/>
    <w:rsid w:val="00B268D2"/>
    <w:rsid w:val="00B36C10"/>
    <w:rsid w:val="00B46CFD"/>
    <w:rsid w:val="00B637C8"/>
    <w:rsid w:val="00B70202"/>
    <w:rsid w:val="00B93487"/>
    <w:rsid w:val="00BB2924"/>
    <w:rsid w:val="00BF6B0D"/>
    <w:rsid w:val="00BF7B57"/>
    <w:rsid w:val="00C246FC"/>
    <w:rsid w:val="00C247E1"/>
    <w:rsid w:val="00C452B7"/>
    <w:rsid w:val="00C71684"/>
    <w:rsid w:val="00C747BC"/>
    <w:rsid w:val="00C83778"/>
    <w:rsid w:val="00C84BFD"/>
    <w:rsid w:val="00CD0982"/>
    <w:rsid w:val="00CD0F81"/>
    <w:rsid w:val="00CD4EDC"/>
    <w:rsid w:val="00D06488"/>
    <w:rsid w:val="00D26D13"/>
    <w:rsid w:val="00D6391D"/>
    <w:rsid w:val="00D65C56"/>
    <w:rsid w:val="00D74632"/>
    <w:rsid w:val="00D93D48"/>
    <w:rsid w:val="00DB1431"/>
    <w:rsid w:val="00DB4013"/>
    <w:rsid w:val="00DC1776"/>
    <w:rsid w:val="00DC7CB6"/>
    <w:rsid w:val="00DD0D12"/>
    <w:rsid w:val="00DF0817"/>
    <w:rsid w:val="00DF2EA4"/>
    <w:rsid w:val="00DF5C9B"/>
    <w:rsid w:val="00E0031E"/>
    <w:rsid w:val="00E35E0A"/>
    <w:rsid w:val="00E773B9"/>
    <w:rsid w:val="00E80004"/>
    <w:rsid w:val="00EA16AE"/>
    <w:rsid w:val="00EA1DFD"/>
    <w:rsid w:val="00EB6A73"/>
    <w:rsid w:val="00ED05D7"/>
    <w:rsid w:val="00EF270E"/>
    <w:rsid w:val="00F174D8"/>
    <w:rsid w:val="00F423A1"/>
    <w:rsid w:val="00F5659C"/>
    <w:rsid w:val="00F74394"/>
    <w:rsid w:val="00F93C39"/>
    <w:rsid w:val="00FA3C8A"/>
    <w:rsid w:val="00FE0784"/>
    <w:rsid w:val="00FE4D77"/>
    <w:rsid w:val="00FF5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66B7A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73B9"/>
    <w:pPr>
      <w:tabs>
        <w:tab w:val="center" w:pos="4513"/>
        <w:tab w:val="right" w:pos="9026"/>
      </w:tabs>
    </w:pPr>
  </w:style>
  <w:style w:type="character" w:customStyle="1" w:styleId="FooterChar">
    <w:name w:val="Footer Char"/>
    <w:basedOn w:val="DefaultParagraphFont"/>
    <w:link w:val="Footer"/>
    <w:uiPriority w:val="99"/>
    <w:rsid w:val="00E773B9"/>
  </w:style>
  <w:style w:type="character" w:styleId="PageNumber">
    <w:name w:val="page number"/>
    <w:basedOn w:val="DefaultParagraphFont"/>
    <w:uiPriority w:val="99"/>
    <w:semiHidden/>
    <w:unhideWhenUsed/>
    <w:rsid w:val="00E773B9"/>
  </w:style>
  <w:style w:type="paragraph" w:styleId="Header">
    <w:name w:val="header"/>
    <w:basedOn w:val="Normal"/>
    <w:link w:val="HeaderChar"/>
    <w:uiPriority w:val="99"/>
    <w:unhideWhenUsed/>
    <w:rsid w:val="00E773B9"/>
    <w:pPr>
      <w:tabs>
        <w:tab w:val="center" w:pos="4513"/>
        <w:tab w:val="right" w:pos="9026"/>
      </w:tabs>
    </w:pPr>
  </w:style>
  <w:style w:type="character" w:customStyle="1" w:styleId="HeaderChar">
    <w:name w:val="Header Char"/>
    <w:basedOn w:val="DefaultParagraphFont"/>
    <w:link w:val="Header"/>
    <w:uiPriority w:val="99"/>
    <w:rsid w:val="00E773B9"/>
  </w:style>
  <w:style w:type="character" w:styleId="Hyperlink">
    <w:name w:val="Hyperlink"/>
    <w:basedOn w:val="DefaultParagraphFont"/>
    <w:uiPriority w:val="99"/>
    <w:unhideWhenUsed/>
    <w:rsid w:val="00C84BFD"/>
    <w:rPr>
      <w:color w:val="0563C1" w:themeColor="hyperlink"/>
      <w:u w:val="single"/>
    </w:rPr>
  </w:style>
  <w:style w:type="character" w:styleId="FollowedHyperlink">
    <w:name w:val="FollowedHyperlink"/>
    <w:basedOn w:val="DefaultParagraphFont"/>
    <w:uiPriority w:val="99"/>
    <w:semiHidden/>
    <w:unhideWhenUsed/>
    <w:rsid w:val="00992AB0"/>
    <w:rPr>
      <w:color w:val="954F72" w:themeColor="followedHyperlink"/>
      <w:u w:val="single"/>
    </w:rPr>
  </w:style>
  <w:style w:type="paragraph" w:styleId="NormalWeb">
    <w:name w:val="Normal (Web)"/>
    <w:basedOn w:val="Normal"/>
    <w:uiPriority w:val="99"/>
    <w:semiHidden/>
    <w:unhideWhenUsed/>
    <w:rsid w:val="00931B35"/>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0929">
      <w:bodyDiv w:val="1"/>
      <w:marLeft w:val="0"/>
      <w:marRight w:val="0"/>
      <w:marTop w:val="0"/>
      <w:marBottom w:val="0"/>
      <w:divBdr>
        <w:top w:val="none" w:sz="0" w:space="0" w:color="auto"/>
        <w:left w:val="none" w:sz="0" w:space="0" w:color="auto"/>
        <w:bottom w:val="none" w:sz="0" w:space="0" w:color="auto"/>
        <w:right w:val="none" w:sz="0" w:space="0" w:color="auto"/>
      </w:divBdr>
    </w:div>
    <w:div w:id="48115308">
      <w:bodyDiv w:val="1"/>
      <w:marLeft w:val="0"/>
      <w:marRight w:val="0"/>
      <w:marTop w:val="0"/>
      <w:marBottom w:val="0"/>
      <w:divBdr>
        <w:top w:val="none" w:sz="0" w:space="0" w:color="auto"/>
        <w:left w:val="none" w:sz="0" w:space="0" w:color="auto"/>
        <w:bottom w:val="none" w:sz="0" w:space="0" w:color="auto"/>
        <w:right w:val="none" w:sz="0" w:space="0" w:color="auto"/>
      </w:divBdr>
    </w:div>
    <w:div w:id="53890046">
      <w:bodyDiv w:val="1"/>
      <w:marLeft w:val="0"/>
      <w:marRight w:val="0"/>
      <w:marTop w:val="0"/>
      <w:marBottom w:val="0"/>
      <w:divBdr>
        <w:top w:val="none" w:sz="0" w:space="0" w:color="auto"/>
        <w:left w:val="none" w:sz="0" w:space="0" w:color="auto"/>
        <w:bottom w:val="none" w:sz="0" w:space="0" w:color="auto"/>
        <w:right w:val="none" w:sz="0" w:space="0" w:color="auto"/>
      </w:divBdr>
    </w:div>
    <w:div w:id="132187411">
      <w:bodyDiv w:val="1"/>
      <w:marLeft w:val="0"/>
      <w:marRight w:val="0"/>
      <w:marTop w:val="0"/>
      <w:marBottom w:val="0"/>
      <w:divBdr>
        <w:top w:val="none" w:sz="0" w:space="0" w:color="auto"/>
        <w:left w:val="none" w:sz="0" w:space="0" w:color="auto"/>
        <w:bottom w:val="none" w:sz="0" w:space="0" w:color="auto"/>
        <w:right w:val="none" w:sz="0" w:space="0" w:color="auto"/>
      </w:divBdr>
    </w:div>
    <w:div w:id="236329805">
      <w:bodyDiv w:val="1"/>
      <w:marLeft w:val="0"/>
      <w:marRight w:val="0"/>
      <w:marTop w:val="0"/>
      <w:marBottom w:val="0"/>
      <w:divBdr>
        <w:top w:val="none" w:sz="0" w:space="0" w:color="auto"/>
        <w:left w:val="none" w:sz="0" w:space="0" w:color="auto"/>
        <w:bottom w:val="none" w:sz="0" w:space="0" w:color="auto"/>
        <w:right w:val="none" w:sz="0" w:space="0" w:color="auto"/>
      </w:divBdr>
    </w:div>
    <w:div w:id="652107242">
      <w:bodyDiv w:val="1"/>
      <w:marLeft w:val="0"/>
      <w:marRight w:val="0"/>
      <w:marTop w:val="0"/>
      <w:marBottom w:val="0"/>
      <w:divBdr>
        <w:top w:val="none" w:sz="0" w:space="0" w:color="auto"/>
        <w:left w:val="none" w:sz="0" w:space="0" w:color="auto"/>
        <w:bottom w:val="none" w:sz="0" w:space="0" w:color="auto"/>
        <w:right w:val="none" w:sz="0" w:space="0" w:color="auto"/>
      </w:divBdr>
    </w:div>
    <w:div w:id="667101027">
      <w:bodyDiv w:val="1"/>
      <w:marLeft w:val="0"/>
      <w:marRight w:val="0"/>
      <w:marTop w:val="0"/>
      <w:marBottom w:val="0"/>
      <w:divBdr>
        <w:top w:val="none" w:sz="0" w:space="0" w:color="auto"/>
        <w:left w:val="none" w:sz="0" w:space="0" w:color="auto"/>
        <w:bottom w:val="none" w:sz="0" w:space="0" w:color="auto"/>
        <w:right w:val="none" w:sz="0" w:space="0" w:color="auto"/>
      </w:divBdr>
    </w:div>
    <w:div w:id="715079370">
      <w:bodyDiv w:val="1"/>
      <w:marLeft w:val="0"/>
      <w:marRight w:val="0"/>
      <w:marTop w:val="0"/>
      <w:marBottom w:val="0"/>
      <w:divBdr>
        <w:top w:val="none" w:sz="0" w:space="0" w:color="auto"/>
        <w:left w:val="none" w:sz="0" w:space="0" w:color="auto"/>
        <w:bottom w:val="none" w:sz="0" w:space="0" w:color="auto"/>
        <w:right w:val="none" w:sz="0" w:space="0" w:color="auto"/>
      </w:divBdr>
    </w:div>
    <w:div w:id="790051562">
      <w:bodyDiv w:val="1"/>
      <w:marLeft w:val="0"/>
      <w:marRight w:val="0"/>
      <w:marTop w:val="0"/>
      <w:marBottom w:val="0"/>
      <w:divBdr>
        <w:top w:val="none" w:sz="0" w:space="0" w:color="auto"/>
        <w:left w:val="none" w:sz="0" w:space="0" w:color="auto"/>
        <w:bottom w:val="none" w:sz="0" w:space="0" w:color="auto"/>
        <w:right w:val="none" w:sz="0" w:space="0" w:color="auto"/>
      </w:divBdr>
    </w:div>
    <w:div w:id="926184267">
      <w:bodyDiv w:val="1"/>
      <w:marLeft w:val="0"/>
      <w:marRight w:val="0"/>
      <w:marTop w:val="0"/>
      <w:marBottom w:val="0"/>
      <w:divBdr>
        <w:top w:val="none" w:sz="0" w:space="0" w:color="auto"/>
        <w:left w:val="none" w:sz="0" w:space="0" w:color="auto"/>
        <w:bottom w:val="none" w:sz="0" w:space="0" w:color="auto"/>
        <w:right w:val="none" w:sz="0" w:space="0" w:color="auto"/>
      </w:divBdr>
    </w:div>
    <w:div w:id="1053576128">
      <w:bodyDiv w:val="1"/>
      <w:marLeft w:val="0"/>
      <w:marRight w:val="0"/>
      <w:marTop w:val="0"/>
      <w:marBottom w:val="0"/>
      <w:divBdr>
        <w:top w:val="none" w:sz="0" w:space="0" w:color="auto"/>
        <w:left w:val="none" w:sz="0" w:space="0" w:color="auto"/>
        <w:bottom w:val="none" w:sz="0" w:space="0" w:color="auto"/>
        <w:right w:val="none" w:sz="0" w:space="0" w:color="auto"/>
      </w:divBdr>
    </w:div>
    <w:div w:id="1103766873">
      <w:bodyDiv w:val="1"/>
      <w:marLeft w:val="0"/>
      <w:marRight w:val="0"/>
      <w:marTop w:val="0"/>
      <w:marBottom w:val="0"/>
      <w:divBdr>
        <w:top w:val="none" w:sz="0" w:space="0" w:color="auto"/>
        <w:left w:val="none" w:sz="0" w:space="0" w:color="auto"/>
        <w:bottom w:val="none" w:sz="0" w:space="0" w:color="auto"/>
        <w:right w:val="none" w:sz="0" w:space="0" w:color="auto"/>
      </w:divBdr>
    </w:div>
    <w:div w:id="15532269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8</Pages>
  <Words>2011</Words>
  <Characters>11466</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11</cp:revision>
  <dcterms:created xsi:type="dcterms:W3CDTF">2017-11-28T16:14:00Z</dcterms:created>
  <dcterms:modified xsi:type="dcterms:W3CDTF">2017-12-05T10:51:00Z</dcterms:modified>
</cp:coreProperties>
</file>