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25915" w:rsidRDefault="00425915" w:rsidP="00425915">
      <w:pPr>
        <w:pStyle w:val="Heading3"/>
        <w:rPr>
          <w:rFonts w:ascii="Trebuchet MS" w:hAnsi="Trebuchet M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8"/>
        <w:gridCol w:w="1980"/>
        <w:gridCol w:w="1987"/>
      </w:tblGrid>
      <w:tr w:rsidR="00425915" w:rsidRPr="0065654E" w:rsidTr="002065B7">
        <w:trPr>
          <w:trHeight w:val="718"/>
        </w:trPr>
        <w:tc>
          <w:tcPr>
            <w:tcW w:w="8755" w:type="dxa"/>
            <w:gridSpan w:val="3"/>
            <w:tcBorders>
              <w:top w:val="single" w:sz="4" w:space="0" w:color="auto"/>
              <w:left w:val="single" w:sz="4" w:space="0" w:color="auto"/>
              <w:bottom w:val="single" w:sz="4" w:space="0" w:color="auto"/>
              <w:right w:val="single" w:sz="4" w:space="0" w:color="auto"/>
            </w:tcBorders>
            <w:vAlign w:val="center"/>
          </w:tcPr>
          <w:p w:rsidR="00425915" w:rsidRDefault="00425915" w:rsidP="002065B7">
            <w:pPr>
              <w:pStyle w:val="NormalWeb"/>
              <w:spacing w:before="0" w:beforeAutospacing="0" w:after="0" w:afterAutospacing="0"/>
              <w:ind w:right="34"/>
              <w:rPr>
                <w:rFonts w:ascii="Calibri" w:hAnsi="Calibri" w:cs="Tahoma"/>
                <w:i/>
                <w:sz w:val="24"/>
                <w:szCs w:val="24"/>
              </w:rPr>
            </w:pPr>
            <w:r w:rsidRPr="0065654E">
              <w:rPr>
                <w:rFonts w:ascii="Calibri" w:hAnsi="Calibri" w:cs="Tahoma"/>
                <w:i/>
                <w:sz w:val="24"/>
                <w:szCs w:val="24"/>
              </w:rPr>
              <w:t>Student Na</w:t>
            </w:r>
            <w:r>
              <w:rPr>
                <w:rFonts w:ascii="Calibri" w:hAnsi="Calibri" w:cs="Tahoma"/>
                <w:i/>
                <w:sz w:val="24"/>
                <w:szCs w:val="24"/>
              </w:rPr>
              <w:t>me: Aaron Jack Barry</w:t>
            </w:r>
          </w:p>
          <w:p w:rsidR="00425915" w:rsidRPr="0065654E" w:rsidRDefault="00425915" w:rsidP="002065B7">
            <w:pPr>
              <w:pStyle w:val="NormalWeb"/>
              <w:spacing w:before="0" w:beforeAutospacing="0" w:after="0" w:afterAutospacing="0"/>
              <w:ind w:right="34"/>
              <w:rPr>
                <w:rFonts w:ascii="Calibri" w:hAnsi="Calibri" w:cs="Tahoma"/>
                <w:i/>
                <w:sz w:val="24"/>
                <w:szCs w:val="24"/>
              </w:rPr>
            </w:pPr>
          </w:p>
        </w:tc>
      </w:tr>
      <w:tr w:rsidR="00425915" w:rsidRPr="0065654E" w:rsidTr="002065B7">
        <w:trPr>
          <w:trHeight w:val="849"/>
        </w:trPr>
        <w:tc>
          <w:tcPr>
            <w:tcW w:w="4788" w:type="dxa"/>
            <w:tcBorders>
              <w:top w:val="single" w:sz="4" w:space="0" w:color="auto"/>
              <w:left w:val="single" w:sz="4" w:space="0" w:color="auto"/>
              <w:bottom w:val="single" w:sz="4" w:space="0" w:color="auto"/>
              <w:right w:val="single" w:sz="4" w:space="0" w:color="auto"/>
            </w:tcBorders>
            <w:vAlign w:val="center"/>
          </w:tcPr>
          <w:p w:rsidR="00425915" w:rsidRDefault="00425915" w:rsidP="002065B7">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Module Code: AHMS6005</w:t>
            </w:r>
          </w:p>
          <w:p w:rsidR="00425915" w:rsidRDefault="00425915" w:rsidP="002065B7">
            <w:pPr>
              <w:pStyle w:val="NormalWeb"/>
              <w:spacing w:before="0" w:beforeAutospacing="0" w:after="0" w:afterAutospacing="0"/>
              <w:ind w:right="34"/>
              <w:rPr>
                <w:rFonts w:ascii="Calibri" w:hAnsi="Calibri" w:cs="Tahoma"/>
                <w:i/>
                <w:sz w:val="24"/>
                <w:szCs w:val="24"/>
              </w:rPr>
            </w:pPr>
          </w:p>
          <w:p w:rsidR="00425915" w:rsidRPr="00193CAB" w:rsidRDefault="00425915" w:rsidP="002065B7">
            <w:pPr>
              <w:rPr>
                <w:i/>
                <w:sz w:val="24"/>
              </w:rPr>
            </w:pPr>
            <w:r w:rsidRPr="00193CAB">
              <w:rPr>
                <w:i/>
                <w:sz w:val="24"/>
              </w:rPr>
              <w:t>Module title:</w:t>
            </w:r>
            <w:r w:rsidRPr="00193CAB">
              <w:rPr>
                <w:sz w:val="24"/>
              </w:rPr>
              <w:t xml:space="preserve"> </w:t>
            </w:r>
            <w:r>
              <w:rPr>
                <w:i/>
                <w:sz w:val="24"/>
              </w:rPr>
              <w:t>History of Literature: Prose in Wales</w:t>
            </w:r>
            <w:bookmarkStart w:id="0" w:name="_GoBack"/>
            <w:bookmarkEnd w:id="0"/>
          </w:p>
          <w:p w:rsidR="00425915" w:rsidRDefault="00425915" w:rsidP="002065B7">
            <w:pPr>
              <w:pStyle w:val="NormalWeb"/>
              <w:spacing w:before="0" w:beforeAutospacing="0" w:after="0" w:afterAutospacing="0"/>
              <w:ind w:right="34"/>
              <w:rPr>
                <w:rFonts w:ascii="Calibri" w:hAnsi="Calibri" w:cs="Tahoma"/>
                <w:i/>
                <w:sz w:val="24"/>
                <w:szCs w:val="24"/>
              </w:rPr>
            </w:pPr>
          </w:p>
          <w:p w:rsidR="00425915" w:rsidRPr="0065654E" w:rsidRDefault="00425915" w:rsidP="002065B7">
            <w:pPr>
              <w:pStyle w:val="NormalWeb"/>
              <w:spacing w:before="0" w:beforeAutospacing="0" w:after="0" w:afterAutospacing="0"/>
              <w:ind w:right="34"/>
              <w:rPr>
                <w:rFonts w:ascii="Calibri" w:hAnsi="Calibri" w:cs="Tahoma"/>
                <w:i/>
                <w:sz w:val="24"/>
                <w:szCs w:val="24"/>
              </w:rPr>
            </w:pPr>
          </w:p>
        </w:tc>
        <w:tc>
          <w:tcPr>
            <w:tcW w:w="3967" w:type="dxa"/>
            <w:gridSpan w:val="2"/>
            <w:tcBorders>
              <w:top w:val="single" w:sz="4" w:space="0" w:color="auto"/>
              <w:left w:val="single" w:sz="4" w:space="0" w:color="auto"/>
              <w:bottom w:val="single" w:sz="4" w:space="0" w:color="auto"/>
              <w:right w:val="single" w:sz="4" w:space="0" w:color="auto"/>
            </w:tcBorders>
          </w:tcPr>
          <w:p w:rsidR="00425915" w:rsidRPr="0065654E" w:rsidRDefault="00425915" w:rsidP="002065B7">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 xml:space="preserve">Student </w:t>
            </w:r>
            <w:r w:rsidRPr="0065654E">
              <w:rPr>
                <w:rFonts w:ascii="Calibri" w:hAnsi="Calibri" w:cs="Tahoma"/>
                <w:i/>
                <w:sz w:val="24"/>
                <w:szCs w:val="24"/>
              </w:rPr>
              <w:t>number:</w:t>
            </w:r>
            <w:r>
              <w:rPr>
                <w:rFonts w:ascii="Calibri" w:hAnsi="Calibri" w:cs="Tahoma"/>
                <w:i/>
                <w:sz w:val="24"/>
                <w:szCs w:val="24"/>
              </w:rPr>
              <w:t xml:space="preserve"> 1500670</w:t>
            </w:r>
          </w:p>
        </w:tc>
      </w:tr>
      <w:tr w:rsidR="00425915" w:rsidRPr="0065654E" w:rsidTr="002065B7">
        <w:trPr>
          <w:trHeight w:val="3972"/>
        </w:trPr>
        <w:tc>
          <w:tcPr>
            <w:tcW w:w="8755" w:type="dxa"/>
            <w:gridSpan w:val="3"/>
            <w:tcBorders>
              <w:top w:val="single" w:sz="4" w:space="0" w:color="auto"/>
              <w:left w:val="single" w:sz="4" w:space="0" w:color="auto"/>
              <w:bottom w:val="single" w:sz="4" w:space="0" w:color="auto"/>
              <w:right w:val="single" w:sz="4" w:space="0" w:color="auto"/>
            </w:tcBorders>
          </w:tcPr>
          <w:p w:rsidR="00425915" w:rsidRPr="0065654E" w:rsidRDefault="00425915" w:rsidP="002065B7">
            <w:pPr>
              <w:pStyle w:val="NormalWeb"/>
              <w:spacing w:before="0" w:beforeAutospacing="0" w:after="0" w:afterAutospacing="0"/>
              <w:rPr>
                <w:rFonts w:ascii="Calibri" w:hAnsi="Calibri" w:cs="Tahoma"/>
                <w:i/>
                <w:sz w:val="24"/>
                <w:szCs w:val="24"/>
              </w:rPr>
            </w:pPr>
            <w:r w:rsidRPr="0065654E">
              <w:rPr>
                <w:rFonts w:ascii="Calibri" w:hAnsi="Calibri" w:cs="Tahoma"/>
                <w:i/>
                <w:sz w:val="24"/>
                <w:szCs w:val="24"/>
              </w:rPr>
              <w:t>For completion by marker:</w:t>
            </w:r>
          </w:p>
          <w:p w:rsidR="00425915" w:rsidRDefault="00425915" w:rsidP="002065B7">
            <w:pPr>
              <w:pStyle w:val="NormalWeb"/>
              <w:rPr>
                <w:rFonts w:ascii="Calibri" w:hAnsi="Calibri" w:cs="Tahoma"/>
                <w:i/>
                <w:sz w:val="24"/>
                <w:szCs w:val="24"/>
              </w:rPr>
            </w:pPr>
            <w:r w:rsidRPr="0065654E">
              <w:rPr>
                <w:rFonts w:ascii="Calibri" w:hAnsi="Calibri" w:cs="Tahoma"/>
                <w:i/>
                <w:sz w:val="24"/>
                <w:szCs w:val="24"/>
              </w:rPr>
              <w:t>Comments:</w:t>
            </w:r>
          </w:p>
          <w:p w:rsidR="00425915" w:rsidRDefault="00425915" w:rsidP="002065B7">
            <w:pPr>
              <w:pStyle w:val="NormalWeb"/>
              <w:rPr>
                <w:rFonts w:ascii="Calibri" w:hAnsi="Calibri" w:cs="Tahoma"/>
                <w:i/>
                <w:sz w:val="24"/>
                <w:szCs w:val="24"/>
              </w:rPr>
            </w:pPr>
          </w:p>
          <w:p w:rsidR="00425915" w:rsidRDefault="00425915" w:rsidP="002065B7">
            <w:pPr>
              <w:pStyle w:val="NormalWeb"/>
              <w:rPr>
                <w:rFonts w:ascii="Calibri" w:hAnsi="Calibri" w:cs="Tahoma"/>
                <w:i/>
                <w:sz w:val="24"/>
                <w:szCs w:val="24"/>
              </w:rPr>
            </w:pPr>
          </w:p>
          <w:p w:rsidR="00425915" w:rsidRDefault="00425915" w:rsidP="002065B7">
            <w:pPr>
              <w:pStyle w:val="NormalWeb"/>
              <w:rPr>
                <w:rFonts w:ascii="Calibri" w:hAnsi="Calibri" w:cs="Tahoma"/>
                <w:i/>
                <w:sz w:val="24"/>
                <w:szCs w:val="24"/>
              </w:rPr>
            </w:pPr>
          </w:p>
          <w:p w:rsidR="00425915" w:rsidRDefault="00425915" w:rsidP="002065B7">
            <w:pPr>
              <w:pStyle w:val="NormalWeb"/>
              <w:rPr>
                <w:rFonts w:ascii="Calibri" w:hAnsi="Calibri" w:cs="Tahoma"/>
                <w:i/>
                <w:sz w:val="24"/>
                <w:szCs w:val="24"/>
              </w:rPr>
            </w:pPr>
          </w:p>
          <w:p w:rsidR="00425915" w:rsidRDefault="00425915" w:rsidP="002065B7">
            <w:pPr>
              <w:pStyle w:val="NormalWeb"/>
              <w:rPr>
                <w:rFonts w:ascii="Calibri" w:hAnsi="Calibri" w:cs="Tahoma"/>
                <w:i/>
                <w:sz w:val="24"/>
                <w:szCs w:val="24"/>
              </w:rPr>
            </w:pPr>
          </w:p>
          <w:p w:rsidR="00425915" w:rsidRDefault="00425915" w:rsidP="002065B7">
            <w:pPr>
              <w:pStyle w:val="NormalWeb"/>
              <w:rPr>
                <w:rFonts w:ascii="Calibri" w:hAnsi="Calibri" w:cs="Tahoma"/>
                <w:i/>
                <w:sz w:val="24"/>
                <w:szCs w:val="24"/>
              </w:rPr>
            </w:pPr>
          </w:p>
          <w:p w:rsidR="00425915" w:rsidRDefault="00425915" w:rsidP="002065B7">
            <w:pPr>
              <w:pStyle w:val="NormalWeb"/>
              <w:rPr>
                <w:rFonts w:ascii="Calibri" w:hAnsi="Calibri" w:cs="Tahoma"/>
                <w:i/>
                <w:sz w:val="24"/>
                <w:szCs w:val="24"/>
              </w:rPr>
            </w:pPr>
          </w:p>
          <w:p w:rsidR="00425915" w:rsidRDefault="00425915" w:rsidP="002065B7">
            <w:pPr>
              <w:pStyle w:val="NormalWeb"/>
              <w:rPr>
                <w:rFonts w:ascii="Calibri" w:hAnsi="Calibri" w:cs="Tahoma"/>
                <w:i/>
                <w:sz w:val="24"/>
                <w:szCs w:val="24"/>
              </w:rPr>
            </w:pPr>
          </w:p>
          <w:p w:rsidR="00425915" w:rsidRDefault="00425915" w:rsidP="002065B7">
            <w:pPr>
              <w:pStyle w:val="NormalWeb"/>
              <w:rPr>
                <w:rFonts w:ascii="Calibri" w:hAnsi="Calibri" w:cs="Tahoma"/>
                <w:i/>
                <w:sz w:val="24"/>
                <w:szCs w:val="24"/>
              </w:rPr>
            </w:pPr>
          </w:p>
          <w:p w:rsidR="00425915" w:rsidRDefault="00425915" w:rsidP="002065B7">
            <w:pPr>
              <w:pStyle w:val="NormalWeb"/>
              <w:rPr>
                <w:rFonts w:ascii="Calibri" w:hAnsi="Calibri" w:cs="Tahoma"/>
                <w:i/>
                <w:sz w:val="24"/>
                <w:szCs w:val="24"/>
              </w:rPr>
            </w:pPr>
          </w:p>
          <w:p w:rsidR="00425915" w:rsidRPr="0065654E" w:rsidRDefault="00425915" w:rsidP="002065B7">
            <w:pPr>
              <w:pStyle w:val="NormalWeb"/>
              <w:rPr>
                <w:rFonts w:ascii="Calibri" w:hAnsi="Calibri" w:cs="Tahoma"/>
                <w:i/>
                <w:sz w:val="24"/>
                <w:szCs w:val="24"/>
              </w:rPr>
            </w:pPr>
          </w:p>
        </w:tc>
      </w:tr>
      <w:tr w:rsidR="00425915" w:rsidRPr="0065654E" w:rsidTr="002065B7">
        <w:trPr>
          <w:trHeight w:val="492"/>
        </w:trPr>
        <w:tc>
          <w:tcPr>
            <w:tcW w:w="6768" w:type="dxa"/>
            <w:gridSpan w:val="2"/>
            <w:tcBorders>
              <w:top w:val="single" w:sz="4" w:space="0" w:color="auto"/>
            </w:tcBorders>
            <w:vAlign w:val="center"/>
          </w:tcPr>
          <w:p w:rsidR="00425915" w:rsidRPr="0065654E" w:rsidRDefault="00425915" w:rsidP="002065B7">
            <w:pPr>
              <w:pStyle w:val="NormalWeb"/>
              <w:ind w:left="142" w:right="34"/>
              <w:rPr>
                <w:rFonts w:ascii="Calibri" w:hAnsi="Calibri" w:cs="Tahoma"/>
                <w:i/>
                <w:sz w:val="24"/>
                <w:szCs w:val="24"/>
              </w:rPr>
            </w:pPr>
            <w:r w:rsidRPr="0065654E">
              <w:rPr>
                <w:rFonts w:ascii="Calibri" w:hAnsi="Calibri" w:cs="Tahoma"/>
                <w:i/>
                <w:sz w:val="24"/>
                <w:szCs w:val="24"/>
              </w:rPr>
              <w:t>Marker</w:t>
            </w:r>
            <w:r>
              <w:rPr>
                <w:rFonts w:ascii="Calibri" w:hAnsi="Calibri" w:cs="Tahoma"/>
                <w:i/>
                <w:sz w:val="24"/>
                <w:szCs w:val="24"/>
              </w:rPr>
              <w:t xml:space="preserve">’s </w:t>
            </w:r>
            <w:r w:rsidRPr="0065654E">
              <w:rPr>
                <w:rFonts w:ascii="Calibri" w:hAnsi="Calibri" w:cs="Tahoma"/>
                <w:i/>
                <w:sz w:val="24"/>
                <w:szCs w:val="24"/>
              </w:rPr>
              <w:t>signature:</w:t>
            </w:r>
          </w:p>
        </w:tc>
        <w:tc>
          <w:tcPr>
            <w:tcW w:w="1987" w:type="dxa"/>
            <w:tcBorders>
              <w:top w:val="single" w:sz="4" w:space="0" w:color="auto"/>
            </w:tcBorders>
            <w:vAlign w:val="center"/>
          </w:tcPr>
          <w:p w:rsidR="00425915" w:rsidRPr="0065654E" w:rsidRDefault="00425915" w:rsidP="002065B7">
            <w:pPr>
              <w:pStyle w:val="NormalWeb"/>
              <w:spacing w:after="0"/>
              <w:ind w:left="142" w:right="34"/>
              <w:rPr>
                <w:rFonts w:ascii="Calibri" w:hAnsi="Calibri" w:cs="Tahoma"/>
                <w:i/>
                <w:sz w:val="24"/>
                <w:szCs w:val="24"/>
              </w:rPr>
            </w:pPr>
            <w:r>
              <w:rPr>
                <w:rFonts w:ascii="Calibri" w:hAnsi="Calibri" w:cs="Tahoma"/>
                <w:i/>
                <w:sz w:val="24"/>
                <w:szCs w:val="24"/>
              </w:rPr>
              <w:t>D</w:t>
            </w:r>
            <w:r w:rsidRPr="0065654E">
              <w:rPr>
                <w:rFonts w:ascii="Calibri" w:hAnsi="Calibri" w:cs="Tahoma"/>
                <w:i/>
                <w:sz w:val="24"/>
                <w:szCs w:val="24"/>
              </w:rPr>
              <w:t>ate</w:t>
            </w:r>
            <w:r>
              <w:rPr>
                <w:rFonts w:ascii="Calibri" w:hAnsi="Calibri" w:cs="Tahoma"/>
                <w:i/>
                <w:sz w:val="24"/>
                <w:szCs w:val="24"/>
              </w:rPr>
              <w:t>:</w:t>
            </w:r>
          </w:p>
        </w:tc>
      </w:tr>
      <w:tr w:rsidR="00425915" w:rsidRPr="0065654E" w:rsidTr="002065B7">
        <w:tc>
          <w:tcPr>
            <w:tcW w:w="8755" w:type="dxa"/>
            <w:gridSpan w:val="3"/>
            <w:vAlign w:val="center"/>
          </w:tcPr>
          <w:p w:rsidR="00425915" w:rsidRDefault="00425915" w:rsidP="002065B7">
            <w:pPr>
              <w:pStyle w:val="NormalWeb"/>
              <w:spacing w:before="0" w:beforeAutospacing="0" w:after="0" w:afterAutospacing="0"/>
              <w:ind w:left="142" w:right="34"/>
              <w:rPr>
                <w:rFonts w:ascii="Calibri" w:hAnsi="Calibri" w:cs="Tahoma"/>
                <w:i/>
                <w:sz w:val="24"/>
                <w:szCs w:val="24"/>
              </w:rPr>
            </w:pPr>
            <w:r w:rsidRPr="0065654E">
              <w:rPr>
                <w:rFonts w:ascii="Calibri" w:hAnsi="Calibri" w:cs="Tahoma"/>
                <w:i/>
                <w:sz w:val="24"/>
                <w:szCs w:val="24"/>
              </w:rPr>
              <w:t xml:space="preserve">Provisional mark: </w:t>
            </w:r>
          </w:p>
          <w:p w:rsidR="00425915" w:rsidRPr="0065654E" w:rsidRDefault="00425915" w:rsidP="002065B7">
            <w:pPr>
              <w:pStyle w:val="NormalWeb"/>
              <w:spacing w:before="0" w:beforeAutospacing="0" w:after="0" w:afterAutospacing="0"/>
              <w:ind w:left="142" w:right="34"/>
              <w:rPr>
                <w:rFonts w:ascii="Calibri" w:hAnsi="Calibri" w:cs="Tahoma"/>
                <w:i/>
                <w:sz w:val="24"/>
                <w:szCs w:val="24"/>
              </w:rPr>
            </w:pPr>
            <w:r w:rsidRPr="0065654E">
              <w:rPr>
                <w:rFonts w:ascii="Calibri" w:hAnsi="Calibri" w:cs="Tahoma"/>
                <w:b/>
                <w:i/>
                <w:sz w:val="24"/>
                <w:szCs w:val="24"/>
              </w:rPr>
              <w:t>NB.</w:t>
            </w:r>
            <w:r w:rsidRPr="0065654E">
              <w:rPr>
                <w:rFonts w:ascii="Calibri" w:hAnsi="Calibri" w:cs="Tahoma"/>
                <w:i/>
                <w:sz w:val="24"/>
                <w:szCs w:val="24"/>
              </w:rPr>
              <w:t xml:space="preserve">  All marks are provisional until confirmed by the </w:t>
            </w:r>
            <w:r>
              <w:rPr>
                <w:rFonts w:ascii="Calibri" w:hAnsi="Calibri" w:cs="Tahoma"/>
                <w:i/>
                <w:sz w:val="24"/>
                <w:szCs w:val="24"/>
              </w:rPr>
              <w:t xml:space="preserve">final </w:t>
            </w:r>
            <w:r w:rsidRPr="0065654E">
              <w:rPr>
                <w:rFonts w:ascii="Calibri" w:hAnsi="Calibri" w:cs="Tahoma"/>
                <w:i/>
                <w:sz w:val="24"/>
                <w:szCs w:val="24"/>
              </w:rPr>
              <w:t>exam</w:t>
            </w:r>
            <w:r>
              <w:rPr>
                <w:rFonts w:ascii="Calibri" w:hAnsi="Calibri" w:cs="Tahoma"/>
                <w:i/>
                <w:sz w:val="24"/>
                <w:szCs w:val="24"/>
              </w:rPr>
              <w:t>ination</w:t>
            </w:r>
            <w:r w:rsidRPr="0065654E">
              <w:rPr>
                <w:rFonts w:ascii="Calibri" w:hAnsi="Calibri" w:cs="Tahoma"/>
                <w:i/>
                <w:sz w:val="24"/>
                <w:szCs w:val="24"/>
              </w:rPr>
              <w:t xml:space="preserve"> board. </w:t>
            </w:r>
          </w:p>
        </w:tc>
      </w:tr>
    </w:tbl>
    <w:p w:rsidR="00425915" w:rsidRDefault="00425915" w:rsidP="00425915">
      <w:pPr>
        <w:pStyle w:val="Default"/>
        <w:jc w:val="both"/>
        <w:rPr>
          <w:b/>
          <w:sz w:val="28"/>
          <w:szCs w:val="22"/>
          <w:u w:val="single"/>
        </w:rPr>
      </w:pPr>
    </w:p>
    <w:p w:rsidR="00425915" w:rsidRDefault="00425915" w:rsidP="00013B4F">
      <w:pPr>
        <w:jc w:val="center"/>
        <w:rPr>
          <w:b/>
          <w:sz w:val="28"/>
          <w:u w:val="single"/>
        </w:rPr>
      </w:pPr>
    </w:p>
    <w:p w:rsidR="00425915" w:rsidRDefault="00425915" w:rsidP="00013B4F">
      <w:pPr>
        <w:jc w:val="center"/>
        <w:rPr>
          <w:b/>
          <w:sz w:val="28"/>
          <w:u w:val="single"/>
        </w:rPr>
      </w:pPr>
    </w:p>
    <w:p w:rsidR="00425915" w:rsidRDefault="00425915" w:rsidP="00013B4F">
      <w:pPr>
        <w:jc w:val="center"/>
        <w:rPr>
          <w:b/>
          <w:sz w:val="28"/>
          <w:u w:val="single"/>
        </w:rPr>
      </w:pPr>
    </w:p>
    <w:p w:rsidR="002D2354" w:rsidRPr="00013B4F" w:rsidRDefault="00415202" w:rsidP="00013B4F">
      <w:pPr>
        <w:jc w:val="center"/>
        <w:rPr>
          <w:b/>
          <w:sz w:val="28"/>
          <w:u w:val="single"/>
        </w:rPr>
      </w:pPr>
      <w:r w:rsidRPr="00415202">
        <w:rPr>
          <w:b/>
          <w:sz w:val="28"/>
          <w:u w:val="single"/>
        </w:rPr>
        <w:lastRenderedPageBreak/>
        <w:t>Analyse some of the main hypotheses that have been proposed regarding the dating of the Four Branches of the Mabinogi. To what extent is it possible to determine to which period the legends belong?</w:t>
      </w:r>
    </w:p>
    <w:p w:rsidR="002D2354" w:rsidRDefault="002D2354" w:rsidP="00415202">
      <w:pPr>
        <w:rPr>
          <w:sz w:val="24"/>
        </w:rPr>
      </w:pPr>
      <w:r>
        <w:rPr>
          <w:sz w:val="24"/>
        </w:rPr>
        <w:t xml:space="preserve">  The Mabinogion is a very famous collection of Welsh stories compiled into two separate books during the Middle Ages. Dating the</w:t>
      </w:r>
      <w:r w:rsidR="004C6E4E">
        <w:rPr>
          <w:sz w:val="24"/>
        </w:rPr>
        <w:t xml:space="preserve"> Four Branches of the Mabinogi and attributing them</w:t>
      </w:r>
      <w:r>
        <w:rPr>
          <w:sz w:val="24"/>
        </w:rPr>
        <w:t xml:space="preserve"> to a particular author has always been a very difficult scholarly undertaking and many different and wildly varying hypotheses have been proposed regarding the aforementioned dating and authorship of the work. Some scholars have claimed they stem from oral tradition set down in Celtic times, the characters themselves being gods and goddesses, whereas some people attribute the authorship to an important </w:t>
      </w:r>
      <w:r w:rsidR="00390CCB">
        <w:rPr>
          <w:sz w:val="24"/>
        </w:rPr>
        <w:t>Welsh princess</w:t>
      </w:r>
      <w:r>
        <w:rPr>
          <w:sz w:val="24"/>
        </w:rPr>
        <w:t xml:space="preserve"> </w:t>
      </w:r>
      <w:r w:rsidR="004C6E4E">
        <w:rPr>
          <w:sz w:val="24"/>
        </w:rPr>
        <w:t xml:space="preserve">who wrote them </w:t>
      </w:r>
      <w:r>
        <w:rPr>
          <w:sz w:val="24"/>
        </w:rPr>
        <w:t>after the</w:t>
      </w:r>
      <w:r w:rsidR="00390CCB">
        <w:rPr>
          <w:sz w:val="24"/>
        </w:rPr>
        <w:t xml:space="preserve"> Norman</w:t>
      </w:r>
      <w:r>
        <w:rPr>
          <w:sz w:val="24"/>
        </w:rPr>
        <w:t xml:space="preserve"> invasion of Wales. This piece of work will endeavour to collect several varying hypotheses on the true dating of the Four Branches of the Mabinogi and analyse their strengths and weaknesses regarding the arguments they put forward. This will include comparing and contrasting the evidence they attribute to their va</w:t>
      </w:r>
      <w:r w:rsidR="006D0985">
        <w:rPr>
          <w:sz w:val="24"/>
        </w:rPr>
        <w:t>rious pieces of work, looking at contemporary sources, and determining whether or not their arguments have any grounds to be considered as the ‘correct’ theory</w:t>
      </w:r>
      <w:r w:rsidR="00A97E69">
        <w:rPr>
          <w:sz w:val="24"/>
        </w:rPr>
        <w:t xml:space="preserve"> in the modern scholarly environment</w:t>
      </w:r>
      <w:r w:rsidR="006D0985">
        <w:rPr>
          <w:sz w:val="24"/>
        </w:rPr>
        <w:t xml:space="preserve">. </w:t>
      </w:r>
    </w:p>
    <w:p w:rsidR="00A97E69" w:rsidRDefault="00A97E69" w:rsidP="00415202">
      <w:pPr>
        <w:rPr>
          <w:sz w:val="24"/>
        </w:rPr>
      </w:pPr>
      <w:r>
        <w:rPr>
          <w:sz w:val="24"/>
        </w:rPr>
        <w:t xml:space="preserve">  Firstly, in order to correctly under</w:t>
      </w:r>
      <w:r w:rsidR="00C81D31">
        <w:rPr>
          <w:sz w:val="24"/>
        </w:rPr>
        <w:t xml:space="preserve">stand the hypotheses that the various authors will be proposing, one must look at the </w:t>
      </w:r>
      <w:r w:rsidR="00C81D31" w:rsidRPr="00C81D31">
        <w:rPr>
          <w:sz w:val="24"/>
        </w:rPr>
        <w:t>Pedeir Keinc y Mabinogi</w:t>
      </w:r>
      <w:r w:rsidR="00C81D31">
        <w:rPr>
          <w:sz w:val="24"/>
        </w:rPr>
        <w:t xml:space="preserve"> in some detail. The first thing that one must understand is that there are no physical descriptions for any characters in the book which have led to various interesting theories concerning authorship. Secondly, magic and magical creatures are commonplace and play a large part in the advancement of the story throughout the Four Branches, including polymorphs and mythical creatures such as giants</w:t>
      </w:r>
      <w:r w:rsidR="0093131E">
        <w:rPr>
          <w:sz w:val="24"/>
        </w:rPr>
        <w:t>, things often included in medieval literature and oral tradition</w:t>
      </w:r>
      <w:r w:rsidR="00C81D31">
        <w:rPr>
          <w:sz w:val="24"/>
        </w:rPr>
        <w:t>. Lastly, the stories themselves were written into history during the High to Late Middle Ages. There are no previous examples of them in Wales or any other country which therefore leads to the assumption that the tales were exclusive to Wales in an oral format, as some scholars</w:t>
      </w:r>
      <w:r w:rsidR="0002008F">
        <w:rPr>
          <w:sz w:val="24"/>
        </w:rPr>
        <w:t xml:space="preserve"> have</w:t>
      </w:r>
      <w:r w:rsidR="00C81D31">
        <w:rPr>
          <w:sz w:val="24"/>
        </w:rPr>
        <w:t xml:space="preserve"> propose</w:t>
      </w:r>
      <w:r w:rsidR="0002008F">
        <w:rPr>
          <w:sz w:val="24"/>
        </w:rPr>
        <w:t>d</w:t>
      </w:r>
      <w:r w:rsidR="00C81D31">
        <w:rPr>
          <w:sz w:val="24"/>
        </w:rPr>
        <w:t>.</w:t>
      </w:r>
    </w:p>
    <w:p w:rsidR="0002008F" w:rsidRDefault="0002008F" w:rsidP="00415202">
      <w:pPr>
        <w:rPr>
          <w:sz w:val="24"/>
        </w:rPr>
      </w:pPr>
      <w:r>
        <w:rPr>
          <w:sz w:val="24"/>
        </w:rPr>
        <w:t xml:space="preserve">  The fir</w:t>
      </w:r>
      <w:r w:rsidR="00E227D0">
        <w:rPr>
          <w:sz w:val="24"/>
        </w:rPr>
        <w:t xml:space="preserve">st piece of work to be examined will be an article by none other than the author of the most recent translation of the Four Branches </w:t>
      </w:r>
      <w:r w:rsidR="008C0336">
        <w:rPr>
          <w:sz w:val="24"/>
        </w:rPr>
        <w:t>of The Mabinogi, Sioned Davies, in her article ‘Venerable Relics’? Re-visiting the Mabinogi</w:t>
      </w:r>
      <w:r w:rsidR="00013B4F">
        <w:rPr>
          <w:sz w:val="24"/>
        </w:rPr>
        <w:t>’</w:t>
      </w:r>
      <w:r w:rsidR="008C0336">
        <w:rPr>
          <w:sz w:val="24"/>
        </w:rPr>
        <w:t xml:space="preserve">, found in Joseph </w:t>
      </w:r>
      <w:proofErr w:type="spellStart"/>
      <w:r w:rsidR="008C0336">
        <w:rPr>
          <w:sz w:val="24"/>
        </w:rPr>
        <w:t>Falaky</w:t>
      </w:r>
      <w:proofErr w:type="spellEnd"/>
      <w:r w:rsidR="008C0336">
        <w:rPr>
          <w:sz w:val="24"/>
        </w:rPr>
        <w:t xml:space="preserve"> Nagy’s book ‘Writing </w:t>
      </w:r>
      <w:proofErr w:type="gramStart"/>
      <w:r w:rsidR="008C0336">
        <w:rPr>
          <w:sz w:val="24"/>
        </w:rPr>
        <w:t>Down</w:t>
      </w:r>
      <w:proofErr w:type="gramEnd"/>
      <w:r w:rsidR="008C0336">
        <w:rPr>
          <w:sz w:val="24"/>
        </w:rPr>
        <w:t xml:space="preserve"> the Myths’. Davies begins her article by detailing a theory of the creation of the Four Branches as follows:</w:t>
      </w:r>
    </w:p>
    <w:p w:rsidR="008C0336" w:rsidRDefault="008C0336" w:rsidP="008C0336">
      <w:pPr>
        <w:ind w:left="850" w:right="850"/>
        <w:rPr>
          <w:sz w:val="24"/>
        </w:rPr>
      </w:pPr>
      <w:r>
        <w:rPr>
          <w:sz w:val="24"/>
        </w:rPr>
        <w:t>‘Although they have survived in written form, it is clear that these four tales draw heavily on oral tradition and on narrative techniques of the medieval storyteller. Of course, they are not merely written versions of oral narratives, but rather, as I will argue, the work of an author using and shaping traditional material for his own purposes</w:t>
      </w:r>
      <w:r w:rsidR="00390CCB">
        <w:rPr>
          <w:sz w:val="24"/>
        </w:rPr>
        <w:t>.</w:t>
      </w:r>
      <w:r>
        <w:rPr>
          <w:sz w:val="24"/>
        </w:rPr>
        <w:t>’</w:t>
      </w:r>
      <w:r w:rsidR="00947047">
        <w:rPr>
          <w:rStyle w:val="FootnoteReference"/>
          <w:sz w:val="24"/>
        </w:rPr>
        <w:footnoteReference w:id="1"/>
      </w:r>
    </w:p>
    <w:p w:rsidR="00947047" w:rsidRDefault="00310203" w:rsidP="00947047">
      <w:pPr>
        <w:rPr>
          <w:sz w:val="24"/>
        </w:rPr>
      </w:pPr>
      <w:r>
        <w:rPr>
          <w:sz w:val="24"/>
        </w:rPr>
        <w:lastRenderedPageBreak/>
        <w:t xml:space="preserve">From this chosen passage, Davies clearly agrees that the Four Branches of the Mabinogi were originally an oral collection of stories from the </w:t>
      </w:r>
      <w:r w:rsidR="0052508A">
        <w:rPr>
          <w:sz w:val="24"/>
        </w:rPr>
        <w:t>medieval period, written down</w:t>
      </w:r>
      <w:r>
        <w:rPr>
          <w:sz w:val="24"/>
        </w:rPr>
        <w:t xml:space="preserve"> in the White Book of Rhydderch and the Red Book of Hergest. However, Davies does propose an interesting theory in that the oral stories were written down but that they were changed by the author for his own purposes. Without reading further into it, this theory in itself is intriguing, as both the White Book of Rhydderch and the Red Book of Hergest were written many years after the Norman invasion of Wales and the subsequent subjugation of Wales by King Edward I of England in later years, meaning that it is possible that either a Norman or English monk or learned person could have written down the tales and changed some aspects of them for their own personal gain.</w:t>
      </w:r>
    </w:p>
    <w:p w:rsidR="00013B4F" w:rsidRDefault="00013B4F" w:rsidP="00947047">
      <w:pPr>
        <w:rPr>
          <w:sz w:val="24"/>
        </w:rPr>
      </w:pPr>
      <w:r>
        <w:rPr>
          <w:sz w:val="24"/>
        </w:rPr>
        <w:t xml:space="preserve">  Davies does reference the theory that the stories were created during the time of a non-Christian Wales, as some past scholars have suggested</w:t>
      </w:r>
      <w:r w:rsidR="000E79F0">
        <w:rPr>
          <w:sz w:val="24"/>
        </w:rPr>
        <w:t xml:space="preserve"> that many of the </w:t>
      </w:r>
      <w:r w:rsidR="004A0670">
        <w:rPr>
          <w:sz w:val="24"/>
        </w:rPr>
        <w:t>characters</w:t>
      </w:r>
      <w:r w:rsidR="000E79F0">
        <w:rPr>
          <w:sz w:val="24"/>
        </w:rPr>
        <w:t xml:space="preserve"> included in the </w:t>
      </w:r>
      <w:r w:rsidR="000E79F0" w:rsidRPr="00C81D31">
        <w:rPr>
          <w:sz w:val="24"/>
        </w:rPr>
        <w:t>Pedeir Keinc y Mabinogi</w:t>
      </w:r>
      <w:r w:rsidR="000E79F0">
        <w:rPr>
          <w:sz w:val="24"/>
        </w:rPr>
        <w:t xml:space="preserve"> are linked and may possibly be Celtic gods and goddesses, such as Arawn and Rhiannon, both appearing in the First Branch and </w:t>
      </w:r>
      <w:r w:rsidR="00B7776C">
        <w:rPr>
          <w:sz w:val="24"/>
        </w:rPr>
        <w:t xml:space="preserve">then </w:t>
      </w:r>
      <w:r w:rsidR="000E79F0">
        <w:rPr>
          <w:sz w:val="24"/>
        </w:rPr>
        <w:t>in later parts of the other Branches.</w:t>
      </w:r>
      <w:r w:rsidR="0004000A">
        <w:rPr>
          <w:sz w:val="24"/>
        </w:rPr>
        <w:t xml:space="preserve"> However, Davies does point out several key factors that challenge this theory:</w:t>
      </w:r>
    </w:p>
    <w:p w:rsidR="0004000A" w:rsidRDefault="004B0C44" w:rsidP="004B0C44">
      <w:pPr>
        <w:ind w:left="850" w:right="850"/>
        <w:rPr>
          <w:sz w:val="24"/>
        </w:rPr>
      </w:pPr>
      <w:r>
        <w:rPr>
          <w:sz w:val="24"/>
        </w:rPr>
        <w:t>‘They are set in a non-Christian milieu, with references to baptizing ‘in the way it was done at the time’. Even so, characters swear oaths to God, and a cleric, a priest, and a bishop each makes a cameo appearance. Many scholars have attempted to show that resonances of ‘</w:t>
      </w:r>
      <w:r w:rsidR="001365F7">
        <w:rPr>
          <w:sz w:val="24"/>
        </w:rPr>
        <w:t>Celtic</w:t>
      </w:r>
      <w:r>
        <w:rPr>
          <w:sz w:val="24"/>
        </w:rPr>
        <w:t xml:space="preserve"> Mythology’ are appar</w:t>
      </w:r>
      <w:r w:rsidR="001365F7">
        <w:rPr>
          <w:sz w:val="24"/>
        </w:rPr>
        <w:t>ent throughout these four tales, as mortals come into contact with characters who possess supernatural powers… How</w:t>
      </w:r>
      <w:r w:rsidR="00B7776C">
        <w:rPr>
          <w:sz w:val="24"/>
        </w:rPr>
        <w:t xml:space="preserve">ever, despite drawing sometimes </w:t>
      </w:r>
      <w:r w:rsidR="001365F7">
        <w:rPr>
          <w:sz w:val="24"/>
        </w:rPr>
        <w:t xml:space="preserve">on what is much older material – how much older we do not know – I would argue that the author of the </w:t>
      </w:r>
      <w:r w:rsidR="001365F7">
        <w:rPr>
          <w:i/>
          <w:sz w:val="24"/>
        </w:rPr>
        <w:t>Four Branches</w:t>
      </w:r>
      <w:r w:rsidR="001365F7">
        <w:rPr>
          <w:sz w:val="24"/>
        </w:rPr>
        <w:t xml:space="preserve"> attempts to make the tales relevant to his own time, and indeed to any period.’</w:t>
      </w:r>
      <w:r w:rsidR="001365F7">
        <w:rPr>
          <w:rStyle w:val="FootnoteReference"/>
          <w:sz w:val="24"/>
        </w:rPr>
        <w:footnoteReference w:id="2"/>
      </w:r>
    </w:p>
    <w:p w:rsidR="00CD0321" w:rsidRPr="001365F7" w:rsidRDefault="00AE3660" w:rsidP="00CD0321">
      <w:pPr>
        <w:rPr>
          <w:sz w:val="24"/>
        </w:rPr>
      </w:pPr>
      <w:r>
        <w:rPr>
          <w:sz w:val="24"/>
        </w:rPr>
        <w:t xml:space="preserve">Here, Davies theoretically puts down the ‘Celtic mythology’ theory by stating what is quite clearly obvious from the text and instead putting forward her own theory concerning Celtic mythology and later authors. Davies is quite correct to do this, as her theory of a medieval author copying the tales from oral tradition then altering them to suit their own needs is highly possible and probable, especially concerning the content of the non-Christian Celtic tales. </w:t>
      </w:r>
      <w:r w:rsidR="00B7776C">
        <w:rPr>
          <w:sz w:val="24"/>
        </w:rPr>
        <w:t xml:space="preserve">Davies also makes the point that nobody knows how old the </w:t>
      </w:r>
      <w:r w:rsidR="00A50172">
        <w:rPr>
          <w:sz w:val="24"/>
        </w:rPr>
        <w:t>original</w:t>
      </w:r>
      <w:r w:rsidR="00B7776C">
        <w:rPr>
          <w:sz w:val="24"/>
        </w:rPr>
        <w:t xml:space="preserve"> tales are,</w:t>
      </w:r>
      <w:r w:rsidR="002A28AD">
        <w:rPr>
          <w:sz w:val="24"/>
        </w:rPr>
        <w:t xml:space="preserve"> which is correct</w:t>
      </w:r>
      <w:r w:rsidR="00B7776C">
        <w:rPr>
          <w:sz w:val="24"/>
        </w:rPr>
        <w:t xml:space="preserve"> as it is nearly impossible to </w:t>
      </w:r>
      <w:r w:rsidR="00A50172">
        <w:rPr>
          <w:sz w:val="24"/>
        </w:rPr>
        <w:t>date oral tradition that has been lost for hundreds of years within a society that has changed almost beyond recognition from its</w:t>
      </w:r>
      <w:r w:rsidR="002A28AD">
        <w:rPr>
          <w:sz w:val="24"/>
        </w:rPr>
        <w:t xml:space="preserve"> original format i.e. Celtic society within Wales to what is now known as modern Welsh society.</w:t>
      </w:r>
    </w:p>
    <w:p w:rsidR="00947047" w:rsidRDefault="00947047" w:rsidP="00947047">
      <w:pPr>
        <w:rPr>
          <w:sz w:val="24"/>
        </w:rPr>
      </w:pPr>
    </w:p>
    <w:p w:rsidR="006A68E4" w:rsidRDefault="006A68E4" w:rsidP="00947047">
      <w:pPr>
        <w:rPr>
          <w:sz w:val="24"/>
        </w:rPr>
      </w:pPr>
    </w:p>
    <w:p w:rsidR="006A68E4" w:rsidRDefault="006A68E4" w:rsidP="00947047">
      <w:pPr>
        <w:rPr>
          <w:sz w:val="24"/>
        </w:rPr>
      </w:pPr>
    </w:p>
    <w:p w:rsidR="006A68E4" w:rsidRDefault="006A68E4" w:rsidP="00947047">
      <w:pPr>
        <w:rPr>
          <w:sz w:val="24"/>
        </w:rPr>
      </w:pPr>
    </w:p>
    <w:p w:rsidR="006A68E4" w:rsidRDefault="006A68E4" w:rsidP="00947047">
      <w:pPr>
        <w:rPr>
          <w:sz w:val="24"/>
        </w:rPr>
      </w:pPr>
      <w:r>
        <w:rPr>
          <w:sz w:val="24"/>
        </w:rPr>
        <w:lastRenderedPageBreak/>
        <w:t xml:space="preserve">  Davies references yet another theory in her work; the potential that the Four Branches of the Mabinogi could have been plays set up by performing groups around Wales.</w:t>
      </w:r>
      <w:r w:rsidR="0042255B">
        <w:rPr>
          <w:sz w:val="24"/>
        </w:rPr>
        <w:t xml:space="preserve"> Davies writes that:</w:t>
      </w:r>
    </w:p>
    <w:p w:rsidR="0042255B" w:rsidRDefault="0042255B" w:rsidP="0042255B">
      <w:pPr>
        <w:ind w:left="850" w:right="850"/>
        <w:rPr>
          <w:sz w:val="24"/>
        </w:rPr>
      </w:pPr>
      <w:r>
        <w:rPr>
          <w:sz w:val="24"/>
        </w:rPr>
        <w:t>‘As I have argued elsewhere, the Four Branches draw heavily on the narrative techniques of oral storytelling. Performance features are an integral part of their fabric, partly because the author inherited preliterary models of narrating, and partly because the tales were composed for oral delivery, so that their reception and dissemination continued to have an influence on both style and structure. A silent reading does not do them justice – they call for a voiced performance.’</w:t>
      </w:r>
      <w:r>
        <w:rPr>
          <w:rStyle w:val="FootnoteReference"/>
          <w:sz w:val="24"/>
        </w:rPr>
        <w:footnoteReference w:id="3"/>
      </w:r>
    </w:p>
    <w:p w:rsidR="00FC456E" w:rsidRDefault="00FC456E" w:rsidP="00FC456E">
      <w:pPr>
        <w:rPr>
          <w:sz w:val="24"/>
        </w:rPr>
      </w:pPr>
      <w:r>
        <w:rPr>
          <w:sz w:val="24"/>
        </w:rPr>
        <w:t>Davies is certainly correct in her writing that the Four Branches were meant to be delivered in an oral format rather than a silent reading. This is evidenced by the lack of character descriptions, the lack of description for scenery and, finally, the lack of any emotional description</w:t>
      </w:r>
      <w:r w:rsidR="008B1167">
        <w:rPr>
          <w:sz w:val="24"/>
        </w:rPr>
        <w:t xml:space="preserve"> in the writings. Also, the fact that the Four Tales were compiled into an animated film makes them much easier to understand, once again highlighting the need for a visual representation of the tales. </w:t>
      </w:r>
    </w:p>
    <w:p w:rsidR="008B1167" w:rsidRDefault="008B1167" w:rsidP="00FC456E">
      <w:pPr>
        <w:rPr>
          <w:sz w:val="24"/>
        </w:rPr>
      </w:pPr>
      <w:r>
        <w:rPr>
          <w:sz w:val="24"/>
        </w:rPr>
        <w:t xml:space="preserve">  Davies ends her article by proposing her own theory concerning the dating of the Four Branches of the Mabinogi. She writes that:</w:t>
      </w:r>
    </w:p>
    <w:p w:rsidR="000B0883" w:rsidRDefault="008B1167" w:rsidP="00E025A1">
      <w:pPr>
        <w:ind w:left="850" w:right="850"/>
        <w:rPr>
          <w:sz w:val="24"/>
        </w:rPr>
      </w:pPr>
      <w:r>
        <w:rPr>
          <w:sz w:val="24"/>
        </w:rPr>
        <w:t xml:space="preserve">‘I have argued that the Four Branches are mythical accounts in that they </w:t>
      </w:r>
      <w:r w:rsidR="00136D6A">
        <w:rPr>
          <w:sz w:val="24"/>
        </w:rPr>
        <w:t>represent</w:t>
      </w:r>
      <w:r>
        <w:rPr>
          <w:sz w:val="24"/>
        </w:rPr>
        <w:t xml:space="preserve"> ‘founding charters’ for society: they are a code of good conduct in which the mythological tradition is packaged for a contemporary audience, raising – and answering</w:t>
      </w:r>
      <w:r w:rsidR="000B0883">
        <w:rPr>
          <w:sz w:val="24"/>
        </w:rPr>
        <w:t xml:space="preserve"> - </w:t>
      </w:r>
      <w:r>
        <w:rPr>
          <w:sz w:val="24"/>
        </w:rPr>
        <w:t xml:space="preserve">the questions that would have faced medieval society. This is done in the main through exploring </w:t>
      </w:r>
      <w:r w:rsidR="00136D6A">
        <w:rPr>
          <w:sz w:val="24"/>
        </w:rPr>
        <w:t>the liminal condition which gives the characters choices, so opening up a dialogue with the audience and forcing upon them the possibility of other scenarios.’</w:t>
      </w:r>
      <w:r w:rsidR="00136D6A">
        <w:rPr>
          <w:rStyle w:val="FootnoteReference"/>
          <w:sz w:val="24"/>
        </w:rPr>
        <w:footnoteReference w:id="4"/>
      </w:r>
    </w:p>
    <w:p w:rsidR="00797A7B" w:rsidRDefault="000B0883" w:rsidP="00947047">
      <w:pPr>
        <w:rPr>
          <w:sz w:val="24"/>
        </w:rPr>
      </w:pPr>
      <w:r>
        <w:rPr>
          <w:sz w:val="24"/>
        </w:rPr>
        <w:t xml:space="preserve">Davies’ final argument concerning her theory is indeed sound. She uses a large amount of detailed evidence to support her theory that the Four Branches of the Mabinogi are merely a code of good conduct changed and altered by a medieval author for a medieval audience. She uses contemporary events such as the Norman invasion of Wales, to give her argument weight and levity, as it is indeed highly likely that Norman writers would have adapted Welsh stories and tales to suit their </w:t>
      </w:r>
      <w:r w:rsidR="00E025A1">
        <w:rPr>
          <w:sz w:val="24"/>
        </w:rPr>
        <w:t xml:space="preserve">needs and try to pacify the population of the country they recently conquered. On the other hand, as with much of the work concerning the dating of the </w:t>
      </w:r>
      <w:r w:rsidR="00E025A1" w:rsidRPr="00C81D31">
        <w:rPr>
          <w:sz w:val="24"/>
        </w:rPr>
        <w:t>Pedeir Keinc y Mabinogi</w:t>
      </w:r>
      <w:r w:rsidR="00E025A1">
        <w:rPr>
          <w:sz w:val="24"/>
        </w:rPr>
        <w:t>, it is speculation and hypothetical situations. Davies cannot give a reader a firm date on the creation of the Four Branches of the Mabinogi, but must elude to the theory that they were originally in an oral format in pre-Christian Celtic Wales.</w:t>
      </w:r>
    </w:p>
    <w:p w:rsidR="00797A7B" w:rsidRDefault="00797A7B" w:rsidP="00947047">
      <w:pPr>
        <w:rPr>
          <w:sz w:val="24"/>
        </w:rPr>
      </w:pPr>
    </w:p>
    <w:p w:rsidR="00947047" w:rsidRDefault="00797A7B" w:rsidP="00947047">
      <w:pPr>
        <w:rPr>
          <w:sz w:val="24"/>
        </w:rPr>
      </w:pPr>
      <w:r>
        <w:rPr>
          <w:sz w:val="24"/>
        </w:rPr>
        <w:lastRenderedPageBreak/>
        <w:t xml:space="preserve">  The second article that shall be discussed and analysed is a fairly controversial piece by Andrew Breeze, claiming that the Four Branches were written by a woman, and that he knows which woman that was. It is not such a stretch to believe that various pieces of work were written by women, even in medieval Wales, but it is a fairly large stretch to try and claim that one knows who the actual author of the work was, especially concerning the Mabinogion and the many theories already </w:t>
      </w:r>
      <w:r w:rsidR="0037463E">
        <w:rPr>
          <w:sz w:val="24"/>
        </w:rPr>
        <w:t xml:space="preserve">being hypothesized about dating and authorship. </w:t>
      </w:r>
    </w:p>
    <w:p w:rsidR="00D15AAD" w:rsidRDefault="00D15AAD" w:rsidP="00947047">
      <w:pPr>
        <w:rPr>
          <w:sz w:val="24"/>
        </w:rPr>
      </w:pPr>
      <w:r>
        <w:rPr>
          <w:sz w:val="24"/>
        </w:rPr>
        <w:t xml:space="preserve">  Breeze writes in his book ‘The Origins of the Four Branches of the Mabinogi’ that:</w:t>
      </w:r>
    </w:p>
    <w:p w:rsidR="00D15AAD" w:rsidRDefault="00D15AAD" w:rsidP="00D15AAD">
      <w:pPr>
        <w:ind w:left="850" w:right="850"/>
        <w:rPr>
          <w:sz w:val="24"/>
        </w:rPr>
      </w:pPr>
      <w:r>
        <w:rPr>
          <w:sz w:val="24"/>
        </w:rPr>
        <w:t xml:space="preserve">‘If this identification is correct, we can date the </w:t>
      </w:r>
      <w:r>
        <w:rPr>
          <w:i/>
          <w:sz w:val="24"/>
        </w:rPr>
        <w:t>Four Branches</w:t>
      </w:r>
      <w:r>
        <w:rPr>
          <w:sz w:val="24"/>
        </w:rPr>
        <w:t xml:space="preserve"> to between 1120, when Gwenllian attained her majority, and 1136, when she was killed while leading an attack on the Norman garrison at Kidwelly, in South Wales. Other evidence suggests that the </w:t>
      </w:r>
      <w:r>
        <w:rPr>
          <w:i/>
          <w:sz w:val="24"/>
        </w:rPr>
        <w:t>Four Branches</w:t>
      </w:r>
      <w:r>
        <w:rPr>
          <w:sz w:val="24"/>
        </w:rPr>
        <w:t xml:space="preserve"> were actually composed in 1128 or slightly later. If Gwenllian did write the </w:t>
      </w:r>
      <w:r w:rsidRPr="00D15AAD">
        <w:rPr>
          <w:i/>
          <w:sz w:val="24"/>
        </w:rPr>
        <w:t>Four Branches</w:t>
      </w:r>
      <w:r>
        <w:rPr>
          <w:sz w:val="24"/>
        </w:rPr>
        <w:t>, she almost certainly did so while living in the commote of Caio, between Lampeter and Llandovery in south-west Wales.’</w:t>
      </w:r>
      <w:r>
        <w:rPr>
          <w:rStyle w:val="FootnoteReference"/>
          <w:sz w:val="24"/>
        </w:rPr>
        <w:footnoteReference w:id="5"/>
      </w:r>
      <w:r>
        <w:rPr>
          <w:sz w:val="24"/>
        </w:rPr>
        <w:t xml:space="preserve"> </w:t>
      </w:r>
    </w:p>
    <w:p w:rsidR="00D621FC" w:rsidRDefault="00A31146" w:rsidP="00D621FC">
      <w:pPr>
        <w:rPr>
          <w:sz w:val="24"/>
        </w:rPr>
      </w:pPr>
      <w:r>
        <w:rPr>
          <w:sz w:val="24"/>
        </w:rPr>
        <w:t>Breeze seems to be trying to create a theory based on nothing. Princess Gwenllian was indeed a strong woman for her time, able to lead armies into battle, but that is no guarantee that she was literate and able to create tales including myths from Celtic legends and strong characters. It is highly likely she would have been literate due to her social standing, however, to claim that Gwenllian was able to write the tales is a stretch.</w:t>
      </w:r>
      <w:r w:rsidR="001146B4">
        <w:rPr>
          <w:sz w:val="24"/>
        </w:rPr>
        <w:t xml:space="preserve"> To then also claim that she wrote them in a small Welsh village between 1120 and 1136 is also a very difficult claim to try and back up</w:t>
      </w:r>
      <w:r w:rsidR="005550F6">
        <w:rPr>
          <w:sz w:val="24"/>
        </w:rPr>
        <w:t>, considering historians know very little about the day to day lives of famous historical figures</w:t>
      </w:r>
      <w:r w:rsidR="001146B4">
        <w:rPr>
          <w:sz w:val="24"/>
        </w:rPr>
        <w:t>.</w:t>
      </w:r>
      <w:r>
        <w:rPr>
          <w:sz w:val="24"/>
        </w:rPr>
        <w:t xml:space="preserve"> On the other</w:t>
      </w:r>
      <w:r w:rsidR="0052508A">
        <w:rPr>
          <w:sz w:val="24"/>
        </w:rPr>
        <w:t xml:space="preserve"> hand</w:t>
      </w:r>
      <w:r>
        <w:rPr>
          <w:sz w:val="24"/>
        </w:rPr>
        <w:t xml:space="preserve">, there is still evidence to analyse in which Breeze tries to </w:t>
      </w:r>
      <w:r w:rsidR="001146B4">
        <w:rPr>
          <w:sz w:val="24"/>
        </w:rPr>
        <w:t>back up what he writes</w:t>
      </w:r>
      <w:r>
        <w:rPr>
          <w:sz w:val="24"/>
        </w:rPr>
        <w:t xml:space="preserve">. </w:t>
      </w:r>
    </w:p>
    <w:p w:rsidR="00680AB2" w:rsidRDefault="00680AB2" w:rsidP="00D621FC">
      <w:pPr>
        <w:rPr>
          <w:sz w:val="24"/>
        </w:rPr>
      </w:pPr>
      <w:r>
        <w:rPr>
          <w:sz w:val="24"/>
        </w:rPr>
        <w:t xml:space="preserve">  Breeze attempts to back up his arguments by giving evidence that the style of writing is from a female mind, citing characters like Rhiannon and Arawn’s wife. Breeze writes that:</w:t>
      </w:r>
    </w:p>
    <w:p w:rsidR="00680AB2" w:rsidRDefault="00680AB2" w:rsidP="00680AB2">
      <w:pPr>
        <w:ind w:left="850" w:right="850"/>
        <w:rPr>
          <w:sz w:val="24"/>
        </w:rPr>
      </w:pPr>
      <w:r>
        <w:rPr>
          <w:sz w:val="24"/>
        </w:rPr>
        <w:t xml:space="preserve">‘Throughout this episode, it is Rhiannon who appears as a woman of authority and resource, used to making plans and ordering men about. Pwyll's authority and wits seem, in contrast, of a minor order. Rhiannon’s ‘Be dumb as long as thou wilt. Never was there a man made feebler use of his wits than thou hast’ certainly shows scant respect for them. If this passage were written by a woman of high social rank, this would not be surprising; but if it were written by a man, it would be difficult to explain why </w:t>
      </w:r>
      <w:r w:rsidR="0013302A">
        <w:rPr>
          <w:sz w:val="24"/>
        </w:rPr>
        <w:t>the</w:t>
      </w:r>
      <w:r>
        <w:rPr>
          <w:sz w:val="24"/>
        </w:rPr>
        <w:t xml:space="preserve"> supposed hero Pwyll is at a loss in a crisis, so oddly failing to live up to his own name (which means ‘Sense’)’.</w:t>
      </w:r>
      <w:r w:rsidR="00226B33">
        <w:rPr>
          <w:rStyle w:val="FootnoteReference"/>
          <w:sz w:val="24"/>
        </w:rPr>
        <w:footnoteReference w:id="6"/>
      </w:r>
    </w:p>
    <w:p w:rsidR="00491886" w:rsidRDefault="00491886" w:rsidP="00491886">
      <w:pPr>
        <w:rPr>
          <w:sz w:val="24"/>
        </w:rPr>
      </w:pPr>
    </w:p>
    <w:p w:rsidR="00491886" w:rsidRDefault="00491886" w:rsidP="00491886">
      <w:pPr>
        <w:rPr>
          <w:sz w:val="24"/>
        </w:rPr>
      </w:pPr>
    </w:p>
    <w:p w:rsidR="00491886" w:rsidRDefault="0013302A" w:rsidP="00491886">
      <w:pPr>
        <w:rPr>
          <w:sz w:val="24"/>
        </w:rPr>
      </w:pPr>
      <w:r>
        <w:rPr>
          <w:sz w:val="24"/>
        </w:rPr>
        <w:t xml:space="preserve">Breeze’s argument comes to many conclusions far too quickly in the previous passage. Firstly, it is indeed Rhiannon who has the authority in the relationship between her and Pwyll, simply because he is a developing character with which the audience is meant to relate to due to his failings and not living up to his name. </w:t>
      </w:r>
      <w:r w:rsidR="00DE5824">
        <w:rPr>
          <w:sz w:val="24"/>
        </w:rPr>
        <w:t>Secondly, th</w:t>
      </w:r>
      <w:r w:rsidR="0069022C">
        <w:rPr>
          <w:sz w:val="24"/>
        </w:rPr>
        <w:t>is passage by no means definitely</w:t>
      </w:r>
      <w:r w:rsidR="00DE5824">
        <w:rPr>
          <w:sz w:val="24"/>
        </w:rPr>
        <w:t xml:space="preserve"> assumes that the author is a woman. Once again, women have written tales and poetry including strong and authoritative female characters throughout the Middle Ages, but so have many men. For example, Geoffrey Chaucer’s </w:t>
      </w:r>
      <w:r w:rsidR="00710C2C">
        <w:rPr>
          <w:sz w:val="24"/>
        </w:rPr>
        <w:t>‘</w:t>
      </w:r>
      <w:r w:rsidR="00DE5824">
        <w:rPr>
          <w:sz w:val="24"/>
        </w:rPr>
        <w:t>Canterbury Tales</w:t>
      </w:r>
      <w:r w:rsidR="00710C2C">
        <w:rPr>
          <w:sz w:val="24"/>
        </w:rPr>
        <w:t>’</w:t>
      </w:r>
      <w:r w:rsidR="00DE5824">
        <w:rPr>
          <w:sz w:val="24"/>
        </w:rPr>
        <w:t xml:space="preserve"> include a strong female character in the Wife of Bath, one of his most well developed and intriguing characters</w:t>
      </w:r>
      <w:r w:rsidR="00710C2C">
        <w:rPr>
          <w:sz w:val="24"/>
        </w:rPr>
        <w:t xml:space="preserve"> from his tales</w:t>
      </w:r>
      <w:r w:rsidR="00DE5824">
        <w:rPr>
          <w:sz w:val="24"/>
        </w:rPr>
        <w:t xml:space="preserve">. Another example would be Shakespeare’s </w:t>
      </w:r>
      <w:r w:rsidR="00710C2C">
        <w:rPr>
          <w:sz w:val="24"/>
        </w:rPr>
        <w:t>‘</w:t>
      </w:r>
      <w:r w:rsidR="00DE5824">
        <w:rPr>
          <w:sz w:val="24"/>
        </w:rPr>
        <w:t>Hamlet</w:t>
      </w:r>
      <w:r w:rsidR="00710C2C">
        <w:rPr>
          <w:sz w:val="24"/>
        </w:rPr>
        <w:t>’</w:t>
      </w:r>
      <w:r w:rsidR="00DE5824">
        <w:rPr>
          <w:sz w:val="24"/>
        </w:rPr>
        <w:t xml:space="preserve"> in which Hamlet’s mother, Gertrude, is a very strong and well written character. Neither of these examples were written by women, as far we know, but highlights that men can write strong female characters, even in the Middle Ages</w:t>
      </w:r>
      <w:r w:rsidR="006564C5">
        <w:rPr>
          <w:sz w:val="24"/>
        </w:rPr>
        <w:t>, nullifying Breeze’s main argument</w:t>
      </w:r>
      <w:r w:rsidR="00DE5824">
        <w:rPr>
          <w:sz w:val="24"/>
        </w:rPr>
        <w:t>.</w:t>
      </w:r>
    </w:p>
    <w:p w:rsidR="006564C5" w:rsidRDefault="006564C5" w:rsidP="00491886">
      <w:pPr>
        <w:rPr>
          <w:sz w:val="24"/>
        </w:rPr>
      </w:pPr>
      <w:r>
        <w:rPr>
          <w:sz w:val="24"/>
        </w:rPr>
        <w:t xml:space="preserve">  Breeze’s th</w:t>
      </w:r>
      <w:r w:rsidR="00C4073D">
        <w:rPr>
          <w:sz w:val="24"/>
        </w:rPr>
        <w:t>eory is not at all sound in its standing. The fact that he states that Princess Gwenllian wrote the Four Branches of the Mabinogi in Caio between 1120 and 1136 with no evidence to back up his theories apart from</w:t>
      </w:r>
      <w:r w:rsidR="006D1E45">
        <w:rPr>
          <w:sz w:val="24"/>
        </w:rPr>
        <w:t xml:space="preserve"> the</w:t>
      </w:r>
      <w:r w:rsidR="00C4073D">
        <w:rPr>
          <w:sz w:val="24"/>
        </w:rPr>
        <w:t xml:space="preserve"> circumstance that she happened to live there is no grounds to base an argument as extensive and controversial as his on. He proves this by writing the next passage:</w:t>
      </w:r>
    </w:p>
    <w:p w:rsidR="00C4073D" w:rsidRDefault="00C4073D" w:rsidP="00C4073D">
      <w:pPr>
        <w:ind w:left="850" w:right="850"/>
        <w:rPr>
          <w:sz w:val="24"/>
        </w:rPr>
      </w:pPr>
      <w:r>
        <w:rPr>
          <w:sz w:val="24"/>
        </w:rPr>
        <w:t xml:space="preserve">‘Even if we accept that the </w:t>
      </w:r>
      <w:r w:rsidRPr="00C4073D">
        <w:rPr>
          <w:i/>
          <w:sz w:val="24"/>
        </w:rPr>
        <w:t>Four Branches</w:t>
      </w:r>
      <w:r>
        <w:rPr>
          <w:sz w:val="24"/>
        </w:rPr>
        <w:t xml:space="preserve"> were written by a woman, what reason have we to believe she may have been Princess Gwenllian? The evidence is circumstantial, but nothing in it suggests she could not have been. It is worth emphasizing here, first, that if Gwenllian did not write the </w:t>
      </w:r>
      <w:r w:rsidRPr="00C4073D">
        <w:rPr>
          <w:i/>
          <w:sz w:val="24"/>
        </w:rPr>
        <w:t>Four Branches</w:t>
      </w:r>
      <w:r>
        <w:rPr>
          <w:sz w:val="24"/>
        </w:rPr>
        <w:t>, there should be clear evidence against her authorship (but there seems none); and second, that the case for her authorship tallies with the information provided by the text, even in small details.’</w:t>
      </w:r>
      <w:r>
        <w:rPr>
          <w:rStyle w:val="FootnoteReference"/>
          <w:sz w:val="24"/>
        </w:rPr>
        <w:footnoteReference w:id="7"/>
      </w:r>
    </w:p>
    <w:p w:rsidR="00DB05FA" w:rsidRDefault="00C4073D" w:rsidP="00C4073D">
      <w:pPr>
        <w:rPr>
          <w:sz w:val="24"/>
        </w:rPr>
      </w:pPr>
      <w:r>
        <w:rPr>
          <w:sz w:val="24"/>
        </w:rPr>
        <w:t>Firstly, it must be stated that Andrew Breeze must have a very high opinion of himself and his own arguments. To call upon the historical and literary community to prove him wrong is both childish and incredibly vain.</w:t>
      </w:r>
      <w:r w:rsidR="00454C9B">
        <w:rPr>
          <w:sz w:val="24"/>
        </w:rPr>
        <w:t xml:space="preserve"> It is not something a professional and learned historian who prides their work would do.</w:t>
      </w:r>
      <w:r>
        <w:rPr>
          <w:sz w:val="24"/>
        </w:rPr>
        <w:t xml:space="preserve"> Secondly, he himself states his evidence is circumstantial</w:t>
      </w:r>
      <w:r w:rsidR="00454C9B">
        <w:rPr>
          <w:sz w:val="24"/>
        </w:rPr>
        <w:t>, that he has no firm proof that Princess Gwenllian wrote the Four Branches. Therefore, his argument is both null and void, even after later stating that circumstantial evidence is perfectly acceptable in a courtroom. Plus, the Four Branches have already been proven by many academic scholars to be oral tradition from earlier than the mid twelfth century, due to their inclusion of Celtic gods and goddesses and magical and mythical creatures. It is highly unlikely that Princess Gwenllian would have included any of these in her tales, simply due to the fact that she was meant to be a good Christian lady, and not a purveyor of ancient Celtic myth and legend.</w:t>
      </w:r>
    </w:p>
    <w:p w:rsidR="00DB05FA" w:rsidRDefault="00DB05FA" w:rsidP="00C4073D">
      <w:pPr>
        <w:rPr>
          <w:sz w:val="24"/>
        </w:rPr>
      </w:pPr>
    </w:p>
    <w:p w:rsidR="00C4073D" w:rsidRDefault="00DB05FA" w:rsidP="00C4073D">
      <w:pPr>
        <w:rPr>
          <w:sz w:val="24"/>
        </w:rPr>
      </w:pPr>
      <w:r>
        <w:rPr>
          <w:sz w:val="24"/>
        </w:rPr>
        <w:lastRenderedPageBreak/>
        <w:t xml:space="preserve">  The final hypothesis to be analysed will be an article written by Brynley F. Roberts, one of the most prominent historians who studied the Four Branches of the Mabinogi in depth. His theory does not focus entirely on trying to date the Four Branches of the Mabinogi </w:t>
      </w:r>
      <w:r w:rsidR="00EC60B0">
        <w:rPr>
          <w:sz w:val="24"/>
        </w:rPr>
        <w:t>but does consider possible dates nearer the end of the article. Rather, he focuses on trying to bring the person who originally conceived the ideas of the Four Branches to life, as compared to Andrew Breeze trying to put a name and face to the person.</w:t>
      </w:r>
    </w:p>
    <w:p w:rsidR="00FD70FE" w:rsidRDefault="00FD70FE" w:rsidP="00C4073D">
      <w:pPr>
        <w:rPr>
          <w:sz w:val="24"/>
        </w:rPr>
      </w:pPr>
      <w:r>
        <w:rPr>
          <w:sz w:val="24"/>
        </w:rPr>
        <w:t xml:space="preserve">  Roberts writes that:</w:t>
      </w:r>
    </w:p>
    <w:p w:rsidR="00FD70FE" w:rsidRPr="00FD70FE" w:rsidRDefault="00FD70FE" w:rsidP="00FD70FE">
      <w:pPr>
        <w:ind w:left="850" w:right="850"/>
        <w:rPr>
          <w:sz w:val="24"/>
        </w:rPr>
      </w:pPr>
      <w:r>
        <w:rPr>
          <w:sz w:val="24"/>
        </w:rPr>
        <w:t xml:space="preserve">‘The author has a strong historical and temporal awareness, it appears, and he makes clear that his narrative took place at some </w:t>
      </w:r>
      <w:r w:rsidR="006D1E45">
        <w:rPr>
          <w:sz w:val="24"/>
        </w:rPr>
        <w:t>period in the past not merely by</w:t>
      </w:r>
      <w:r>
        <w:rPr>
          <w:sz w:val="24"/>
        </w:rPr>
        <w:t xml:space="preserve"> means of a phrase such as </w:t>
      </w:r>
      <w:proofErr w:type="spellStart"/>
      <w:r>
        <w:rPr>
          <w:i/>
          <w:sz w:val="24"/>
        </w:rPr>
        <w:t>o’r</w:t>
      </w:r>
      <w:proofErr w:type="spellEnd"/>
      <w:r>
        <w:rPr>
          <w:i/>
          <w:sz w:val="24"/>
        </w:rPr>
        <w:t xml:space="preserve"> </w:t>
      </w:r>
      <w:proofErr w:type="spellStart"/>
      <w:r>
        <w:rPr>
          <w:i/>
          <w:sz w:val="24"/>
        </w:rPr>
        <w:t>bedyd</w:t>
      </w:r>
      <w:proofErr w:type="spellEnd"/>
      <w:r>
        <w:rPr>
          <w:i/>
          <w:sz w:val="24"/>
        </w:rPr>
        <w:t xml:space="preserve"> a </w:t>
      </w:r>
      <w:proofErr w:type="spellStart"/>
      <w:r>
        <w:rPr>
          <w:i/>
          <w:sz w:val="24"/>
        </w:rPr>
        <w:t>wneit</w:t>
      </w:r>
      <w:proofErr w:type="spellEnd"/>
      <w:r>
        <w:rPr>
          <w:i/>
          <w:sz w:val="24"/>
        </w:rPr>
        <w:t xml:space="preserve"> </w:t>
      </w:r>
      <w:proofErr w:type="spellStart"/>
      <w:r>
        <w:rPr>
          <w:i/>
          <w:sz w:val="24"/>
        </w:rPr>
        <w:t>yna</w:t>
      </w:r>
      <w:proofErr w:type="spellEnd"/>
      <w:r>
        <w:rPr>
          <w:i/>
          <w:sz w:val="24"/>
        </w:rPr>
        <w:t xml:space="preserve">, </w:t>
      </w:r>
      <w:r>
        <w:rPr>
          <w:sz w:val="24"/>
        </w:rPr>
        <w:t>but more significantly by his use of territorial nomenclature which was not contemporary.’</w:t>
      </w:r>
      <w:r>
        <w:rPr>
          <w:rStyle w:val="FootnoteReference"/>
          <w:sz w:val="24"/>
        </w:rPr>
        <w:footnoteReference w:id="8"/>
      </w:r>
    </w:p>
    <w:p w:rsidR="00947047" w:rsidRDefault="004B3079" w:rsidP="00947047">
      <w:pPr>
        <w:rPr>
          <w:sz w:val="24"/>
        </w:rPr>
      </w:pPr>
      <w:r>
        <w:rPr>
          <w:sz w:val="24"/>
        </w:rPr>
        <w:t xml:space="preserve">Roberts’ argument that the author of the </w:t>
      </w:r>
      <w:r w:rsidRPr="00C81D31">
        <w:rPr>
          <w:sz w:val="24"/>
        </w:rPr>
        <w:t>Pedeir Keinc y Mabinogi</w:t>
      </w:r>
      <w:r>
        <w:rPr>
          <w:sz w:val="24"/>
        </w:rPr>
        <w:t xml:space="preserve"> knowing much about the geograph</w:t>
      </w:r>
      <w:r w:rsidR="006D1E45">
        <w:rPr>
          <w:sz w:val="24"/>
        </w:rPr>
        <w:t>y of both north and south Wales</w:t>
      </w:r>
      <w:r>
        <w:rPr>
          <w:sz w:val="24"/>
        </w:rPr>
        <w:t xml:space="preserve"> is an obvious argument, yet intriguing at the same time. </w:t>
      </w:r>
      <w:r w:rsidR="00872527">
        <w:rPr>
          <w:sz w:val="24"/>
        </w:rPr>
        <w:t>The possibility that the author knew about locations that were not contemporary to the accepted time that the Four Branches were written in lends yet more credence to Sioned Davies’ theory that the author who committed the Four Branches to velum was doing it for their own advancement. For example, one of the most iconic locations in the Second Branch is the ‘Rock of Harlech’, upon which now stands a castle built by King Edward I of England. It is safe to say that Harlech did not become an important site until after Edward’s castle was built there</w:t>
      </w:r>
      <w:r w:rsidR="00351FA5">
        <w:rPr>
          <w:sz w:val="24"/>
        </w:rPr>
        <w:t>, obviously leading to the conclusion that the author wrote the stories after altering them.</w:t>
      </w:r>
    </w:p>
    <w:p w:rsidR="00D94362" w:rsidRDefault="00D94362" w:rsidP="00947047">
      <w:pPr>
        <w:rPr>
          <w:sz w:val="24"/>
        </w:rPr>
      </w:pPr>
      <w:r>
        <w:rPr>
          <w:sz w:val="24"/>
        </w:rPr>
        <w:t xml:space="preserve">  Roberts uses geographical place names and the details that the author includes about those places to support his theory. Roberts further writes that:</w:t>
      </w:r>
    </w:p>
    <w:p w:rsidR="00D94362" w:rsidRDefault="00D94362" w:rsidP="00D94362">
      <w:pPr>
        <w:ind w:left="850" w:right="850"/>
        <w:rPr>
          <w:sz w:val="24"/>
        </w:rPr>
      </w:pPr>
      <w:r>
        <w:rPr>
          <w:sz w:val="24"/>
        </w:rPr>
        <w:t>‘The author uses the geography of Arfon (</w:t>
      </w:r>
      <w:r>
        <w:rPr>
          <w:i/>
          <w:sz w:val="24"/>
        </w:rPr>
        <w:t>kedernid Gwyned</w:t>
      </w:r>
      <w:r>
        <w:rPr>
          <w:sz w:val="24"/>
        </w:rPr>
        <w:t>) with far greater assurance than he does that of Dyfed. If our author was a Dyfed writer, it is difficult to believe such a detailed topography, and one which lacked any significance for his audience, could have been transferred from a Gwynedd source. It could be argued, of course, that we have more than one author and that the Dyfed branches were composed from those from Gwynedd.’</w:t>
      </w:r>
      <w:r>
        <w:rPr>
          <w:rStyle w:val="FootnoteReference"/>
          <w:sz w:val="24"/>
        </w:rPr>
        <w:footnoteReference w:id="9"/>
      </w:r>
    </w:p>
    <w:p w:rsidR="00676964" w:rsidRDefault="00676964" w:rsidP="00D94362">
      <w:pPr>
        <w:ind w:left="850" w:right="850"/>
        <w:rPr>
          <w:sz w:val="24"/>
        </w:rPr>
      </w:pPr>
    </w:p>
    <w:p w:rsidR="00676964" w:rsidRDefault="00676964" w:rsidP="00D94362">
      <w:pPr>
        <w:ind w:left="850" w:right="850"/>
        <w:rPr>
          <w:sz w:val="24"/>
        </w:rPr>
      </w:pPr>
    </w:p>
    <w:p w:rsidR="00676964" w:rsidRDefault="00676964" w:rsidP="00D94362">
      <w:pPr>
        <w:ind w:left="850" w:right="850"/>
        <w:rPr>
          <w:sz w:val="24"/>
        </w:rPr>
      </w:pPr>
    </w:p>
    <w:p w:rsidR="00676964" w:rsidRDefault="00676964" w:rsidP="00D94362">
      <w:pPr>
        <w:ind w:left="850" w:right="850"/>
        <w:rPr>
          <w:sz w:val="24"/>
        </w:rPr>
      </w:pPr>
    </w:p>
    <w:p w:rsidR="00676964" w:rsidRDefault="00676964" w:rsidP="00D94362">
      <w:pPr>
        <w:ind w:left="850" w:right="850"/>
        <w:rPr>
          <w:sz w:val="24"/>
        </w:rPr>
      </w:pPr>
    </w:p>
    <w:p w:rsidR="00676964" w:rsidRDefault="006E502F" w:rsidP="006E502F">
      <w:pPr>
        <w:rPr>
          <w:sz w:val="24"/>
        </w:rPr>
      </w:pPr>
      <w:r>
        <w:rPr>
          <w:sz w:val="24"/>
        </w:rPr>
        <w:lastRenderedPageBreak/>
        <w:t>Roberts once again makes a very interesting point considering a dual authorship. The possibility of there being two separate authors composing each of their respective branches seems a far more likely occurrence than one, well-travelled author remembering everything about their journey throughout Wales. Obviously, that is not to say that one author cannot remember or write down everything about their journey, considering the achievements of Gerald of Wales, however, the idea of dual authorship does need to be considered and researched more than it currently has. Roberts also points out that there is far more detail concerning Gwynedd, and the fact that the Four Branches of the Mabinogi were written down between the mid fourteenth to mid fifteenth centuries, when Welsh independence had flared up under Owain Glyndwr, lends credence to the author changing parts of the text to perhaps either incite or cull rebellious feelings in</w:t>
      </w:r>
      <w:r w:rsidR="006D1E45">
        <w:rPr>
          <w:sz w:val="24"/>
        </w:rPr>
        <w:t xml:space="preserve"> those</w:t>
      </w:r>
      <w:r>
        <w:rPr>
          <w:sz w:val="24"/>
        </w:rPr>
        <w:t xml:space="preserve"> who read their text.</w:t>
      </w:r>
    </w:p>
    <w:p w:rsidR="00EB2BE9" w:rsidRDefault="00EB2BE9" w:rsidP="006E502F">
      <w:pPr>
        <w:rPr>
          <w:sz w:val="24"/>
        </w:rPr>
      </w:pPr>
      <w:r>
        <w:rPr>
          <w:sz w:val="24"/>
        </w:rPr>
        <w:t xml:space="preserve">  Roberts ends his theory with yet more speculation but sadly no answers as to dating. </w:t>
      </w:r>
      <w:r w:rsidR="004A4781">
        <w:rPr>
          <w:sz w:val="24"/>
        </w:rPr>
        <w:t>Roberts states the following:</w:t>
      </w:r>
    </w:p>
    <w:p w:rsidR="004A4781" w:rsidRPr="00D94362" w:rsidRDefault="004A4781" w:rsidP="004A4781">
      <w:pPr>
        <w:ind w:left="850" w:right="850"/>
        <w:rPr>
          <w:sz w:val="24"/>
        </w:rPr>
      </w:pPr>
      <w:r>
        <w:rPr>
          <w:sz w:val="24"/>
        </w:rPr>
        <w:t>‘</w:t>
      </w:r>
      <w:r w:rsidR="00E53575">
        <w:rPr>
          <w:sz w:val="24"/>
        </w:rPr>
        <w:t xml:space="preserve">Where in Gwynedd the Four Branches of the Mabinogi may have been written I do not know, though Clynnog is a strong candidate on both cultural and geographical grounds. The date remains ‘an open question’. Progress is being made towards establishing criteria for absolute dating of Middle Welsh, but even in relative terms the date of the Four Branches is problematic. If </w:t>
      </w:r>
      <w:r w:rsidR="00E53575">
        <w:rPr>
          <w:i/>
          <w:sz w:val="24"/>
        </w:rPr>
        <w:t>Culhwch ac Olwen</w:t>
      </w:r>
      <w:r w:rsidR="00E53575">
        <w:rPr>
          <w:sz w:val="24"/>
        </w:rPr>
        <w:t xml:space="preserve"> as we have it is c. 1100, is not the Four Branches later? … The question arises whether we are being led to consider, once again, a twelfth-century date, together with its implications for issues like the odd coincidence of the semantics of </w:t>
      </w:r>
      <w:r w:rsidR="00E53575">
        <w:rPr>
          <w:i/>
          <w:sz w:val="24"/>
        </w:rPr>
        <w:t xml:space="preserve">ceinc </w:t>
      </w:r>
      <w:r w:rsidR="00E53575">
        <w:rPr>
          <w:sz w:val="24"/>
        </w:rPr>
        <w:t xml:space="preserve">and </w:t>
      </w:r>
      <w:r w:rsidR="00E53575">
        <w:rPr>
          <w:i/>
          <w:sz w:val="24"/>
        </w:rPr>
        <w:t>branche</w:t>
      </w:r>
      <w:r w:rsidR="00E53575">
        <w:rPr>
          <w:sz w:val="24"/>
        </w:rPr>
        <w:t>, or the question of the first appearance of ‘fiction’ in western literature.’</w:t>
      </w:r>
      <w:r w:rsidR="00B8321C">
        <w:rPr>
          <w:rStyle w:val="FootnoteReference"/>
          <w:sz w:val="24"/>
        </w:rPr>
        <w:footnoteReference w:id="10"/>
      </w:r>
      <w:r w:rsidR="00E53575">
        <w:rPr>
          <w:sz w:val="24"/>
        </w:rPr>
        <w:t xml:space="preserve">   </w:t>
      </w:r>
    </w:p>
    <w:p w:rsidR="00947047" w:rsidRDefault="006D1E45" w:rsidP="00947047">
      <w:pPr>
        <w:rPr>
          <w:sz w:val="24"/>
        </w:rPr>
      </w:pPr>
      <w:r>
        <w:rPr>
          <w:sz w:val="24"/>
        </w:rPr>
        <w:t xml:space="preserve">  </w:t>
      </w:r>
      <w:r w:rsidR="00A71C8D">
        <w:rPr>
          <w:sz w:val="24"/>
        </w:rPr>
        <w:t xml:space="preserve">Roberts’ argument, sadly, does not answer many questions concerning the authorship or dating of the Four Branches of the Mabinogi. Instead, it leaves historians and </w:t>
      </w:r>
      <w:r w:rsidR="00041104">
        <w:rPr>
          <w:sz w:val="24"/>
        </w:rPr>
        <w:t xml:space="preserve">readers alike with many new and unanswerable questions, which, one must suppose, was Roberts’ intention with his piece of work. The new questions of dual authorship and why there are strong connections with Gwynedd cannot and will never be answered due to the fact that there is simply not enough known about the </w:t>
      </w:r>
      <w:r w:rsidR="00041104" w:rsidRPr="00C81D31">
        <w:rPr>
          <w:sz w:val="24"/>
        </w:rPr>
        <w:t>Pedeir Keinc y Mabinogi</w:t>
      </w:r>
      <w:r w:rsidR="00041104">
        <w:rPr>
          <w:sz w:val="24"/>
        </w:rPr>
        <w:t xml:space="preserve"> to safely write any theory concerning either of the two questions. However, Roberts did not set out to give a firm date or even a speculation of a date in his work, unlike Andrew Breeze. Instead, his work focussed on giving historians examples of Welsh literature to compare to the Four Branches and perhaps glean from them a sense of dating the Four Branches of the Mabinogi. </w:t>
      </w:r>
    </w:p>
    <w:p w:rsidR="00041104" w:rsidRDefault="00041104" w:rsidP="00947047">
      <w:pPr>
        <w:rPr>
          <w:sz w:val="24"/>
        </w:rPr>
      </w:pPr>
      <w:r>
        <w:rPr>
          <w:sz w:val="24"/>
        </w:rPr>
        <w:t xml:space="preserve">  </w:t>
      </w:r>
    </w:p>
    <w:p w:rsidR="00041104" w:rsidRDefault="00041104" w:rsidP="00947047">
      <w:pPr>
        <w:rPr>
          <w:sz w:val="24"/>
        </w:rPr>
      </w:pPr>
    </w:p>
    <w:p w:rsidR="00041104" w:rsidRDefault="00041104" w:rsidP="00947047">
      <w:pPr>
        <w:rPr>
          <w:sz w:val="24"/>
        </w:rPr>
      </w:pPr>
    </w:p>
    <w:p w:rsidR="00041104" w:rsidRDefault="00041104" w:rsidP="00947047">
      <w:pPr>
        <w:rPr>
          <w:sz w:val="24"/>
        </w:rPr>
      </w:pPr>
    </w:p>
    <w:p w:rsidR="00041104" w:rsidRDefault="00041104" w:rsidP="00947047">
      <w:pPr>
        <w:rPr>
          <w:sz w:val="24"/>
        </w:rPr>
      </w:pPr>
      <w:r>
        <w:rPr>
          <w:sz w:val="24"/>
        </w:rPr>
        <w:lastRenderedPageBreak/>
        <w:t xml:space="preserve">  In conclusion, it appears that, of the three hypotheses analysed within this piece work, only one claims to give historians a date and place as to where the </w:t>
      </w:r>
      <w:r w:rsidRPr="00C81D31">
        <w:rPr>
          <w:sz w:val="24"/>
        </w:rPr>
        <w:t>Pedeir Keinc y Mabinogi</w:t>
      </w:r>
      <w:r>
        <w:rPr>
          <w:sz w:val="24"/>
        </w:rPr>
        <w:t xml:space="preserve"> was conceived, however, the argument is incredibly tenuous and relies too much on circumstantial evidence rather than firm fact. Sioned Davies writes about a mythical origin to the Four Branches, a theory </w:t>
      </w:r>
      <w:r w:rsidR="008A5FB5">
        <w:rPr>
          <w:sz w:val="24"/>
        </w:rPr>
        <w:t>perpetuated by original scholars of the text that obviously continues to this day. Her hypothesis is sound in its argument, as she</w:t>
      </w:r>
      <w:r w:rsidR="00820EBA">
        <w:rPr>
          <w:sz w:val="24"/>
        </w:rPr>
        <w:t xml:space="preserve"> uses many examples that back up the theory of the Four Branches originally being an oral tradition, passed down through plays and storytelling, to then end up in the hands of an opportunistic writer. Her other theory that the writer changed parts of the story to suit their own needs is also worth considering, as there are Celtic gods and goddesses living in a Christian society </w:t>
      </w:r>
      <w:r w:rsidR="008E18AA">
        <w:rPr>
          <w:sz w:val="24"/>
        </w:rPr>
        <w:t>who often refer</w:t>
      </w:r>
      <w:r w:rsidR="00820EBA">
        <w:rPr>
          <w:sz w:val="24"/>
        </w:rPr>
        <w:t xml:space="preserve"> to ‘God’ when taking oaths and swearing friendship</w:t>
      </w:r>
      <w:r w:rsidR="008E18AA">
        <w:rPr>
          <w:sz w:val="24"/>
        </w:rPr>
        <w:t>, not something that would have been done in a pre-Christian Wales. Andrew Breeze’s hypothesis that a woman wrote the Four Branches is not entirely unfeasible, however the way that Breeze goes about trying to prove it is ludicrous. Not only does he ignore the male writers of the time, such as Shakespeare and a brief mention of Chaucer in his article, but he then tries to prove that it was one person who wrote the Four Branches, Princess Gwenllian. It has been proven that males can write from a female perspective and vice versa, and his arguments that ‘prove’ Gwenllian wrote the Four Branches are heaped in coincidence and merely circumstantial evidence. However, he is the only author to provide what he believes to be a firm date concerning the creation of the Four Branches of the Mabinogi, even despite the many flaws in his argument.</w:t>
      </w:r>
      <w:r w:rsidR="00DF118D">
        <w:rPr>
          <w:sz w:val="24"/>
        </w:rPr>
        <w:t xml:space="preserve"> Lastly, Roberts does not so much answer any questions, but rather creates several new and intriguing questions that go hand in hand with Sioned Davies theories. For example, the theory of dual authorship should be something to be considered far more than it already is due to the possibilities that such a theory, if proven right, would contain. However, </w:t>
      </w:r>
      <w:r w:rsidR="009767F2">
        <w:rPr>
          <w:sz w:val="24"/>
        </w:rPr>
        <w:t xml:space="preserve">all theories concerning the dating of the Four Branches of the Mabinogi are rendered useless and have no meaning simply due to the lack of evidence there is concerning any possible dating. For now, the only certain theory was that it was conceived in the early </w:t>
      </w:r>
      <w:proofErr w:type="gramStart"/>
      <w:r w:rsidR="009767F2">
        <w:rPr>
          <w:sz w:val="24"/>
        </w:rPr>
        <w:t>Middle</w:t>
      </w:r>
      <w:proofErr w:type="gramEnd"/>
      <w:r w:rsidR="009767F2">
        <w:rPr>
          <w:sz w:val="24"/>
        </w:rPr>
        <w:t xml:space="preserve"> Ages, but by whom and for what purpose, we may never know.</w:t>
      </w:r>
    </w:p>
    <w:p w:rsidR="00947047" w:rsidRDefault="00947047" w:rsidP="00947047">
      <w:pPr>
        <w:rPr>
          <w:sz w:val="24"/>
        </w:rPr>
      </w:pPr>
    </w:p>
    <w:p w:rsidR="00947047" w:rsidRDefault="00947047" w:rsidP="00947047">
      <w:pPr>
        <w:rPr>
          <w:sz w:val="24"/>
        </w:rPr>
      </w:pPr>
    </w:p>
    <w:p w:rsidR="00947047" w:rsidRDefault="00947047" w:rsidP="00947047">
      <w:pPr>
        <w:rPr>
          <w:sz w:val="24"/>
        </w:rPr>
      </w:pPr>
    </w:p>
    <w:p w:rsidR="00947047" w:rsidRDefault="00947047" w:rsidP="00947047">
      <w:pPr>
        <w:rPr>
          <w:sz w:val="24"/>
        </w:rPr>
      </w:pPr>
    </w:p>
    <w:p w:rsidR="00947047" w:rsidRDefault="00947047" w:rsidP="00947047">
      <w:pPr>
        <w:rPr>
          <w:sz w:val="24"/>
        </w:rPr>
      </w:pPr>
    </w:p>
    <w:p w:rsidR="00947047" w:rsidRDefault="00947047" w:rsidP="00947047">
      <w:pPr>
        <w:rPr>
          <w:sz w:val="24"/>
        </w:rPr>
      </w:pPr>
    </w:p>
    <w:p w:rsidR="00947047" w:rsidRDefault="00947047" w:rsidP="00947047">
      <w:pPr>
        <w:rPr>
          <w:sz w:val="24"/>
        </w:rPr>
      </w:pPr>
    </w:p>
    <w:p w:rsidR="00947047" w:rsidRDefault="00947047" w:rsidP="00947047">
      <w:pPr>
        <w:rPr>
          <w:sz w:val="24"/>
        </w:rPr>
      </w:pPr>
    </w:p>
    <w:p w:rsidR="00947047" w:rsidRDefault="00947047" w:rsidP="00947047">
      <w:pPr>
        <w:rPr>
          <w:sz w:val="24"/>
        </w:rPr>
      </w:pPr>
    </w:p>
    <w:p w:rsidR="00947047" w:rsidRDefault="00947047" w:rsidP="00947047">
      <w:pPr>
        <w:rPr>
          <w:sz w:val="24"/>
        </w:rPr>
      </w:pPr>
    </w:p>
    <w:p w:rsidR="00947047" w:rsidRPr="009767F2" w:rsidRDefault="00947047" w:rsidP="00947047">
      <w:pPr>
        <w:rPr>
          <w:b/>
          <w:sz w:val="28"/>
          <w:u w:val="single"/>
        </w:rPr>
      </w:pPr>
      <w:r w:rsidRPr="009767F2">
        <w:rPr>
          <w:b/>
          <w:sz w:val="28"/>
          <w:u w:val="single"/>
        </w:rPr>
        <w:lastRenderedPageBreak/>
        <w:t>Bibliography</w:t>
      </w:r>
    </w:p>
    <w:p w:rsidR="00D15AAD" w:rsidRDefault="00D15AAD" w:rsidP="00947047">
      <w:r w:rsidRPr="00D15AAD">
        <w:t>Breeze, Andrew, </w:t>
      </w:r>
      <w:proofErr w:type="gramStart"/>
      <w:r w:rsidRPr="00D15AAD">
        <w:rPr>
          <w:i/>
        </w:rPr>
        <w:t>The</w:t>
      </w:r>
      <w:proofErr w:type="gramEnd"/>
      <w:r w:rsidRPr="00D15AAD">
        <w:rPr>
          <w:i/>
        </w:rPr>
        <w:t xml:space="preserve"> Origins Of The Four Branches Of The Mabinogi</w:t>
      </w:r>
      <w:r w:rsidRPr="00D15AAD">
        <w:t xml:space="preserve"> (Leominster, Herefordshire: </w:t>
      </w:r>
      <w:proofErr w:type="spellStart"/>
      <w:r w:rsidRPr="00D15AAD">
        <w:t>Gracewing</w:t>
      </w:r>
      <w:proofErr w:type="spellEnd"/>
      <w:r w:rsidRPr="00D15AAD">
        <w:t>, 2009)</w:t>
      </w:r>
    </w:p>
    <w:p w:rsidR="00D604DD" w:rsidRPr="00D15AAD" w:rsidRDefault="00D604DD" w:rsidP="00947047">
      <w:r w:rsidRPr="00D604DD">
        <w:t xml:space="preserve">Nagy, Joseph </w:t>
      </w:r>
      <w:proofErr w:type="spellStart"/>
      <w:r w:rsidRPr="00D604DD">
        <w:t>Falaky</w:t>
      </w:r>
      <w:proofErr w:type="spellEnd"/>
      <w:r w:rsidRPr="00D604DD">
        <w:t>, </w:t>
      </w:r>
      <w:r w:rsidRPr="00D604DD">
        <w:rPr>
          <w:i/>
        </w:rPr>
        <w:t xml:space="preserve">The Individual </w:t>
      </w:r>
      <w:proofErr w:type="gramStart"/>
      <w:r w:rsidRPr="00D604DD">
        <w:rPr>
          <w:i/>
        </w:rPr>
        <w:t>In</w:t>
      </w:r>
      <w:proofErr w:type="gramEnd"/>
      <w:r w:rsidRPr="00D604DD">
        <w:rPr>
          <w:i/>
        </w:rPr>
        <w:t xml:space="preserve"> Celtic Literatures</w:t>
      </w:r>
      <w:r w:rsidRPr="00D604DD">
        <w:t> (Dublin [u.</w:t>
      </w:r>
      <w:r>
        <w:t>a.]: Four Courts Press, 2001)</w:t>
      </w:r>
    </w:p>
    <w:p w:rsidR="00947047" w:rsidRDefault="00D604DD" w:rsidP="00947047">
      <w:r>
        <w:t xml:space="preserve">Nagy, Joseph </w:t>
      </w:r>
      <w:proofErr w:type="spellStart"/>
      <w:r>
        <w:t>Falaky</w:t>
      </w:r>
      <w:proofErr w:type="spellEnd"/>
      <w:r>
        <w:t>,</w:t>
      </w:r>
      <w:r w:rsidR="00947047" w:rsidRPr="00947047">
        <w:t> </w:t>
      </w:r>
      <w:r w:rsidR="00947047" w:rsidRPr="00947047">
        <w:rPr>
          <w:i/>
        </w:rPr>
        <w:t xml:space="preserve">Writing Down </w:t>
      </w:r>
      <w:proofErr w:type="gramStart"/>
      <w:r w:rsidR="00947047" w:rsidRPr="00947047">
        <w:rPr>
          <w:i/>
        </w:rPr>
        <w:t>The</w:t>
      </w:r>
      <w:proofErr w:type="gramEnd"/>
      <w:r w:rsidR="00947047" w:rsidRPr="00947047">
        <w:rPr>
          <w:i/>
        </w:rPr>
        <w:t xml:space="preserve"> Myths</w:t>
      </w:r>
      <w:r w:rsidR="00947047" w:rsidRPr="00947047">
        <w:t> (</w:t>
      </w:r>
      <w:proofErr w:type="spellStart"/>
      <w:r w:rsidR="00947047" w:rsidRPr="00947047">
        <w:t>Turnhout</w:t>
      </w:r>
      <w:proofErr w:type="spellEnd"/>
      <w:r w:rsidR="00947047" w:rsidRPr="00947047">
        <w:t xml:space="preserve">: </w:t>
      </w:r>
      <w:proofErr w:type="spellStart"/>
      <w:r w:rsidR="00947047" w:rsidRPr="00947047">
        <w:t>Brepols</w:t>
      </w:r>
      <w:proofErr w:type="spellEnd"/>
      <w:r w:rsidR="00947047" w:rsidRPr="00947047">
        <w:t>, 2013)</w:t>
      </w:r>
    </w:p>
    <w:sectPr w:rsidR="0094704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B6652" w:rsidRDefault="003B6652" w:rsidP="00947047">
      <w:pPr>
        <w:spacing w:after="0" w:line="240" w:lineRule="auto"/>
      </w:pPr>
      <w:r>
        <w:separator/>
      </w:r>
    </w:p>
  </w:endnote>
  <w:endnote w:type="continuationSeparator" w:id="0">
    <w:p w:rsidR="003B6652" w:rsidRDefault="003B6652" w:rsidP="009470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Trebuchet MS">
    <w:panose1 w:val="020B0603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B6652" w:rsidRDefault="003B6652" w:rsidP="00947047">
      <w:pPr>
        <w:spacing w:after="0" w:line="240" w:lineRule="auto"/>
      </w:pPr>
      <w:r>
        <w:separator/>
      </w:r>
    </w:p>
  </w:footnote>
  <w:footnote w:type="continuationSeparator" w:id="0">
    <w:p w:rsidR="003B6652" w:rsidRDefault="003B6652" w:rsidP="00947047">
      <w:pPr>
        <w:spacing w:after="0" w:line="240" w:lineRule="auto"/>
      </w:pPr>
      <w:r>
        <w:continuationSeparator/>
      </w:r>
    </w:p>
  </w:footnote>
  <w:footnote w:id="1">
    <w:p w:rsidR="00947047" w:rsidRDefault="00947047">
      <w:pPr>
        <w:pStyle w:val="FootnoteText"/>
      </w:pPr>
      <w:r>
        <w:rPr>
          <w:rStyle w:val="FootnoteReference"/>
        </w:rPr>
        <w:footnoteRef/>
      </w:r>
      <w:r w:rsidRPr="00947047">
        <w:t xml:space="preserve"> Joseph </w:t>
      </w:r>
      <w:proofErr w:type="spellStart"/>
      <w:r w:rsidRPr="00947047">
        <w:t>Falaky</w:t>
      </w:r>
      <w:proofErr w:type="spellEnd"/>
      <w:r w:rsidRPr="00947047">
        <w:t xml:space="preserve"> Nagy and Sioned Davies, </w:t>
      </w:r>
      <w:r w:rsidRPr="00947047">
        <w:rPr>
          <w:i/>
        </w:rPr>
        <w:t>Writing Down The Myths</w:t>
      </w:r>
      <w:r w:rsidRPr="00947047">
        <w:t> (</w:t>
      </w:r>
      <w:proofErr w:type="spellStart"/>
      <w:r w:rsidRPr="00947047">
        <w:t>Turnhout</w:t>
      </w:r>
      <w:proofErr w:type="spellEnd"/>
      <w:r w:rsidRPr="00947047">
        <w:t xml:space="preserve">: </w:t>
      </w:r>
      <w:proofErr w:type="spellStart"/>
      <w:r w:rsidRPr="00947047">
        <w:t>Brepols</w:t>
      </w:r>
      <w:proofErr w:type="spellEnd"/>
      <w:r w:rsidRPr="00947047">
        <w:t>, 2013), pp. 157-175.</w:t>
      </w:r>
    </w:p>
  </w:footnote>
  <w:footnote w:id="2">
    <w:p w:rsidR="001365F7" w:rsidRPr="001365F7" w:rsidRDefault="001365F7">
      <w:pPr>
        <w:pStyle w:val="FootnoteText"/>
      </w:pPr>
      <w:r>
        <w:rPr>
          <w:rStyle w:val="FootnoteReference"/>
        </w:rPr>
        <w:footnoteRef/>
      </w:r>
      <w:r>
        <w:t xml:space="preserve"> </w:t>
      </w:r>
      <w:r>
        <w:rPr>
          <w:i/>
        </w:rPr>
        <w:t>Ibid</w:t>
      </w:r>
      <w:r>
        <w:t>, p.</w:t>
      </w:r>
      <w:r w:rsidR="0042255B">
        <w:t xml:space="preserve"> </w:t>
      </w:r>
      <w:r>
        <w:t>159-160.</w:t>
      </w:r>
    </w:p>
  </w:footnote>
  <w:footnote w:id="3">
    <w:p w:rsidR="0042255B" w:rsidRPr="0042255B" w:rsidRDefault="0042255B">
      <w:pPr>
        <w:pStyle w:val="FootnoteText"/>
      </w:pPr>
      <w:r>
        <w:rPr>
          <w:rStyle w:val="FootnoteReference"/>
        </w:rPr>
        <w:footnoteRef/>
      </w:r>
      <w:r>
        <w:t xml:space="preserve"> </w:t>
      </w:r>
      <w:r>
        <w:rPr>
          <w:i/>
        </w:rPr>
        <w:t>Ibid</w:t>
      </w:r>
      <w:r>
        <w:t>, p. 167.</w:t>
      </w:r>
    </w:p>
  </w:footnote>
  <w:footnote w:id="4">
    <w:p w:rsidR="00136D6A" w:rsidRPr="00136D6A" w:rsidRDefault="00136D6A">
      <w:pPr>
        <w:pStyle w:val="FootnoteText"/>
      </w:pPr>
      <w:r>
        <w:rPr>
          <w:rStyle w:val="FootnoteReference"/>
        </w:rPr>
        <w:footnoteRef/>
      </w:r>
      <w:r>
        <w:t xml:space="preserve"> </w:t>
      </w:r>
      <w:r>
        <w:rPr>
          <w:i/>
        </w:rPr>
        <w:t>Ibid</w:t>
      </w:r>
      <w:r>
        <w:t>, p. 174.</w:t>
      </w:r>
    </w:p>
  </w:footnote>
  <w:footnote w:id="5">
    <w:p w:rsidR="00D15AAD" w:rsidRDefault="00D15AAD" w:rsidP="0052508A">
      <w:pPr>
        <w:pStyle w:val="NoSpacing"/>
      </w:pPr>
      <w:r>
        <w:rPr>
          <w:rStyle w:val="FootnoteReference"/>
        </w:rPr>
        <w:footnoteRef/>
      </w:r>
      <w:r>
        <w:t xml:space="preserve"> </w:t>
      </w:r>
      <w:r w:rsidRPr="0052508A">
        <w:rPr>
          <w:sz w:val="20"/>
        </w:rPr>
        <w:t>Breeze, Andrew, </w:t>
      </w:r>
      <w:proofErr w:type="gramStart"/>
      <w:r w:rsidRPr="0052508A">
        <w:rPr>
          <w:sz w:val="20"/>
        </w:rPr>
        <w:t>The</w:t>
      </w:r>
      <w:proofErr w:type="gramEnd"/>
      <w:r w:rsidRPr="0052508A">
        <w:rPr>
          <w:sz w:val="20"/>
        </w:rPr>
        <w:t xml:space="preserve"> Origins Of The Four Branches Of The Mabinogi (Leominster, Herefordshire: </w:t>
      </w:r>
      <w:proofErr w:type="spellStart"/>
      <w:r w:rsidRPr="0052508A">
        <w:rPr>
          <w:sz w:val="20"/>
        </w:rPr>
        <w:t>Gracewing</w:t>
      </w:r>
      <w:proofErr w:type="spellEnd"/>
      <w:r w:rsidRPr="0052508A">
        <w:rPr>
          <w:sz w:val="20"/>
        </w:rPr>
        <w:t>, 2009), pp. 1-33.</w:t>
      </w:r>
    </w:p>
  </w:footnote>
  <w:footnote w:id="6">
    <w:p w:rsidR="00226B33" w:rsidRPr="00226B33" w:rsidRDefault="00226B33">
      <w:pPr>
        <w:pStyle w:val="FootnoteText"/>
      </w:pPr>
      <w:r>
        <w:rPr>
          <w:rStyle w:val="FootnoteReference"/>
        </w:rPr>
        <w:footnoteRef/>
      </w:r>
      <w:r>
        <w:t xml:space="preserve"> </w:t>
      </w:r>
      <w:r>
        <w:rPr>
          <w:i/>
        </w:rPr>
        <w:t>Ibid</w:t>
      </w:r>
      <w:r>
        <w:t>, p. 4.</w:t>
      </w:r>
    </w:p>
  </w:footnote>
  <w:footnote w:id="7">
    <w:p w:rsidR="00C4073D" w:rsidRPr="00C4073D" w:rsidRDefault="00C4073D">
      <w:pPr>
        <w:pStyle w:val="FootnoteText"/>
      </w:pPr>
      <w:r>
        <w:rPr>
          <w:rStyle w:val="FootnoteReference"/>
        </w:rPr>
        <w:footnoteRef/>
      </w:r>
      <w:r>
        <w:t xml:space="preserve"> </w:t>
      </w:r>
      <w:r>
        <w:rPr>
          <w:i/>
        </w:rPr>
        <w:t>Ibid</w:t>
      </w:r>
      <w:r>
        <w:t>, p. 17.</w:t>
      </w:r>
    </w:p>
  </w:footnote>
  <w:footnote w:id="8">
    <w:p w:rsidR="00FD70FE" w:rsidRDefault="00FD70FE">
      <w:pPr>
        <w:pStyle w:val="FootnoteText"/>
      </w:pPr>
      <w:r>
        <w:rPr>
          <w:rStyle w:val="FootnoteReference"/>
        </w:rPr>
        <w:footnoteRef/>
      </w:r>
      <w:r>
        <w:t xml:space="preserve"> </w:t>
      </w:r>
      <w:r w:rsidR="00D604DD" w:rsidRPr="00D604DD">
        <w:t xml:space="preserve">Nagy, Joseph </w:t>
      </w:r>
      <w:proofErr w:type="spellStart"/>
      <w:r w:rsidR="00D604DD" w:rsidRPr="00D604DD">
        <w:t>Falaky</w:t>
      </w:r>
      <w:proofErr w:type="spellEnd"/>
      <w:r w:rsidR="00D604DD" w:rsidRPr="00D604DD">
        <w:t>, </w:t>
      </w:r>
      <w:r w:rsidR="00D604DD" w:rsidRPr="00D604DD">
        <w:rPr>
          <w:i/>
        </w:rPr>
        <w:t>The Individual In Celtic Literatures</w:t>
      </w:r>
      <w:r w:rsidR="00D604DD" w:rsidRPr="00D604DD">
        <w:t> (Dublin [u.a.]: Four Courts Press, 2001), pp. 61-73</w:t>
      </w:r>
    </w:p>
  </w:footnote>
  <w:footnote w:id="9">
    <w:p w:rsidR="00D94362" w:rsidRPr="00D94362" w:rsidRDefault="00D94362">
      <w:pPr>
        <w:pStyle w:val="FootnoteText"/>
      </w:pPr>
      <w:r>
        <w:rPr>
          <w:rStyle w:val="FootnoteReference"/>
        </w:rPr>
        <w:footnoteRef/>
      </w:r>
      <w:r>
        <w:t xml:space="preserve"> </w:t>
      </w:r>
      <w:r>
        <w:rPr>
          <w:i/>
        </w:rPr>
        <w:t>Ibid</w:t>
      </w:r>
      <w:r>
        <w:t>, p. 68.</w:t>
      </w:r>
    </w:p>
  </w:footnote>
  <w:footnote w:id="10">
    <w:p w:rsidR="00B8321C" w:rsidRPr="00B8321C" w:rsidRDefault="00B8321C">
      <w:pPr>
        <w:pStyle w:val="FootnoteText"/>
      </w:pPr>
      <w:r>
        <w:rPr>
          <w:rStyle w:val="FootnoteReference"/>
        </w:rPr>
        <w:footnoteRef/>
      </w:r>
      <w:r>
        <w:t xml:space="preserve"> </w:t>
      </w:r>
      <w:r>
        <w:rPr>
          <w:i/>
        </w:rPr>
        <w:t>Ibid</w:t>
      </w:r>
      <w:r>
        <w:t>, p. 72.</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5202"/>
    <w:rsid w:val="00013B4F"/>
    <w:rsid w:val="0002008F"/>
    <w:rsid w:val="0004000A"/>
    <w:rsid w:val="00041104"/>
    <w:rsid w:val="000911C7"/>
    <w:rsid w:val="000B0883"/>
    <w:rsid w:val="000E79F0"/>
    <w:rsid w:val="000F1A51"/>
    <w:rsid w:val="001146B4"/>
    <w:rsid w:val="0013302A"/>
    <w:rsid w:val="001365F7"/>
    <w:rsid w:val="00136D6A"/>
    <w:rsid w:val="00226B33"/>
    <w:rsid w:val="002A28AD"/>
    <w:rsid w:val="002D2354"/>
    <w:rsid w:val="00310203"/>
    <w:rsid w:val="00351FA5"/>
    <w:rsid w:val="0037463E"/>
    <w:rsid w:val="00390CCB"/>
    <w:rsid w:val="003B6652"/>
    <w:rsid w:val="003E620A"/>
    <w:rsid w:val="00404F4B"/>
    <w:rsid w:val="00415202"/>
    <w:rsid w:val="0042255B"/>
    <w:rsid w:val="00425915"/>
    <w:rsid w:val="00454C9B"/>
    <w:rsid w:val="00491886"/>
    <w:rsid w:val="004A0670"/>
    <w:rsid w:val="004A4781"/>
    <w:rsid w:val="004B0C44"/>
    <w:rsid w:val="004B3079"/>
    <w:rsid w:val="004C6E4E"/>
    <w:rsid w:val="0052508A"/>
    <w:rsid w:val="005550F6"/>
    <w:rsid w:val="006564C5"/>
    <w:rsid w:val="00676964"/>
    <w:rsid w:val="00680AB2"/>
    <w:rsid w:val="0069022C"/>
    <w:rsid w:val="006A68E4"/>
    <w:rsid w:val="006D0985"/>
    <w:rsid w:val="006D1E45"/>
    <w:rsid w:val="006E502F"/>
    <w:rsid w:val="00710C2C"/>
    <w:rsid w:val="00797A7B"/>
    <w:rsid w:val="00820EBA"/>
    <w:rsid w:val="00872527"/>
    <w:rsid w:val="008A5FB5"/>
    <w:rsid w:val="008B1167"/>
    <w:rsid w:val="008C0336"/>
    <w:rsid w:val="008E18AA"/>
    <w:rsid w:val="0093131E"/>
    <w:rsid w:val="00947047"/>
    <w:rsid w:val="009767F2"/>
    <w:rsid w:val="00A000D3"/>
    <w:rsid w:val="00A31146"/>
    <w:rsid w:val="00A50172"/>
    <w:rsid w:val="00A71C8D"/>
    <w:rsid w:val="00A97E69"/>
    <w:rsid w:val="00AE3660"/>
    <w:rsid w:val="00B7776C"/>
    <w:rsid w:val="00B8321C"/>
    <w:rsid w:val="00BD0C20"/>
    <w:rsid w:val="00C4073D"/>
    <w:rsid w:val="00C81D31"/>
    <w:rsid w:val="00CD0321"/>
    <w:rsid w:val="00D15AAD"/>
    <w:rsid w:val="00D604DD"/>
    <w:rsid w:val="00D621FC"/>
    <w:rsid w:val="00D94362"/>
    <w:rsid w:val="00DB05FA"/>
    <w:rsid w:val="00DE5824"/>
    <w:rsid w:val="00DF118D"/>
    <w:rsid w:val="00E025A1"/>
    <w:rsid w:val="00E227D0"/>
    <w:rsid w:val="00E53575"/>
    <w:rsid w:val="00EB2BE9"/>
    <w:rsid w:val="00EC60B0"/>
    <w:rsid w:val="00EF3A75"/>
    <w:rsid w:val="00FC456E"/>
    <w:rsid w:val="00FD70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2ED12F9-BEFC-4B1A-8B60-99E5CE794C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next w:val="Normal"/>
    <w:link w:val="Heading3Char"/>
    <w:uiPriority w:val="9"/>
    <w:semiHidden/>
    <w:unhideWhenUsed/>
    <w:qFormat/>
    <w:rsid w:val="0042591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94704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47047"/>
    <w:rPr>
      <w:sz w:val="20"/>
      <w:szCs w:val="20"/>
    </w:rPr>
  </w:style>
  <w:style w:type="character" w:styleId="FootnoteReference">
    <w:name w:val="footnote reference"/>
    <w:basedOn w:val="DefaultParagraphFont"/>
    <w:uiPriority w:val="99"/>
    <w:semiHidden/>
    <w:unhideWhenUsed/>
    <w:rsid w:val="00947047"/>
    <w:rPr>
      <w:vertAlign w:val="superscript"/>
    </w:rPr>
  </w:style>
  <w:style w:type="paragraph" w:styleId="NoSpacing">
    <w:name w:val="No Spacing"/>
    <w:uiPriority w:val="1"/>
    <w:qFormat/>
    <w:rsid w:val="0052508A"/>
    <w:pPr>
      <w:spacing w:after="0" w:line="240" w:lineRule="auto"/>
    </w:pPr>
  </w:style>
  <w:style w:type="character" w:customStyle="1" w:styleId="Heading3Char">
    <w:name w:val="Heading 3 Char"/>
    <w:basedOn w:val="DefaultParagraphFont"/>
    <w:link w:val="Heading3"/>
    <w:uiPriority w:val="9"/>
    <w:semiHidden/>
    <w:rsid w:val="00425915"/>
    <w:rPr>
      <w:rFonts w:asciiTheme="majorHAnsi" w:eastAsiaTheme="majorEastAsia" w:hAnsiTheme="majorHAnsi" w:cstheme="majorBidi"/>
      <w:color w:val="1F4D78" w:themeColor="accent1" w:themeShade="7F"/>
      <w:sz w:val="24"/>
      <w:szCs w:val="24"/>
    </w:rPr>
  </w:style>
  <w:style w:type="paragraph" w:customStyle="1" w:styleId="Default">
    <w:name w:val="Default"/>
    <w:rsid w:val="00425915"/>
    <w:pPr>
      <w:autoSpaceDE w:val="0"/>
      <w:autoSpaceDN w:val="0"/>
      <w:adjustRightInd w:val="0"/>
      <w:spacing w:after="0" w:line="240" w:lineRule="auto"/>
    </w:pPr>
    <w:rPr>
      <w:rFonts w:ascii="Calibri" w:hAnsi="Calibri" w:cs="Calibri"/>
      <w:color w:val="000000"/>
      <w:sz w:val="24"/>
      <w:szCs w:val="24"/>
    </w:rPr>
  </w:style>
  <w:style w:type="paragraph" w:styleId="NormalWeb">
    <w:name w:val="Normal (Web)"/>
    <w:basedOn w:val="Normal"/>
    <w:rsid w:val="00425915"/>
    <w:pPr>
      <w:spacing w:before="100" w:beforeAutospacing="1" w:after="100" w:afterAutospacing="1" w:line="240" w:lineRule="auto"/>
    </w:pPr>
    <w:rPr>
      <w:rFonts w:ascii="Georgia" w:eastAsia="SimSun" w:hAnsi="Georgia" w:cs="Times New Roman"/>
      <w:color w:val="000000"/>
      <w:sz w:val="21"/>
      <w:szCs w:val="21"/>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B0DA3D6-7708-4854-8103-31874A7CDD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387</TotalTime>
  <Pages>10</Pages>
  <Words>3317</Words>
  <Characters>18910</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c:creator>
  <cp:keywords/>
  <dc:description/>
  <cp:lastModifiedBy>AB</cp:lastModifiedBy>
  <cp:revision>55</cp:revision>
  <dcterms:created xsi:type="dcterms:W3CDTF">2017-11-30T11:50:00Z</dcterms:created>
  <dcterms:modified xsi:type="dcterms:W3CDTF">2017-12-05T12:25:00Z</dcterms:modified>
</cp:coreProperties>
</file>