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4B8133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D528C">
              <w:rPr>
                <w:rFonts w:ascii="Times New Roman" w:hAnsi="Times New Roman" w:cs="Times New Roman"/>
                <w:b/>
                <w:sz w:val="48"/>
              </w:rPr>
              <w:t>Beverley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04F154B2" w14:textId="066D29CB" w:rsidR="000D528C" w:rsidRDefault="009C337F" w:rsidP="000D528C">
            <w:pPr>
              <w:ind w:right="-957"/>
              <w:rPr>
                <w:rFonts w:ascii="Times New Roman" w:hAnsi="Times New Roman" w:cs="Times New Roman"/>
                <w:b/>
                <w:color w:val="auto"/>
                <w:sz w:val="48"/>
              </w:rPr>
            </w:pPr>
            <w:r>
              <w:rPr>
                <w:rFonts w:ascii="Times New Roman" w:hAnsi="Times New Roman" w:cs="Times New Roman"/>
                <w:b/>
                <w:color w:val="auto"/>
                <w:sz w:val="48"/>
              </w:rPr>
              <w:t>Email address:</w:t>
            </w:r>
            <w:r w:rsidR="000D528C">
              <w:rPr>
                <w:rFonts w:ascii="Times New Roman" w:hAnsi="Times New Roman" w:cs="Times New Roman"/>
                <w:b/>
                <w:sz w:val="48"/>
              </w:rPr>
              <w:t xml:space="preserve"> beverleywilliams@carmarthenshire.gov.uk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1F1EDAA9" w:rsidR="0085230E" w:rsidRPr="005D3F07" w:rsidRDefault="000D528C" w:rsidP="000D528C">
            <w:pPr>
              <w:ind w:right="-957"/>
              <w:rPr>
                <w:rFonts w:ascii="Times New Roman" w:hAnsi="Times New Roman" w:cs="Times New Roman"/>
                <w:b/>
                <w:color w:val="auto"/>
                <w:sz w:val="48"/>
              </w:rPr>
            </w:pPr>
            <w:r>
              <w:rPr>
                <w:rFonts w:ascii="Times New Roman" w:hAnsi="Times New Roman" w:cs="Times New Roman"/>
                <w:b/>
                <w:sz w:val="48"/>
              </w:rPr>
              <w:t>2431552</w:t>
            </w: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1D1CCE02" w14:textId="7B5D56AD" w:rsidR="008A0A00" w:rsidRPr="008A0A00" w:rsidRDefault="008A0A00" w:rsidP="008A0A00">
      <w:pPr>
        <w:overflowPunct/>
        <w:autoSpaceDE/>
        <w:autoSpaceDN/>
        <w:adjustRightInd/>
        <w:spacing w:after="160" w:line="360" w:lineRule="auto"/>
        <w:textAlignment w:val="auto"/>
        <w:rPr>
          <w:color w:val="auto"/>
          <w:sz w:val="24"/>
          <w:szCs w:val="24"/>
        </w:rPr>
      </w:pPr>
      <w:bookmarkStart w:id="0" w:name="_Hlk218202897"/>
      <w:r w:rsidRPr="00E67DF4">
        <w:rPr>
          <w:color w:val="auto"/>
          <w:sz w:val="24"/>
          <w:szCs w:val="24"/>
        </w:rPr>
        <w:t xml:space="preserve">All Wales Child Protection Procedures Review Group (2020) </w:t>
      </w:r>
      <w:r w:rsidRPr="00E67DF4">
        <w:rPr>
          <w:i/>
          <w:iCs/>
          <w:color w:val="auto"/>
          <w:sz w:val="24"/>
          <w:szCs w:val="24"/>
        </w:rPr>
        <w:t>All Wales Child Protection Procedures.</w:t>
      </w:r>
      <w:r w:rsidRPr="00E67DF4">
        <w:rPr>
          <w:color w:val="auto"/>
          <w:sz w:val="24"/>
          <w:szCs w:val="24"/>
        </w:rPr>
        <w:t xml:space="preserve"> [online] Available at: </w:t>
      </w:r>
      <w:hyperlink r:id="rId12" w:history="1">
        <w:r w:rsidRPr="00E67DF4">
          <w:rPr>
            <w:color w:val="0563C1"/>
            <w:sz w:val="24"/>
            <w:szCs w:val="24"/>
            <w:u w:val="single"/>
          </w:rPr>
          <w:t>https://www.safeguarding.wales/chi/chi/</w:t>
        </w:r>
      </w:hyperlink>
      <w:r w:rsidRPr="00E67DF4">
        <w:rPr>
          <w:color w:val="auto"/>
          <w:sz w:val="24"/>
          <w:szCs w:val="24"/>
        </w:rPr>
        <w:t xml:space="preserve"> (Accessed: 1 January 2026).</w:t>
      </w:r>
    </w:p>
    <w:p w14:paraId="5CD33FC7" w14:textId="13401971" w:rsidR="0058558E" w:rsidRPr="0058558E" w:rsidRDefault="00EF3F0D" w:rsidP="00EF3F0D">
      <w:pPr>
        <w:overflowPunct/>
        <w:autoSpaceDE/>
        <w:autoSpaceDN/>
        <w:adjustRightInd/>
        <w:spacing w:after="160" w:line="276" w:lineRule="auto"/>
        <w:textAlignment w:val="auto"/>
        <w:rPr>
          <w:rFonts w:eastAsia="Calibri"/>
          <w:color w:val="auto"/>
          <w:kern w:val="2"/>
          <w:sz w:val="24"/>
          <w:szCs w:val="24"/>
          <w:lang w:eastAsia="en-US"/>
          <w14:ligatures w14:val="standardContextual"/>
        </w:rPr>
      </w:pPr>
      <w:r w:rsidRPr="00EF3F0D">
        <w:rPr>
          <w:rFonts w:eastAsia="Calibri"/>
          <w:color w:val="auto"/>
          <w:kern w:val="2"/>
          <w:sz w:val="24"/>
          <w:szCs w:val="24"/>
          <w:lang w:eastAsia="en-US"/>
          <w14:ligatures w14:val="standardContextual"/>
        </w:rPr>
        <w:t xml:space="preserve">BASW (2021) </w:t>
      </w:r>
      <w:r w:rsidRPr="00EF3F0D">
        <w:rPr>
          <w:rFonts w:eastAsia="Calibri"/>
          <w:i/>
          <w:iCs/>
          <w:color w:val="auto"/>
          <w:kern w:val="2"/>
          <w:sz w:val="24"/>
          <w:szCs w:val="24"/>
          <w:lang w:eastAsia="en-US"/>
          <w14:ligatures w14:val="standardContextual"/>
        </w:rPr>
        <w:t>Code of Ethics for Social Work</w:t>
      </w:r>
      <w:r w:rsidRPr="00EF3F0D">
        <w:rPr>
          <w:rFonts w:eastAsia="Calibri"/>
          <w:color w:val="auto"/>
          <w:kern w:val="2"/>
          <w:sz w:val="24"/>
          <w:szCs w:val="24"/>
          <w:lang w:eastAsia="en-US"/>
          <w14:ligatures w14:val="standardContextual"/>
        </w:rPr>
        <w:t xml:space="preserve">. Birmingham: British Association of Social Workers. [online] Available at: </w:t>
      </w:r>
      <w:hyperlink r:id="rId13" w:history="1">
        <w:r w:rsidRPr="00EF3F0D">
          <w:rPr>
            <w:rFonts w:eastAsia="Calibri"/>
            <w:color w:val="0563C1"/>
            <w:kern w:val="2"/>
            <w:sz w:val="24"/>
            <w:szCs w:val="24"/>
            <w:u w:val="single"/>
            <w:lang w:eastAsia="en-US"/>
            <w14:ligatures w14:val="standardContextual"/>
          </w:rPr>
          <w:t>https://www.basw.co.uk/about-basw/code-ethics</w:t>
        </w:r>
      </w:hyperlink>
      <w:r w:rsidRPr="00EF3F0D">
        <w:rPr>
          <w:rFonts w:eastAsia="Calibri"/>
          <w:color w:val="auto"/>
          <w:kern w:val="2"/>
          <w:sz w:val="24"/>
          <w:szCs w:val="24"/>
          <w:lang w:eastAsia="en-US"/>
          <w14:ligatures w14:val="standardContextual"/>
        </w:rPr>
        <w:t xml:space="preserve"> (Accessed: 09.11.25).</w:t>
      </w:r>
    </w:p>
    <w:p w14:paraId="2F429E1E" w14:textId="5FEA9518" w:rsidR="0058558E" w:rsidRPr="0058558E" w:rsidRDefault="0058558E" w:rsidP="00EF3F0D">
      <w:pPr>
        <w:overflowPunct/>
        <w:autoSpaceDE/>
        <w:autoSpaceDN/>
        <w:adjustRightInd/>
        <w:spacing w:line="276" w:lineRule="auto"/>
        <w:jc w:val="both"/>
        <w:textAlignment w:val="auto"/>
        <w:rPr>
          <w:rFonts w:eastAsiaTheme="minorHAnsi"/>
          <w:color w:val="auto"/>
          <w:sz w:val="24"/>
          <w:szCs w:val="24"/>
          <w:lang w:eastAsia="en-US"/>
        </w:rPr>
      </w:pPr>
      <w:r w:rsidRPr="0058558E">
        <w:rPr>
          <w:rFonts w:eastAsiaTheme="minorHAnsi"/>
          <w:color w:val="auto"/>
          <w:sz w:val="24"/>
          <w:szCs w:val="24"/>
          <w:lang w:eastAsia="en-US"/>
        </w:rPr>
        <w:t xml:space="preserve">Borton, T., 1970. Reach Touch and Teach: Student Concerns and Process Education. McGraw-Hill, New York. </w:t>
      </w:r>
    </w:p>
    <w:p w14:paraId="29B8C329" w14:textId="77777777" w:rsidR="0058558E" w:rsidRPr="0058558E" w:rsidRDefault="0058558E" w:rsidP="00EF3F0D">
      <w:pPr>
        <w:overflowPunct/>
        <w:autoSpaceDE/>
        <w:autoSpaceDN/>
        <w:adjustRightInd/>
        <w:spacing w:line="276" w:lineRule="auto"/>
        <w:jc w:val="both"/>
        <w:textAlignment w:val="auto"/>
        <w:rPr>
          <w:rFonts w:eastAsiaTheme="minorHAnsi"/>
          <w:color w:val="auto"/>
          <w:sz w:val="24"/>
          <w:szCs w:val="24"/>
          <w:lang w:eastAsia="en-US"/>
        </w:rPr>
      </w:pPr>
    </w:p>
    <w:p w14:paraId="22206FB6" w14:textId="42E68C05" w:rsidR="00EF3F0D" w:rsidRPr="00EF3F0D" w:rsidRDefault="00EF3F0D" w:rsidP="00EF3F0D">
      <w:pPr>
        <w:overflowPunct/>
        <w:autoSpaceDE/>
        <w:autoSpaceDN/>
        <w:adjustRightInd/>
        <w:spacing w:after="160" w:line="276" w:lineRule="auto"/>
        <w:textAlignment w:val="auto"/>
        <w:rPr>
          <w:rFonts w:eastAsia="Calibri"/>
          <w:color w:val="auto"/>
          <w:kern w:val="2"/>
          <w:sz w:val="24"/>
          <w:szCs w:val="24"/>
          <w:lang w:eastAsia="en-US"/>
          <w14:ligatures w14:val="standardContextual"/>
        </w:rPr>
      </w:pPr>
      <w:r w:rsidRPr="00EF3F0D">
        <w:rPr>
          <w:rFonts w:eastAsia="Calibri"/>
          <w:color w:val="auto"/>
          <w:kern w:val="2"/>
          <w:sz w:val="24"/>
          <w:szCs w:val="24"/>
          <w:lang w:eastAsia="en-US"/>
          <w14:ligatures w14:val="standardContextual"/>
        </w:rPr>
        <w:t xml:space="preserve">Bromley, M. and Meloy, M. (2019) </w:t>
      </w:r>
      <w:r w:rsidRPr="00EF3F0D">
        <w:rPr>
          <w:rFonts w:eastAsia="Calibri"/>
          <w:i/>
          <w:iCs/>
          <w:color w:val="auto"/>
          <w:kern w:val="2"/>
          <w:sz w:val="24"/>
          <w:szCs w:val="24"/>
          <w:lang w:eastAsia="en-US"/>
          <w14:ligatures w14:val="standardContextual"/>
        </w:rPr>
        <w:t>The accuracy of using open-ended questions in structured conversations with children: A systematic review</w:t>
      </w:r>
      <w:r w:rsidRPr="00EF3F0D">
        <w:rPr>
          <w:rFonts w:eastAsia="Calibri"/>
          <w:color w:val="auto"/>
          <w:kern w:val="2"/>
          <w:sz w:val="24"/>
          <w:szCs w:val="24"/>
          <w:lang w:eastAsia="en-US"/>
          <w14:ligatures w14:val="standardContextual"/>
        </w:rPr>
        <w:t xml:space="preserve">. Oslo: Norwegian Institute of Public Health. [online] Available at: </w:t>
      </w:r>
      <w:hyperlink r:id="rId14" w:history="1">
        <w:r w:rsidRPr="00EF3F0D">
          <w:rPr>
            <w:rFonts w:eastAsia="Calibri"/>
            <w:color w:val="0563C1"/>
            <w:kern w:val="2"/>
            <w:sz w:val="24"/>
            <w:szCs w:val="24"/>
            <w:u w:val="single"/>
            <w:lang w:eastAsia="en-US"/>
            <w14:ligatures w14:val="standardContextual"/>
          </w:rPr>
          <w:t>https://www.fhi.no/globalassets/dokumenterfiler/rapporter/2019/the-accuracy-of-using-open-ended-questions-in-structured-conversations-with-children-rapport-2019.pdf</w:t>
        </w:r>
      </w:hyperlink>
      <w:r w:rsidRPr="00EF3F0D">
        <w:rPr>
          <w:rFonts w:eastAsia="Calibri"/>
          <w:color w:val="auto"/>
          <w:kern w:val="2"/>
          <w:sz w:val="24"/>
          <w:szCs w:val="24"/>
          <w:lang w:eastAsia="en-US"/>
          <w14:ligatures w14:val="standardContextual"/>
        </w:rPr>
        <w:t xml:space="preserve"> </w:t>
      </w:r>
      <w:bookmarkStart w:id="1" w:name="_Hlk214491633"/>
      <w:r w:rsidRPr="00EF3F0D">
        <w:rPr>
          <w:rFonts w:eastAsia="Calibri"/>
          <w:color w:val="auto"/>
          <w:kern w:val="2"/>
          <w:sz w:val="24"/>
          <w:szCs w:val="24"/>
          <w:lang w:eastAsia="en-US"/>
          <w14:ligatures w14:val="standardContextual"/>
        </w:rPr>
        <w:t>(Accessed: 09.11.25).</w:t>
      </w:r>
      <w:bookmarkEnd w:id="1"/>
    </w:p>
    <w:p w14:paraId="347C5D9F" w14:textId="77777777" w:rsidR="00EF3F0D" w:rsidRPr="00EF3F0D" w:rsidRDefault="00EF3F0D" w:rsidP="00EF3F0D">
      <w:pPr>
        <w:overflowPunct/>
        <w:autoSpaceDE/>
        <w:autoSpaceDN/>
        <w:adjustRightInd/>
        <w:spacing w:line="276" w:lineRule="auto"/>
        <w:jc w:val="both"/>
        <w:textAlignment w:val="auto"/>
        <w:rPr>
          <w:rFonts w:eastAsiaTheme="minorHAnsi"/>
          <w:color w:val="auto"/>
          <w:sz w:val="24"/>
          <w:szCs w:val="24"/>
          <w:lang w:eastAsia="en-US"/>
        </w:rPr>
      </w:pPr>
    </w:p>
    <w:p w14:paraId="3023C2B4" w14:textId="79E3D557" w:rsidR="0058558E" w:rsidRPr="0058558E" w:rsidRDefault="0058558E" w:rsidP="00EF3F0D">
      <w:pPr>
        <w:overflowPunct/>
        <w:autoSpaceDE/>
        <w:autoSpaceDN/>
        <w:adjustRightInd/>
        <w:spacing w:line="276" w:lineRule="auto"/>
        <w:jc w:val="both"/>
        <w:textAlignment w:val="auto"/>
        <w:rPr>
          <w:rFonts w:eastAsiaTheme="minorHAnsi"/>
          <w:color w:val="auto"/>
          <w:sz w:val="24"/>
          <w:szCs w:val="24"/>
          <w:lang w:eastAsia="en-US"/>
        </w:rPr>
      </w:pPr>
      <w:r w:rsidRPr="0058558E">
        <w:rPr>
          <w:rFonts w:eastAsiaTheme="minorHAnsi"/>
          <w:color w:val="auto"/>
          <w:sz w:val="24"/>
          <w:szCs w:val="24"/>
          <w:lang w:eastAsia="en-US"/>
        </w:rPr>
        <w:t xml:space="preserve">Brook. (n.d.). CPD: Brook Sexual Behaviours Traffic Light Tool (RSE) Course. [online] Available at: </w:t>
      </w:r>
      <w:hyperlink r:id="rId15" w:history="1">
        <w:r w:rsidRPr="0058558E">
          <w:rPr>
            <w:rFonts w:eastAsiaTheme="minorHAnsi"/>
            <w:color w:val="0563C1" w:themeColor="hyperlink"/>
            <w:sz w:val="24"/>
            <w:szCs w:val="24"/>
            <w:u w:val="single"/>
            <w:lang w:eastAsia="en-US"/>
          </w:rPr>
          <w:t>https://www.brook.org.uk/education/sexual-behaviours-traffic-light-tool/</w:t>
        </w:r>
      </w:hyperlink>
      <w:r w:rsidRPr="00EF3F0D">
        <w:rPr>
          <w:rFonts w:eastAsiaTheme="minorHAnsi"/>
          <w:color w:val="auto"/>
          <w:sz w:val="24"/>
          <w:szCs w:val="24"/>
          <w:lang w:eastAsia="en-US"/>
        </w:rPr>
        <w:t xml:space="preserve"> </w:t>
      </w:r>
      <w:r w:rsidRPr="0058558E">
        <w:rPr>
          <w:rFonts w:eastAsiaTheme="minorHAnsi"/>
          <w:color w:val="auto"/>
          <w:sz w:val="24"/>
          <w:szCs w:val="24"/>
          <w:lang w:eastAsia="en-US"/>
        </w:rPr>
        <w:t>(Accessed</w:t>
      </w:r>
      <w:r w:rsidRPr="00EF3F0D">
        <w:rPr>
          <w:rFonts w:eastAsiaTheme="minorHAnsi"/>
          <w:color w:val="auto"/>
          <w:sz w:val="24"/>
          <w:szCs w:val="24"/>
          <w:lang w:eastAsia="en-US"/>
        </w:rPr>
        <w:t xml:space="preserve"> 20.01.25 and</w:t>
      </w:r>
      <w:r w:rsidRPr="0058558E">
        <w:rPr>
          <w:rFonts w:eastAsiaTheme="minorHAnsi"/>
          <w:color w:val="auto"/>
          <w:sz w:val="24"/>
          <w:szCs w:val="24"/>
          <w:lang w:eastAsia="en-US"/>
        </w:rPr>
        <w:t xml:space="preserve"> 23.05.25)</w:t>
      </w:r>
    </w:p>
    <w:p w14:paraId="66F13FD1" w14:textId="77777777" w:rsidR="0058558E" w:rsidRPr="0058558E" w:rsidRDefault="0058558E" w:rsidP="00EF3F0D">
      <w:pPr>
        <w:overflowPunct/>
        <w:autoSpaceDE/>
        <w:autoSpaceDN/>
        <w:adjustRightInd/>
        <w:spacing w:line="276" w:lineRule="auto"/>
        <w:jc w:val="both"/>
        <w:textAlignment w:val="auto"/>
        <w:rPr>
          <w:rFonts w:eastAsiaTheme="minorHAnsi"/>
          <w:color w:val="auto"/>
          <w:sz w:val="24"/>
          <w:szCs w:val="24"/>
          <w:lang w:eastAsia="en-US"/>
        </w:rPr>
      </w:pPr>
    </w:p>
    <w:p w14:paraId="502A1941" w14:textId="77777777" w:rsidR="0058558E" w:rsidRPr="00EF3F0D" w:rsidRDefault="0058558E" w:rsidP="00EF3F0D">
      <w:pPr>
        <w:overflowPunct/>
        <w:autoSpaceDE/>
        <w:autoSpaceDN/>
        <w:adjustRightInd/>
        <w:spacing w:line="276" w:lineRule="auto"/>
        <w:textAlignment w:val="auto"/>
        <w:rPr>
          <w:rFonts w:eastAsiaTheme="minorHAnsi"/>
          <w:color w:val="auto"/>
          <w:sz w:val="24"/>
          <w:szCs w:val="24"/>
          <w:lang w:eastAsia="en-US"/>
        </w:rPr>
      </w:pPr>
      <w:r w:rsidRPr="0058558E">
        <w:rPr>
          <w:rFonts w:eastAsiaTheme="minorHAnsi"/>
          <w:color w:val="auto"/>
          <w:sz w:val="24"/>
          <w:szCs w:val="24"/>
          <w:lang w:eastAsia="en-US"/>
        </w:rPr>
        <w:t xml:space="preserve">Campbell, F., Stepanova, E., Hackett, S., Booth, A., Sutton, A. and Hynes, K. (2016) Harmful Sexual Behaviour in Children: Evidence for Identifying and Assessing Risk in Children and Young People Who Display Harmful Sexual Behaviour. London: National Institute for Health and Care Excellence. [online] Available at: </w:t>
      </w:r>
      <w:hyperlink r:id="rId16" w:history="1">
        <w:r w:rsidRPr="0058558E">
          <w:rPr>
            <w:rFonts w:eastAsiaTheme="minorHAnsi"/>
            <w:color w:val="0563C1" w:themeColor="hyperlink"/>
            <w:sz w:val="24"/>
            <w:szCs w:val="24"/>
            <w:u w:val="single"/>
            <w:lang w:eastAsia="en-US"/>
          </w:rPr>
          <w:t>https://www.nice.org.uk/guidance/ng55/evidence/evidence-review-2-assessment-pdf-2660746286</w:t>
        </w:r>
      </w:hyperlink>
      <w:r w:rsidRPr="0058558E">
        <w:rPr>
          <w:rFonts w:eastAsiaTheme="minorHAnsi"/>
          <w:color w:val="auto"/>
          <w:sz w:val="24"/>
          <w:szCs w:val="24"/>
          <w:lang w:eastAsia="en-US"/>
        </w:rPr>
        <w:t xml:space="preserve"> (Accessed 23.05.25)</w:t>
      </w:r>
    </w:p>
    <w:p w14:paraId="154EE07D" w14:textId="77777777" w:rsidR="0058558E" w:rsidRPr="00EF3F0D" w:rsidRDefault="0058558E" w:rsidP="00EF3F0D">
      <w:pPr>
        <w:overflowPunct/>
        <w:autoSpaceDE/>
        <w:autoSpaceDN/>
        <w:adjustRightInd/>
        <w:spacing w:line="276" w:lineRule="auto"/>
        <w:jc w:val="both"/>
        <w:textAlignment w:val="auto"/>
        <w:rPr>
          <w:rFonts w:eastAsiaTheme="minorHAnsi"/>
          <w:color w:val="auto"/>
          <w:sz w:val="24"/>
          <w:szCs w:val="24"/>
          <w:lang w:eastAsia="en-US"/>
        </w:rPr>
      </w:pPr>
    </w:p>
    <w:p w14:paraId="65673CD6" w14:textId="77777777" w:rsidR="0058558E" w:rsidRDefault="0058558E" w:rsidP="00EF3F0D">
      <w:pPr>
        <w:overflowPunct/>
        <w:autoSpaceDE/>
        <w:autoSpaceDN/>
        <w:adjustRightInd/>
        <w:spacing w:line="276" w:lineRule="auto"/>
        <w:jc w:val="both"/>
        <w:textAlignment w:val="auto"/>
        <w:rPr>
          <w:rFonts w:eastAsiaTheme="minorHAnsi"/>
          <w:iCs/>
          <w:color w:val="auto"/>
          <w:sz w:val="24"/>
          <w:szCs w:val="24"/>
          <w:lang w:eastAsia="en-US"/>
        </w:rPr>
      </w:pPr>
      <w:r w:rsidRPr="0058558E">
        <w:rPr>
          <w:rFonts w:eastAsiaTheme="minorHAnsi"/>
          <w:iCs/>
          <w:color w:val="auto"/>
          <w:sz w:val="24"/>
          <w:szCs w:val="24"/>
          <w:lang w:eastAsia="en-US"/>
        </w:rPr>
        <w:t xml:space="preserve">Cavener, J. and </w:t>
      </w:r>
      <w:proofErr w:type="spellStart"/>
      <w:r w:rsidRPr="0058558E">
        <w:rPr>
          <w:rFonts w:eastAsiaTheme="minorHAnsi"/>
          <w:iCs/>
          <w:color w:val="auto"/>
          <w:sz w:val="24"/>
          <w:szCs w:val="24"/>
          <w:lang w:eastAsia="en-US"/>
        </w:rPr>
        <w:t>Lonbay</w:t>
      </w:r>
      <w:proofErr w:type="spellEnd"/>
      <w:r w:rsidRPr="0058558E">
        <w:rPr>
          <w:rFonts w:eastAsiaTheme="minorHAnsi"/>
          <w:iCs/>
          <w:color w:val="auto"/>
          <w:sz w:val="24"/>
          <w:szCs w:val="24"/>
          <w:lang w:eastAsia="en-US"/>
        </w:rPr>
        <w:t xml:space="preserve">, S. (2022). Enhancing ‘best practice’ in trauma-informed social work education: insights from a study exploring educator and student experiences. Social Work Education, 43(2), pp.1–22. </w:t>
      </w:r>
      <w:proofErr w:type="spellStart"/>
      <w:proofErr w:type="gramStart"/>
      <w:r w:rsidRPr="0058558E">
        <w:rPr>
          <w:rFonts w:eastAsiaTheme="minorHAnsi"/>
          <w:iCs/>
          <w:color w:val="auto"/>
          <w:sz w:val="24"/>
          <w:szCs w:val="24"/>
          <w:lang w:eastAsia="en-US"/>
        </w:rPr>
        <w:t>doi:https</w:t>
      </w:r>
      <w:proofErr w:type="spellEnd"/>
      <w:r w:rsidRPr="0058558E">
        <w:rPr>
          <w:rFonts w:eastAsiaTheme="minorHAnsi"/>
          <w:iCs/>
          <w:color w:val="auto"/>
          <w:sz w:val="24"/>
          <w:szCs w:val="24"/>
          <w:lang w:eastAsia="en-US"/>
        </w:rPr>
        <w:t>://doi.org/10.1080/02615479.2022.2091128</w:t>
      </w:r>
      <w:proofErr w:type="gramEnd"/>
      <w:r w:rsidRPr="0058558E">
        <w:rPr>
          <w:rFonts w:eastAsiaTheme="minorHAnsi"/>
          <w:iCs/>
          <w:color w:val="auto"/>
          <w:sz w:val="24"/>
          <w:szCs w:val="24"/>
          <w:lang w:eastAsia="en-US"/>
        </w:rPr>
        <w:t xml:space="preserve"> (Accessed 21.01.26)</w:t>
      </w:r>
    </w:p>
    <w:p w14:paraId="2A926CA7" w14:textId="77777777" w:rsidR="008A0A00" w:rsidRDefault="008A0A00" w:rsidP="00EF3F0D">
      <w:pPr>
        <w:overflowPunct/>
        <w:autoSpaceDE/>
        <w:autoSpaceDN/>
        <w:adjustRightInd/>
        <w:spacing w:line="276" w:lineRule="auto"/>
        <w:jc w:val="both"/>
        <w:textAlignment w:val="auto"/>
        <w:rPr>
          <w:rFonts w:eastAsiaTheme="minorHAnsi"/>
          <w:iCs/>
          <w:color w:val="auto"/>
          <w:sz w:val="24"/>
          <w:szCs w:val="24"/>
          <w:lang w:eastAsia="en-US"/>
        </w:rPr>
      </w:pPr>
    </w:p>
    <w:p w14:paraId="04525B3F" w14:textId="77777777" w:rsidR="008A0A00" w:rsidRPr="00E67DF4" w:rsidRDefault="008A0A00" w:rsidP="008A0A00">
      <w:pPr>
        <w:overflowPunct/>
        <w:autoSpaceDE/>
        <w:autoSpaceDN/>
        <w:adjustRightInd/>
        <w:spacing w:after="160" w:line="360" w:lineRule="auto"/>
        <w:textAlignment w:val="auto"/>
        <w:rPr>
          <w:color w:val="auto"/>
          <w:sz w:val="24"/>
          <w:szCs w:val="24"/>
        </w:rPr>
      </w:pPr>
      <w:r w:rsidRPr="00E67DF4">
        <w:rPr>
          <w:color w:val="auto"/>
          <w:sz w:val="24"/>
          <w:szCs w:val="24"/>
        </w:rPr>
        <w:lastRenderedPageBreak/>
        <w:t xml:space="preserve">Children Act 1989 (1989) </w:t>
      </w:r>
      <w:r w:rsidRPr="00E67DF4">
        <w:rPr>
          <w:i/>
          <w:iCs/>
          <w:color w:val="auto"/>
          <w:sz w:val="24"/>
          <w:szCs w:val="24"/>
        </w:rPr>
        <w:t>Children Act 1989.</w:t>
      </w:r>
      <w:r w:rsidRPr="00E67DF4">
        <w:rPr>
          <w:color w:val="auto"/>
          <w:sz w:val="24"/>
          <w:szCs w:val="24"/>
        </w:rPr>
        <w:t xml:space="preserve"> [online] Available at: </w:t>
      </w:r>
      <w:hyperlink r:id="rId17" w:history="1">
        <w:r w:rsidRPr="00E67DF4">
          <w:rPr>
            <w:color w:val="0563C1"/>
            <w:sz w:val="24"/>
            <w:szCs w:val="24"/>
            <w:u w:val="single"/>
          </w:rPr>
          <w:t>https://www.legislation.gov.uk/ukpga/1989/41/contents</w:t>
        </w:r>
      </w:hyperlink>
      <w:r w:rsidRPr="00E67DF4">
        <w:rPr>
          <w:color w:val="auto"/>
          <w:sz w:val="24"/>
          <w:szCs w:val="24"/>
        </w:rPr>
        <w:t xml:space="preserve"> (Accessed: 1 January 2026).</w:t>
      </w:r>
    </w:p>
    <w:p w14:paraId="4813976E" w14:textId="4BAF14DA" w:rsidR="0058558E" w:rsidRPr="00453FA8" w:rsidRDefault="008A0A00" w:rsidP="00453FA8">
      <w:pPr>
        <w:overflowPunct/>
        <w:autoSpaceDE/>
        <w:autoSpaceDN/>
        <w:adjustRightInd/>
        <w:spacing w:after="160" w:line="360" w:lineRule="auto"/>
        <w:textAlignment w:val="auto"/>
        <w:rPr>
          <w:color w:val="auto"/>
          <w:sz w:val="24"/>
          <w:szCs w:val="24"/>
        </w:rPr>
      </w:pPr>
      <w:r w:rsidRPr="00E67DF4">
        <w:rPr>
          <w:color w:val="auto"/>
          <w:sz w:val="24"/>
          <w:szCs w:val="24"/>
        </w:rPr>
        <w:t xml:space="preserve">Children Act 2004 (2004) </w:t>
      </w:r>
      <w:r w:rsidRPr="00E67DF4">
        <w:rPr>
          <w:i/>
          <w:iCs/>
          <w:color w:val="auto"/>
          <w:sz w:val="24"/>
          <w:szCs w:val="24"/>
        </w:rPr>
        <w:t>Children Act 2004.</w:t>
      </w:r>
      <w:r w:rsidRPr="00E67DF4">
        <w:rPr>
          <w:color w:val="auto"/>
          <w:sz w:val="24"/>
          <w:szCs w:val="24"/>
        </w:rPr>
        <w:t xml:space="preserve"> [online] Available at: </w:t>
      </w:r>
      <w:hyperlink r:id="rId18" w:history="1">
        <w:r w:rsidRPr="00E67DF4">
          <w:rPr>
            <w:color w:val="0563C1"/>
            <w:sz w:val="24"/>
            <w:szCs w:val="24"/>
            <w:u w:val="single"/>
          </w:rPr>
          <w:t>https://www.legislation.gov.uk/ukpga/2004/31/contents</w:t>
        </w:r>
      </w:hyperlink>
      <w:r w:rsidRPr="00E67DF4">
        <w:rPr>
          <w:color w:val="auto"/>
          <w:sz w:val="24"/>
          <w:szCs w:val="24"/>
        </w:rPr>
        <w:t xml:space="preserve"> (Accessed: 1 January 2026).</w:t>
      </w:r>
    </w:p>
    <w:p w14:paraId="7A7EC174" w14:textId="77777777" w:rsidR="0058558E" w:rsidRPr="0058558E" w:rsidRDefault="0058558E" w:rsidP="00EF3F0D">
      <w:pPr>
        <w:overflowPunct/>
        <w:autoSpaceDE/>
        <w:autoSpaceDN/>
        <w:adjustRightInd/>
        <w:spacing w:line="276" w:lineRule="auto"/>
        <w:jc w:val="both"/>
        <w:textAlignment w:val="auto"/>
        <w:rPr>
          <w:rFonts w:eastAsiaTheme="minorHAnsi"/>
          <w:color w:val="auto"/>
          <w:sz w:val="24"/>
          <w:szCs w:val="24"/>
          <w:lang w:eastAsia="en-US"/>
        </w:rPr>
      </w:pPr>
      <w:r w:rsidRPr="0058558E">
        <w:rPr>
          <w:rFonts w:eastAsiaTheme="minorHAnsi"/>
          <w:color w:val="auto"/>
          <w:sz w:val="24"/>
          <w:szCs w:val="24"/>
          <w:lang w:eastAsia="en-US"/>
        </w:rPr>
        <w:t xml:space="preserve">CUBAS Training. (2025). Welcome to CUBAS Training - Dynamic Parenting Assessment Tool. [online] Available at: </w:t>
      </w:r>
      <w:hyperlink r:id="rId19" w:history="1">
        <w:r w:rsidRPr="0058558E">
          <w:rPr>
            <w:rFonts w:eastAsiaTheme="minorHAnsi"/>
            <w:color w:val="0563C1" w:themeColor="hyperlink"/>
            <w:sz w:val="24"/>
            <w:szCs w:val="24"/>
            <w:u w:val="single"/>
            <w:lang w:eastAsia="en-US"/>
          </w:rPr>
          <w:t>https://cubas.co.uk/</w:t>
        </w:r>
      </w:hyperlink>
      <w:r w:rsidRPr="0058558E">
        <w:rPr>
          <w:rFonts w:eastAsiaTheme="minorHAnsi"/>
          <w:color w:val="auto"/>
          <w:sz w:val="24"/>
          <w:szCs w:val="24"/>
          <w:lang w:eastAsia="en-US"/>
        </w:rPr>
        <w:t xml:space="preserve"> (Accessed 28.05.25)</w:t>
      </w:r>
    </w:p>
    <w:p w14:paraId="26F909F5" w14:textId="21966FF7" w:rsidR="00EF3F0D" w:rsidRPr="00EF3F0D" w:rsidRDefault="00EF3F0D" w:rsidP="00EF3F0D">
      <w:pPr>
        <w:overflowPunct/>
        <w:autoSpaceDE/>
        <w:autoSpaceDN/>
        <w:adjustRightInd/>
        <w:spacing w:after="160" w:line="276" w:lineRule="auto"/>
        <w:textAlignment w:val="auto"/>
        <w:rPr>
          <w:rFonts w:eastAsia="Calibri"/>
          <w:color w:val="auto"/>
          <w:kern w:val="2"/>
          <w:sz w:val="24"/>
          <w:szCs w:val="24"/>
          <w:lang w:eastAsia="en-US"/>
          <w14:ligatures w14:val="standardContextual"/>
        </w:rPr>
      </w:pPr>
      <w:r w:rsidRPr="00EF3F0D">
        <w:rPr>
          <w:rFonts w:eastAsia="Calibri"/>
          <w:color w:val="auto"/>
          <w:kern w:val="2"/>
          <w:sz w:val="24"/>
          <w:szCs w:val="24"/>
          <w:lang w:eastAsia="en-US"/>
          <w14:ligatures w14:val="standardContextual"/>
        </w:rPr>
        <w:t xml:space="preserve">Davies, E. </w:t>
      </w:r>
      <w:r w:rsidRPr="00EF3F0D">
        <w:rPr>
          <w:sz w:val="24"/>
          <w:szCs w:val="24"/>
        </w:rPr>
        <w:t xml:space="preserve"> </w:t>
      </w:r>
      <w:r w:rsidRPr="00EF3F0D">
        <w:rPr>
          <w:rFonts w:eastAsia="Calibri"/>
          <w:color w:val="auto"/>
          <w:kern w:val="2"/>
          <w:sz w:val="24"/>
          <w:szCs w:val="24"/>
          <w:lang w:eastAsia="en-US"/>
          <w14:ligatures w14:val="standardContextual"/>
        </w:rPr>
        <w:t>Different Words, Different Worlds? The concept of language choice in social work and social care, Cardiff: Care Council for Wales, (2009).</w:t>
      </w:r>
      <w:r w:rsidRPr="00EF3F0D">
        <w:rPr>
          <w:sz w:val="24"/>
          <w:szCs w:val="24"/>
        </w:rPr>
        <w:t xml:space="preserve"> [online] </w:t>
      </w:r>
      <w:r w:rsidRPr="00EF3F0D">
        <w:rPr>
          <w:rFonts w:eastAsia="Calibri"/>
          <w:color w:val="auto"/>
          <w:kern w:val="2"/>
          <w:sz w:val="24"/>
          <w:szCs w:val="24"/>
          <w:lang w:eastAsia="en-US"/>
          <w14:ligatures w14:val="standardContextual"/>
        </w:rPr>
        <w:t>Available at: https://socialcare.wales/cms-assets/documents/Different-Words-Different-Worlds.pdf (Accessed: 09.11.25).</w:t>
      </w:r>
    </w:p>
    <w:p w14:paraId="68B195D2" w14:textId="23520989" w:rsidR="00EF3F0D" w:rsidRPr="00EF3F0D" w:rsidRDefault="00EF3F0D" w:rsidP="00EF3F0D">
      <w:pPr>
        <w:overflowPunct/>
        <w:autoSpaceDE/>
        <w:autoSpaceDN/>
        <w:adjustRightInd/>
        <w:spacing w:after="160" w:line="276" w:lineRule="auto"/>
        <w:textAlignment w:val="auto"/>
        <w:rPr>
          <w:rFonts w:eastAsia="Calibri"/>
          <w:color w:val="auto"/>
          <w:kern w:val="2"/>
          <w:sz w:val="24"/>
          <w:szCs w:val="24"/>
          <w:lang w:eastAsia="en-US"/>
          <w14:ligatures w14:val="standardContextual"/>
        </w:rPr>
      </w:pPr>
      <w:proofErr w:type="spellStart"/>
      <w:r w:rsidRPr="00EF3F0D">
        <w:rPr>
          <w:rFonts w:eastAsia="Calibri"/>
          <w:color w:val="auto"/>
          <w:kern w:val="2"/>
          <w:sz w:val="24"/>
          <w:szCs w:val="24"/>
          <w:lang w:eastAsia="en-US"/>
          <w14:ligatures w14:val="standardContextual"/>
        </w:rPr>
        <w:t>Elklan</w:t>
      </w:r>
      <w:proofErr w:type="spellEnd"/>
      <w:r w:rsidRPr="00EF3F0D">
        <w:rPr>
          <w:rFonts w:eastAsia="Calibri"/>
          <w:color w:val="auto"/>
          <w:kern w:val="2"/>
          <w:sz w:val="24"/>
          <w:szCs w:val="24"/>
          <w:lang w:eastAsia="en-US"/>
          <w14:ligatures w14:val="standardContextual"/>
        </w:rPr>
        <w:t xml:space="preserve"> (n.d.) </w:t>
      </w:r>
      <w:r w:rsidRPr="00EF3F0D">
        <w:rPr>
          <w:rFonts w:eastAsia="Calibri"/>
          <w:i/>
          <w:iCs/>
          <w:color w:val="auto"/>
          <w:kern w:val="2"/>
          <w:sz w:val="24"/>
          <w:szCs w:val="24"/>
          <w:lang w:eastAsia="en-US"/>
          <w14:ligatures w14:val="standardContextual"/>
        </w:rPr>
        <w:t xml:space="preserve">About </w:t>
      </w:r>
      <w:proofErr w:type="spellStart"/>
      <w:r w:rsidRPr="00EF3F0D">
        <w:rPr>
          <w:rFonts w:eastAsia="Calibri"/>
          <w:i/>
          <w:iCs/>
          <w:color w:val="auto"/>
          <w:kern w:val="2"/>
          <w:sz w:val="24"/>
          <w:szCs w:val="24"/>
          <w:lang w:eastAsia="en-US"/>
          <w14:ligatures w14:val="standardContextual"/>
        </w:rPr>
        <w:t>Elklan</w:t>
      </w:r>
      <w:proofErr w:type="spellEnd"/>
      <w:r w:rsidRPr="00EF3F0D">
        <w:rPr>
          <w:rFonts w:eastAsia="Calibri"/>
          <w:color w:val="auto"/>
          <w:kern w:val="2"/>
          <w:sz w:val="24"/>
          <w:szCs w:val="24"/>
          <w:lang w:eastAsia="en-US"/>
          <w14:ligatures w14:val="standardContextual"/>
        </w:rPr>
        <w:t xml:space="preserve">. [online] Available at: </w:t>
      </w:r>
      <w:hyperlink r:id="rId20" w:history="1">
        <w:r w:rsidRPr="00EF3F0D">
          <w:rPr>
            <w:rFonts w:eastAsia="Calibri"/>
            <w:color w:val="0563C1"/>
            <w:kern w:val="2"/>
            <w:sz w:val="24"/>
            <w:szCs w:val="24"/>
            <w:u w:val="single"/>
            <w:lang w:eastAsia="en-US"/>
            <w14:ligatures w14:val="standardContextual"/>
          </w:rPr>
          <w:t>https://www.elklan.co.uk/AboutUs/</w:t>
        </w:r>
      </w:hyperlink>
      <w:r w:rsidRPr="00EF3F0D">
        <w:rPr>
          <w:rFonts w:eastAsia="Calibri"/>
          <w:color w:val="auto"/>
          <w:kern w:val="2"/>
          <w:sz w:val="24"/>
          <w:szCs w:val="24"/>
          <w:lang w:eastAsia="en-US"/>
          <w14:ligatures w14:val="standardContextual"/>
        </w:rPr>
        <w:t xml:space="preserve"> (Accessed: 09.11.25).</w:t>
      </w:r>
    </w:p>
    <w:p w14:paraId="1CBAA711" w14:textId="3A9B78ED" w:rsidR="00A21F7E" w:rsidRPr="00EF3F0D" w:rsidRDefault="00A21F7E" w:rsidP="00EF3F0D">
      <w:pPr>
        <w:spacing w:line="276" w:lineRule="auto"/>
        <w:rPr>
          <w:sz w:val="24"/>
          <w:szCs w:val="24"/>
        </w:rPr>
      </w:pPr>
      <w:r w:rsidRPr="00EF3F0D">
        <w:rPr>
          <w:i/>
          <w:iCs/>
          <w:sz w:val="24"/>
          <w:szCs w:val="24"/>
        </w:rPr>
        <w:t>GOV.UK (1989). Children Act 1989. [online] Legislation.gov.uk.</w:t>
      </w:r>
      <w:r w:rsidRPr="00EF3F0D">
        <w:rPr>
          <w:sz w:val="24"/>
          <w:szCs w:val="24"/>
        </w:rPr>
        <w:t xml:space="preserve"> Available at: </w:t>
      </w:r>
      <w:hyperlink r:id="rId21" w:history="1">
        <w:r w:rsidRPr="00EF3F0D">
          <w:rPr>
            <w:rStyle w:val="Hyperlink"/>
            <w:sz w:val="24"/>
            <w:szCs w:val="24"/>
          </w:rPr>
          <w:t>https://www.legislation.gov.uk/ukpga/1989/41/section/1</w:t>
        </w:r>
      </w:hyperlink>
      <w:r w:rsidRPr="00EF3F0D">
        <w:rPr>
          <w:sz w:val="24"/>
          <w:szCs w:val="24"/>
        </w:rPr>
        <w:t xml:space="preserve"> (Accessed: </w:t>
      </w:r>
      <w:r w:rsidR="00F371E7" w:rsidRPr="00EF3F0D">
        <w:rPr>
          <w:sz w:val="24"/>
          <w:szCs w:val="24"/>
        </w:rPr>
        <w:t>20.09.25</w:t>
      </w:r>
      <w:r w:rsidR="00EF3F0D" w:rsidRPr="00EF3F0D">
        <w:rPr>
          <w:sz w:val="24"/>
          <w:szCs w:val="24"/>
        </w:rPr>
        <w:t xml:space="preserve"> and 09.11.25</w:t>
      </w:r>
      <w:r w:rsidRPr="00EF3F0D">
        <w:rPr>
          <w:sz w:val="24"/>
          <w:szCs w:val="24"/>
        </w:rPr>
        <w:t>)</w:t>
      </w:r>
    </w:p>
    <w:p w14:paraId="72D97DC3" w14:textId="77777777" w:rsidR="00A21F7E" w:rsidRPr="00EF3F0D" w:rsidRDefault="00A21F7E" w:rsidP="00EF3F0D">
      <w:pPr>
        <w:overflowPunct/>
        <w:autoSpaceDE/>
        <w:autoSpaceDN/>
        <w:adjustRightInd/>
        <w:spacing w:line="276" w:lineRule="auto"/>
        <w:jc w:val="both"/>
        <w:textAlignment w:val="auto"/>
        <w:rPr>
          <w:rFonts w:eastAsiaTheme="minorHAnsi"/>
          <w:iCs/>
          <w:color w:val="auto"/>
          <w:sz w:val="24"/>
          <w:szCs w:val="24"/>
          <w:lang w:eastAsia="en-US"/>
        </w:rPr>
      </w:pPr>
    </w:p>
    <w:p w14:paraId="3D7604CF" w14:textId="4E1FB701" w:rsidR="00A21F7E" w:rsidRPr="00EF3F0D" w:rsidRDefault="00A21F7E" w:rsidP="00EF3F0D">
      <w:pPr>
        <w:spacing w:line="276" w:lineRule="auto"/>
        <w:rPr>
          <w:sz w:val="24"/>
          <w:szCs w:val="24"/>
        </w:rPr>
      </w:pPr>
      <w:r w:rsidRPr="00EF3F0D">
        <w:rPr>
          <w:i/>
          <w:iCs/>
          <w:sz w:val="24"/>
          <w:szCs w:val="24"/>
        </w:rPr>
        <w:t>GOV.WALES. (2022). More than just words: Welsh language plan in health and social care. [online]</w:t>
      </w:r>
      <w:r w:rsidRPr="00EF3F0D">
        <w:rPr>
          <w:sz w:val="24"/>
          <w:szCs w:val="24"/>
        </w:rPr>
        <w:t xml:space="preserve"> Available at: </w:t>
      </w:r>
      <w:hyperlink r:id="rId22" w:history="1">
        <w:r w:rsidRPr="00EF3F0D">
          <w:rPr>
            <w:rStyle w:val="Hyperlink"/>
            <w:sz w:val="24"/>
            <w:szCs w:val="24"/>
          </w:rPr>
          <w:t>https://www.gov.wales/more-just-words-welsh-language-plan-health-and-social-care</w:t>
        </w:r>
      </w:hyperlink>
      <w:r w:rsidRPr="00EF3F0D">
        <w:rPr>
          <w:sz w:val="24"/>
          <w:szCs w:val="24"/>
        </w:rPr>
        <w:t xml:space="preserve"> (Accessed: 20</w:t>
      </w:r>
      <w:r w:rsidR="00F371E7" w:rsidRPr="00EF3F0D">
        <w:rPr>
          <w:sz w:val="24"/>
          <w:szCs w:val="24"/>
        </w:rPr>
        <w:t>.09.25</w:t>
      </w:r>
      <w:r w:rsidRPr="00EF3F0D">
        <w:rPr>
          <w:sz w:val="24"/>
          <w:szCs w:val="24"/>
        </w:rPr>
        <w:t>)</w:t>
      </w:r>
    </w:p>
    <w:p w14:paraId="0101CF30" w14:textId="77777777" w:rsidR="00A21F7E" w:rsidRPr="00EF3F0D" w:rsidRDefault="00A21F7E" w:rsidP="00EF3F0D">
      <w:pPr>
        <w:overflowPunct/>
        <w:autoSpaceDE/>
        <w:autoSpaceDN/>
        <w:adjustRightInd/>
        <w:spacing w:line="276" w:lineRule="auto"/>
        <w:jc w:val="both"/>
        <w:textAlignment w:val="auto"/>
        <w:rPr>
          <w:rFonts w:eastAsiaTheme="minorHAnsi"/>
          <w:iCs/>
          <w:color w:val="auto"/>
          <w:sz w:val="24"/>
          <w:szCs w:val="24"/>
          <w:lang w:eastAsia="en-US"/>
        </w:rPr>
      </w:pPr>
    </w:p>
    <w:p w14:paraId="66C104CF" w14:textId="293BF9EA" w:rsidR="00EF3F0D" w:rsidRPr="00EF3F0D" w:rsidRDefault="00EF3F0D" w:rsidP="00EF3F0D">
      <w:pPr>
        <w:overflowPunct/>
        <w:autoSpaceDE/>
        <w:autoSpaceDN/>
        <w:adjustRightInd/>
        <w:spacing w:after="160" w:line="276" w:lineRule="auto"/>
        <w:textAlignment w:val="auto"/>
        <w:rPr>
          <w:rFonts w:eastAsia="Calibri"/>
          <w:color w:val="auto"/>
          <w:kern w:val="2"/>
          <w:sz w:val="24"/>
          <w:szCs w:val="24"/>
          <w:lang w:eastAsia="en-US"/>
          <w14:ligatures w14:val="standardContextual"/>
        </w:rPr>
      </w:pPr>
      <w:r w:rsidRPr="00EF3F0D">
        <w:rPr>
          <w:rFonts w:eastAsia="Calibri"/>
          <w:color w:val="auto"/>
          <w:kern w:val="2"/>
          <w:sz w:val="24"/>
          <w:szCs w:val="24"/>
          <w:lang w:eastAsia="en-US"/>
          <w14:ligatures w14:val="standardContextual"/>
        </w:rPr>
        <w:t xml:space="preserve">Healy, K. (2021) ‘The skilled communicator in social work: The art and science of communication in practice’, </w:t>
      </w:r>
      <w:r w:rsidRPr="00EF3F0D">
        <w:rPr>
          <w:rFonts w:eastAsia="Calibri"/>
          <w:i/>
          <w:iCs/>
          <w:color w:val="auto"/>
          <w:kern w:val="2"/>
          <w:sz w:val="24"/>
          <w:szCs w:val="24"/>
          <w:lang w:eastAsia="en-US"/>
          <w14:ligatures w14:val="standardContextual"/>
        </w:rPr>
        <w:t>British Journal of Social Work</w:t>
      </w:r>
      <w:r w:rsidRPr="00EF3F0D">
        <w:rPr>
          <w:rFonts w:eastAsia="Calibri"/>
          <w:color w:val="auto"/>
          <w:kern w:val="2"/>
          <w:sz w:val="24"/>
          <w:szCs w:val="24"/>
          <w:lang w:eastAsia="en-US"/>
          <w14:ligatures w14:val="standardContextual"/>
        </w:rPr>
        <w:t>, 52(7), pp. 4450–4452. [online</w:t>
      </w:r>
      <w:proofErr w:type="gramStart"/>
      <w:r w:rsidRPr="00EF3F0D">
        <w:rPr>
          <w:rFonts w:eastAsia="Calibri"/>
          <w:color w:val="auto"/>
          <w:kern w:val="2"/>
          <w:sz w:val="24"/>
          <w:szCs w:val="24"/>
          <w:lang w:eastAsia="en-US"/>
          <w14:ligatures w14:val="standardContextual"/>
        </w:rPr>
        <w:t>] .</w:t>
      </w:r>
      <w:proofErr w:type="gramEnd"/>
      <w:r w:rsidRPr="00EF3F0D">
        <w:rPr>
          <w:rFonts w:eastAsia="Calibri"/>
          <w:color w:val="auto"/>
          <w:kern w:val="2"/>
          <w:sz w:val="24"/>
          <w:szCs w:val="24"/>
          <w:lang w:eastAsia="en-US"/>
          <w14:ligatures w14:val="standardContextual"/>
        </w:rPr>
        <w:t xml:space="preserve"> Available at: </w:t>
      </w:r>
      <w:hyperlink r:id="rId23" w:history="1">
        <w:r w:rsidRPr="00EF3F0D">
          <w:rPr>
            <w:rStyle w:val="Hyperlink"/>
            <w:rFonts w:eastAsia="Calibri"/>
            <w:kern w:val="2"/>
            <w:sz w:val="24"/>
            <w:szCs w:val="24"/>
            <w:lang w:eastAsia="en-US"/>
            <w14:ligatures w14:val="standardContextual"/>
          </w:rPr>
          <w:t>https://doi.org/10.1093/bjsw/bcab160</w:t>
        </w:r>
      </w:hyperlink>
      <w:r w:rsidRPr="00EF3F0D">
        <w:rPr>
          <w:rFonts w:eastAsia="Calibri"/>
          <w:color w:val="auto"/>
          <w:kern w:val="2"/>
          <w:sz w:val="24"/>
          <w:szCs w:val="24"/>
          <w:lang w:eastAsia="en-US"/>
          <w14:ligatures w14:val="standardContextual"/>
        </w:rPr>
        <w:t xml:space="preserve"> (Accessed: 09.11.25).</w:t>
      </w:r>
    </w:p>
    <w:p w14:paraId="0143DC49" w14:textId="68D8F878" w:rsidR="0058558E" w:rsidRDefault="0058558E" w:rsidP="00EF3F0D">
      <w:pPr>
        <w:overflowPunct/>
        <w:autoSpaceDE/>
        <w:autoSpaceDN/>
        <w:adjustRightInd/>
        <w:spacing w:line="276" w:lineRule="auto"/>
        <w:jc w:val="both"/>
        <w:textAlignment w:val="auto"/>
        <w:rPr>
          <w:rFonts w:eastAsiaTheme="minorHAnsi"/>
          <w:iCs/>
          <w:color w:val="auto"/>
          <w:sz w:val="24"/>
          <w:szCs w:val="24"/>
          <w:lang w:eastAsia="en-US"/>
        </w:rPr>
      </w:pPr>
      <w:r w:rsidRPr="0058558E">
        <w:rPr>
          <w:rFonts w:eastAsiaTheme="minorHAnsi"/>
          <w:iCs/>
          <w:color w:val="auto"/>
          <w:sz w:val="24"/>
          <w:szCs w:val="24"/>
          <w:lang w:eastAsia="en-US"/>
        </w:rPr>
        <w:t>Jasper, M. (2013). Beginning Reflective Practice. Andover: Cengage Learning.</w:t>
      </w:r>
    </w:p>
    <w:p w14:paraId="128A708A" w14:textId="77777777" w:rsidR="008A0A00" w:rsidRDefault="008A0A00" w:rsidP="00EF3F0D">
      <w:pPr>
        <w:overflowPunct/>
        <w:autoSpaceDE/>
        <w:autoSpaceDN/>
        <w:adjustRightInd/>
        <w:spacing w:line="276" w:lineRule="auto"/>
        <w:jc w:val="both"/>
        <w:textAlignment w:val="auto"/>
        <w:rPr>
          <w:rFonts w:eastAsiaTheme="minorHAnsi"/>
          <w:iCs/>
          <w:color w:val="auto"/>
          <w:sz w:val="24"/>
          <w:szCs w:val="24"/>
          <w:lang w:eastAsia="en-US"/>
        </w:rPr>
      </w:pPr>
    </w:p>
    <w:p w14:paraId="3E45DCC2" w14:textId="62BE231F" w:rsidR="008A0A00" w:rsidRPr="00EF3F0D" w:rsidRDefault="008A0A00" w:rsidP="00EF3F0D">
      <w:pPr>
        <w:overflowPunct/>
        <w:autoSpaceDE/>
        <w:autoSpaceDN/>
        <w:adjustRightInd/>
        <w:spacing w:line="276" w:lineRule="auto"/>
        <w:jc w:val="both"/>
        <w:textAlignment w:val="auto"/>
        <w:rPr>
          <w:rFonts w:eastAsiaTheme="minorHAnsi"/>
          <w:iCs/>
          <w:color w:val="auto"/>
          <w:sz w:val="24"/>
          <w:szCs w:val="24"/>
          <w:lang w:eastAsia="en-US"/>
        </w:rPr>
      </w:pPr>
      <w:r w:rsidRPr="008A0A00">
        <w:rPr>
          <w:rFonts w:eastAsiaTheme="minorHAnsi"/>
          <w:iCs/>
          <w:color w:val="auto"/>
          <w:sz w:val="24"/>
          <w:szCs w:val="24"/>
          <w:lang w:eastAsia="en-US"/>
        </w:rPr>
        <w:t>Human Rights Act 1998 (1998) Human Rights Act 1998. [online] Available at: https://www.legislation.gov.uk/ukpga/1998/42/contents (Accessed: 1 December 2025).</w:t>
      </w:r>
    </w:p>
    <w:p w14:paraId="38EA1290" w14:textId="77777777" w:rsidR="00EF3F0D" w:rsidRPr="00EF3F0D" w:rsidRDefault="00EF3F0D" w:rsidP="00EF3F0D">
      <w:pPr>
        <w:overflowPunct/>
        <w:autoSpaceDE/>
        <w:autoSpaceDN/>
        <w:adjustRightInd/>
        <w:spacing w:line="276" w:lineRule="auto"/>
        <w:jc w:val="both"/>
        <w:textAlignment w:val="auto"/>
        <w:rPr>
          <w:rFonts w:eastAsiaTheme="minorHAnsi"/>
          <w:iCs/>
          <w:color w:val="auto"/>
          <w:sz w:val="24"/>
          <w:szCs w:val="24"/>
          <w:lang w:eastAsia="en-US"/>
        </w:rPr>
      </w:pPr>
    </w:p>
    <w:p w14:paraId="0BA06798" w14:textId="77777777" w:rsidR="00EF3F0D" w:rsidRPr="00EF3F0D" w:rsidRDefault="00EF3F0D" w:rsidP="00EF3F0D">
      <w:pPr>
        <w:overflowPunct/>
        <w:autoSpaceDE/>
        <w:autoSpaceDN/>
        <w:adjustRightInd/>
        <w:spacing w:after="160" w:line="276" w:lineRule="auto"/>
        <w:textAlignment w:val="auto"/>
        <w:rPr>
          <w:rFonts w:eastAsia="Calibri"/>
          <w:color w:val="auto"/>
          <w:kern w:val="2"/>
          <w:sz w:val="24"/>
          <w:szCs w:val="24"/>
          <w:lang w:eastAsia="en-US"/>
          <w14:ligatures w14:val="standardContextual"/>
        </w:rPr>
      </w:pPr>
      <w:r w:rsidRPr="00EF3F0D">
        <w:rPr>
          <w:rFonts w:eastAsia="Calibri"/>
          <w:color w:val="auto"/>
          <w:kern w:val="2"/>
          <w:sz w:val="24"/>
          <w:szCs w:val="24"/>
          <w:lang w:eastAsia="en-US"/>
          <w14:ligatures w14:val="standardContextual"/>
        </w:rPr>
        <w:t xml:space="preserve">Jurek, L., </w:t>
      </w:r>
      <w:proofErr w:type="spellStart"/>
      <w:r w:rsidRPr="00EF3F0D">
        <w:rPr>
          <w:rFonts w:eastAsia="Calibri"/>
          <w:color w:val="auto"/>
          <w:kern w:val="2"/>
          <w:sz w:val="24"/>
          <w:szCs w:val="24"/>
          <w:lang w:eastAsia="en-US"/>
          <w14:ligatures w14:val="standardContextual"/>
        </w:rPr>
        <w:t>Duchier</w:t>
      </w:r>
      <w:proofErr w:type="spellEnd"/>
      <w:r w:rsidRPr="00EF3F0D">
        <w:rPr>
          <w:rFonts w:eastAsia="Calibri"/>
          <w:color w:val="auto"/>
          <w:kern w:val="2"/>
          <w:sz w:val="24"/>
          <w:szCs w:val="24"/>
          <w:lang w:eastAsia="en-US"/>
          <w14:ligatures w14:val="standardContextual"/>
        </w:rPr>
        <w:t xml:space="preserve">, A., Gauld, C., Henault, L., </w:t>
      </w:r>
      <w:proofErr w:type="spellStart"/>
      <w:r w:rsidRPr="00EF3F0D">
        <w:rPr>
          <w:rFonts w:eastAsia="Calibri"/>
          <w:color w:val="auto"/>
          <w:kern w:val="2"/>
          <w:sz w:val="24"/>
          <w:szCs w:val="24"/>
          <w:lang w:eastAsia="en-US"/>
          <w14:ligatures w14:val="standardContextual"/>
        </w:rPr>
        <w:t>Giroudon</w:t>
      </w:r>
      <w:proofErr w:type="spellEnd"/>
      <w:r w:rsidRPr="00EF3F0D">
        <w:rPr>
          <w:rFonts w:eastAsia="Calibri"/>
          <w:color w:val="auto"/>
          <w:kern w:val="2"/>
          <w:sz w:val="24"/>
          <w:szCs w:val="24"/>
          <w:lang w:eastAsia="en-US"/>
          <w14:ligatures w14:val="standardContextual"/>
        </w:rPr>
        <w:t xml:space="preserve">, C., </w:t>
      </w:r>
      <w:proofErr w:type="spellStart"/>
      <w:r w:rsidRPr="00EF3F0D">
        <w:rPr>
          <w:rFonts w:eastAsia="Calibri"/>
          <w:color w:val="auto"/>
          <w:kern w:val="2"/>
          <w:sz w:val="24"/>
          <w:szCs w:val="24"/>
          <w:lang w:eastAsia="en-US"/>
          <w14:ligatures w14:val="standardContextual"/>
        </w:rPr>
        <w:t>Fourneret</w:t>
      </w:r>
      <w:proofErr w:type="spellEnd"/>
      <w:r w:rsidRPr="00EF3F0D">
        <w:rPr>
          <w:rFonts w:eastAsia="Calibri"/>
          <w:color w:val="auto"/>
          <w:kern w:val="2"/>
          <w:sz w:val="24"/>
          <w:szCs w:val="24"/>
          <w:lang w:eastAsia="en-US"/>
          <w14:ligatures w14:val="standardContextual"/>
        </w:rPr>
        <w:t xml:space="preserve">, P., Cortese, S. and </w:t>
      </w:r>
      <w:proofErr w:type="spellStart"/>
      <w:r w:rsidRPr="00EF3F0D">
        <w:rPr>
          <w:rFonts w:eastAsia="Calibri"/>
          <w:color w:val="auto"/>
          <w:kern w:val="2"/>
          <w:sz w:val="24"/>
          <w:szCs w:val="24"/>
          <w:lang w:eastAsia="en-US"/>
          <w14:ligatures w14:val="standardContextual"/>
        </w:rPr>
        <w:t>Nourredine</w:t>
      </w:r>
      <w:proofErr w:type="spellEnd"/>
      <w:r w:rsidRPr="00EF3F0D">
        <w:rPr>
          <w:rFonts w:eastAsia="Calibri"/>
          <w:color w:val="auto"/>
          <w:kern w:val="2"/>
          <w:sz w:val="24"/>
          <w:szCs w:val="24"/>
          <w:lang w:eastAsia="en-US"/>
          <w14:ligatures w14:val="standardContextual"/>
        </w:rPr>
        <w:t xml:space="preserve">, M. (2025) ‘Sensory processing in individuals with attention-deficit/hyperactivity disorder compared to control populations: A systematic review and meta-analysis’, </w:t>
      </w:r>
      <w:r w:rsidRPr="00EF3F0D">
        <w:rPr>
          <w:rFonts w:eastAsia="Calibri"/>
          <w:i/>
          <w:iCs/>
          <w:color w:val="auto"/>
          <w:kern w:val="2"/>
          <w:sz w:val="24"/>
          <w:szCs w:val="24"/>
          <w:lang w:eastAsia="en-US"/>
          <w14:ligatures w14:val="standardContextual"/>
        </w:rPr>
        <w:t>Journal of the American Academy of Child &amp; Adolescent Psychiatry</w:t>
      </w:r>
      <w:r w:rsidRPr="00EF3F0D">
        <w:rPr>
          <w:rFonts w:eastAsia="Calibri"/>
          <w:color w:val="auto"/>
          <w:kern w:val="2"/>
          <w:sz w:val="24"/>
          <w:szCs w:val="24"/>
          <w:lang w:eastAsia="en-US"/>
          <w14:ligatures w14:val="standardContextual"/>
        </w:rPr>
        <w:t xml:space="preserve">. [online] Available at: </w:t>
      </w:r>
      <w:hyperlink r:id="rId24" w:history="1">
        <w:r w:rsidRPr="00EF3F0D">
          <w:rPr>
            <w:rStyle w:val="Hyperlink"/>
            <w:rFonts w:eastAsia="Calibri"/>
            <w:kern w:val="2"/>
            <w:sz w:val="24"/>
            <w:szCs w:val="24"/>
            <w:lang w:eastAsia="en-US"/>
            <w14:ligatures w14:val="standardContextual"/>
          </w:rPr>
          <w:t>https://doi.org/10.1016/j.jaac.2025.02.019</w:t>
        </w:r>
      </w:hyperlink>
      <w:r w:rsidRPr="00EF3F0D">
        <w:rPr>
          <w:rFonts w:eastAsia="Calibri"/>
          <w:color w:val="auto"/>
          <w:kern w:val="2"/>
          <w:sz w:val="24"/>
          <w:szCs w:val="24"/>
          <w:lang w:eastAsia="en-US"/>
          <w14:ligatures w14:val="standardContextual"/>
        </w:rPr>
        <w:t xml:space="preserve"> (Accessed: 09.11.25).</w:t>
      </w:r>
    </w:p>
    <w:p w14:paraId="301251A7" w14:textId="77777777" w:rsidR="0058558E" w:rsidRPr="00EF3F0D" w:rsidRDefault="0058558E" w:rsidP="00EF3F0D">
      <w:pPr>
        <w:spacing w:line="276" w:lineRule="auto"/>
        <w:jc w:val="both"/>
        <w:rPr>
          <w:sz w:val="24"/>
          <w:szCs w:val="24"/>
        </w:rPr>
      </w:pPr>
    </w:p>
    <w:p w14:paraId="290A1D0A" w14:textId="77777777" w:rsidR="0058558E" w:rsidRPr="0058558E" w:rsidRDefault="0058558E" w:rsidP="00EF3F0D">
      <w:pPr>
        <w:overflowPunct/>
        <w:autoSpaceDE/>
        <w:autoSpaceDN/>
        <w:adjustRightInd/>
        <w:spacing w:line="276" w:lineRule="auto"/>
        <w:jc w:val="both"/>
        <w:textAlignment w:val="auto"/>
        <w:rPr>
          <w:rFonts w:eastAsiaTheme="minorHAnsi"/>
          <w:iCs/>
          <w:color w:val="auto"/>
          <w:sz w:val="24"/>
          <w:szCs w:val="24"/>
          <w:lang w:eastAsia="en-US"/>
        </w:rPr>
      </w:pPr>
      <w:r w:rsidRPr="0058558E">
        <w:rPr>
          <w:rFonts w:eastAsiaTheme="minorHAnsi"/>
          <w:iCs/>
          <w:color w:val="auto"/>
          <w:sz w:val="24"/>
          <w:szCs w:val="24"/>
          <w:lang w:eastAsia="en-US"/>
        </w:rPr>
        <w:t xml:space="preserve">King-Hill, S. (2022). Knowledge translation and evidence-informed policy challenges: the implementation of the Brook Traffic Light Tool in Cornwall. Journal of Sexual Aggression, pp.1–18. </w:t>
      </w:r>
      <w:proofErr w:type="spellStart"/>
      <w:proofErr w:type="gramStart"/>
      <w:r w:rsidRPr="0058558E">
        <w:rPr>
          <w:rFonts w:eastAsiaTheme="minorHAnsi"/>
          <w:iCs/>
          <w:color w:val="auto"/>
          <w:sz w:val="24"/>
          <w:szCs w:val="24"/>
          <w:lang w:eastAsia="en-US"/>
        </w:rPr>
        <w:t>doi:https</w:t>
      </w:r>
      <w:proofErr w:type="spellEnd"/>
      <w:r w:rsidRPr="0058558E">
        <w:rPr>
          <w:rFonts w:eastAsiaTheme="minorHAnsi"/>
          <w:iCs/>
          <w:color w:val="auto"/>
          <w:sz w:val="24"/>
          <w:szCs w:val="24"/>
          <w:lang w:eastAsia="en-US"/>
        </w:rPr>
        <w:t>://doi.org/10.1080/13552600.2022.2052770</w:t>
      </w:r>
      <w:proofErr w:type="gramEnd"/>
      <w:r w:rsidRPr="0058558E">
        <w:rPr>
          <w:rFonts w:eastAsiaTheme="minorHAnsi"/>
          <w:iCs/>
          <w:color w:val="auto"/>
          <w:sz w:val="24"/>
          <w:szCs w:val="24"/>
          <w:lang w:eastAsia="en-US"/>
        </w:rPr>
        <w:t>.</w:t>
      </w:r>
      <w:r w:rsidRPr="0058558E">
        <w:rPr>
          <w:rFonts w:eastAsiaTheme="minorHAnsi"/>
          <w:color w:val="auto"/>
          <w:sz w:val="24"/>
          <w:szCs w:val="24"/>
          <w:lang w:eastAsia="en-US"/>
        </w:rPr>
        <w:t xml:space="preserve"> </w:t>
      </w:r>
      <w:r w:rsidRPr="0058558E">
        <w:rPr>
          <w:rFonts w:eastAsiaTheme="minorHAnsi"/>
          <w:iCs/>
          <w:color w:val="auto"/>
          <w:sz w:val="24"/>
          <w:szCs w:val="24"/>
          <w:lang w:eastAsia="en-US"/>
        </w:rPr>
        <w:t>(Accessed 20.01.26)</w:t>
      </w:r>
    </w:p>
    <w:p w14:paraId="0A563A60" w14:textId="77777777" w:rsidR="0058558E" w:rsidRPr="00EF3F0D" w:rsidRDefault="0058558E" w:rsidP="00EF3F0D">
      <w:pPr>
        <w:overflowPunct/>
        <w:autoSpaceDE/>
        <w:autoSpaceDN/>
        <w:adjustRightInd/>
        <w:spacing w:line="276" w:lineRule="auto"/>
        <w:jc w:val="both"/>
        <w:textAlignment w:val="auto"/>
        <w:rPr>
          <w:rFonts w:eastAsiaTheme="minorHAnsi"/>
          <w:color w:val="auto"/>
          <w:sz w:val="24"/>
          <w:szCs w:val="24"/>
          <w:lang w:eastAsia="en-US"/>
        </w:rPr>
      </w:pPr>
    </w:p>
    <w:p w14:paraId="4FC15233" w14:textId="042FB1BD" w:rsidR="00EF3F0D" w:rsidRPr="0066525A" w:rsidRDefault="00EF3F0D" w:rsidP="0066525A">
      <w:pPr>
        <w:overflowPunct/>
        <w:autoSpaceDE/>
        <w:autoSpaceDN/>
        <w:adjustRightInd/>
        <w:spacing w:after="160" w:line="276" w:lineRule="auto"/>
        <w:textAlignment w:val="auto"/>
        <w:rPr>
          <w:rFonts w:eastAsia="Calibri"/>
          <w:color w:val="auto"/>
          <w:kern w:val="2"/>
          <w:sz w:val="24"/>
          <w:szCs w:val="24"/>
          <w:lang w:eastAsia="en-US"/>
          <w14:ligatures w14:val="standardContextual"/>
        </w:rPr>
      </w:pPr>
      <w:r w:rsidRPr="00EF3F0D">
        <w:rPr>
          <w:rFonts w:eastAsia="Calibri"/>
          <w:color w:val="auto"/>
          <w:kern w:val="2"/>
          <w:sz w:val="24"/>
          <w:szCs w:val="24"/>
          <w:lang w:eastAsia="en-US"/>
          <w14:ligatures w14:val="standardContextual"/>
        </w:rPr>
        <w:t xml:space="preserve">Knight, C. (2020) ‘Trauma-informed practice and care: Implications for field instruction’, </w:t>
      </w:r>
      <w:r w:rsidRPr="00EF3F0D">
        <w:rPr>
          <w:rFonts w:eastAsia="Calibri"/>
          <w:i/>
          <w:iCs/>
          <w:color w:val="auto"/>
          <w:kern w:val="2"/>
          <w:sz w:val="24"/>
          <w:szCs w:val="24"/>
          <w:lang w:eastAsia="en-US"/>
          <w14:ligatures w14:val="standardContextual"/>
        </w:rPr>
        <w:t>Clinical Social Work Journal</w:t>
      </w:r>
      <w:r w:rsidRPr="00EF3F0D">
        <w:rPr>
          <w:rFonts w:eastAsia="Calibri"/>
          <w:color w:val="auto"/>
          <w:kern w:val="2"/>
          <w:sz w:val="24"/>
          <w:szCs w:val="24"/>
          <w:lang w:eastAsia="en-US"/>
          <w14:ligatures w14:val="standardContextual"/>
        </w:rPr>
        <w:t xml:space="preserve">, 48, pp. 25–37. [online] Available at: </w:t>
      </w:r>
      <w:hyperlink r:id="rId25" w:history="1">
        <w:r w:rsidRPr="00EF3F0D">
          <w:rPr>
            <w:rFonts w:eastAsia="Calibri"/>
            <w:color w:val="0563C1"/>
            <w:kern w:val="2"/>
            <w:sz w:val="24"/>
            <w:szCs w:val="24"/>
            <w:u w:val="single"/>
            <w:lang w:eastAsia="en-US"/>
            <w14:ligatures w14:val="standardContextual"/>
          </w:rPr>
          <w:t>https://www.researchgate.net/publication/325906556_Trauma_Informed_Practice_and_Care_Implications_for_Field_Instruction</w:t>
        </w:r>
      </w:hyperlink>
      <w:r w:rsidRPr="00EF3F0D">
        <w:rPr>
          <w:rFonts w:eastAsia="Calibri"/>
          <w:color w:val="auto"/>
          <w:kern w:val="2"/>
          <w:sz w:val="24"/>
          <w:szCs w:val="24"/>
          <w:lang w:eastAsia="en-US"/>
          <w14:ligatures w14:val="standardContextual"/>
        </w:rPr>
        <w:t xml:space="preserve"> (Accessed: 09.11.25).</w:t>
      </w:r>
    </w:p>
    <w:p w14:paraId="793EA8CF" w14:textId="77777777" w:rsidR="00EF3F0D" w:rsidRPr="00EF3F0D" w:rsidRDefault="00EF3F0D" w:rsidP="00EF3F0D">
      <w:pPr>
        <w:overflowPunct/>
        <w:autoSpaceDE/>
        <w:autoSpaceDN/>
        <w:adjustRightInd/>
        <w:spacing w:line="276" w:lineRule="auto"/>
        <w:jc w:val="both"/>
        <w:textAlignment w:val="auto"/>
        <w:rPr>
          <w:rFonts w:eastAsia="Calibri"/>
          <w:color w:val="auto"/>
          <w:kern w:val="2"/>
          <w:sz w:val="24"/>
          <w:szCs w:val="24"/>
          <w:lang w:eastAsia="en-US"/>
          <w14:ligatures w14:val="standardContextual"/>
        </w:rPr>
      </w:pPr>
    </w:p>
    <w:p w14:paraId="2BAF027A" w14:textId="230B0800" w:rsidR="00EF3F0D" w:rsidRPr="00EF3F0D" w:rsidRDefault="00EF3F0D" w:rsidP="00EF3F0D">
      <w:pPr>
        <w:overflowPunct/>
        <w:autoSpaceDE/>
        <w:autoSpaceDN/>
        <w:adjustRightInd/>
        <w:spacing w:line="276" w:lineRule="auto"/>
        <w:jc w:val="both"/>
        <w:textAlignment w:val="auto"/>
        <w:rPr>
          <w:rFonts w:eastAsia="Calibri"/>
          <w:color w:val="auto"/>
          <w:kern w:val="2"/>
          <w:sz w:val="24"/>
          <w:szCs w:val="24"/>
          <w:lang w:eastAsia="en-US"/>
          <w14:ligatures w14:val="standardContextual"/>
        </w:rPr>
      </w:pPr>
      <w:r w:rsidRPr="00EF3F0D">
        <w:rPr>
          <w:rFonts w:eastAsia="Calibri"/>
          <w:color w:val="auto"/>
          <w:kern w:val="2"/>
          <w:sz w:val="24"/>
          <w:szCs w:val="24"/>
          <w:lang w:eastAsia="en-US"/>
          <w14:ligatures w14:val="standardContextual"/>
        </w:rPr>
        <w:t xml:space="preserve">Koprowska, J. (2020) </w:t>
      </w:r>
      <w:r w:rsidRPr="00EF3F0D">
        <w:rPr>
          <w:rFonts w:eastAsia="Calibri"/>
          <w:i/>
          <w:iCs/>
          <w:color w:val="auto"/>
          <w:kern w:val="2"/>
          <w:sz w:val="24"/>
          <w:szCs w:val="24"/>
          <w:lang w:eastAsia="en-US"/>
          <w14:ligatures w14:val="standardContextual"/>
        </w:rPr>
        <w:t>Communication and Interpersonal Skills in Social Work</w:t>
      </w:r>
      <w:r w:rsidRPr="00EF3F0D">
        <w:rPr>
          <w:rFonts w:eastAsia="Calibri"/>
          <w:color w:val="auto"/>
          <w:kern w:val="2"/>
          <w:sz w:val="24"/>
          <w:szCs w:val="24"/>
          <w:lang w:eastAsia="en-US"/>
          <w14:ligatures w14:val="standardContextual"/>
        </w:rPr>
        <w:t xml:space="preserve">. 5th </w:t>
      </w:r>
      <w:proofErr w:type="spellStart"/>
      <w:r w:rsidRPr="00EF3F0D">
        <w:rPr>
          <w:rFonts w:eastAsia="Calibri"/>
          <w:color w:val="auto"/>
          <w:kern w:val="2"/>
          <w:sz w:val="24"/>
          <w:szCs w:val="24"/>
          <w:lang w:eastAsia="en-US"/>
          <w14:ligatures w14:val="standardContextual"/>
        </w:rPr>
        <w:t>edn</w:t>
      </w:r>
      <w:proofErr w:type="spellEnd"/>
      <w:r w:rsidRPr="00EF3F0D">
        <w:rPr>
          <w:rFonts w:eastAsia="Calibri"/>
          <w:color w:val="auto"/>
          <w:kern w:val="2"/>
          <w:sz w:val="24"/>
          <w:szCs w:val="24"/>
          <w:lang w:eastAsia="en-US"/>
          <w14:ligatures w14:val="standardContextual"/>
        </w:rPr>
        <w:t>. London: Learning Matters</w:t>
      </w:r>
    </w:p>
    <w:p w14:paraId="27BE4344" w14:textId="77777777" w:rsidR="00EF3F0D" w:rsidRPr="00EF3F0D" w:rsidRDefault="00EF3F0D" w:rsidP="00EF3F0D">
      <w:pPr>
        <w:overflowPunct/>
        <w:autoSpaceDE/>
        <w:autoSpaceDN/>
        <w:adjustRightInd/>
        <w:spacing w:line="276" w:lineRule="auto"/>
        <w:jc w:val="both"/>
        <w:textAlignment w:val="auto"/>
        <w:rPr>
          <w:rFonts w:eastAsiaTheme="minorHAnsi"/>
          <w:color w:val="auto"/>
          <w:sz w:val="24"/>
          <w:szCs w:val="24"/>
          <w:lang w:eastAsia="en-US"/>
        </w:rPr>
      </w:pPr>
    </w:p>
    <w:p w14:paraId="0AD01382" w14:textId="59E47024" w:rsidR="0058558E" w:rsidRDefault="0058558E" w:rsidP="00EF3F0D">
      <w:pPr>
        <w:overflowPunct/>
        <w:autoSpaceDE/>
        <w:autoSpaceDN/>
        <w:adjustRightInd/>
        <w:spacing w:line="276" w:lineRule="auto"/>
        <w:jc w:val="both"/>
        <w:textAlignment w:val="auto"/>
        <w:rPr>
          <w:rFonts w:eastAsiaTheme="minorHAnsi"/>
          <w:color w:val="auto"/>
          <w:sz w:val="24"/>
          <w:szCs w:val="24"/>
          <w:lang w:eastAsia="en-US"/>
        </w:rPr>
      </w:pPr>
      <w:r w:rsidRPr="0058558E">
        <w:rPr>
          <w:rFonts w:eastAsiaTheme="minorHAnsi"/>
          <w:color w:val="auto"/>
          <w:sz w:val="24"/>
          <w:szCs w:val="24"/>
          <w:lang w:eastAsia="en-US"/>
        </w:rPr>
        <w:t xml:space="preserve">legislation.gov.uk (1989). Children Act 1989. [online] Legislation.gov.uk. Available at: </w:t>
      </w:r>
      <w:hyperlink r:id="rId26" w:history="1">
        <w:r w:rsidRPr="0058558E">
          <w:rPr>
            <w:rFonts w:eastAsiaTheme="minorHAnsi"/>
            <w:color w:val="0563C1" w:themeColor="hyperlink"/>
            <w:sz w:val="24"/>
            <w:szCs w:val="24"/>
            <w:u w:val="single"/>
            <w:lang w:eastAsia="en-US"/>
          </w:rPr>
          <w:t>https://www.legislation.gov.uk/ukpga/1989/41/section/47</w:t>
        </w:r>
      </w:hyperlink>
      <w:r w:rsidRPr="0058558E">
        <w:rPr>
          <w:rFonts w:eastAsiaTheme="minorHAnsi"/>
          <w:color w:val="auto"/>
          <w:sz w:val="24"/>
          <w:szCs w:val="24"/>
          <w:lang w:eastAsia="en-US"/>
        </w:rPr>
        <w:t xml:space="preserve"> (Accessed 26.05.25)</w:t>
      </w:r>
    </w:p>
    <w:p w14:paraId="12C1776F" w14:textId="77777777" w:rsidR="008A0A00" w:rsidRDefault="008A0A00" w:rsidP="00EF3F0D">
      <w:pPr>
        <w:overflowPunct/>
        <w:autoSpaceDE/>
        <w:autoSpaceDN/>
        <w:adjustRightInd/>
        <w:spacing w:line="276" w:lineRule="auto"/>
        <w:jc w:val="both"/>
        <w:textAlignment w:val="auto"/>
        <w:rPr>
          <w:rFonts w:eastAsiaTheme="minorHAnsi"/>
          <w:color w:val="auto"/>
          <w:sz w:val="24"/>
          <w:szCs w:val="24"/>
          <w:lang w:eastAsia="en-US"/>
        </w:rPr>
      </w:pPr>
    </w:p>
    <w:p w14:paraId="25C00AD4" w14:textId="54C34720" w:rsidR="008A0A00" w:rsidRPr="008A0A00" w:rsidRDefault="008A0A00" w:rsidP="008A0A00">
      <w:pPr>
        <w:spacing w:after="160" w:line="360" w:lineRule="auto"/>
        <w:rPr>
          <w:sz w:val="24"/>
          <w:szCs w:val="24"/>
        </w:rPr>
      </w:pPr>
      <w:hyperlink r:id="rId27" w:history="1">
        <w:r w:rsidRPr="004529EB">
          <w:rPr>
            <w:rStyle w:val="Hyperlink"/>
            <w:sz w:val="24"/>
            <w:szCs w:val="24"/>
          </w:rPr>
          <w:t>Legislation.gov.uk</w:t>
        </w:r>
      </w:hyperlink>
      <w:r w:rsidRPr="004529EB">
        <w:rPr>
          <w:sz w:val="24"/>
          <w:szCs w:val="24"/>
        </w:rPr>
        <w:t xml:space="preserve"> (2015) </w:t>
      </w:r>
      <w:r w:rsidRPr="004529EB">
        <w:rPr>
          <w:i/>
          <w:iCs/>
          <w:sz w:val="24"/>
          <w:szCs w:val="24"/>
        </w:rPr>
        <w:t>The Safeguarding Boards (Functions and Procedures) (Wales) Regulations 2015</w:t>
      </w:r>
      <w:r w:rsidRPr="004529EB">
        <w:rPr>
          <w:sz w:val="24"/>
          <w:szCs w:val="24"/>
        </w:rPr>
        <w:t xml:space="preserve">. [online] Available at: </w:t>
      </w:r>
      <w:hyperlink r:id="rId28" w:history="1">
        <w:r w:rsidRPr="004529EB">
          <w:rPr>
            <w:rStyle w:val="Hyperlink"/>
            <w:sz w:val="24"/>
            <w:szCs w:val="24"/>
          </w:rPr>
          <w:t>https://www.legislation.gov.uk/wsi/2015/1466/body/made</w:t>
        </w:r>
      </w:hyperlink>
      <w:r w:rsidRPr="004529EB">
        <w:rPr>
          <w:sz w:val="24"/>
          <w:szCs w:val="24"/>
        </w:rPr>
        <w:t xml:space="preserve"> (Accessed: 30 November 2025).</w:t>
      </w:r>
    </w:p>
    <w:p w14:paraId="6B890823" w14:textId="2EC557A9" w:rsidR="0058558E" w:rsidRPr="008A0A00" w:rsidRDefault="008A0A00" w:rsidP="008A0A00">
      <w:pPr>
        <w:spacing w:after="160" w:line="360" w:lineRule="auto"/>
        <w:rPr>
          <w:sz w:val="24"/>
          <w:szCs w:val="24"/>
        </w:rPr>
      </w:pPr>
      <w:r w:rsidRPr="004529EB">
        <w:rPr>
          <w:sz w:val="24"/>
          <w:szCs w:val="24"/>
        </w:rPr>
        <w:t xml:space="preserve">Safeguarding Board Wales (n.d.) </w:t>
      </w:r>
      <w:r w:rsidRPr="004529EB">
        <w:rPr>
          <w:i/>
          <w:iCs/>
          <w:sz w:val="24"/>
          <w:szCs w:val="24"/>
        </w:rPr>
        <w:t>Home</w:t>
      </w:r>
      <w:r w:rsidRPr="004529EB">
        <w:rPr>
          <w:sz w:val="24"/>
          <w:szCs w:val="24"/>
        </w:rPr>
        <w:t xml:space="preserve">. [online] Available at: </w:t>
      </w:r>
      <w:hyperlink r:id="rId29" w:history="1">
        <w:r w:rsidRPr="004529EB">
          <w:rPr>
            <w:rStyle w:val="Hyperlink"/>
            <w:sz w:val="24"/>
            <w:szCs w:val="24"/>
          </w:rPr>
          <w:t>https://safeguardingboard.wales/</w:t>
        </w:r>
      </w:hyperlink>
      <w:r w:rsidRPr="004529EB">
        <w:rPr>
          <w:sz w:val="24"/>
          <w:szCs w:val="24"/>
        </w:rPr>
        <w:t xml:space="preserve"> (Accessed: 30 November 2025).</w:t>
      </w:r>
    </w:p>
    <w:p w14:paraId="232E941A" w14:textId="77777777" w:rsidR="008A0A00" w:rsidRPr="0058558E" w:rsidRDefault="008A0A00" w:rsidP="00EF3F0D">
      <w:pPr>
        <w:overflowPunct/>
        <w:autoSpaceDE/>
        <w:autoSpaceDN/>
        <w:adjustRightInd/>
        <w:spacing w:line="276" w:lineRule="auto"/>
        <w:jc w:val="both"/>
        <w:textAlignment w:val="auto"/>
        <w:rPr>
          <w:rFonts w:eastAsiaTheme="minorHAnsi"/>
          <w:color w:val="auto"/>
          <w:sz w:val="24"/>
          <w:szCs w:val="24"/>
          <w:lang w:eastAsia="en-US"/>
        </w:rPr>
      </w:pPr>
    </w:p>
    <w:p w14:paraId="030A2379" w14:textId="304C2A76" w:rsidR="0058558E" w:rsidRDefault="0058558E" w:rsidP="00EF3F0D">
      <w:pPr>
        <w:overflowPunct/>
        <w:autoSpaceDE/>
        <w:autoSpaceDN/>
        <w:adjustRightInd/>
        <w:spacing w:line="276" w:lineRule="auto"/>
        <w:jc w:val="both"/>
        <w:textAlignment w:val="auto"/>
        <w:rPr>
          <w:rFonts w:eastAsiaTheme="minorHAnsi"/>
          <w:color w:val="auto"/>
          <w:sz w:val="24"/>
          <w:szCs w:val="24"/>
          <w:lang w:eastAsia="en-US"/>
        </w:rPr>
      </w:pPr>
      <w:r w:rsidRPr="0058558E">
        <w:rPr>
          <w:rFonts w:eastAsiaTheme="minorHAnsi"/>
          <w:color w:val="auto"/>
          <w:sz w:val="24"/>
          <w:szCs w:val="24"/>
          <w:lang w:eastAsia="en-US"/>
        </w:rPr>
        <w:t xml:space="preserve">McPherson, L., </w:t>
      </w:r>
      <w:proofErr w:type="spellStart"/>
      <w:r w:rsidRPr="0058558E">
        <w:rPr>
          <w:rFonts w:eastAsiaTheme="minorHAnsi"/>
          <w:color w:val="auto"/>
          <w:sz w:val="24"/>
          <w:szCs w:val="24"/>
          <w:lang w:eastAsia="en-US"/>
        </w:rPr>
        <w:t>Vosz</w:t>
      </w:r>
      <w:proofErr w:type="spellEnd"/>
      <w:r w:rsidRPr="0058558E">
        <w:rPr>
          <w:rFonts w:eastAsiaTheme="minorHAnsi"/>
          <w:color w:val="auto"/>
          <w:sz w:val="24"/>
          <w:szCs w:val="24"/>
          <w:lang w:eastAsia="en-US"/>
        </w:rPr>
        <w:t xml:space="preserve">, M., </w:t>
      </w:r>
      <w:proofErr w:type="spellStart"/>
      <w:r w:rsidRPr="0058558E">
        <w:rPr>
          <w:rFonts w:eastAsiaTheme="minorHAnsi"/>
          <w:color w:val="auto"/>
          <w:sz w:val="24"/>
          <w:szCs w:val="24"/>
          <w:lang w:eastAsia="en-US"/>
        </w:rPr>
        <w:t>Kathomi</w:t>
      </w:r>
      <w:proofErr w:type="spellEnd"/>
      <w:r w:rsidRPr="0058558E">
        <w:rPr>
          <w:rFonts w:eastAsiaTheme="minorHAnsi"/>
          <w:color w:val="auto"/>
          <w:sz w:val="24"/>
          <w:szCs w:val="24"/>
          <w:lang w:eastAsia="en-US"/>
        </w:rPr>
        <w:t xml:space="preserve"> Gatwiri, Hitchcock, C., Tucci, J., Mitchell, J., Fernandes, C. and Macnamara, N. (2023). Approaches to Assessment and Intervention </w:t>
      </w:r>
      <w:proofErr w:type="gramStart"/>
      <w:r w:rsidRPr="0058558E">
        <w:rPr>
          <w:rFonts w:eastAsiaTheme="minorHAnsi"/>
          <w:color w:val="auto"/>
          <w:sz w:val="24"/>
          <w:szCs w:val="24"/>
          <w:lang w:eastAsia="en-US"/>
        </w:rPr>
        <w:t>With</w:t>
      </w:r>
      <w:proofErr w:type="gramEnd"/>
      <w:r w:rsidRPr="0058558E">
        <w:rPr>
          <w:rFonts w:eastAsiaTheme="minorHAnsi"/>
          <w:color w:val="auto"/>
          <w:sz w:val="24"/>
          <w:szCs w:val="24"/>
          <w:lang w:eastAsia="en-US"/>
        </w:rPr>
        <w:t xml:space="preserve"> Children and Young People Who Engage in Harmful Sexual </w:t>
      </w:r>
      <w:proofErr w:type="spellStart"/>
      <w:r w:rsidRPr="0058558E">
        <w:rPr>
          <w:rFonts w:eastAsiaTheme="minorHAnsi"/>
          <w:color w:val="auto"/>
          <w:sz w:val="24"/>
          <w:szCs w:val="24"/>
          <w:lang w:eastAsia="en-US"/>
        </w:rPr>
        <w:t>Behavior</w:t>
      </w:r>
      <w:proofErr w:type="spellEnd"/>
      <w:r w:rsidRPr="0058558E">
        <w:rPr>
          <w:rFonts w:eastAsiaTheme="minorHAnsi"/>
          <w:color w:val="auto"/>
          <w:sz w:val="24"/>
          <w:szCs w:val="24"/>
          <w:lang w:eastAsia="en-US"/>
        </w:rPr>
        <w:t xml:space="preserve">: A Scoping Review. Trauma, Violence, &amp; Abuse, 25(2). [online] Available at: </w:t>
      </w:r>
      <w:hyperlink r:id="rId30" w:history="1">
        <w:r w:rsidRPr="0058558E">
          <w:rPr>
            <w:rFonts w:eastAsiaTheme="minorHAnsi"/>
            <w:color w:val="0563C1" w:themeColor="hyperlink"/>
            <w:sz w:val="24"/>
            <w:szCs w:val="24"/>
            <w:u w:val="single"/>
            <w:lang w:eastAsia="en-US"/>
          </w:rPr>
          <w:t>https://pmc.ncbi.nlm.nih.gov/articles/PMC10913310/</w:t>
        </w:r>
      </w:hyperlink>
      <w:r w:rsidRPr="0058558E">
        <w:rPr>
          <w:rFonts w:eastAsiaTheme="minorHAnsi"/>
          <w:color w:val="auto"/>
          <w:sz w:val="24"/>
          <w:szCs w:val="24"/>
          <w:lang w:eastAsia="en-US"/>
        </w:rPr>
        <w:t xml:space="preserve"> (Accessed 23.05.25)</w:t>
      </w:r>
    </w:p>
    <w:p w14:paraId="22F17B34" w14:textId="77777777" w:rsidR="00453FA8" w:rsidRDefault="00453FA8" w:rsidP="00EF3F0D">
      <w:pPr>
        <w:overflowPunct/>
        <w:autoSpaceDE/>
        <w:autoSpaceDN/>
        <w:adjustRightInd/>
        <w:spacing w:line="276" w:lineRule="auto"/>
        <w:jc w:val="both"/>
        <w:textAlignment w:val="auto"/>
        <w:rPr>
          <w:rFonts w:eastAsiaTheme="minorHAnsi"/>
          <w:color w:val="auto"/>
          <w:sz w:val="24"/>
          <w:szCs w:val="24"/>
          <w:lang w:eastAsia="en-US"/>
        </w:rPr>
      </w:pPr>
    </w:p>
    <w:p w14:paraId="4D59615D" w14:textId="79BAEC97" w:rsidR="008A0A00" w:rsidRPr="00453FA8" w:rsidRDefault="00453FA8" w:rsidP="00453FA8">
      <w:pPr>
        <w:spacing w:after="160" w:line="360" w:lineRule="auto"/>
        <w:rPr>
          <w:sz w:val="24"/>
          <w:szCs w:val="24"/>
        </w:rPr>
      </w:pPr>
      <w:r w:rsidRPr="004529EB">
        <w:rPr>
          <w:sz w:val="24"/>
          <w:szCs w:val="24"/>
        </w:rPr>
        <w:t xml:space="preserve">Mental Capacity Act 2005 (2005) </w:t>
      </w:r>
      <w:r w:rsidRPr="004529EB">
        <w:rPr>
          <w:i/>
          <w:iCs/>
          <w:sz w:val="24"/>
          <w:szCs w:val="24"/>
        </w:rPr>
        <w:t>Mental Capacity Act 2005</w:t>
      </w:r>
      <w:r w:rsidRPr="004529EB">
        <w:rPr>
          <w:sz w:val="24"/>
          <w:szCs w:val="24"/>
        </w:rPr>
        <w:t xml:space="preserve">. [online] Available at: </w:t>
      </w:r>
      <w:hyperlink r:id="rId31" w:history="1">
        <w:r w:rsidRPr="004529EB">
          <w:rPr>
            <w:rStyle w:val="Hyperlink"/>
            <w:sz w:val="24"/>
            <w:szCs w:val="24"/>
          </w:rPr>
          <w:t>https://www.legislation.gov.uk/ukpga/2005/9/contents</w:t>
        </w:r>
      </w:hyperlink>
      <w:r w:rsidRPr="004529EB">
        <w:rPr>
          <w:sz w:val="24"/>
          <w:szCs w:val="24"/>
        </w:rPr>
        <w:t xml:space="preserve"> (Accessed: 1 December 2025</w:t>
      </w:r>
      <w:r>
        <w:rPr>
          <w:sz w:val="24"/>
          <w:szCs w:val="24"/>
        </w:rPr>
        <w:t xml:space="preserve"> and 1 January 2026</w:t>
      </w:r>
      <w:r w:rsidRPr="004529EB">
        <w:rPr>
          <w:sz w:val="24"/>
          <w:szCs w:val="24"/>
        </w:rPr>
        <w:t>).</w:t>
      </w:r>
    </w:p>
    <w:p w14:paraId="36FF9D11" w14:textId="77777777" w:rsidR="0058558E" w:rsidRPr="0058558E" w:rsidRDefault="0058558E" w:rsidP="00EF3F0D">
      <w:pPr>
        <w:overflowPunct/>
        <w:autoSpaceDE/>
        <w:autoSpaceDN/>
        <w:adjustRightInd/>
        <w:spacing w:line="276" w:lineRule="auto"/>
        <w:jc w:val="both"/>
        <w:textAlignment w:val="auto"/>
        <w:rPr>
          <w:rFonts w:eastAsiaTheme="minorHAnsi"/>
          <w:color w:val="auto"/>
          <w:sz w:val="24"/>
          <w:szCs w:val="24"/>
          <w:lang w:eastAsia="en-US"/>
        </w:rPr>
      </w:pPr>
    </w:p>
    <w:p w14:paraId="773C6D74" w14:textId="77777777" w:rsidR="0058558E" w:rsidRDefault="0058558E" w:rsidP="00EF3F0D">
      <w:pPr>
        <w:overflowPunct/>
        <w:autoSpaceDE/>
        <w:autoSpaceDN/>
        <w:adjustRightInd/>
        <w:spacing w:line="276" w:lineRule="auto"/>
        <w:jc w:val="both"/>
        <w:textAlignment w:val="auto"/>
        <w:rPr>
          <w:rFonts w:eastAsiaTheme="minorHAnsi"/>
          <w:iCs/>
          <w:color w:val="auto"/>
          <w:sz w:val="24"/>
          <w:szCs w:val="24"/>
          <w:lang w:eastAsia="en-US"/>
        </w:rPr>
      </w:pPr>
      <w:r w:rsidRPr="0058558E">
        <w:rPr>
          <w:rFonts w:eastAsiaTheme="minorHAnsi"/>
          <w:iCs/>
          <w:color w:val="auto"/>
          <w:sz w:val="24"/>
          <w:szCs w:val="24"/>
          <w:lang w:eastAsia="en-US"/>
        </w:rPr>
        <w:t xml:space="preserve">Mersky, J.P., </w:t>
      </w:r>
      <w:proofErr w:type="spellStart"/>
      <w:r w:rsidRPr="0058558E">
        <w:rPr>
          <w:rFonts w:eastAsiaTheme="minorHAnsi"/>
          <w:iCs/>
          <w:color w:val="auto"/>
          <w:sz w:val="24"/>
          <w:szCs w:val="24"/>
          <w:lang w:eastAsia="en-US"/>
        </w:rPr>
        <w:t>Topitzes</w:t>
      </w:r>
      <w:proofErr w:type="spellEnd"/>
      <w:r w:rsidRPr="0058558E">
        <w:rPr>
          <w:rFonts w:eastAsiaTheme="minorHAnsi"/>
          <w:iCs/>
          <w:color w:val="auto"/>
          <w:sz w:val="24"/>
          <w:szCs w:val="24"/>
          <w:lang w:eastAsia="en-US"/>
        </w:rPr>
        <w:t xml:space="preserve">, J. and Britz, L. (2019). Promoting Evidence-Based, Trauma-Informed Social Work Practice. Journal of Social Work Education, 55(4), pp.1–13. </w:t>
      </w:r>
      <w:proofErr w:type="spellStart"/>
      <w:proofErr w:type="gramStart"/>
      <w:r w:rsidRPr="0058558E">
        <w:rPr>
          <w:rFonts w:eastAsiaTheme="minorHAnsi"/>
          <w:iCs/>
          <w:color w:val="auto"/>
          <w:sz w:val="24"/>
          <w:szCs w:val="24"/>
          <w:lang w:eastAsia="en-US"/>
        </w:rPr>
        <w:t>doi:https</w:t>
      </w:r>
      <w:proofErr w:type="spellEnd"/>
      <w:r w:rsidRPr="0058558E">
        <w:rPr>
          <w:rFonts w:eastAsiaTheme="minorHAnsi"/>
          <w:iCs/>
          <w:color w:val="auto"/>
          <w:sz w:val="24"/>
          <w:szCs w:val="24"/>
          <w:lang w:eastAsia="en-US"/>
        </w:rPr>
        <w:t>://doi.org/10.1080/10437797.2019.1627261</w:t>
      </w:r>
      <w:proofErr w:type="gramEnd"/>
      <w:r w:rsidRPr="0058558E">
        <w:rPr>
          <w:rFonts w:eastAsiaTheme="minorHAnsi"/>
          <w:iCs/>
          <w:color w:val="auto"/>
          <w:sz w:val="24"/>
          <w:szCs w:val="24"/>
          <w:lang w:eastAsia="en-US"/>
        </w:rPr>
        <w:t xml:space="preserve"> (Accessed 21.01.26)</w:t>
      </w:r>
    </w:p>
    <w:p w14:paraId="7292B688" w14:textId="77777777" w:rsidR="008A0A00" w:rsidRDefault="008A0A00" w:rsidP="00EF3F0D">
      <w:pPr>
        <w:overflowPunct/>
        <w:autoSpaceDE/>
        <w:autoSpaceDN/>
        <w:adjustRightInd/>
        <w:spacing w:line="276" w:lineRule="auto"/>
        <w:jc w:val="both"/>
        <w:textAlignment w:val="auto"/>
        <w:rPr>
          <w:rFonts w:eastAsiaTheme="minorHAnsi"/>
          <w:iCs/>
          <w:color w:val="auto"/>
          <w:sz w:val="24"/>
          <w:szCs w:val="24"/>
          <w:lang w:eastAsia="en-US"/>
        </w:rPr>
      </w:pPr>
    </w:p>
    <w:p w14:paraId="7B61682B" w14:textId="20AF8C7E" w:rsidR="008A0A00" w:rsidRPr="008A0A00" w:rsidRDefault="008A0A00" w:rsidP="008A0A00">
      <w:pPr>
        <w:overflowPunct/>
        <w:autoSpaceDE/>
        <w:autoSpaceDN/>
        <w:adjustRightInd/>
        <w:spacing w:after="160" w:line="360" w:lineRule="auto"/>
        <w:textAlignment w:val="auto"/>
        <w:rPr>
          <w:color w:val="auto"/>
          <w:sz w:val="24"/>
          <w:szCs w:val="24"/>
        </w:rPr>
      </w:pPr>
      <w:r w:rsidRPr="00E67DF4">
        <w:rPr>
          <w:color w:val="auto"/>
          <w:sz w:val="24"/>
          <w:szCs w:val="24"/>
        </w:rPr>
        <w:t xml:space="preserve">NSPCC (2022) </w:t>
      </w:r>
      <w:r w:rsidRPr="00E67DF4">
        <w:rPr>
          <w:i/>
          <w:iCs/>
          <w:color w:val="auto"/>
          <w:sz w:val="24"/>
          <w:szCs w:val="24"/>
        </w:rPr>
        <w:t>Gillick Competence and Fraser Guidelines.</w:t>
      </w:r>
      <w:r w:rsidRPr="00E67DF4">
        <w:rPr>
          <w:color w:val="auto"/>
          <w:sz w:val="24"/>
          <w:szCs w:val="24"/>
        </w:rPr>
        <w:t xml:space="preserve"> [online] Available at: </w:t>
      </w:r>
      <w:hyperlink r:id="rId32" w:history="1">
        <w:r w:rsidRPr="00E67DF4">
          <w:rPr>
            <w:color w:val="0563C1"/>
            <w:sz w:val="24"/>
            <w:szCs w:val="24"/>
            <w:u w:val="single"/>
          </w:rPr>
          <w:t>https://learning.nspcc.org.uk/child-protection-system/gillick-competence-fraser-guidelines</w:t>
        </w:r>
      </w:hyperlink>
      <w:r w:rsidRPr="00E67DF4">
        <w:rPr>
          <w:color w:val="auto"/>
          <w:sz w:val="24"/>
          <w:szCs w:val="24"/>
        </w:rPr>
        <w:t xml:space="preserve"> (Accessed: 1 January 2026).</w:t>
      </w:r>
    </w:p>
    <w:p w14:paraId="1B1106BE" w14:textId="77777777" w:rsidR="0058558E" w:rsidRPr="00EF3F0D" w:rsidRDefault="0058558E" w:rsidP="00EF3F0D">
      <w:pPr>
        <w:overflowPunct/>
        <w:autoSpaceDE/>
        <w:autoSpaceDN/>
        <w:adjustRightInd/>
        <w:spacing w:line="276" w:lineRule="auto"/>
        <w:jc w:val="both"/>
        <w:textAlignment w:val="auto"/>
        <w:rPr>
          <w:rFonts w:eastAsiaTheme="minorHAnsi"/>
          <w:color w:val="auto"/>
          <w:sz w:val="24"/>
          <w:szCs w:val="24"/>
          <w:lang w:eastAsia="en-US"/>
        </w:rPr>
      </w:pPr>
    </w:p>
    <w:p w14:paraId="0739734B" w14:textId="6036380C" w:rsidR="0058558E" w:rsidRPr="0058558E" w:rsidRDefault="0058558E" w:rsidP="00EF3F0D">
      <w:pPr>
        <w:overflowPunct/>
        <w:autoSpaceDE/>
        <w:autoSpaceDN/>
        <w:adjustRightInd/>
        <w:spacing w:line="276" w:lineRule="auto"/>
        <w:jc w:val="both"/>
        <w:textAlignment w:val="auto"/>
        <w:rPr>
          <w:rFonts w:eastAsiaTheme="minorHAnsi"/>
          <w:color w:val="auto"/>
          <w:sz w:val="24"/>
          <w:szCs w:val="24"/>
          <w:lang w:eastAsia="en-US"/>
        </w:rPr>
      </w:pPr>
      <w:r w:rsidRPr="0058558E">
        <w:rPr>
          <w:rFonts w:eastAsiaTheme="minorHAnsi"/>
          <w:color w:val="auto"/>
          <w:sz w:val="24"/>
          <w:szCs w:val="24"/>
          <w:lang w:eastAsia="en-US"/>
        </w:rPr>
        <w:t xml:space="preserve">Radev, S., Freeth, M. and Thompson, A.R. (2023). ‘I’m not just being difficult . . . I’m finding it difficult’: A qualitative approach to understanding experiences of autistic parents when interacting with statutory services regarding their autistic child. Autism, 28(6). </w:t>
      </w:r>
      <w:proofErr w:type="spellStart"/>
      <w:proofErr w:type="gramStart"/>
      <w:r w:rsidRPr="0058558E">
        <w:rPr>
          <w:rFonts w:eastAsiaTheme="minorHAnsi"/>
          <w:color w:val="auto"/>
          <w:sz w:val="24"/>
          <w:szCs w:val="24"/>
          <w:lang w:eastAsia="en-US"/>
        </w:rPr>
        <w:t>doi:https</w:t>
      </w:r>
      <w:proofErr w:type="spellEnd"/>
      <w:r w:rsidRPr="0058558E">
        <w:rPr>
          <w:rFonts w:eastAsiaTheme="minorHAnsi"/>
          <w:color w:val="auto"/>
          <w:sz w:val="24"/>
          <w:szCs w:val="24"/>
          <w:lang w:eastAsia="en-US"/>
        </w:rPr>
        <w:t>://doi.org/10.1177/13623613231212794</w:t>
      </w:r>
      <w:proofErr w:type="gramEnd"/>
      <w:r w:rsidRPr="0058558E">
        <w:rPr>
          <w:rFonts w:eastAsiaTheme="minorHAnsi"/>
          <w:color w:val="auto"/>
          <w:sz w:val="24"/>
          <w:szCs w:val="24"/>
          <w:lang w:eastAsia="en-US"/>
        </w:rPr>
        <w:t>.</w:t>
      </w:r>
    </w:p>
    <w:p w14:paraId="4208ADC2" w14:textId="77777777" w:rsidR="0058558E" w:rsidRPr="0058558E" w:rsidRDefault="0058558E" w:rsidP="00EF3F0D">
      <w:pPr>
        <w:overflowPunct/>
        <w:autoSpaceDE/>
        <w:autoSpaceDN/>
        <w:adjustRightInd/>
        <w:spacing w:line="276" w:lineRule="auto"/>
        <w:jc w:val="both"/>
        <w:textAlignment w:val="auto"/>
        <w:rPr>
          <w:rFonts w:eastAsiaTheme="minorHAnsi"/>
          <w:color w:val="auto"/>
          <w:sz w:val="24"/>
          <w:szCs w:val="24"/>
          <w:lang w:eastAsia="en-US"/>
        </w:rPr>
      </w:pPr>
      <w:r w:rsidRPr="0058558E">
        <w:rPr>
          <w:rFonts w:eastAsiaTheme="minorHAnsi"/>
          <w:color w:val="auto"/>
          <w:sz w:val="24"/>
          <w:szCs w:val="24"/>
          <w:lang w:eastAsia="en-US"/>
        </w:rPr>
        <w:t>(Accessed 28.05.25).</w:t>
      </w:r>
    </w:p>
    <w:p w14:paraId="61FEB714" w14:textId="77777777" w:rsidR="0058558E" w:rsidRPr="0058558E" w:rsidRDefault="0058558E" w:rsidP="00EF3F0D">
      <w:pPr>
        <w:overflowPunct/>
        <w:autoSpaceDE/>
        <w:autoSpaceDN/>
        <w:adjustRightInd/>
        <w:spacing w:line="276" w:lineRule="auto"/>
        <w:jc w:val="both"/>
        <w:textAlignment w:val="auto"/>
        <w:rPr>
          <w:rFonts w:eastAsiaTheme="minorHAnsi"/>
          <w:color w:val="auto"/>
          <w:sz w:val="24"/>
          <w:szCs w:val="24"/>
          <w:lang w:eastAsia="en-US"/>
        </w:rPr>
      </w:pPr>
    </w:p>
    <w:p w14:paraId="775F42DA" w14:textId="6F1A1451" w:rsidR="00EF3F0D" w:rsidRPr="00EF3F0D" w:rsidRDefault="00EF3F0D" w:rsidP="00EF3F0D">
      <w:pPr>
        <w:overflowPunct/>
        <w:autoSpaceDE/>
        <w:autoSpaceDN/>
        <w:adjustRightInd/>
        <w:spacing w:after="160" w:line="276" w:lineRule="auto"/>
        <w:textAlignment w:val="auto"/>
        <w:rPr>
          <w:rFonts w:eastAsia="Calibri"/>
          <w:color w:val="auto"/>
          <w:kern w:val="2"/>
          <w:sz w:val="24"/>
          <w:szCs w:val="24"/>
          <w:lang w:eastAsia="en-US"/>
          <w14:ligatures w14:val="standardContextual"/>
        </w:rPr>
      </w:pPr>
      <w:r w:rsidRPr="00EF3F0D">
        <w:rPr>
          <w:rFonts w:eastAsia="Calibri"/>
          <w:color w:val="auto"/>
          <w:kern w:val="2"/>
          <w:sz w:val="24"/>
          <w:szCs w:val="24"/>
          <w:lang w:eastAsia="en-US"/>
          <w14:ligatures w14:val="standardContextual"/>
        </w:rPr>
        <w:t xml:space="preserve">Reith-Hall, E. and Montgomery, P. (2022) ‘The teaching and learning of communication skills in social work education: A systematic review’, </w:t>
      </w:r>
      <w:r w:rsidRPr="00EF3F0D">
        <w:rPr>
          <w:rFonts w:eastAsia="Calibri"/>
          <w:i/>
          <w:iCs/>
          <w:color w:val="auto"/>
          <w:kern w:val="2"/>
          <w:sz w:val="24"/>
          <w:szCs w:val="24"/>
          <w:lang w:eastAsia="en-US"/>
          <w14:ligatures w14:val="standardContextual"/>
        </w:rPr>
        <w:t>Research on Social Work Practice</w:t>
      </w:r>
      <w:r w:rsidRPr="00EF3F0D">
        <w:rPr>
          <w:rFonts w:eastAsia="Calibri"/>
          <w:color w:val="auto"/>
          <w:kern w:val="2"/>
          <w:sz w:val="24"/>
          <w:szCs w:val="24"/>
          <w:lang w:eastAsia="en-US"/>
          <w14:ligatures w14:val="standardContextual"/>
        </w:rPr>
        <w:t xml:space="preserve">, 32(7), pp. 793–813. [online] Available at: </w:t>
      </w:r>
      <w:hyperlink r:id="rId33" w:history="1">
        <w:r w:rsidRPr="00EF3F0D">
          <w:rPr>
            <w:rStyle w:val="Hyperlink"/>
            <w:rFonts w:eastAsia="Calibri"/>
            <w:kern w:val="2"/>
            <w:sz w:val="24"/>
            <w:szCs w:val="24"/>
            <w:lang w:eastAsia="en-US"/>
            <w14:ligatures w14:val="standardContextual"/>
          </w:rPr>
          <w:t>https://doi.org/10.1177/10497315221088285</w:t>
        </w:r>
      </w:hyperlink>
      <w:r w:rsidRPr="00EF3F0D">
        <w:rPr>
          <w:rFonts w:eastAsia="Calibri"/>
          <w:color w:val="auto"/>
          <w:kern w:val="2"/>
          <w:sz w:val="24"/>
          <w:szCs w:val="24"/>
          <w:lang w:eastAsia="en-US"/>
          <w14:ligatures w14:val="standardContextual"/>
        </w:rPr>
        <w:t xml:space="preserve"> (Accessed: 09.11.25).</w:t>
      </w:r>
    </w:p>
    <w:p w14:paraId="234F7BAC" w14:textId="14164702" w:rsidR="00EF3F0D" w:rsidRPr="00EF3F0D" w:rsidRDefault="00EF3F0D" w:rsidP="00EF3F0D">
      <w:pPr>
        <w:overflowPunct/>
        <w:autoSpaceDE/>
        <w:autoSpaceDN/>
        <w:adjustRightInd/>
        <w:spacing w:after="160" w:line="276" w:lineRule="auto"/>
        <w:textAlignment w:val="auto"/>
        <w:rPr>
          <w:rFonts w:eastAsia="Calibri"/>
          <w:color w:val="auto"/>
          <w:kern w:val="2"/>
          <w:sz w:val="24"/>
          <w:szCs w:val="24"/>
          <w:lang w:eastAsia="en-US"/>
          <w14:ligatures w14:val="standardContextual"/>
        </w:rPr>
      </w:pPr>
      <w:r w:rsidRPr="00EF3F0D">
        <w:rPr>
          <w:rFonts w:eastAsia="Calibri"/>
          <w:color w:val="auto"/>
          <w:kern w:val="2"/>
          <w:sz w:val="24"/>
          <w:szCs w:val="24"/>
          <w:lang w:eastAsia="en-US"/>
          <w14:ligatures w14:val="standardContextual"/>
        </w:rPr>
        <w:t xml:space="preserve">Research in Practice (2024) </w:t>
      </w:r>
      <w:r w:rsidRPr="00EF3F0D">
        <w:rPr>
          <w:rFonts w:eastAsia="Calibri"/>
          <w:i/>
          <w:iCs/>
          <w:color w:val="auto"/>
          <w:kern w:val="2"/>
          <w:sz w:val="24"/>
          <w:szCs w:val="24"/>
          <w:lang w:eastAsia="en-US"/>
          <w14:ligatures w14:val="standardContextual"/>
        </w:rPr>
        <w:t>Attachment theory in social work: Why a new approach is necessary</w:t>
      </w:r>
      <w:r w:rsidRPr="00EF3F0D">
        <w:rPr>
          <w:rFonts w:eastAsia="Calibri"/>
          <w:color w:val="auto"/>
          <w:kern w:val="2"/>
          <w:sz w:val="24"/>
          <w:szCs w:val="24"/>
          <w:lang w:eastAsia="en-US"/>
          <w14:ligatures w14:val="standardContextual"/>
        </w:rPr>
        <w:t xml:space="preserve">. [online] Available at: </w:t>
      </w:r>
      <w:hyperlink r:id="rId34" w:history="1">
        <w:r w:rsidRPr="00EF3F0D">
          <w:rPr>
            <w:rFonts w:eastAsia="Calibri"/>
            <w:color w:val="0563C1"/>
            <w:kern w:val="2"/>
            <w:sz w:val="24"/>
            <w:szCs w:val="24"/>
            <w:u w:val="single"/>
            <w:lang w:eastAsia="en-US"/>
            <w14:ligatures w14:val="standardContextual"/>
          </w:rPr>
          <w:t>https://www.researchinpractice.org.uk/children/news-views/2025/august/attachment-theory-in-social-work-why-a-new-approach-is-necessary</w:t>
        </w:r>
      </w:hyperlink>
      <w:r w:rsidRPr="00EF3F0D">
        <w:rPr>
          <w:rFonts w:eastAsia="Calibri"/>
          <w:color w:val="auto"/>
          <w:kern w:val="2"/>
          <w:sz w:val="24"/>
          <w:szCs w:val="24"/>
          <w:lang w:eastAsia="en-US"/>
          <w14:ligatures w14:val="standardContextual"/>
        </w:rPr>
        <w:t xml:space="preserve"> (Accessed: 09.11.25).</w:t>
      </w:r>
    </w:p>
    <w:p w14:paraId="458F49B3" w14:textId="34C24A38" w:rsidR="00EF3F0D" w:rsidRDefault="0058558E" w:rsidP="00EF3F0D">
      <w:pPr>
        <w:overflowPunct/>
        <w:autoSpaceDE/>
        <w:autoSpaceDN/>
        <w:adjustRightInd/>
        <w:spacing w:line="276" w:lineRule="auto"/>
        <w:jc w:val="both"/>
        <w:textAlignment w:val="auto"/>
        <w:rPr>
          <w:rFonts w:eastAsiaTheme="minorHAnsi"/>
          <w:color w:val="auto"/>
          <w:sz w:val="24"/>
          <w:szCs w:val="24"/>
          <w:lang w:eastAsia="en-US"/>
        </w:rPr>
      </w:pPr>
      <w:r w:rsidRPr="0058558E">
        <w:rPr>
          <w:rFonts w:eastAsiaTheme="minorHAnsi"/>
          <w:color w:val="auto"/>
          <w:sz w:val="24"/>
          <w:szCs w:val="24"/>
          <w:lang w:eastAsia="en-US"/>
        </w:rPr>
        <w:t xml:space="preserve">Research in Practice. (2024). Understanding peer reflection and CPD. [online] Available at: </w:t>
      </w:r>
      <w:hyperlink r:id="rId35" w:history="1">
        <w:r w:rsidRPr="0058558E">
          <w:rPr>
            <w:rFonts w:eastAsiaTheme="minorHAnsi"/>
            <w:color w:val="0563C1" w:themeColor="hyperlink"/>
            <w:sz w:val="24"/>
            <w:szCs w:val="24"/>
            <w:u w:val="single"/>
            <w:lang w:eastAsia="en-US"/>
          </w:rPr>
          <w:t>https://www.researchinpractice.org.uk/all/news-views/2023/october/understanding-peer-reflection-and-cpd/</w:t>
        </w:r>
      </w:hyperlink>
      <w:r w:rsidRPr="0058558E">
        <w:rPr>
          <w:rFonts w:eastAsiaTheme="minorHAnsi"/>
          <w:color w:val="auto"/>
          <w:sz w:val="24"/>
          <w:szCs w:val="24"/>
          <w:lang w:eastAsia="en-US"/>
        </w:rPr>
        <w:t xml:space="preserve"> (Accessed 26.05.25).</w:t>
      </w:r>
    </w:p>
    <w:p w14:paraId="758F3A50" w14:textId="77777777" w:rsidR="008A0A00" w:rsidRDefault="008A0A00" w:rsidP="00EF3F0D">
      <w:pPr>
        <w:overflowPunct/>
        <w:autoSpaceDE/>
        <w:autoSpaceDN/>
        <w:adjustRightInd/>
        <w:spacing w:line="276" w:lineRule="auto"/>
        <w:jc w:val="both"/>
        <w:textAlignment w:val="auto"/>
        <w:rPr>
          <w:rFonts w:eastAsiaTheme="minorHAnsi"/>
          <w:color w:val="auto"/>
          <w:sz w:val="24"/>
          <w:szCs w:val="24"/>
          <w:lang w:eastAsia="en-US"/>
        </w:rPr>
      </w:pPr>
    </w:p>
    <w:p w14:paraId="54260EA6" w14:textId="36ACC660" w:rsidR="008A0A00" w:rsidRPr="004529EB" w:rsidRDefault="008A0A00" w:rsidP="008A0A00">
      <w:pPr>
        <w:spacing w:after="160" w:line="360" w:lineRule="auto"/>
        <w:rPr>
          <w:sz w:val="24"/>
          <w:szCs w:val="24"/>
        </w:rPr>
      </w:pPr>
      <w:r w:rsidRPr="004529EB">
        <w:rPr>
          <w:sz w:val="24"/>
          <w:szCs w:val="24"/>
        </w:rPr>
        <w:t xml:space="preserve">Safeguarding Board Wales (n.d.) </w:t>
      </w:r>
      <w:r w:rsidRPr="004529EB">
        <w:rPr>
          <w:i/>
          <w:iCs/>
          <w:sz w:val="24"/>
          <w:szCs w:val="24"/>
        </w:rPr>
        <w:t>Home</w:t>
      </w:r>
      <w:r w:rsidRPr="004529EB">
        <w:rPr>
          <w:sz w:val="24"/>
          <w:szCs w:val="24"/>
        </w:rPr>
        <w:t xml:space="preserve">. [online] Available at: </w:t>
      </w:r>
      <w:hyperlink r:id="rId36" w:history="1">
        <w:r w:rsidRPr="004529EB">
          <w:rPr>
            <w:rStyle w:val="Hyperlink"/>
            <w:sz w:val="24"/>
            <w:szCs w:val="24"/>
          </w:rPr>
          <w:t>https://safeguardingboard.wales/</w:t>
        </w:r>
      </w:hyperlink>
      <w:r w:rsidRPr="004529EB">
        <w:rPr>
          <w:sz w:val="24"/>
          <w:szCs w:val="24"/>
        </w:rPr>
        <w:t xml:space="preserve"> (Accessed: </w:t>
      </w:r>
      <w:r w:rsidR="00453FA8">
        <w:rPr>
          <w:sz w:val="24"/>
          <w:szCs w:val="24"/>
        </w:rPr>
        <w:t xml:space="preserve">12 November 2025 and </w:t>
      </w:r>
      <w:r w:rsidRPr="004529EB">
        <w:rPr>
          <w:sz w:val="24"/>
          <w:szCs w:val="24"/>
        </w:rPr>
        <w:t>30 November 2025).</w:t>
      </w:r>
    </w:p>
    <w:p w14:paraId="6F0A8B37" w14:textId="77777777" w:rsidR="00EF3F0D" w:rsidRPr="00EF3F0D" w:rsidRDefault="00EF3F0D" w:rsidP="00EF3F0D">
      <w:pPr>
        <w:overflowPunct/>
        <w:autoSpaceDE/>
        <w:autoSpaceDN/>
        <w:adjustRightInd/>
        <w:spacing w:line="276" w:lineRule="auto"/>
        <w:jc w:val="both"/>
        <w:textAlignment w:val="auto"/>
        <w:rPr>
          <w:rFonts w:eastAsiaTheme="minorHAnsi"/>
          <w:color w:val="auto"/>
          <w:sz w:val="24"/>
          <w:szCs w:val="24"/>
          <w:lang w:eastAsia="en-US"/>
        </w:rPr>
      </w:pPr>
    </w:p>
    <w:p w14:paraId="456DD7A8" w14:textId="171DD895" w:rsidR="0058558E" w:rsidRPr="0058558E" w:rsidRDefault="0058558E" w:rsidP="00EF3F0D">
      <w:pPr>
        <w:overflowPunct/>
        <w:autoSpaceDE/>
        <w:autoSpaceDN/>
        <w:adjustRightInd/>
        <w:spacing w:line="276" w:lineRule="auto"/>
        <w:jc w:val="both"/>
        <w:textAlignment w:val="auto"/>
        <w:rPr>
          <w:rFonts w:eastAsiaTheme="minorHAnsi"/>
          <w:color w:val="auto"/>
          <w:sz w:val="24"/>
          <w:szCs w:val="24"/>
          <w:lang w:eastAsia="en-US"/>
        </w:rPr>
      </w:pPr>
      <w:proofErr w:type="spellStart"/>
      <w:r w:rsidRPr="0058558E">
        <w:rPr>
          <w:rFonts w:eastAsiaTheme="minorHAnsi"/>
          <w:color w:val="auto"/>
          <w:sz w:val="24"/>
          <w:szCs w:val="24"/>
          <w:lang w:eastAsia="en-US"/>
        </w:rPr>
        <w:t>Salkauskiene</w:t>
      </w:r>
      <w:proofErr w:type="spellEnd"/>
      <w:r w:rsidRPr="0058558E">
        <w:rPr>
          <w:rFonts w:eastAsiaTheme="minorHAnsi"/>
          <w:color w:val="auto"/>
          <w:sz w:val="24"/>
          <w:szCs w:val="24"/>
          <w:lang w:eastAsia="en-US"/>
        </w:rPr>
        <w:t xml:space="preserve">, I., Husby, I.S.D. and Juul, R. (2024). Building trust with children in collaborative processes within in-home child welfare services. Journal of Public Child Welfare, pp.1–30. [online] Available at: </w:t>
      </w:r>
      <w:hyperlink r:id="rId37" w:anchor="d1e666" w:history="1">
        <w:r w:rsidRPr="0058558E">
          <w:rPr>
            <w:rFonts w:eastAsiaTheme="minorHAnsi"/>
            <w:color w:val="0563C1" w:themeColor="hyperlink"/>
            <w:sz w:val="24"/>
            <w:szCs w:val="24"/>
            <w:u w:val="single"/>
            <w:lang w:eastAsia="en-US"/>
          </w:rPr>
          <w:t>https://www.tandfonline.com/doi/full/10.1080/15548732.2024.2411047#d1e666</w:t>
        </w:r>
      </w:hyperlink>
      <w:r w:rsidRPr="0058558E">
        <w:rPr>
          <w:rFonts w:eastAsiaTheme="minorHAnsi"/>
          <w:color w:val="auto"/>
          <w:sz w:val="24"/>
          <w:szCs w:val="24"/>
          <w:lang w:eastAsia="en-US"/>
        </w:rPr>
        <w:t xml:space="preserve"> (Accessed 26.05.25).</w:t>
      </w:r>
    </w:p>
    <w:p w14:paraId="21F724B8" w14:textId="77777777" w:rsidR="0058558E" w:rsidRPr="0058558E" w:rsidRDefault="0058558E" w:rsidP="00EF3F0D">
      <w:pPr>
        <w:overflowPunct/>
        <w:autoSpaceDE/>
        <w:autoSpaceDN/>
        <w:adjustRightInd/>
        <w:spacing w:line="276" w:lineRule="auto"/>
        <w:jc w:val="both"/>
        <w:textAlignment w:val="auto"/>
        <w:rPr>
          <w:rFonts w:eastAsiaTheme="minorHAnsi"/>
          <w:i/>
          <w:iCs/>
          <w:color w:val="auto"/>
          <w:sz w:val="24"/>
          <w:szCs w:val="24"/>
          <w:lang w:eastAsia="en-US"/>
        </w:rPr>
      </w:pPr>
    </w:p>
    <w:p w14:paraId="199A5767" w14:textId="799E17E9" w:rsidR="00EF3F0D" w:rsidRDefault="00EF3F0D" w:rsidP="00EF3F0D">
      <w:pPr>
        <w:overflowPunct/>
        <w:autoSpaceDE/>
        <w:autoSpaceDN/>
        <w:adjustRightInd/>
        <w:spacing w:after="160" w:line="276" w:lineRule="auto"/>
        <w:textAlignment w:val="auto"/>
        <w:rPr>
          <w:rFonts w:eastAsia="Calibri"/>
          <w:color w:val="auto"/>
          <w:kern w:val="2"/>
          <w:sz w:val="24"/>
          <w:szCs w:val="24"/>
          <w:lang w:eastAsia="en-US"/>
          <w14:ligatures w14:val="standardContextual"/>
        </w:rPr>
      </w:pPr>
      <w:r w:rsidRPr="00EF3F0D">
        <w:rPr>
          <w:rFonts w:eastAsia="Calibri"/>
          <w:color w:val="auto"/>
          <w:kern w:val="2"/>
          <w:sz w:val="24"/>
          <w:szCs w:val="24"/>
          <w:lang w:eastAsia="en-US"/>
          <w14:ligatures w14:val="standardContextual"/>
        </w:rPr>
        <w:t xml:space="preserve">Schön, D.A. (1991) </w:t>
      </w:r>
      <w:r w:rsidRPr="00EF3F0D">
        <w:rPr>
          <w:rFonts w:eastAsia="Calibri"/>
          <w:i/>
          <w:iCs/>
          <w:color w:val="auto"/>
          <w:kern w:val="2"/>
          <w:sz w:val="24"/>
          <w:szCs w:val="24"/>
          <w:lang w:eastAsia="en-US"/>
          <w14:ligatures w14:val="standardContextual"/>
        </w:rPr>
        <w:t>The Reflective Practitioner: How Professionals Think in Action</w:t>
      </w:r>
      <w:r w:rsidRPr="00EF3F0D">
        <w:rPr>
          <w:rFonts w:eastAsia="Calibri"/>
          <w:color w:val="auto"/>
          <w:kern w:val="2"/>
          <w:sz w:val="24"/>
          <w:szCs w:val="24"/>
          <w:lang w:eastAsia="en-US"/>
          <w14:ligatures w14:val="standardContextual"/>
        </w:rPr>
        <w:t>. Aldershot: Ashgate Publishing Ltd.</w:t>
      </w:r>
    </w:p>
    <w:p w14:paraId="4C4219D8" w14:textId="6CF4F09B" w:rsidR="008A0A00" w:rsidRPr="008A0A00" w:rsidRDefault="008A0A00" w:rsidP="008A0A00">
      <w:pPr>
        <w:spacing w:after="160" w:line="360" w:lineRule="auto"/>
        <w:rPr>
          <w:sz w:val="24"/>
          <w:szCs w:val="24"/>
        </w:rPr>
      </w:pPr>
      <w:r w:rsidRPr="004529EB">
        <w:rPr>
          <w:sz w:val="24"/>
          <w:szCs w:val="24"/>
        </w:rPr>
        <w:t xml:space="preserve">SCIE (2015) </w:t>
      </w:r>
      <w:r w:rsidRPr="004529EB">
        <w:rPr>
          <w:i/>
          <w:iCs/>
          <w:sz w:val="24"/>
          <w:szCs w:val="24"/>
        </w:rPr>
        <w:t>Types of abuse: Safeguarding adults</w:t>
      </w:r>
      <w:r w:rsidRPr="004529EB">
        <w:rPr>
          <w:sz w:val="24"/>
          <w:szCs w:val="24"/>
        </w:rPr>
        <w:t xml:space="preserve">. [online] Social Care Institute for Excellence. Available at: </w:t>
      </w:r>
      <w:hyperlink r:id="rId38" w:history="1">
        <w:r w:rsidRPr="004529EB">
          <w:rPr>
            <w:rStyle w:val="Hyperlink"/>
            <w:sz w:val="24"/>
            <w:szCs w:val="24"/>
          </w:rPr>
          <w:t>https://www.scie.org.uk/safeguarding/adults/introduction/types-and-indicators-of-abuse/</w:t>
        </w:r>
      </w:hyperlink>
      <w:r w:rsidRPr="004529EB">
        <w:rPr>
          <w:sz w:val="24"/>
          <w:szCs w:val="24"/>
        </w:rPr>
        <w:t xml:space="preserve"> (Accessed: 1 December 2025).</w:t>
      </w:r>
    </w:p>
    <w:p w14:paraId="4DC392E9" w14:textId="78053B7E" w:rsidR="00EF3F0D" w:rsidRPr="00EF3F0D" w:rsidRDefault="00EF3F0D" w:rsidP="00EF3F0D">
      <w:pPr>
        <w:overflowPunct/>
        <w:autoSpaceDE/>
        <w:autoSpaceDN/>
        <w:adjustRightInd/>
        <w:spacing w:after="160" w:line="276" w:lineRule="auto"/>
        <w:textAlignment w:val="auto"/>
        <w:rPr>
          <w:rFonts w:eastAsia="Calibri"/>
          <w:color w:val="auto"/>
          <w:kern w:val="2"/>
          <w:sz w:val="24"/>
          <w:szCs w:val="24"/>
          <w:lang w:eastAsia="en-US"/>
          <w14:ligatures w14:val="standardContextual"/>
        </w:rPr>
      </w:pPr>
      <w:r w:rsidRPr="00EF3F0D">
        <w:rPr>
          <w:rFonts w:eastAsia="Calibri"/>
          <w:color w:val="auto"/>
          <w:kern w:val="2"/>
          <w:sz w:val="24"/>
          <w:szCs w:val="24"/>
          <w:lang w:eastAsia="en-US"/>
          <w14:ligatures w14:val="standardContextual"/>
        </w:rPr>
        <w:t xml:space="preserve">Social Care Wales (2017) </w:t>
      </w:r>
      <w:r w:rsidRPr="00EF3F0D">
        <w:rPr>
          <w:rFonts w:eastAsia="Calibri"/>
          <w:i/>
          <w:iCs/>
          <w:color w:val="auto"/>
          <w:kern w:val="2"/>
          <w:sz w:val="24"/>
          <w:szCs w:val="24"/>
          <w:lang w:eastAsia="en-US"/>
          <w14:ligatures w14:val="standardContextual"/>
        </w:rPr>
        <w:t>Code of Professional Practice for Social Care</w:t>
      </w:r>
      <w:r w:rsidRPr="00EF3F0D">
        <w:rPr>
          <w:rFonts w:eastAsia="Calibri"/>
          <w:color w:val="auto"/>
          <w:kern w:val="2"/>
          <w:sz w:val="24"/>
          <w:szCs w:val="24"/>
          <w:lang w:eastAsia="en-US"/>
          <w14:ligatures w14:val="standardContextual"/>
        </w:rPr>
        <w:t xml:space="preserve">. [online] Available at: </w:t>
      </w:r>
      <w:hyperlink r:id="rId39" w:history="1">
        <w:r w:rsidRPr="00EF3F0D">
          <w:rPr>
            <w:rFonts w:eastAsia="Calibri"/>
            <w:color w:val="0563C1"/>
            <w:kern w:val="2"/>
            <w:sz w:val="24"/>
            <w:szCs w:val="24"/>
            <w:u w:val="single"/>
            <w:lang w:eastAsia="en-US"/>
            <w14:ligatures w14:val="standardContextual"/>
          </w:rPr>
          <w:t>https://socialcare.wales/cms_assets/file-uploads/Code-of-Professional-Practice-for-Social-Care.pdf</w:t>
        </w:r>
      </w:hyperlink>
      <w:r w:rsidRPr="00EF3F0D">
        <w:rPr>
          <w:rFonts w:eastAsia="Calibri"/>
          <w:color w:val="auto"/>
          <w:kern w:val="2"/>
          <w:sz w:val="24"/>
          <w:szCs w:val="24"/>
          <w:lang w:eastAsia="en-US"/>
          <w14:ligatures w14:val="standardContextual"/>
        </w:rPr>
        <w:t xml:space="preserve"> (Accessed: 09.11.25</w:t>
      </w:r>
      <w:r w:rsidR="008A0A00">
        <w:rPr>
          <w:rFonts w:eastAsia="Calibri"/>
          <w:color w:val="auto"/>
          <w:kern w:val="2"/>
          <w:sz w:val="24"/>
          <w:szCs w:val="24"/>
          <w:lang w:eastAsia="en-US"/>
          <w14:ligatures w14:val="standardContextual"/>
        </w:rPr>
        <w:t>, 17.11.25</w:t>
      </w:r>
      <w:r w:rsidRPr="00EF3F0D">
        <w:rPr>
          <w:rFonts w:eastAsia="Calibri"/>
          <w:color w:val="auto"/>
          <w:kern w:val="2"/>
          <w:sz w:val="24"/>
          <w:szCs w:val="24"/>
          <w:lang w:eastAsia="en-US"/>
          <w14:ligatures w14:val="standardContextual"/>
        </w:rPr>
        <w:t>).</w:t>
      </w:r>
    </w:p>
    <w:p w14:paraId="4C3EF372" w14:textId="4B105CC3" w:rsidR="0058558E" w:rsidRPr="0058558E" w:rsidRDefault="0058558E" w:rsidP="00EF3F0D">
      <w:pPr>
        <w:overflowPunct/>
        <w:autoSpaceDE/>
        <w:autoSpaceDN/>
        <w:adjustRightInd/>
        <w:spacing w:line="276" w:lineRule="auto"/>
        <w:jc w:val="both"/>
        <w:textAlignment w:val="auto"/>
        <w:rPr>
          <w:rFonts w:eastAsiaTheme="minorHAnsi"/>
          <w:iCs/>
          <w:color w:val="auto"/>
          <w:sz w:val="24"/>
          <w:szCs w:val="24"/>
          <w:lang w:eastAsia="en-US"/>
        </w:rPr>
      </w:pPr>
      <w:r w:rsidRPr="0058558E">
        <w:rPr>
          <w:rFonts w:eastAsiaTheme="minorHAnsi"/>
          <w:iCs/>
          <w:color w:val="auto"/>
          <w:sz w:val="24"/>
          <w:szCs w:val="24"/>
          <w:lang w:eastAsia="en-US"/>
        </w:rPr>
        <w:lastRenderedPageBreak/>
        <w:t>Swansea.ac.uk. (2025). Social Work Practice Educator Module, SW-M09, FHEQ - Swansea University. [online] Available at: https://www.swansea.ac.uk/health-social-care/cpd/social-work/sw-m09.php (Accessed 20.01.26)</w:t>
      </w:r>
    </w:p>
    <w:p w14:paraId="2AFD2346" w14:textId="77777777" w:rsidR="0058558E" w:rsidRPr="00EF3F0D" w:rsidRDefault="0058558E" w:rsidP="00EF3F0D">
      <w:pPr>
        <w:overflowPunct/>
        <w:autoSpaceDE/>
        <w:autoSpaceDN/>
        <w:adjustRightInd/>
        <w:spacing w:line="276" w:lineRule="auto"/>
        <w:jc w:val="both"/>
        <w:textAlignment w:val="auto"/>
        <w:rPr>
          <w:rFonts w:eastAsiaTheme="minorHAnsi"/>
          <w:color w:val="auto"/>
          <w:sz w:val="24"/>
          <w:szCs w:val="24"/>
          <w:lang w:eastAsia="en-US"/>
        </w:rPr>
      </w:pPr>
    </w:p>
    <w:p w14:paraId="214874C5" w14:textId="5107B988" w:rsidR="0058558E" w:rsidRDefault="0058558E" w:rsidP="00EF3F0D">
      <w:pPr>
        <w:overflowPunct/>
        <w:autoSpaceDE/>
        <w:autoSpaceDN/>
        <w:adjustRightInd/>
        <w:spacing w:line="276" w:lineRule="auto"/>
        <w:jc w:val="both"/>
        <w:textAlignment w:val="auto"/>
        <w:rPr>
          <w:rFonts w:eastAsiaTheme="minorHAnsi"/>
          <w:color w:val="auto"/>
          <w:sz w:val="24"/>
          <w:szCs w:val="24"/>
          <w:lang w:eastAsia="en-US"/>
        </w:rPr>
      </w:pPr>
      <w:r w:rsidRPr="0058558E">
        <w:rPr>
          <w:rFonts w:eastAsiaTheme="minorHAnsi"/>
          <w:color w:val="auto"/>
          <w:sz w:val="24"/>
          <w:szCs w:val="24"/>
          <w:lang w:eastAsia="en-US"/>
        </w:rPr>
        <w:t xml:space="preserve">The AIM Project. (2025). AIM Organised Training - The AIM Project. [online] Available at: </w:t>
      </w:r>
      <w:hyperlink r:id="rId40" w:history="1">
        <w:r w:rsidRPr="0058558E">
          <w:rPr>
            <w:rFonts w:eastAsiaTheme="minorHAnsi"/>
            <w:color w:val="0563C1" w:themeColor="hyperlink"/>
            <w:sz w:val="24"/>
            <w:szCs w:val="24"/>
            <w:u w:val="single"/>
            <w:lang w:eastAsia="en-US"/>
          </w:rPr>
          <w:t>https://aimproject.org.uk/portfolio-item/organised-training/</w:t>
        </w:r>
      </w:hyperlink>
      <w:r w:rsidRPr="0058558E">
        <w:rPr>
          <w:rFonts w:eastAsiaTheme="minorHAnsi"/>
          <w:color w:val="auto"/>
          <w:sz w:val="24"/>
          <w:szCs w:val="24"/>
          <w:lang w:eastAsia="en-US"/>
        </w:rPr>
        <w:t xml:space="preserve"> (Accessed </w:t>
      </w:r>
      <w:r w:rsidRPr="00EF3F0D">
        <w:rPr>
          <w:rFonts w:eastAsiaTheme="minorHAnsi"/>
          <w:color w:val="auto"/>
          <w:sz w:val="24"/>
          <w:szCs w:val="24"/>
          <w:lang w:eastAsia="en-US"/>
        </w:rPr>
        <w:t xml:space="preserve">20.01.26 and </w:t>
      </w:r>
      <w:r w:rsidRPr="0058558E">
        <w:rPr>
          <w:rFonts w:eastAsiaTheme="minorHAnsi"/>
          <w:color w:val="auto"/>
          <w:sz w:val="24"/>
          <w:szCs w:val="24"/>
          <w:lang w:eastAsia="en-US"/>
        </w:rPr>
        <w:t>26.05.25).</w:t>
      </w:r>
    </w:p>
    <w:p w14:paraId="717CA557" w14:textId="77777777" w:rsidR="008A0A00" w:rsidRDefault="008A0A00" w:rsidP="00EF3F0D">
      <w:pPr>
        <w:overflowPunct/>
        <w:autoSpaceDE/>
        <w:autoSpaceDN/>
        <w:adjustRightInd/>
        <w:spacing w:line="276" w:lineRule="auto"/>
        <w:jc w:val="both"/>
        <w:textAlignment w:val="auto"/>
        <w:rPr>
          <w:rFonts w:eastAsiaTheme="minorHAnsi"/>
          <w:color w:val="auto"/>
          <w:sz w:val="24"/>
          <w:szCs w:val="24"/>
          <w:lang w:eastAsia="en-US"/>
        </w:rPr>
      </w:pPr>
    </w:p>
    <w:p w14:paraId="4B1743C3" w14:textId="7A400509" w:rsidR="008A0A00" w:rsidRPr="008A0A00" w:rsidRDefault="008A0A00" w:rsidP="008A0A00">
      <w:pPr>
        <w:overflowPunct/>
        <w:autoSpaceDE/>
        <w:autoSpaceDN/>
        <w:adjustRightInd/>
        <w:spacing w:after="160" w:line="360" w:lineRule="auto"/>
        <w:textAlignment w:val="auto"/>
        <w:rPr>
          <w:color w:val="auto"/>
          <w:sz w:val="24"/>
          <w:szCs w:val="24"/>
        </w:rPr>
      </w:pPr>
      <w:r w:rsidRPr="00E67DF4">
        <w:rPr>
          <w:color w:val="auto"/>
          <w:sz w:val="24"/>
          <w:szCs w:val="24"/>
        </w:rPr>
        <w:t xml:space="preserve">United Nations (1989) </w:t>
      </w:r>
      <w:r w:rsidRPr="00E67DF4">
        <w:rPr>
          <w:i/>
          <w:iCs/>
          <w:color w:val="auto"/>
          <w:sz w:val="24"/>
          <w:szCs w:val="24"/>
        </w:rPr>
        <w:t>Convention on the Rights of the Child.</w:t>
      </w:r>
      <w:r w:rsidRPr="00E67DF4">
        <w:rPr>
          <w:color w:val="auto"/>
          <w:sz w:val="24"/>
          <w:szCs w:val="24"/>
        </w:rPr>
        <w:t xml:space="preserve"> [online] Available at: </w:t>
      </w:r>
      <w:hyperlink r:id="rId41" w:history="1">
        <w:r w:rsidRPr="00E67DF4">
          <w:rPr>
            <w:color w:val="0563C1"/>
            <w:sz w:val="24"/>
            <w:szCs w:val="24"/>
            <w:u w:val="single"/>
          </w:rPr>
          <w:t>https://www.ohchr.org/en/instruments-mechanisms/instruments/convention-rights-child</w:t>
        </w:r>
      </w:hyperlink>
      <w:r w:rsidRPr="00E67DF4">
        <w:rPr>
          <w:color w:val="auto"/>
          <w:sz w:val="24"/>
          <w:szCs w:val="24"/>
        </w:rPr>
        <w:t xml:space="preserve"> (Accessed: 1 January 2026).</w:t>
      </w:r>
    </w:p>
    <w:p w14:paraId="3249A725" w14:textId="606818B1" w:rsidR="008A0A00" w:rsidRPr="008A0A00" w:rsidRDefault="008A0A00" w:rsidP="008A0A00">
      <w:pPr>
        <w:spacing w:after="160" w:line="360" w:lineRule="auto"/>
        <w:rPr>
          <w:sz w:val="24"/>
          <w:szCs w:val="24"/>
        </w:rPr>
      </w:pPr>
      <w:r w:rsidRPr="004529EB">
        <w:rPr>
          <w:sz w:val="24"/>
          <w:szCs w:val="24"/>
        </w:rPr>
        <w:t xml:space="preserve">Wales Safeguarding Procedures (2023) </w:t>
      </w:r>
      <w:r w:rsidRPr="004529EB">
        <w:rPr>
          <w:i/>
          <w:iCs/>
          <w:sz w:val="24"/>
          <w:szCs w:val="24"/>
        </w:rPr>
        <w:t>Wales Safeguarding Procedures</w:t>
      </w:r>
      <w:r w:rsidRPr="004529EB">
        <w:rPr>
          <w:sz w:val="24"/>
          <w:szCs w:val="24"/>
        </w:rPr>
        <w:t xml:space="preserve">. [online] Available at: </w:t>
      </w:r>
      <w:hyperlink r:id="rId42" w:history="1">
        <w:r w:rsidRPr="004529EB">
          <w:rPr>
            <w:rStyle w:val="Hyperlink"/>
            <w:sz w:val="24"/>
            <w:szCs w:val="24"/>
          </w:rPr>
          <w:t>https://www.safeguarding.wales/en/</w:t>
        </w:r>
      </w:hyperlink>
      <w:r w:rsidRPr="004529EB">
        <w:rPr>
          <w:sz w:val="24"/>
          <w:szCs w:val="24"/>
        </w:rPr>
        <w:t xml:space="preserve"> (Accessed: 30 November 2025).</w:t>
      </w:r>
    </w:p>
    <w:p w14:paraId="0BBD9819" w14:textId="2AEFBA4E" w:rsidR="008A0A00" w:rsidRPr="008A0A00" w:rsidRDefault="00EF3F0D" w:rsidP="008A0A00">
      <w:pPr>
        <w:overflowPunct/>
        <w:autoSpaceDE/>
        <w:autoSpaceDN/>
        <w:adjustRightInd/>
        <w:spacing w:after="160" w:line="276" w:lineRule="auto"/>
        <w:textAlignment w:val="auto"/>
        <w:rPr>
          <w:rFonts w:eastAsia="Calibri"/>
          <w:color w:val="auto"/>
          <w:kern w:val="2"/>
          <w:sz w:val="24"/>
          <w:szCs w:val="24"/>
          <w:lang w:eastAsia="en-US"/>
          <w14:ligatures w14:val="standardContextual"/>
        </w:rPr>
      </w:pPr>
      <w:r w:rsidRPr="00EF3F0D">
        <w:rPr>
          <w:rFonts w:eastAsia="Calibri"/>
          <w:color w:val="auto"/>
          <w:kern w:val="2"/>
          <w:sz w:val="24"/>
          <w:szCs w:val="24"/>
          <w:lang w:eastAsia="en-US"/>
          <w14:ligatures w14:val="standardContextual"/>
        </w:rPr>
        <w:t xml:space="preserve">Welsh Government (2022) </w:t>
      </w:r>
      <w:r w:rsidRPr="00EF3F0D">
        <w:rPr>
          <w:rFonts w:eastAsia="Calibri"/>
          <w:i/>
          <w:iCs/>
          <w:color w:val="auto"/>
          <w:kern w:val="2"/>
          <w:sz w:val="24"/>
          <w:szCs w:val="24"/>
          <w:lang w:eastAsia="en-US"/>
          <w14:ligatures w14:val="standardContextual"/>
        </w:rPr>
        <w:t>More than just words: Welsh language plan in health and social care</w:t>
      </w:r>
      <w:r w:rsidRPr="00EF3F0D">
        <w:rPr>
          <w:rFonts w:eastAsia="Calibri"/>
          <w:color w:val="auto"/>
          <w:kern w:val="2"/>
          <w:sz w:val="24"/>
          <w:szCs w:val="24"/>
          <w:lang w:eastAsia="en-US"/>
          <w14:ligatures w14:val="standardContextual"/>
        </w:rPr>
        <w:t xml:space="preserve">.[online]  Available at: </w:t>
      </w:r>
      <w:hyperlink r:id="rId43" w:history="1">
        <w:r w:rsidRPr="00EF3F0D">
          <w:rPr>
            <w:rFonts w:eastAsia="Calibri"/>
            <w:color w:val="0563C1"/>
            <w:kern w:val="2"/>
            <w:sz w:val="24"/>
            <w:szCs w:val="24"/>
            <w:u w:val="single"/>
            <w:lang w:eastAsia="en-US"/>
            <w14:ligatures w14:val="standardContextual"/>
          </w:rPr>
          <w:t>https://www.gov.wales/more-just-words-welsh-language-plan-health-and-social-care</w:t>
        </w:r>
      </w:hyperlink>
      <w:r w:rsidRPr="00EF3F0D">
        <w:rPr>
          <w:rFonts w:eastAsia="Calibri"/>
          <w:color w:val="auto"/>
          <w:kern w:val="2"/>
          <w:sz w:val="24"/>
          <w:szCs w:val="24"/>
          <w:lang w:eastAsia="en-US"/>
          <w14:ligatures w14:val="standardContextual"/>
        </w:rPr>
        <w:t xml:space="preserve"> (Accessed: 09.11.25).</w:t>
      </w:r>
    </w:p>
    <w:p w14:paraId="4E3DF07D" w14:textId="0D1F7AFB" w:rsidR="008A0A00" w:rsidRPr="00507790" w:rsidRDefault="008A0A00" w:rsidP="008A0A00">
      <w:pPr>
        <w:overflowPunct/>
        <w:autoSpaceDE/>
        <w:autoSpaceDN/>
        <w:adjustRightInd/>
        <w:spacing w:after="160" w:line="360" w:lineRule="auto"/>
        <w:textAlignment w:val="auto"/>
        <w:rPr>
          <w:color w:val="auto"/>
          <w:sz w:val="24"/>
          <w:szCs w:val="24"/>
        </w:rPr>
      </w:pPr>
      <w:r w:rsidRPr="00E67DF4">
        <w:rPr>
          <w:color w:val="auto"/>
          <w:sz w:val="24"/>
          <w:szCs w:val="24"/>
        </w:rPr>
        <w:t xml:space="preserve">Welsh Government (2011) </w:t>
      </w:r>
      <w:r w:rsidRPr="00E67DF4">
        <w:rPr>
          <w:i/>
          <w:iCs/>
          <w:color w:val="auto"/>
          <w:sz w:val="24"/>
          <w:szCs w:val="24"/>
        </w:rPr>
        <w:t>Rights of Children and Young Persons (Wales) Measure 2011.</w:t>
      </w:r>
      <w:r w:rsidRPr="00E67DF4">
        <w:rPr>
          <w:color w:val="auto"/>
          <w:sz w:val="24"/>
          <w:szCs w:val="24"/>
        </w:rPr>
        <w:t xml:space="preserve"> [online] Available at: </w:t>
      </w:r>
      <w:hyperlink r:id="rId44" w:history="1">
        <w:r w:rsidRPr="00E67DF4">
          <w:rPr>
            <w:color w:val="0563C1"/>
            <w:sz w:val="24"/>
            <w:szCs w:val="24"/>
            <w:u w:val="single"/>
          </w:rPr>
          <w:t>https://www.legislation.gov.uk/mwa/2011/2/contents</w:t>
        </w:r>
      </w:hyperlink>
      <w:r w:rsidRPr="00E67DF4">
        <w:rPr>
          <w:color w:val="auto"/>
          <w:sz w:val="24"/>
          <w:szCs w:val="24"/>
        </w:rPr>
        <w:t xml:space="preserve"> (Accessed: 1 January 2026).</w:t>
      </w:r>
    </w:p>
    <w:p w14:paraId="6E9804A9" w14:textId="4AC3C203" w:rsidR="0058558E" w:rsidRDefault="0058558E" w:rsidP="00EF3F0D">
      <w:pPr>
        <w:overflowPunct/>
        <w:autoSpaceDE/>
        <w:autoSpaceDN/>
        <w:adjustRightInd/>
        <w:spacing w:line="276" w:lineRule="auto"/>
        <w:jc w:val="both"/>
        <w:textAlignment w:val="auto"/>
        <w:rPr>
          <w:rFonts w:eastAsiaTheme="minorHAnsi"/>
          <w:color w:val="auto"/>
          <w:sz w:val="24"/>
          <w:szCs w:val="24"/>
          <w:lang w:eastAsia="en-US"/>
        </w:rPr>
      </w:pPr>
      <w:r w:rsidRPr="0058558E">
        <w:rPr>
          <w:rFonts w:eastAsiaTheme="minorHAnsi"/>
          <w:color w:val="auto"/>
          <w:sz w:val="24"/>
          <w:szCs w:val="24"/>
          <w:lang w:eastAsia="en-US"/>
        </w:rPr>
        <w:t xml:space="preserve">Welsh Government (2014). Social Services and Well-being (Wales) Act 2014. [online] Legislation.gov.uk. Available at: </w:t>
      </w:r>
      <w:hyperlink r:id="rId45" w:history="1">
        <w:r w:rsidRPr="0058558E">
          <w:rPr>
            <w:rFonts w:eastAsiaTheme="minorHAnsi"/>
            <w:color w:val="0563C1" w:themeColor="hyperlink"/>
            <w:sz w:val="24"/>
            <w:szCs w:val="24"/>
            <w:u w:val="single"/>
            <w:lang w:eastAsia="en-US"/>
          </w:rPr>
          <w:t>https://www.legislation.gov.uk/anaw/2014/4/contents</w:t>
        </w:r>
      </w:hyperlink>
      <w:r w:rsidRPr="0058558E">
        <w:rPr>
          <w:rFonts w:eastAsiaTheme="minorHAnsi"/>
          <w:color w:val="auto"/>
          <w:sz w:val="24"/>
          <w:szCs w:val="24"/>
          <w:lang w:eastAsia="en-US"/>
        </w:rPr>
        <w:t>. (Accessed 28.05.25</w:t>
      </w:r>
      <w:r w:rsidR="00EF3F0D" w:rsidRPr="00EF3F0D">
        <w:rPr>
          <w:rFonts w:eastAsiaTheme="minorHAnsi"/>
          <w:color w:val="auto"/>
          <w:sz w:val="24"/>
          <w:szCs w:val="24"/>
          <w:lang w:eastAsia="en-US"/>
        </w:rPr>
        <w:t xml:space="preserve">, </w:t>
      </w:r>
      <w:r w:rsidR="00A21F7E" w:rsidRPr="00EF3F0D">
        <w:rPr>
          <w:rFonts w:eastAsiaTheme="minorHAnsi"/>
          <w:color w:val="auto"/>
          <w:sz w:val="24"/>
          <w:szCs w:val="24"/>
          <w:lang w:eastAsia="en-US"/>
        </w:rPr>
        <w:t>20.09.25</w:t>
      </w:r>
      <w:r w:rsidR="008A0A00">
        <w:rPr>
          <w:rFonts w:eastAsiaTheme="minorHAnsi"/>
          <w:color w:val="auto"/>
          <w:sz w:val="24"/>
          <w:szCs w:val="24"/>
          <w:lang w:eastAsia="en-US"/>
        </w:rPr>
        <w:t xml:space="preserve">, </w:t>
      </w:r>
      <w:r w:rsidR="00EF3F0D" w:rsidRPr="00EF3F0D">
        <w:rPr>
          <w:rFonts w:eastAsiaTheme="minorHAnsi"/>
          <w:color w:val="auto"/>
          <w:sz w:val="24"/>
          <w:szCs w:val="24"/>
          <w:lang w:eastAsia="en-US"/>
        </w:rPr>
        <w:t>09.11.25</w:t>
      </w:r>
      <w:r w:rsidR="008A0A00">
        <w:rPr>
          <w:rFonts w:eastAsiaTheme="minorHAnsi"/>
          <w:color w:val="auto"/>
          <w:sz w:val="24"/>
          <w:szCs w:val="24"/>
          <w:lang w:eastAsia="en-US"/>
        </w:rPr>
        <w:t xml:space="preserve"> and 01.01.26</w:t>
      </w:r>
      <w:r w:rsidRPr="0058558E">
        <w:rPr>
          <w:rFonts w:eastAsiaTheme="minorHAnsi"/>
          <w:color w:val="auto"/>
          <w:sz w:val="24"/>
          <w:szCs w:val="24"/>
          <w:lang w:eastAsia="en-US"/>
        </w:rPr>
        <w:t>)</w:t>
      </w:r>
    </w:p>
    <w:p w14:paraId="05BCD0FD" w14:textId="77777777" w:rsidR="008A0A00" w:rsidRDefault="008A0A00" w:rsidP="00EF3F0D">
      <w:pPr>
        <w:overflowPunct/>
        <w:autoSpaceDE/>
        <w:autoSpaceDN/>
        <w:adjustRightInd/>
        <w:spacing w:line="276" w:lineRule="auto"/>
        <w:jc w:val="both"/>
        <w:textAlignment w:val="auto"/>
        <w:rPr>
          <w:rFonts w:eastAsiaTheme="minorHAnsi"/>
          <w:color w:val="auto"/>
          <w:sz w:val="24"/>
          <w:szCs w:val="24"/>
          <w:lang w:eastAsia="en-US"/>
        </w:rPr>
      </w:pPr>
    </w:p>
    <w:p w14:paraId="72C9E8C8" w14:textId="77777777" w:rsidR="008A0A00" w:rsidRDefault="008A0A00" w:rsidP="008A0A00">
      <w:pPr>
        <w:spacing w:after="160" w:line="360" w:lineRule="auto"/>
        <w:rPr>
          <w:sz w:val="24"/>
          <w:szCs w:val="24"/>
        </w:rPr>
      </w:pPr>
      <w:r w:rsidRPr="004529EB">
        <w:rPr>
          <w:sz w:val="24"/>
          <w:szCs w:val="24"/>
        </w:rPr>
        <w:t xml:space="preserve">Welsh Government (2015) </w:t>
      </w:r>
      <w:r w:rsidRPr="004529EB">
        <w:rPr>
          <w:i/>
          <w:iCs/>
          <w:sz w:val="24"/>
          <w:szCs w:val="24"/>
        </w:rPr>
        <w:t>Well-being of Future Generations (Wales) Act 2015</w:t>
      </w:r>
      <w:r w:rsidRPr="004529EB">
        <w:rPr>
          <w:sz w:val="24"/>
          <w:szCs w:val="24"/>
        </w:rPr>
        <w:t xml:space="preserve">. [online] Available at: </w:t>
      </w:r>
      <w:hyperlink r:id="rId46" w:history="1">
        <w:r w:rsidRPr="004529EB">
          <w:rPr>
            <w:rStyle w:val="Hyperlink"/>
            <w:sz w:val="24"/>
            <w:szCs w:val="24"/>
          </w:rPr>
          <w:t>https://www.legislation.gov.uk/anaw/2015/2/contents</w:t>
        </w:r>
      </w:hyperlink>
      <w:r w:rsidRPr="004529EB">
        <w:rPr>
          <w:sz w:val="24"/>
          <w:szCs w:val="24"/>
        </w:rPr>
        <w:t xml:space="preserve"> (Accessed: 1 December 2025).</w:t>
      </w:r>
    </w:p>
    <w:p w14:paraId="46F43F96" w14:textId="77777777" w:rsidR="008A0A00" w:rsidRDefault="008A0A00" w:rsidP="008A0A00">
      <w:pPr>
        <w:spacing w:after="160" w:line="360" w:lineRule="auto"/>
        <w:rPr>
          <w:sz w:val="24"/>
          <w:szCs w:val="24"/>
        </w:rPr>
      </w:pPr>
      <w:r w:rsidRPr="004529EB">
        <w:rPr>
          <w:sz w:val="24"/>
          <w:szCs w:val="24"/>
        </w:rPr>
        <w:t xml:space="preserve">Welsh Government (2018) </w:t>
      </w:r>
      <w:r w:rsidRPr="004529EB">
        <w:rPr>
          <w:i/>
          <w:iCs/>
          <w:sz w:val="24"/>
          <w:szCs w:val="24"/>
        </w:rPr>
        <w:t>Working Together to Safeguard People: Volume 6 – Handling Individual Cases to Protect Adults at Risk</w:t>
      </w:r>
      <w:r w:rsidRPr="004529EB">
        <w:rPr>
          <w:sz w:val="24"/>
          <w:szCs w:val="24"/>
        </w:rPr>
        <w:t xml:space="preserve">. Cardiff: Welsh Government. [online] Available at: </w:t>
      </w:r>
      <w:hyperlink r:id="rId47" w:history="1">
        <w:r w:rsidRPr="004529EB">
          <w:rPr>
            <w:rStyle w:val="Hyperlink"/>
            <w:sz w:val="24"/>
            <w:szCs w:val="24"/>
          </w:rPr>
          <w:t>https://www.gov.wales/safeguarding-adults-risk-abuse-or-neglect</w:t>
        </w:r>
      </w:hyperlink>
      <w:r w:rsidRPr="004529EB">
        <w:rPr>
          <w:sz w:val="24"/>
          <w:szCs w:val="24"/>
        </w:rPr>
        <w:t xml:space="preserve"> (Accessed: 30 November 2025).</w:t>
      </w:r>
    </w:p>
    <w:bookmarkEnd w:id="0"/>
    <w:p w14:paraId="13E73FCF" w14:textId="77777777" w:rsidR="008A0A00" w:rsidRPr="0058558E" w:rsidRDefault="008A0A00" w:rsidP="00EF3F0D">
      <w:pPr>
        <w:overflowPunct/>
        <w:autoSpaceDE/>
        <w:autoSpaceDN/>
        <w:adjustRightInd/>
        <w:spacing w:line="276" w:lineRule="auto"/>
        <w:jc w:val="both"/>
        <w:textAlignment w:val="auto"/>
        <w:rPr>
          <w:rFonts w:eastAsiaTheme="minorHAnsi"/>
          <w:color w:val="auto"/>
          <w:sz w:val="24"/>
          <w:szCs w:val="24"/>
          <w:lang w:eastAsia="en-US"/>
        </w:rPr>
      </w:pPr>
    </w:p>
    <w:p w14:paraId="067948B4" w14:textId="77777777" w:rsidR="00EB695F" w:rsidRPr="00A21F7E" w:rsidRDefault="00EB695F" w:rsidP="00FF7EBB">
      <w:pPr>
        <w:jc w:val="both"/>
        <w:rPr>
          <w:sz w:val="24"/>
          <w:szCs w:val="24"/>
        </w:rPr>
      </w:pPr>
    </w:p>
    <w:p w14:paraId="75E6D4CA" w14:textId="77777777" w:rsidR="00EB695F" w:rsidRPr="00A21F7E"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2B52B5B6" w:rsidR="00E559CE" w:rsidRPr="00B17FA0" w:rsidRDefault="004555C7" w:rsidP="00B94443">
            <w:pPr>
              <w:jc w:val="both"/>
              <w:rPr>
                <w:sz w:val="24"/>
                <w:szCs w:val="24"/>
              </w:rPr>
            </w:pPr>
            <w:r>
              <w:rPr>
                <w:sz w:val="24"/>
                <w:szCs w:val="24"/>
              </w:rPr>
              <w:t>03/04/2025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B0EF0E5" w:rsidR="00E559CE" w:rsidRPr="00B17FA0" w:rsidRDefault="004555C7" w:rsidP="00B94443">
            <w:pPr>
              <w:jc w:val="both"/>
              <w:rPr>
                <w:sz w:val="24"/>
                <w:szCs w:val="24"/>
              </w:rPr>
            </w:pPr>
            <w:r>
              <w:rPr>
                <w:sz w:val="24"/>
                <w:szCs w:val="24"/>
              </w:rPr>
              <w:t>08/05/2025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070F279" w:rsidR="00E559CE" w:rsidRPr="00B17FA0" w:rsidRDefault="004555C7" w:rsidP="00B94443">
            <w:pPr>
              <w:jc w:val="both"/>
              <w:rPr>
                <w:sz w:val="24"/>
                <w:szCs w:val="24"/>
              </w:rPr>
            </w:pPr>
            <w:r>
              <w:rPr>
                <w:sz w:val="24"/>
                <w:szCs w:val="24"/>
              </w:rPr>
              <w:t>10/07/2025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3DA72ED" w:rsidR="00E559CE" w:rsidRPr="00B17FA0" w:rsidRDefault="004555C7" w:rsidP="00B94443">
            <w:pPr>
              <w:jc w:val="both"/>
              <w:rPr>
                <w:sz w:val="24"/>
                <w:szCs w:val="24"/>
              </w:rPr>
            </w:pPr>
            <w:r>
              <w:rPr>
                <w:sz w:val="24"/>
                <w:szCs w:val="24"/>
              </w:rPr>
              <w:t>20/10/2025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D7266B" w:rsidRDefault="002A1A44">
      <w:pPr>
        <w:jc w:val="center"/>
        <w:rPr>
          <w:b/>
          <w:bCs/>
          <w:sz w:val="28"/>
          <w:szCs w:val="28"/>
        </w:rPr>
      </w:pPr>
      <w:r w:rsidRPr="00D7266B">
        <w:rPr>
          <w:b/>
          <w:bCs/>
          <w:sz w:val="28"/>
          <w:szCs w:val="28"/>
        </w:rPr>
        <w:t>Mentor</w:t>
      </w:r>
      <w:r w:rsidR="007A628F" w:rsidRPr="00D7266B">
        <w:rPr>
          <w:b/>
          <w:bCs/>
          <w:sz w:val="28"/>
          <w:szCs w:val="28"/>
        </w:rPr>
        <w:t>’</w:t>
      </w:r>
      <w:r w:rsidRPr="00D7266B">
        <w:rPr>
          <w:b/>
          <w:bCs/>
          <w:sz w:val="28"/>
          <w:szCs w:val="28"/>
        </w:rPr>
        <w:t xml:space="preserve">s </w:t>
      </w:r>
      <w:r w:rsidR="577E9AE8" w:rsidRPr="00D7266B">
        <w:rPr>
          <w:b/>
          <w:bCs/>
          <w:sz w:val="28"/>
          <w:szCs w:val="28"/>
        </w:rPr>
        <w:t>report</w:t>
      </w:r>
    </w:p>
    <w:p w14:paraId="7BBA146C" w14:textId="77777777" w:rsidR="00AA666E" w:rsidRPr="00D7266B" w:rsidRDefault="00AA666E" w:rsidP="00E559CE">
      <w:pPr>
        <w:jc w:val="both"/>
        <w:rPr>
          <w:sz w:val="24"/>
          <w:szCs w:val="24"/>
        </w:rPr>
      </w:pPr>
      <w:bookmarkStart w:id="2"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D7266B">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D7266B">
              <w:rPr>
                <w:sz w:val="24"/>
                <w:szCs w:val="24"/>
              </w:rPr>
              <w:t xml:space="preserve"> in need of care and support </w:t>
            </w:r>
            <w:r w:rsidRPr="00D7266B">
              <w:rPr>
                <w:sz w:val="24"/>
                <w:szCs w:val="24"/>
              </w:rPr>
              <w:lastRenderedPageBreak/>
              <w:t>and/or their</w:t>
            </w:r>
            <w:r w:rsidRPr="00D7266B">
              <w:rPr>
                <w:i/>
                <w:iCs/>
                <w:sz w:val="24"/>
                <w:szCs w:val="24"/>
              </w:rPr>
              <w:t xml:space="preserve"> </w:t>
            </w:r>
            <w:r w:rsidRPr="00D7266B">
              <w:rPr>
                <w:sz w:val="24"/>
                <w:szCs w:val="24"/>
              </w:rPr>
              <w:t>carers</w:t>
            </w:r>
            <w:r w:rsidRPr="00D7266B">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Pr="00D77798" w:rsidRDefault="00FC0334" w:rsidP="005D4F72">
            <w:pPr>
              <w:jc w:val="both"/>
              <w:rPr>
                <w:b/>
                <w:bCs/>
                <w:color w:val="auto"/>
                <w:sz w:val="24"/>
                <w:szCs w:val="24"/>
              </w:rPr>
            </w:pPr>
          </w:p>
          <w:p w14:paraId="3413DA1E" w14:textId="77777777" w:rsidR="00D77798" w:rsidRDefault="00D77798" w:rsidP="00D77798">
            <w:pPr>
              <w:jc w:val="both"/>
              <w:rPr>
                <w:color w:val="auto"/>
                <w:sz w:val="24"/>
                <w:szCs w:val="24"/>
              </w:rPr>
            </w:pPr>
            <w:r w:rsidRPr="00D77798">
              <w:rPr>
                <w:b/>
                <w:bCs/>
                <w:color w:val="auto"/>
                <w:sz w:val="24"/>
                <w:szCs w:val="24"/>
              </w:rPr>
              <w:t>Supervisor Statement in Relation to the Three Learning Outcomes</w:t>
            </w:r>
          </w:p>
          <w:p w14:paraId="004B5EC6" w14:textId="77777777" w:rsidR="00D77798" w:rsidRPr="00D77798" w:rsidRDefault="00D77798" w:rsidP="00D77798">
            <w:pPr>
              <w:jc w:val="both"/>
              <w:rPr>
                <w:color w:val="auto"/>
                <w:sz w:val="24"/>
                <w:szCs w:val="24"/>
              </w:rPr>
            </w:pPr>
          </w:p>
          <w:p w14:paraId="01C222F4" w14:textId="78A3796D" w:rsidR="00D77798" w:rsidRDefault="00D77798" w:rsidP="00D77798">
            <w:pPr>
              <w:jc w:val="both"/>
              <w:rPr>
                <w:b/>
                <w:bCs/>
                <w:color w:val="auto"/>
                <w:sz w:val="24"/>
                <w:szCs w:val="24"/>
              </w:rPr>
            </w:pPr>
            <w:r w:rsidRPr="00D77798">
              <w:rPr>
                <w:b/>
                <w:bCs/>
                <w:color w:val="auto"/>
                <w:sz w:val="24"/>
                <w:szCs w:val="24"/>
              </w:rPr>
              <w:t>Learning Outcomes:</w:t>
            </w:r>
          </w:p>
          <w:p w14:paraId="452AD895" w14:textId="77777777" w:rsidR="00D77798" w:rsidRPr="00D77798" w:rsidRDefault="00D77798" w:rsidP="00D77798">
            <w:pPr>
              <w:jc w:val="both"/>
              <w:rPr>
                <w:b/>
                <w:bCs/>
                <w:color w:val="auto"/>
                <w:sz w:val="24"/>
                <w:szCs w:val="24"/>
              </w:rPr>
            </w:pPr>
          </w:p>
          <w:p w14:paraId="0FC398A6" w14:textId="77777777" w:rsidR="00D77798" w:rsidRPr="00D77798" w:rsidRDefault="00D77798" w:rsidP="00D77798">
            <w:pPr>
              <w:jc w:val="both"/>
              <w:rPr>
                <w:b/>
                <w:bCs/>
                <w:color w:val="auto"/>
                <w:sz w:val="24"/>
                <w:szCs w:val="24"/>
              </w:rPr>
            </w:pPr>
            <w:r w:rsidRPr="00D77798">
              <w:rPr>
                <w:b/>
                <w:bCs/>
                <w:color w:val="auto"/>
                <w:sz w:val="24"/>
                <w:szCs w:val="24"/>
              </w:rPr>
              <w:t>1.</w:t>
            </w:r>
            <w:r w:rsidRPr="00D77798">
              <w:rPr>
                <w:b/>
                <w:bCs/>
                <w:color w:val="auto"/>
                <w:sz w:val="24"/>
                <w:szCs w:val="24"/>
              </w:rPr>
              <w:tab/>
              <w:t>Applying analysis in assessment to inform interventions.</w:t>
            </w:r>
          </w:p>
          <w:p w14:paraId="5DC3E003" w14:textId="77777777" w:rsidR="00D77798" w:rsidRPr="00D77798" w:rsidRDefault="00D77798" w:rsidP="00D77798">
            <w:pPr>
              <w:jc w:val="both"/>
              <w:rPr>
                <w:b/>
                <w:bCs/>
                <w:color w:val="auto"/>
                <w:sz w:val="24"/>
                <w:szCs w:val="24"/>
              </w:rPr>
            </w:pPr>
            <w:r w:rsidRPr="00D77798">
              <w:rPr>
                <w:b/>
                <w:bCs/>
                <w:color w:val="auto"/>
                <w:sz w:val="24"/>
                <w:szCs w:val="24"/>
              </w:rPr>
              <w:t>2.</w:t>
            </w:r>
            <w:r w:rsidRPr="00D77798">
              <w:rPr>
                <w:b/>
                <w:bCs/>
                <w:color w:val="auto"/>
                <w:sz w:val="24"/>
                <w:szCs w:val="24"/>
              </w:rPr>
              <w:tab/>
              <w:t>Working collaboratively with people in need of care and support, their carers and other professionals.</w:t>
            </w:r>
          </w:p>
          <w:p w14:paraId="3E75BD6A" w14:textId="77777777" w:rsidR="00D77798" w:rsidRPr="00D77798" w:rsidRDefault="00D77798" w:rsidP="00D77798">
            <w:pPr>
              <w:jc w:val="both"/>
              <w:rPr>
                <w:b/>
                <w:bCs/>
                <w:color w:val="auto"/>
                <w:sz w:val="24"/>
                <w:szCs w:val="24"/>
              </w:rPr>
            </w:pPr>
            <w:r w:rsidRPr="00D77798">
              <w:rPr>
                <w:b/>
                <w:bCs/>
                <w:color w:val="auto"/>
                <w:sz w:val="24"/>
                <w:szCs w:val="24"/>
              </w:rPr>
              <w:t>3.</w:t>
            </w:r>
            <w:r w:rsidRPr="00D77798">
              <w:rPr>
                <w:b/>
                <w:bCs/>
                <w:color w:val="auto"/>
                <w:sz w:val="24"/>
                <w:szCs w:val="24"/>
              </w:rPr>
              <w:tab/>
              <w:t>Intervention and application of professional judgement in increasingly complex situations.</w:t>
            </w:r>
          </w:p>
          <w:p w14:paraId="45F05BAE" w14:textId="77777777" w:rsidR="00D77798" w:rsidRPr="00D77798" w:rsidRDefault="00D77798" w:rsidP="00D77798">
            <w:pPr>
              <w:jc w:val="both"/>
              <w:rPr>
                <w:color w:val="auto"/>
                <w:sz w:val="24"/>
                <w:szCs w:val="24"/>
              </w:rPr>
            </w:pPr>
          </w:p>
          <w:p w14:paraId="30FA09B0" w14:textId="2F31E227" w:rsidR="00D77798" w:rsidRDefault="00D77798" w:rsidP="00D77798">
            <w:pPr>
              <w:jc w:val="both"/>
              <w:rPr>
                <w:color w:val="auto"/>
                <w:sz w:val="24"/>
                <w:szCs w:val="24"/>
              </w:rPr>
            </w:pPr>
            <w:r w:rsidRPr="00D77798">
              <w:rPr>
                <w:color w:val="auto"/>
                <w:sz w:val="24"/>
                <w:szCs w:val="24"/>
              </w:rPr>
              <w:t xml:space="preserve">I have been supervising </w:t>
            </w:r>
            <w:r w:rsidR="00BA6292">
              <w:rPr>
                <w:color w:val="auto"/>
                <w:sz w:val="24"/>
                <w:szCs w:val="24"/>
              </w:rPr>
              <w:t>Beverley</w:t>
            </w:r>
            <w:r w:rsidRPr="00D77798">
              <w:rPr>
                <w:color w:val="auto"/>
                <w:sz w:val="24"/>
                <w:szCs w:val="24"/>
              </w:rPr>
              <w:t xml:space="preserve"> since she completed her Social Work degree, supporting her both as a mentor and as her line manager. Prior to this, I engaged in a detailed handover with her former practice assessor, Ms Lowri Gwenllian, which allowed us to consider </w:t>
            </w:r>
            <w:r w:rsidR="00BA6292">
              <w:rPr>
                <w:color w:val="auto"/>
                <w:sz w:val="24"/>
                <w:szCs w:val="24"/>
              </w:rPr>
              <w:t>Beverley</w:t>
            </w:r>
            <w:r w:rsidRPr="00D77798">
              <w:rPr>
                <w:color w:val="auto"/>
                <w:sz w:val="24"/>
                <w:szCs w:val="24"/>
              </w:rPr>
              <w:t xml:space="preserve">’s progress to date, her emerging strengths, and key developmental needs. </w:t>
            </w:r>
            <w:r w:rsidR="00BA6292">
              <w:rPr>
                <w:color w:val="auto"/>
                <w:sz w:val="24"/>
                <w:szCs w:val="24"/>
              </w:rPr>
              <w:t>Beverley</w:t>
            </w:r>
            <w:r w:rsidRPr="00D77798">
              <w:rPr>
                <w:color w:val="auto"/>
                <w:sz w:val="24"/>
                <w:szCs w:val="24"/>
              </w:rPr>
              <w:t xml:space="preserve"> and I have also worked in the same team and pod for the past three years, during which I have overseen her co</w:t>
            </w:r>
            <w:r w:rsidRPr="00D77798">
              <w:rPr>
                <w:rFonts w:ascii="Cambria Math" w:hAnsi="Cambria Math" w:cs="Cambria Math"/>
                <w:color w:val="auto"/>
                <w:sz w:val="24"/>
                <w:szCs w:val="24"/>
              </w:rPr>
              <w:t>‑</w:t>
            </w:r>
            <w:r w:rsidRPr="00D77798">
              <w:rPr>
                <w:color w:val="auto"/>
                <w:sz w:val="24"/>
                <w:szCs w:val="24"/>
              </w:rPr>
              <w:t xml:space="preserve">worked cases and supported her transition from student to qualified Social Worker. This longstanding working relationship has provided me with a clear and comprehensive understanding of </w:t>
            </w:r>
            <w:r w:rsidR="00BA6292">
              <w:rPr>
                <w:color w:val="auto"/>
                <w:sz w:val="24"/>
                <w:szCs w:val="24"/>
              </w:rPr>
              <w:t>Beverley</w:t>
            </w:r>
            <w:r w:rsidRPr="00D77798">
              <w:rPr>
                <w:color w:val="auto"/>
                <w:sz w:val="24"/>
                <w:szCs w:val="24"/>
              </w:rPr>
              <w:t>’s learning profile, her needs in relation to the CPEL programme, and the most effective ways to support her as she finalises her consolidation.</w:t>
            </w:r>
          </w:p>
          <w:p w14:paraId="1B725615" w14:textId="77777777" w:rsidR="001E6617" w:rsidRPr="00D77798" w:rsidRDefault="001E6617" w:rsidP="00D77798">
            <w:pPr>
              <w:jc w:val="both"/>
              <w:rPr>
                <w:color w:val="auto"/>
                <w:sz w:val="24"/>
                <w:szCs w:val="24"/>
              </w:rPr>
            </w:pPr>
          </w:p>
          <w:p w14:paraId="035278DC" w14:textId="38145138" w:rsidR="00D77798" w:rsidRDefault="00D77798" w:rsidP="00D77798">
            <w:pPr>
              <w:jc w:val="both"/>
              <w:rPr>
                <w:color w:val="auto"/>
                <w:sz w:val="24"/>
                <w:szCs w:val="24"/>
              </w:rPr>
            </w:pPr>
            <w:r w:rsidRPr="00D77798">
              <w:rPr>
                <w:color w:val="auto"/>
                <w:sz w:val="24"/>
                <w:szCs w:val="24"/>
              </w:rPr>
              <w:t xml:space="preserve">During the time I have known her, </w:t>
            </w:r>
            <w:r w:rsidR="00BA6292">
              <w:rPr>
                <w:color w:val="auto"/>
                <w:sz w:val="24"/>
                <w:szCs w:val="24"/>
              </w:rPr>
              <w:t>Beverley</w:t>
            </w:r>
            <w:r w:rsidRPr="00D77798">
              <w:rPr>
                <w:color w:val="auto"/>
                <w:sz w:val="24"/>
                <w:szCs w:val="24"/>
              </w:rPr>
              <w:t xml:space="preserve"> has demonstrated significant growth in both her assessment and analytical skills. Since qualifying, her practice increasingly reflects the systemic and collaborative ethos of our team. Through formal supervision, co</w:t>
            </w:r>
            <w:r w:rsidRPr="00D77798">
              <w:rPr>
                <w:rFonts w:ascii="Cambria Math" w:hAnsi="Cambria Math" w:cs="Cambria Math"/>
                <w:color w:val="auto"/>
                <w:sz w:val="24"/>
                <w:szCs w:val="24"/>
              </w:rPr>
              <w:t>‑</w:t>
            </w:r>
            <w:r w:rsidRPr="00D77798">
              <w:rPr>
                <w:color w:val="auto"/>
                <w:sz w:val="24"/>
                <w:szCs w:val="24"/>
              </w:rPr>
              <w:t xml:space="preserve">working opportunities, and ongoing informal consultation, </w:t>
            </w:r>
            <w:r w:rsidR="00BA6292">
              <w:rPr>
                <w:color w:val="auto"/>
                <w:sz w:val="24"/>
                <w:szCs w:val="24"/>
              </w:rPr>
              <w:t>Beverley</w:t>
            </w:r>
            <w:r w:rsidRPr="00D77798">
              <w:rPr>
                <w:color w:val="auto"/>
                <w:sz w:val="24"/>
                <w:szCs w:val="24"/>
              </w:rPr>
              <w:t xml:space="preserve"> has strengthened her ability to understand how family dynamics, histories and scripts influence presenting circumstances. She is now able to synthesise this information effectively, producing holistic assessments that are child</w:t>
            </w:r>
            <w:r w:rsidRPr="00D77798">
              <w:rPr>
                <w:rFonts w:ascii="Cambria Math" w:hAnsi="Cambria Math" w:cs="Cambria Math"/>
                <w:color w:val="auto"/>
                <w:sz w:val="24"/>
                <w:szCs w:val="24"/>
              </w:rPr>
              <w:t>‑</w:t>
            </w:r>
            <w:r w:rsidRPr="00D77798">
              <w:rPr>
                <w:color w:val="auto"/>
                <w:sz w:val="24"/>
                <w:szCs w:val="24"/>
              </w:rPr>
              <w:t xml:space="preserve">centred and firmly grounded in the lived experiences of the children she works with. </w:t>
            </w:r>
            <w:r w:rsidR="00BA6292">
              <w:rPr>
                <w:color w:val="auto"/>
                <w:sz w:val="24"/>
                <w:szCs w:val="24"/>
              </w:rPr>
              <w:t>Beverley</w:t>
            </w:r>
            <w:r w:rsidRPr="00D77798">
              <w:rPr>
                <w:color w:val="auto"/>
                <w:sz w:val="24"/>
                <w:szCs w:val="24"/>
              </w:rPr>
              <w:t xml:space="preserve"> works respectfully and collaboratively with families, carers, and multi</w:t>
            </w:r>
            <w:r w:rsidRPr="00D77798">
              <w:rPr>
                <w:rFonts w:ascii="Cambria Math" w:hAnsi="Cambria Math" w:cs="Cambria Math"/>
                <w:color w:val="auto"/>
                <w:sz w:val="24"/>
                <w:szCs w:val="24"/>
              </w:rPr>
              <w:t>‑</w:t>
            </w:r>
            <w:r w:rsidRPr="00D77798">
              <w:rPr>
                <w:color w:val="auto"/>
                <w:sz w:val="24"/>
                <w:szCs w:val="24"/>
              </w:rPr>
              <w:t>agency partners, communicating openly to navigate complex conversations, explore concerns and agree on safe, achievable plans. Even when faced with challenge, she demonstrates clarity, empathy and purpose, enabling the co</w:t>
            </w:r>
            <w:r w:rsidRPr="00D77798">
              <w:rPr>
                <w:rFonts w:ascii="Cambria Math" w:hAnsi="Cambria Math" w:cs="Cambria Math"/>
                <w:color w:val="auto"/>
                <w:sz w:val="24"/>
                <w:szCs w:val="24"/>
              </w:rPr>
              <w:t>‑</w:t>
            </w:r>
            <w:r w:rsidRPr="00D77798">
              <w:rPr>
                <w:color w:val="auto"/>
                <w:sz w:val="24"/>
                <w:szCs w:val="24"/>
              </w:rPr>
              <w:t>creation of shared outcomes that promote and safeguard children’s wellbeing.</w:t>
            </w:r>
          </w:p>
          <w:p w14:paraId="42E49725" w14:textId="77777777" w:rsidR="001E6617" w:rsidRPr="00D77798" w:rsidRDefault="001E6617" w:rsidP="00D77798">
            <w:pPr>
              <w:jc w:val="both"/>
              <w:rPr>
                <w:color w:val="auto"/>
                <w:sz w:val="24"/>
                <w:szCs w:val="24"/>
              </w:rPr>
            </w:pPr>
          </w:p>
          <w:p w14:paraId="0DF3542F" w14:textId="7C8EA63D" w:rsidR="00D77798" w:rsidRPr="00D77798" w:rsidRDefault="00BA6292" w:rsidP="00D77798">
            <w:pPr>
              <w:jc w:val="both"/>
              <w:rPr>
                <w:color w:val="auto"/>
                <w:sz w:val="24"/>
                <w:szCs w:val="24"/>
              </w:rPr>
            </w:pPr>
            <w:r>
              <w:rPr>
                <w:color w:val="auto"/>
                <w:sz w:val="24"/>
                <w:szCs w:val="24"/>
              </w:rPr>
              <w:t>Beverley</w:t>
            </w:r>
            <w:r w:rsidR="00D77798" w:rsidRPr="00D77798">
              <w:rPr>
                <w:color w:val="auto"/>
                <w:sz w:val="24"/>
                <w:szCs w:val="24"/>
              </w:rPr>
              <w:t xml:space="preserve"> has benefited from shadowing and co</w:t>
            </w:r>
            <w:r w:rsidR="00D77798" w:rsidRPr="00D77798">
              <w:rPr>
                <w:rFonts w:ascii="Cambria Math" w:hAnsi="Cambria Math" w:cs="Cambria Math"/>
                <w:color w:val="auto"/>
                <w:sz w:val="24"/>
                <w:szCs w:val="24"/>
              </w:rPr>
              <w:t>‑</w:t>
            </w:r>
            <w:r w:rsidR="00D77798" w:rsidRPr="00D77798">
              <w:rPr>
                <w:color w:val="auto"/>
                <w:sz w:val="24"/>
                <w:szCs w:val="24"/>
              </w:rPr>
              <w:t>working cases with colleagues across the team, which has further developed her systemic thinking and enhanced her capacity to apply strengths</w:t>
            </w:r>
            <w:r w:rsidR="00D77798" w:rsidRPr="00D77798">
              <w:rPr>
                <w:rFonts w:ascii="Cambria Math" w:hAnsi="Cambria Math" w:cs="Cambria Math"/>
                <w:color w:val="auto"/>
                <w:sz w:val="24"/>
                <w:szCs w:val="24"/>
              </w:rPr>
              <w:t>‑</w:t>
            </w:r>
            <w:r w:rsidR="00D77798" w:rsidRPr="00D77798">
              <w:rPr>
                <w:color w:val="auto"/>
                <w:sz w:val="24"/>
                <w:szCs w:val="24"/>
              </w:rPr>
              <w:t xml:space="preserve">based approaches creatively and reflectively. She is a committed learner who readily embraces opportunities to discuss practice, explore challenges and refine her interventions. Within weekly pod supervisions, </w:t>
            </w:r>
            <w:r>
              <w:rPr>
                <w:color w:val="auto"/>
                <w:sz w:val="24"/>
                <w:szCs w:val="24"/>
              </w:rPr>
              <w:t>Beverley</w:t>
            </w:r>
            <w:r w:rsidR="00D77798" w:rsidRPr="00D77798">
              <w:rPr>
                <w:color w:val="auto"/>
                <w:sz w:val="24"/>
                <w:szCs w:val="24"/>
              </w:rPr>
              <w:t xml:space="preserve"> is an active and thoughtful participant, contributing hypotheses, analysing risk and supporting shared decision</w:t>
            </w:r>
            <w:r w:rsidR="00D77798" w:rsidRPr="00D77798">
              <w:rPr>
                <w:rFonts w:ascii="Cambria Math" w:hAnsi="Cambria Math" w:cs="Cambria Math"/>
                <w:color w:val="auto"/>
                <w:sz w:val="24"/>
                <w:szCs w:val="24"/>
              </w:rPr>
              <w:t>‑</w:t>
            </w:r>
            <w:r w:rsidR="00D77798" w:rsidRPr="00D77798">
              <w:rPr>
                <w:color w:val="auto"/>
                <w:sz w:val="24"/>
                <w:szCs w:val="24"/>
              </w:rPr>
              <w:t>making. Exposure to diverse professional perspectives within the systemic model has strengthened her critical thinking and her ability to apply balanced, well</w:t>
            </w:r>
            <w:r w:rsidR="00D77798" w:rsidRPr="00D77798">
              <w:rPr>
                <w:rFonts w:ascii="Cambria Math" w:hAnsi="Cambria Math" w:cs="Cambria Math"/>
                <w:color w:val="auto"/>
                <w:sz w:val="24"/>
                <w:szCs w:val="24"/>
              </w:rPr>
              <w:t>‑</w:t>
            </w:r>
            <w:r w:rsidR="00D77798" w:rsidRPr="00D77798">
              <w:rPr>
                <w:color w:val="auto"/>
                <w:sz w:val="24"/>
                <w:szCs w:val="24"/>
              </w:rPr>
              <w:t xml:space="preserve">reasoned professional judgement. She also </w:t>
            </w:r>
            <w:r w:rsidR="00D77798" w:rsidRPr="00D77798">
              <w:rPr>
                <w:color w:val="auto"/>
                <w:sz w:val="24"/>
                <w:szCs w:val="24"/>
              </w:rPr>
              <w:lastRenderedPageBreak/>
              <w:t>shows strong awareness of how her own values, experiences and emotions may influence her practice—an essential skill for safeguarding</w:t>
            </w:r>
            <w:r w:rsidR="00D77798" w:rsidRPr="00D77798">
              <w:rPr>
                <w:rFonts w:ascii="Cambria Math" w:hAnsi="Cambria Math" w:cs="Cambria Math"/>
                <w:color w:val="auto"/>
                <w:sz w:val="24"/>
                <w:szCs w:val="24"/>
              </w:rPr>
              <w:t>‑</w:t>
            </w:r>
            <w:r w:rsidR="00D77798" w:rsidRPr="00D77798">
              <w:rPr>
                <w:color w:val="auto"/>
                <w:sz w:val="24"/>
                <w:szCs w:val="24"/>
              </w:rPr>
              <w:t>focused work and resilient decision-making.</w:t>
            </w:r>
          </w:p>
          <w:p w14:paraId="4AF154C2" w14:textId="6548638A" w:rsidR="00D77798" w:rsidRDefault="00BA6292" w:rsidP="00D77798">
            <w:pPr>
              <w:jc w:val="both"/>
              <w:rPr>
                <w:color w:val="auto"/>
                <w:sz w:val="24"/>
                <w:szCs w:val="24"/>
              </w:rPr>
            </w:pPr>
            <w:r>
              <w:rPr>
                <w:color w:val="auto"/>
                <w:sz w:val="24"/>
                <w:szCs w:val="24"/>
              </w:rPr>
              <w:t>Beverley</w:t>
            </w:r>
            <w:r w:rsidR="00D77798" w:rsidRPr="00D77798">
              <w:rPr>
                <w:color w:val="auto"/>
                <w:sz w:val="24"/>
                <w:szCs w:val="24"/>
              </w:rPr>
              <w:t>’s direct</w:t>
            </w:r>
            <w:r w:rsidR="00D77798" w:rsidRPr="00D77798">
              <w:rPr>
                <w:rFonts w:ascii="Cambria Math" w:hAnsi="Cambria Math" w:cs="Cambria Math"/>
                <w:color w:val="auto"/>
                <w:sz w:val="24"/>
                <w:szCs w:val="24"/>
              </w:rPr>
              <w:t>‑</w:t>
            </w:r>
            <w:r w:rsidR="00D77798" w:rsidRPr="00D77798">
              <w:rPr>
                <w:color w:val="auto"/>
                <w:sz w:val="24"/>
                <w:szCs w:val="24"/>
              </w:rPr>
              <w:t xml:space="preserve">work practice further highlights her interpersonal strengths and her ability to build positive rapport with children and parents. In observing a recent session with a young boy, it was evident that </w:t>
            </w:r>
            <w:r>
              <w:rPr>
                <w:color w:val="auto"/>
                <w:sz w:val="24"/>
                <w:szCs w:val="24"/>
              </w:rPr>
              <w:t>Beverley</w:t>
            </w:r>
            <w:r w:rsidR="00D77798" w:rsidRPr="00D77798">
              <w:rPr>
                <w:color w:val="auto"/>
                <w:sz w:val="24"/>
                <w:szCs w:val="24"/>
              </w:rPr>
              <w:t xml:space="preserve"> had planned the intervention carefully, taking considerate steps to reduce potential anxieties and create a safe and supportive environment. She adapted her communication sensitively to meet the child’s emotional needs, using empathy, active listening and a strengths</w:t>
            </w:r>
            <w:r w:rsidR="00D77798" w:rsidRPr="00D77798">
              <w:rPr>
                <w:rFonts w:ascii="Cambria Math" w:hAnsi="Cambria Math" w:cs="Cambria Math"/>
                <w:color w:val="auto"/>
                <w:sz w:val="24"/>
                <w:szCs w:val="24"/>
              </w:rPr>
              <w:t>‑</w:t>
            </w:r>
            <w:r w:rsidR="00D77798" w:rsidRPr="00D77798">
              <w:rPr>
                <w:color w:val="auto"/>
                <w:sz w:val="24"/>
                <w:szCs w:val="24"/>
              </w:rPr>
              <w:t xml:space="preserve">based approach to build trust and increase engagement. The child responded positively, offering clear feedback that reflected </w:t>
            </w:r>
            <w:r>
              <w:rPr>
                <w:color w:val="auto"/>
                <w:sz w:val="24"/>
                <w:szCs w:val="24"/>
              </w:rPr>
              <w:t>Beverley</w:t>
            </w:r>
            <w:r w:rsidR="00D77798" w:rsidRPr="00D77798">
              <w:rPr>
                <w:color w:val="auto"/>
                <w:sz w:val="24"/>
                <w:szCs w:val="24"/>
              </w:rPr>
              <w:t>’s ability to connect with children meaningfully and tailor her approach across different ages and contexts. Her work in this area demonstrates high</w:t>
            </w:r>
            <w:r w:rsidR="00D77798" w:rsidRPr="00D77798">
              <w:rPr>
                <w:rFonts w:ascii="Cambria Math" w:hAnsi="Cambria Math" w:cs="Cambria Math"/>
                <w:color w:val="auto"/>
                <w:sz w:val="24"/>
                <w:szCs w:val="24"/>
              </w:rPr>
              <w:t>‑</w:t>
            </w:r>
            <w:r w:rsidR="00D77798" w:rsidRPr="00D77798">
              <w:rPr>
                <w:color w:val="auto"/>
                <w:sz w:val="24"/>
                <w:szCs w:val="24"/>
              </w:rPr>
              <w:t>quality, child</w:t>
            </w:r>
            <w:r w:rsidR="00D77798" w:rsidRPr="00D77798">
              <w:rPr>
                <w:rFonts w:ascii="Cambria Math" w:hAnsi="Cambria Math" w:cs="Cambria Math"/>
                <w:color w:val="auto"/>
                <w:sz w:val="24"/>
                <w:szCs w:val="24"/>
              </w:rPr>
              <w:t>‑</w:t>
            </w:r>
            <w:r w:rsidR="00D77798" w:rsidRPr="00D77798">
              <w:rPr>
                <w:color w:val="auto"/>
                <w:sz w:val="24"/>
                <w:szCs w:val="24"/>
              </w:rPr>
              <w:t>centred practice.</w:t>
            </w:r>
          </w:p>
          <w:p w14:paraId="461801DB" w14:textId="77777777" w:rsidR="001E6617" w:rsidRPr="00D77798" w:rsidRDefault="001E6617" w:rsidP="00D77798">
            <w:pPr>
              <w:jc w:val="both"/>
              <w:rPr>
                <w:color w:val="auto"/>
                <w:sz w:val="24"/>
                <w:szCs w:val="24"/>
              </w:rPr>
            </w:pPr>
          </w:p>
          <w:p w14:paraId="274D8479" w14:textId="7150C43B" w:rsidR="00D77798" w:rsidRDefault="00D77798" w:rsidP="00D77798">
            <w:pPr>
              <w:jc w:val="both"/>
              <w:rPr>
                <w:color w:val="auto"/>
                <w:sz w:val="24"/>
                <w:szCs w:val="24"/>
              </w:rPr>
            </w:pPr>
            <w:r w:rsidRPr="00D77798">
              <w:rPr>
                <w:color w:val="auto"/>
                <w:sz w:val="24"/>
                <w:szCs w:val="24"/>
              </w:rPr>
              <w:t xml:space="preserve">As a motivated and conscientious practitioner, </w:t>
            </w:r>
            <w:r w:rsidR="00BA6292">
              <w:rPr>
                <w:color w:val="auto"/>
                <w:sz w:val="24"/>
                <w:szCs w:val="24"/>
              </w:rPr>
              <w:t>Beverley</w:t>
            </w:r>
            <w:r w:rsidRPr="00D77798">
              <w:rPr>
                <w:color w:val="auto"/>
                <w:sz w:val="24"/>
                <w:szCs w:val="24"/>
              </w:rPr>
              <w:t xml:space="preserve"> places the child at the centre of all her decision</w:t>
            </w:r>
            <w:r w:rsidRPr="00D77798">
              <w:rPr>
                <w:rFonts w:ascii="Cambria Math" w:hAnsi="Cambria Math" w:cs="Cambria Math"/>
                <w:color w:val="auto"/>
                <w:sz w:val="24"/>
                <w:szCs w:val="24"/>
              </w:rPr>
              <w:t>‑</w:t>
            </w:r>
            <w:r w:rsidRPr="00D77798">
              <w:rPr>
                <w:color w:val="auto"/>
                <w:sz w:val="24"/>
                <w:szCs w:val="24"/>
              </w:rPr>
              <w:t xml:space="preserve">making, and this is consistently evident in her professional reasoning and interventions. She has taken on increasingly complex casework—across both public and private law contexts—to further develop her analytical skills, collaborative practice and professional confidence. </w:t>
            </w:r>
            <w:r w:rsidR="00BA6292">
              <w:rPr>
                <w:color w:val="auto"/>
                <w:sz w:val="24"/>
                <w:szCs w:val="24"/>
              </w:rPr>
              <w:t>Beverley</w:t>
            </w:r>
            <w:r w:rsidRPr="00D77798">
              <w:rPr>
                <w:color w:val="auto"/>
                <w:sz w:val="24"/>
                <w:szCs w:val="24"/>
              </w:rPr>
              <w:t xml:space="preserve"> seeks supervision proactively and uses reflective discussions to inform her care planning and court work, demonstrating an ability to balance risk and protective factors effectively when formulating recommendations.</w:t>
            </w:r>
          </w:p>
          <w:p w14:paraId="6A456276" w14:textId="77777777" w:rsidR="001E6617" w:rsidRPr="00D77798" w:rsidRDefault="001E6617" w:rsidP="00D77798">
            <w:pPr>
              <w:jc w:val="both"/>
              <w:rPr>
                <w:color w:val="auto"/>
                <w:sz w:val="24"/>
                <w:szCs w:val="24"/>
              </w:rPr>
            </w:pPr>
          </w:p>
          <w:p w14:paraId="575BDF1E" w14:textId="5EA7FD16" w:rsidR="00FC0334" w:rsidRDefault="00BA6292" w:rsidP="00D77798">
            <w:pPr>
              <w:jc w:val="both"/>
              <w:rPr>
                <w:color w:val="auto"/>
                <w:sz w:val="24"/>
                <w:szCs w:val="24"/>
              </w:rPr>
            </w:pPr>
            <w:r>
              <w:rPr>
                <w:color w:val="auto"/>
                <w:sz w:val="24"/>
                <w:szCs w:val="24"/>
              </w:rPr>
              <w:t>Beverley</w:t>
            </w:r>
            <w:r w:rsidR="00D77798" w:rsidRPr="00D77798">
              <w:rPr>
                <w:color w:val="auto"/>
                <w:sz w:val="24"/>
                <w:szCs w:val="24"/>
              </w:rPr>
              <w:t xml:space="preserve"> has also shown strong commitment to her professional development. She has completed CUBAS training as part of her early career pathway, which has strengthened her confidence and capability in completing assessments and direct work. She applies the CUBAS framework effectively to structure her interventions and enhance the quality of her recordings. Her interest in completing Section 47 investigation training further demonstrates her motivation to build her safeguarding competence and respond confidently to immediate concerns. </w:t>
            </w:r>
            <w:r>
              <w:rPr>
                <w:color w:val="auto"/>
                <w:sz w:val="24"/>
                <w:szCs w:val="24"/>
              </w:rPr>
              <w:t>Beverley</w:t>
            </w:r>
            <w:r w:rsidR="00D77798" w:rsidRPr="00D77798">
              <w:rPr>
                <w:color w:val="auto"/>
                <w:sz w:val="24"/>
                <w:szCs w:val="24"/>
              </w:rPr>
              <w:t xml:space="preserve"> is proactive in seeking learning opportunities and exemplifies a lifelong</w:t>
            </w:r>
            <w:r w:rsidR="00D77798" w:rsidRPr="00D77798">
              <w:rPr>
                <w:rFonts w:ascii="Cambria Math" w:hAnsi="Cambria Math" w:cs="Cambria Math"/>
                <w:color w:val="auto"/>
                <w:sz w:val="24"/>
                <w:szCs w:val="24"/>
              </w:rPr>
              <w:t>‑</w:t>
            </w:r>
            <w:r w:rsidR="00D77798" w:rsidRPr="00D77798">
              <w:rPr>
                <w:color w:val="auto"/>
                <w:sz w:val="24"/>
                <w:szCs w:val="24"/>
              </w:rPr>
              <w:t>learning approach to professional growth.</w:t>
            </w: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2"/>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9DE071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4555C7">
        <w:rPr>
          <w:b/>
          <w:sz w:val="24"/>
          <w:szCs w:val="24"/>
        </w:rPr>
        <w:t>Beverley Williams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DDEDA25"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4555C7">
        <w:rPr>
          <w:b/>
          <w:sz w:val="24"/>
          <w:szCs w:val="24"/>
        </w:rPr>
        <w:t xml:space="preserve"> </w:t>
      </w:r>
      <w:r w:rsidR="004555C7" w:rsidRPr="004555C7">
        <w:rPr>
          <w:b/>
          <w:sz w:val="24"/>
          <w:szCs w:val="24"/>
        </w:rPr>
        <w:t>2431552</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58AD515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4555C7">
        <w:rPr>
          <w:b/>
          <w:sz w:val="24"/>
          <w:szCs w:val="24"/>
        </w:rPr>
        <w:t xml:space="preserve"> 26 </w:t>
      </w:r>
      <w:proofErr w:type="spellStart"/>
      <w:r w:rsidR="004555C7">
        <w:rPr>
          <w:b/>
          <w:sz w:val="24"/>
          <w:szCs w:val="24"/>
        </w:rPr>
        <w:t>Heol</w:t>
      </w:r>
      <w:proofErr w:type="spellEnd"/>
      <w:r w:rsidR="004555C7">
        <w:rPr>
          <w:b/>
          <w:sz w:val="24"/>
          <w:szCs w:val="24"/>
        </w:rPr>
        <w:t xml:space="preserve"> Trefrhiw, Ammanford, Carmarthenshire, SA18 3QR</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C28E73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4555C7">
        <w:rPr>
          <w:b/>
          <w:sz w:val="24"/>
          <w:szCs w:val="24"/>
        </w:rPr>
        <w:t xml:space="preserve"> 07974 027474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EA4C62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4555C7">
        <w:rPr>
          <w:b/>
          <w:sz w:val="24"/>
          <w:szCs w:val="24"/>
        </w:rPr>
        <w:t xml:space="preserve"> beverleywilliams@carmarthenshire.gov.uk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224A34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AB1229">
        <w:rPr>
          <w:b/>
          <w:sz w:val="24"/>
          <w:szCs w:val="24"/>
        </w:rPr>
        <w:t>31/10/2023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8485B8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555C7">
        <w:rPr>
          <w:b/>
          <w:sz w:val="24"/>
          <w:szCs w:val="24"/>
        </w:rPr>
        <w:t xml:space="preserve"> 09/11/2023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EA3D4E1"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4555C7">
        <w:rPr>
          <w:b/>
          <w:sz w:val="24"/>
          <w:szCs w:val="24"/>
        </w:rPr>
        <w:t>: Carmarthenshire County Council</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F52130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4555C7">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6FDD88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4555C7" w:rsidRPr="004555C7">
        <w:t xml:space="preserve"> </w:t>
      </w:r>
      <w:r w:rsidR="004555C7" w:rsidRPr="004555C7">
        <w:rPr>
          <w:b/>
          <w:sz w:val="24"/>
          <w:szCs w:val="24"/>
        </w:rPr>
        <w:t>Dinefwr Child Care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0038FC7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4555C7">
        <w:rPr>
          <w:b/>
          <w:sz w:val="24"/>
          <w:szCs w:val="24"/>
        </w:rPr>
        <w:t xml:space="preserve"> </w:t>
      </w:r>
      <w:bookmarkStart w:id="3" w:name="_Hlk214489940"/>
      <w:proofErr w:type="spellStart"/>
      <w:r w:rsidR="004555C7">
        <w:rPr>
          <w:b/>
          <w:sz w:val="24"/>
          <w:szCs w:val="24"/>
        </w:rPr>
        <w:t>Ffordd</w:t>
      </w:r>
      <w:proofErr w:type="spellEnd"/>
      <w:r w:rsidR="004555C7">
        <w:rPr>
          <w:b/>
          <w:sz w:val="24"/>
          <w:szCs w:val="24"/>
        </w:rPr>
        <w:t xml:space="preserve"> Y </w:t>
      </w:r>
      <w:proofErr w:type="spellStart"/>
      <w:r w:rsidR="004555C7">
        <w:rPr>
          <w:b/>
          <w:sz w:val="24"/>
          <w:szCs w:val="24"/>
        </w:rPr>
        <w:t>Rhyd</w:t>
      </w:r>
      <w:proofErr w:type="spellEnd"/>
      <w:r w:rsidR="004555C7">
        <w:rPr>
          <w:b/>
          <w:sz w:val="24"/>
          <w:szCs w:val="24"/>
        </w:rPr>
        <w:t>, Ammanford, Carmarthenshire, SA18 3FB</w:t>
      </w:r>
      <w:bookmarkEnd w:id="3"/>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389073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555C7">
        <w:rPr>
          <w:b/>
          <w:sz w:val="24"/>
          <w:szCs w:val="24"/>
        </w:rPr>
        <w:t xml:space="preserve"> 01558 825414</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5510AC86"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4555C7">
        <w:rPr>
          <w:b/>
          <w:sz w:val="24"/>
          <w:szCs w:val="24"/>
        </w:rPr>
        <w:t>MJohnston@carmarthenshire.gov.uk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D0D15B0"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9E59A1">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FEDC61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E59A1">
        <w:rPr>
          <w:b/>
          <w:sz w:val="24"/>
          <w:szCs w:val="24"/>
        </w:rPr>
        <w:t xml:space="preserve"> Lisa Evans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41554B5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9E59A1" w:rsidRPr="009E59A1">
        <w:t xml:space="preserve"> </w:t>
      </w:r>
      <w:r w:rsidR="009E59A1" w:rsidRPr="009E59A1">
        <w:rPr>
          <w:b/>
          <w:sz w:val="24"/>
          <w:szCs w:val="24"/>
        </w:rPr>
        <w:t>Dinefwr Child Care Team</w:t>
      </w:r>
    </w:p>
    <w:p w14:paraId="7FECFA3D" w14:textId="3ECA3428" w:rsidR="004923DA" w:rsidRPr="008B28E7" w:rsidRDefault="009E59A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w:t>
      </w:r>
      <w:proofErr w:type="spellStart"/>
      <w:r w:rsidRPr="009E59A1">
        <w:rPr>
          <w:b/>
          <w:sz w:val="24"/>
          <w:szCs w:val="24"/>
        </w:rPr>
        <w:t>Ffordd</w:t>
      </w:r>
      <w:proofErr w:type="spellEnd"/>
      <w:r w:rsidRPr="009E59A1">
        <w:rPr>
          <w:b/>
          <w:sz w:val="24"/>
          <w:szCs w:val="24"/>
        </w:rPr>
        <w:t xml:space="preserve"> Y </w:t>
      </w:r>
      <w:proofErr w:type="spellStart"/>
      <w:r w:rsidRPr="009E59A1">
        <w:rPr>
          <w:b/>
          <w:sz w:val="24"/>
          <w:szCs w:val="24"/>
        </w:rPr>
        <w:t>Rhyd</w:t>
      </w:r>
      <w:proofErr w:type="spellEnd"/>
      <w:r w:rsidRPr="009E59A1">
        <w:rPr>
          <w:b/>
          <w:sz w:val="24"/>
          <w:szCs w:val="24"/>
        </w:rPr>
        <w:t>, Ammanford, Carmarthenshire, SA18 3FB</w:t>
      </w:r>
      <w:r>
        <w:rPr>
          <w:b/>
          <w:sz w:val="24"/>
          <w:szCs w:val="24"/>
        </w:rPr>
        <w:t xml:space="preserve">     </w:t>
      </w: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4CABDD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E59A1">
        <w:rPr>
          <w:b/>
          <w:sz w:val="24"/>
          <w:szCs w:val="24"/>
        </w:rPr>
        <w:t xml:space="preserve"> 01558 825414</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42769A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E59A1">
        <w:rPr>
          <w:b/>
          <w:sz w:val="24"/>
          <w:szCs w:val="24"/>
        </w:rPr>
        <w:t xml:space="preserve"> LAEvans@carmarthenshire.gov.uk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3C7F22F" w:rsidR="004923DA" w:rsidRDefault="004923DA" w:rsidP="00FF7EBB">
            <w:pPr>
              <w:jc w:val="both"/>
              <w:rPr>
                <w:b/>
                <w:sz w:val="24"/>
                <w:szCs w:val="24"/>
              </w:rPr>
            </w:pPr>
            <w:r w:rsidRPr="008B28E7">
              <w:rPr>
                <w:b/>
                <w:sz w:val="24"/>
                <w:szCs w:val="24"/>
              </w:rPr>
              <w:t>Name:</w:t>
            </w:r>
            <w:r w:rsidR="009E59A1">
              <w:rPr>
                <w:b/>
                <w:sz w:val="24"/>
                <w:szCs w:val="24"/>
              </w:rPr>
              <w:t xml:space="preserve"> </w:t>
            </w:r>
            <w:r w:rsidR="009E59A1" w:rsidRPr="009E59A1">
              <w:rPr>
                <w:b/>
                <w:sz w:val="24"/>
                <w:szCs w:val="24"/>
              </w:rPr>
              <w:t>Lisa Evans</w:t>
            </w:r>
          </w:p>
          <w:p w14:paraId="4EF4A770" w14:textId="77777777" w:rsidR="004923DA" w:rsidRPr="008B28E7" w:rsidRDefault="004923DA" w:rsidP="00FF7EBB">
            <w:pPr>
              <w:jc w:val="both"/>
              <w:rPr>
                <w:b/>
                <w:sz w:val="24"/>
                <w:szCs w:val="24"/>
              </w:rPr>
            </w:pPr>
          </w:p>
          <w:p w14:paraId="6CA68DA6" w14:textId="0EF7C24A" w:rsidR="009E59A1" w:rsidRPr="009E59A1" w:rsidRDefault="004923DA" w:rsidP="009E59A1">
            <w:pPr>
              <w:jc w:val="both"/>
              <w:rPr>
                <w:b/>
                <w:sz w:val="24"/>
                <w:szCs w:val="24"/>
              </w:rPr>
            </w:pPr>
            <w:r w:rsidRPr="008B28E7">
              <w:rPr>
                <w:b/>
                <w:sz w:val="24"/>
                <w:szCs w:val="24"/>
              </w:rPr>
              <w:t xml:space="preserve">Work Address: </w:t>
            </w:r>
            <w:r w:rsidR="009E59A1" w:rsidRPr="009E59A1">
              <w:rPr>
                <w:b/>
                <w:sz w:val="24"/>
                <w:szCs w:val="24"/>
              </w:rPr>
              <w:t>Dinefwr Child Care Team</w:t>
            </w:r>
          </w:p>
          <w:p w14:paraId="1AC8522D" w14:textId="421F5530" w:rsidR="004923DA" w:rsidRDefault="009E59A1" w:rsidP="009E59A1">
            <w:pPr>
              <w:jc w:val="both"/>
              <w:rPr>
                <w:b/>
                <w:sz w:val="24"/>
                <w:szCs w:val="24"/>
              </w:rPr>
            </w:pPr>
            <w:r w:rsidRPr="009E59A1">
              <w:rPr>
                <w:b/>
                <w:sz w:val="24"/>
                <w:szCs w:val="24"/>
              </w:rPr>
              <w:t xml:space="preserve">              </w:t>
            </w:r>
            <w:r>
              <w:rPr>
                <w:b/>
                <w:sz w:val="24"/>
                <w:szCs w:val="24"/>
              </w:rPr>
              <w:t xml:space="preserve">          </w:t>
            </w:r>
            <w:r w:rsidRPr="009E59A1">
              <w:rPr>
                <w:b/>
                <w:sz w:val="24"/>
                <w:szCs w:val="24"/>
              </w:rPr>
              <w:t xml:space="preserve">  </w:t>
            </w:r>
            <w:proofErr w:type="spellStart"/>
            <w:r w:rsidRPr="009E59A1">
              <w:rPr>
                <w:b/>
                <w:sz w:val="24"/>
                <w:szCs w:val="24"/>
              </w:rPr>
              <w:t>Ffordd</w:t>
            </w:r>
            <w:proofErr w:type="spellEnd"/>
            <w:r w:rsidRPr="009E59A1">
              <w:rPr>
                <w:b/>
                <w:sz w:val="24"/>
                <w:szCs w:val="24"/>
              </w:rPr>
              <w:t xml:space="preserve"> Y </w:t>
            </w:r>
            <w:proofErr w:type="spellStart"/>
            <w:r w:rsidRPr="009E59A1">
              <w:rPr>
                <w:b/>
                <w:sz w:val="24"/>
                <w:szCs w:val="24"/>
              </w:rPr>
              <w:t>Rhyd</w:t>
            </w:r>
            <w:proofErr w:type="spellEnd"/>
            <w:r w:rsidRPr="009E59A1">
              <w:rPr>
                <w:b/>
                <w:sz w:val="24"/>
                <w:szCs w:val="24"/>
              </w:rPr>
              <w:t xml:space="preserve">, Ammanford, Carmarthenshire, SA18 3FB     </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668BE361" w:rsidR="004923DA" w:rsidRPr="008B28E7" w:rsidRDefault="004923DA" w:rsidP="00FF7EBB">
            <w:pPr>
              <w:jc w:val="both"/>
              <w:rPr>
                <w:b/>
                <w:sz w:val="24"/>
                <w:szCs w:val="24"/>
              </w:rPr>
            </w:pPr>
            <w:r w:rsidRPr="00ED18A6">
              <w:rPr>
                <w:b/>
                <w:sz w:val="24"/>
                <w:szCs w:val="24"/>
              </w:rPr>
              <w:t>Professional Qualification and date of qualification:</w:t>
            </w:r>
            <w:r w:rsidR="00E93201">
              <w:rPr>
                <w:b/>
                <w:sz w:val="24"/>
                <w:szCs w:val="24"/>
              </w:rPr>
              <w:t xml:space="preserve"> </w:t>
            </w:r>
            <w:r w:rsidR="00151DEB" w:rsidRPr="00151DEB">
              <w:rPr>
                <w:b/>
                <w:sz w:val="24"/>
                <w:szCs w:val="24"/>
              </w:rPr>
              <w:t>BSc. Social Work (Hons)</w:t>
            </w:r>
            <w:r w:rsidR="007F294F">
              <w:rPr>
                <w:b/>
                <w:sz w:val="24"/>
                <w:szCs w:val="24"/>
              </w:rPr>
              <w:t xml:space="preserve"> 17.7.2009</w:t>
            </w:r>
          </w:p>
          <w:p w14:paraId="5F68A3CF" w14:textId="77777777" w:rsidR="004923DA" w:rsidRDefault="004923DA" w:rsidP="00FF7EBB">
            <w:pPr>
              <w:jc w:val="both"/>
              <w:rPr>
                <w:b/>
                <w:sz w:val="24"/>
                <w:szCs w:val="24"/>
              </w:rPr>
            </w:pPr>
          </w:p>
          <w:p w14:paraId="4C6113F1" w14:textId="5ADF9E4B" w:rsidR="004923DA" w:rsidRDefault="009D59C2" w:rsidP="00FF7EBB">
            <w:pPr>
              <w:jc w:val="both"/>
              <w:rPr>
                <w:b/>
                <w:sz w:val="24"/>
                <w:szCs w:val="24"/>
              </w:rPr>
            </w:pPr>
            <w:r>
              <w:rPr>
                <w:b/>
                <w:sz w:val="24"/>
                <w:szCs w:val="24"/>
              </w:rPr>
              <w:t>T</w:t>
            </w:r>
            <w:r w:rsidR="004923DA" w:rsidRPr="008B28E7">
              <w:rPr>
                <w:b/>
                <w:sz w:val="24"/>
                <w:szCs w:val="24"/>
              </w:rPr>
              <w:t>elephone number:</w:t>
            </w:r>
            <w:r w:rsidR="009E59A1">
              <w:rPr>
                <w:b/>
                <w:sz w:val="24"/>
                <w:szCs w:val="24"/>
              </w:rPr>
              <w:t xml:space="preserve"> </w:t>
            </w:r>
            <w:r w:rsidR="009E59A1" w:rsidRPr="009E59A1">
              <w:rPr>
                <w:b/>
                <w:sz w:val="24"/>
                <w:szCs w:val="24"/>
              </w:rPr>
              <w:t>01558 825414</w:t>
            </w:r>
          </w:p>
          <w:p w14:paraId="0BB87919" w14:textId="548A11EF" w:rsidR="009D59C2" w:rsidRDefault="009D59C2" w:rsidP="00FF7EBB">
            <w:pPr>
              <w:jc w:val="both"/>
              <w:rPr>
                <w:b/>
                <w:sz w:val="24"/>
                <w:szCs w:val="24"/>
              </w:rPr>
            </w:pPr>
          </w:p>
          <w:p w14:paraId="4FDEE73F" w14:textId="1467DB05" w:rsidR="009D59C2" w:rsidRPr="008B28E7" w:rsidRDefault="009D59C2" w:rsidP="00FF7EBB">
            <w:pPr>
              <w:jc w:val="both"/>
              <w:rPr>
                <w:b/>
                <w:sz w:val="24"/>
                <w:szCs w:val="24"/>
              </w:rPr>
            </w:pPr>
            <w:r>
              <w:rPr>
                <w:b/>
                <w:sz w:val="24"/>
                <w:szCs w:val="24"/>
              </w:rPr>
              <w:t>Email address:</w:t>
            </w:r>
            <w:r w:rsidR="009E59A1">
              <w:rPr>
                <w:b/>
                <w:sz w:val="24"/>
                <w:szCs w:val="24"/>
              </w:rPr>
              <w:t xml:space="preserve"> </w:t>
            </w:r>
            <w:r w:rsidR="009E59A1" w:rsidRPr="009E59A1">
              <w:rPr>
                <w:b/>
                <w:sz w:val="24"/>
                <w:szCs w:val="24"/>
              </w:rPr>
              <w:t>LAEvans@carmarthenshire.gov.uk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5B3978A5" w:rsidR="00BC5725" w:rsidRDefault="00AE5F11"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anchor distT="0" distB="0" distL="114300" distR="114300" simplePos="0" relativeHeight="251658240" behindDoc="1" locked="0" layoutInCell="1" allowOverlap="1" wp14:anchorId="47A71468" wp14:editId="55D5144F">
            <wp:simplePos x="0" y="0"/>
            <wp:positionH relativeFrom="column">
              <wp:posOffset>752475</wp:posOffset>
            </wp:positionH>
            <wp:positionV relativeFrom="paragraph">
              <wp:posOffset>662940</wp:posOffset>
            </wp:positionV>
            <wp:extent cx="1009650" cy="413326"/>
            <wp:effectExtent l="0" t="0" r="0" b="6350"/>
            <wp:wrapNone/>
            <wp:docPr id="723043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043700" name="Picture 723043700"/>
                    <pic:cNvPicPr/>
                  </pic:nvPicPr>
                  <pic:blipFill>
                    <a:blip r:embed="rId48" cstate="print">
                      <a:extLst>
                        <a:ext uri="{28A0092B-C50C-407E-A947-70E740481C1C}">
                          <a14:useLocalDpi xmlns:a14="http://schemas.microsoft.com/office/drawing/2010/main" val="0"/>
                        </a:ext>
                      </a:extLst>
                    </a:blip>
                    <a:stretch>
                      <a:fillRect/>
                    </a:stretch>
                  </pic:blipFill>
                  <pic:spPr>
                    <a:xfrm>
                      <a:off x="0" y="0"/>
                      <a:ext cx="1009650" cy="413326"/>
                    </a:xfrm>
                    <a:prstGeom prst="rect">
                      <a:avLst/>
                    </a:prstGeom>
                  </pic:spPr>
                </pic:pic>
              </a:graphicData>
            </a:graphic>
            <wp14:sizeRelH relativeFrom="page">
              <wp14:pctWidth>0</wp14:pctWidth>
            </wp14:sizeRelH>
            <wp14:sizeRelV relativeFrom="page">
              <wp14:pctHeight>0</wp14:pctHeight>
            </wp14:sizeRelV>
          </wp:anchor>
        </w:drawing>
      </w:r>
      <w:r w:rsidR="00BC5725">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3FD65DB"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2DD10A9"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AE5F11">
        <w:rPr>
          <w:sz w:val="24"/>
          <w:szCs w:val="24"/>
        </w:rPr>
        <w:t xml:space="preserve">                         </w:t>
      </w:r>
      <w:proofErr w:type="gramStart"/>
      <w:r w:rsidR="00AE5F11">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4C626BD1"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449D7C1"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AE5F11">
        <w:rPr>
          <w:sz w:val="24"/>
          <w:szCs w:val="24"/>
        </w:rPr>
        <w:t>10/02/2026</w:t>
      </w:r>
    </w:p>
    <w:p w14:paraId="297001DC" w14:textId="2F0B1B48"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4A77AD99" w:rsidR="004923DA" w:rsidRPr="008B28E7" w:rsidRDefault="00D77798"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60288" behindDoc="0" locked="0" layoutInCell="1" allowOverlap="1" wp14:anchorId="6C4BA43D" wp14:editId="1B6F0C95">
                <wp:simplePos x="0" y="0"/>
                <wp:positionH relativeFrom="column">
                  <wp:posOffset>1064870</wp:posOffset>
                </wp:positionH>
                <wp:positionV relativeFrom="paragraph">
                  <wp:posOffset>-172860</wp:posOffset>
                </wp:positionV>
                <wp:extent cx="1721880" cy="606960"/>
                <wp:effectExtent l="38100" t="38100" r="31115" b="41275"/>
                <wp:wrapNone/>
                <wp:docPr id="103014278" name="Ink 1"/>
                <wp:cNvGraphicFramePr/>
                <a:graphic xmlns:a="http://schemas.openxmlformats.org/drawingml/2006/main">
                  <a:graphicData uri="http://schemas.microsoft.com/office/word/2010/wordprocessingInk">
                    <w14:contentPart bwMode="auto" r:id="rId49">
                      <w14:nvContentPartPr>
                        <w14:cNvContentPartPr/>
                      </w14:nvContentPartPr>
                      <w14:xfrm>
                        <a:off x="0" y="0"/>
                        <a:ext cx="1721880" cy="606960"/>
                      </w14:xfrm>
                    </w14:contentPart>
                  </a:graphicData>
                </a:graphic>
              </wp:anchor>
            </w:drawing>
          </mc:Choice>
          <mc:Fallback>
            <w:pict>
              <v:shapetype w14:anchorId="7C1912E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83.5pt;margin-top:-13.95pt;width:136.3pt;height:48.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">
                <v:imagedata r:id="rId50" o:title=""/>
              </v:shape>
            </w:pict>
          </mc:Fallback>
        </mc:AlternateContent>
      </w:r>
    </w:p>
    <w:p w14:paraId="791BE923" w14:textId="4FA21D71" w:rsidR="00B577D3" w:rsidRPr="001E6617"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1E6617">
        <w:rPr>
          <w:sz w:val="24"/>
          <w:szCs w:val="24"/>
        </w:rPr>
        <w:t>Signed:</w:t>
      </w:r>
      <w:r w:rsidR="009D59C2" w:rsidRPr="001E6617">
        <w:rPr>
          <w:sz w:val="24"/>
          <w:szCs w:val="24"/>
        </w:rPr>
        <w:t xml:space="preserve">    </w:t>
      </w:r>
      <w:r w:rsidRPr="001E6617">
        <w:rPr>
          <w:sz w:val="24"/>
          <w:szCs w:val="24"/>
        </w:rPr>
        <w:t xml:space="preserve"> </w:t>
      </w:r>
      <w:r w:rsidR="00B577D3" w:rsidRPr="001E6617">
        <w:rPr>
          <w:sz w:val="24"/>
          <w:szCs w:val="24"/>
        </w:rPr>
        <w:t xml:space="preserve">_ _ _ _ _ _ _ _ _ _ _ _ _ _ _ _ _ _ </w:t>
      </w:r>
      <w:proofErr w:type="gramStart"/>
      <w:r w:rsidR="00B577D3" w:rsidRPr="001E6617">
        <w:rPr>
          <w:sz w:val="24"/>
          <w:szCs w:val="24"/>
        </w:rPr>
        <w:t xml:space="preserve">_ </w:t>
      </w:r>
      <w:r w:rsidR="00BC5725" w:rsidRPr="001E6617">
        <w:rPr>
          <w:sz w:val="24"/>
          <w:szCs w:val="24"/>
        </w:rPr>
        <w:t xml:space="preserve"> </w:t>
      </w:r>
      <w:r w:rsidRPr="001E6617">
        <w:rPr>
          <w:sz w:val="24"/>
          <w:szCs w:val="24"/>
        </w:rPr>
        <w:t>(</w:t>
      </w:r>
      <w:proofErr w:type="gramEnd"/>
      <w:r w:rsidRPr="001E6617">
        <w:rPr>
          <w:sz w:val="24"/>
          <w:szCs w:val="24"/>
        </w:rPr>
        <w:t>Observer)</w:t>
      </w:r>
    </w:p>
    <w:p w14:paraId="3ECBE8B7" w14:textId="77777777" w:rsidR="00B577D3" w:rsidRPr="001E661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77BF435"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1E6617">
        <w:rPr>
          <w:sz w:val="24"/>
          <w:szCs w:val="24"/>
        </w:rPr>
        <w:t xml:space="preserve">Date: </w:t>
      </w:r>
      <w:r w:rsidR="009D59C2" w:rsidRPr="001E6617">
        <w:rPr>
          <w:sz w:val="24"/>
          <w:szCs w:val="24"/>
        </w:rPr>
        <w:t xml:space="preserve">       </w:t>
      </w:r>
      <w:r w:rsidRPr="001E6617">
        <w:rPr>
          <w:sz w:val="24"/>
          <w:szCs w:val="24"/>
        </w:rPr>
        <w:t xml:space="preserve">_ _ _ _ _ _ _ _ </w:t>
      </w:r>
      <w:r w:rsidR="00C52276" w:rsidRPr="001E6617">
        <w:rPr>
          <w:sz w:val="24"/>
          <w:szCs w:val="24"/>
        </w:rPr>
        <w:t>13.2.2026</w:t>
      </w:r>
      <w:r w:rsidRPr="001E6617">
        <w:rPr>
          <w:sz w:val="24"/>
          <w:szCs w:val="24"/>
        </w:rPr>
        <w:t>_ _ _ _ _ _ _ _</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1E6617" w:rsidRDefault="00335C41" w:rsidP="00335C41">
            <w:pPr>
              <w:ind w:right="180"/>
              <w:jc w:val="both"/>
              <w:rPr>
                <w:b/>
                <w:sz w:val="24"/>
                <w:szCs w:val="24"/>
              </w:rPr>
            </w:pPr>
            <w:r w:rsidRPr="001E6617">
              <w:rPr>
                <w:b/>
                <w:sz w:val="24"/>
                <w:szCs w:val="24"/>
              </w:rPr>
              <w:t xml:space="preserve">Mentors Report (to be completed by the mentor) </w:t>
            </w:r>
          </w:p>
          <w:p w14:paraId="60A81C3D" w14:textId="77777777" w:rsidR="001E2EB6" w:rsidRPr="001E6617" w:rsidRDefault="001E2EB6" w:rsidP="00335C41">
            <w:pPr>
              <w:ind w:right="180"/>
              <w:jc w:val="both"/>
              <w:rPr>
                <w:b/>
                <w:sz w:val="24"/>
                <w:szCs w:val="24"/>
              </w:rPr>
            </w:pPr>
          </w:p>
          <w:p w14:paraId="1C625AC6" w14:textId="53869546" w:rsidR="00335C41" w:rsidRPr="001E6617" w:rsidRDefault="00335C41" w:rsidP="00335C41">
            <w:pPr>
              <w:ind w:right="180"/>
              <w:jc w:val="both"/>
              <w:rPr>
                <w:sz w:val="24"/>
                <w:szCs w:val="24"/>
              </w:rPr>
            </w:pPr>
            <w:r w:rsidRPr="001E6617">
              <w:rPr>
                <w:sz w:val="24"/>
                <w:szCs w:val="24"/>
              </w:rPr>
              <w:t xml:space="preserve">I can confirm that I am a registered social worker and that in my role as mentor I have provided a written report of the </w:t>
            </w:r>
            <w:r w:rsidR="001E2EB6" w:rsidRPr="001E6617">
              <w:rPr>
                <w:sz w:val="24"/>
                <w:szCs w:val="24"/>
              </w:rPr>
              <w:t>learner’s</w:t>
            </w:r>
            <w:r w:rsidRPr="001E6617">
              <w:rPr>
                <w:sz w:val="24"/>
                <w:szCs w:val="24"/>
              </w:rPr>
              <w:t xml:space="preserve"> progress over the duration of the programme.</w:t>
            </w:r>
          </w:p>
          <w:p w14:paraId="2850D097" w14:textId="0DCD2AFA" w:rsidR="00335C41" w:rsidRPr="001E6617" w:rsidRDefault="00335C41" w:rsidP="00335C41">
            <w:pPr>
              <w:ind w:right="180"/>
              <w:jc w:val="both"/>
              <w:rPr>
                <w:sz w:val="24"/>
                <w:szCs w:val="24"/>
              </w:rPr>
            </w:pPr>
          </w:p>
          <w:p w14:paraId="12F66D0C" w14:textId="6F40C9B8" w:rsidR="00335C41" w:rsidRPr="001E6617" w:rsidRDefault="00335C41" w:rsidP="00335C41">
            <w:pPr>
              <w:ind w:right="180"/>
              <w:jc w:val="both"/>
              <w:rPr>
                <w:sz w:val="24"/>
                <w:szCs w:val="24"/>
              </w:rPr>
            </w:pPr>
            <w:r w:rsidRPr="001E6617">
              <w:rPr>
                <w:sz w:val="24"/>
                <w:szCs w:val="24"/>
              </w:rPr>
              <w:t>Signed_______</w:t>
            </w:r>
            <w:r w:rsidR="00C52276" w:rsidRPr="001E6617">
              <w:rPr>
                <w:noProof/>
                <w:sz w:val="24"/>
                <w:szCs w:val="24"/>
              </w:rPr>
              <w:drawing>
                <wp:inline distT="0" distB="0" distL="0" distR="0" wp14:anchorId="22CCD5C9" wp14:editId="6FA6DB87">
                  <wp:extent cx="1792605" cy="676910"/>
                  <wp:effectExtent l="0" t="0" r="0" b="8890"/>
                  <wp:docPr id="7447656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792605" cy="676910"/>
                          </a:xfrm>
                          <a:prstGeom prst="rect">
                            <a:avLst/>
                          </a:prstGeom>
                          <a:noFill/>
                        </pic:spPr>
                      </pic:pic>
                    </a:graphicData>
                  </a:graphic>
                </wp:inline>
              </w:drawing>
            </w:r>
            <w:r w:rsidRPr="001E6617">
              <w:rPr>
                <w:sz w:val="24"/>
                <w:szCs w:val="24"/>
              </w:rPr>
              <w:t>_________________ (Mentor)</w:t>
            </w:r>
          </w:p>
          <w:p w14:paraId="5D3F0767" w14:textId="77777777" w:rsidR="00335C41" w:rsidRPr="001E6617" w:rsidRDefault="00335C41" w:rsidP="00335C41">
            <w:pPr>
              <w:ind w:right="180"/>
              <w:jc w:val="both"/>
              <w:rPr>
                <w:sz w:val="24"/>
                <w:szCs w:val="24"/>
              </w:rPr>
            </w:pPr>
          </w:p>
          <w:p w14:paraId="24E1B8A5" w14:textId="2FA870A6" w:rsidR="00335C41" w:rsidRPr="001E6617" w:rsidRDefault="00335C41" w:rsidP="00335C41">
            <w:pPr>
              <w:ind w:right="180"/>
              <w:jc w:val="both"/>
              <w:rPr>
                <w:sz w:val="24"/>
                <w:szCs w:val="24"/>
              </w:rPr>
            </w:pPr>
            <w:r w:rsidRPr="001E6617">
              <w:rPr>
                <w:sz w:val="24"/>
                <w:szCs w:val="24"/>
              </w:rPr>
              <w:t>Date __________</w:t>
            </w:r>
            <w:r w:rsidR="00C52276" w:rsidRPr="001E6617">
              <w:rPr>
                <w:sz w:val="24"/>
                <w:szCs w:val="24"/>
              </w:rPr>
              <w:t>13.2.2026</w:t>
            </w:r>
            <w:r w:rsidRPr="001E6617">
              <w:rPr>
                <w:sz w:val="24"/>
                <w:szCs w:val="24"/>
              </w:rPr>
              <w:t>_________</w:t>
            </w:r>
          </w:p>
          <w:p w14:paraId="3D3E430B" w14:textId="77777777" w:rsidR="00335C41" w:rsidRPr="001E6617" w:rsidRDefault="00335C41" w:rsidP="00335C41">
            <w:pPr>
              <w:ind w:right="180"/>
              <w:jc w:val="both"/>
              <w:rPr>
                <w:sz w:val="24"/>
                <w:szCs w:val="24"/>
              </w:rPr>
            </w:pPr>
          </w:p>
          <w:p w14:paraId="21FFCE4E" w14:textId="13153E0B" w:rsidR="00335C41" w:rsidRPr="001E6617" w:rsidRDefault="00335C41" w:rsidP="00D3203C">
            <w:pPr>
              <w:keepNext/>
              <w:jc w:val="center"/>
              <w:rPr>
                <w:b/>
                <w:sz w:val="24"/>
                <w:szCs w:val="24"/>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742B1C7" w:rsidR="004923DA" w:rsidRPr="001E661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1E6617">
        <w:rPr>
          <w:caps/>
          <w:sz w:val="24"/>
          <w:szCs w:val="24"/>
        </w:rPr>
        <w:t>name of Line manager</w:t>
      </w:r>
      <w:r w:rsidR="00B577D3" w:rsidRPr="001E6617">
        <w:rPr>
          <w:caps/>
          <w:sz w:val="24"/>
          <w:szCs w:val="24"/>
        </w:rPr>
        <w:t xml:space="preserve">: </w:t>
      </w:r>
      <w:r w:rsidR="009D59C2" w:rsidRPr="001E6617">
        <w:rPr>
          <w:caps/>
          <w:sz w:val="24"/>
          <w:szCs w:val="24"/>
        </w:rPr>
        <w:t xml:space="preserve">           </w:t>
      </w:r>
      <w:r w:rsidR="001E6617" w:rsidRPr="001E6617">
        <w:rPr>
          <w:caps/>
          <w:sz w:val="24"/>
          <w:szCs w:val="24"/>
        </w:rPr>
        <w:t>Lisa evans</w:t>
      </w:r>
      <w:r w:rsidR="009D59C2" w:rsidRPr="001E6617">
        <w:rPr>
          <w:caps/>
          <w:sz w:val="24"/>
          <w:szCs w:val="24"/>
        </w:rPr>
        <w:t xml:space="preserve"> </w:t>
      </w:r>
    </w:p>
    <w:p w14:paraId="7C11F360" w14:textId="2D435A26" w:rsidR="004923DA" w:rsidRPr="001E661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1E6617">
        <w:rPr>
          <w:caps/>
          <w:sz w:val="24"/>
          <w:szCs w:val="24"/>
        </w:rPr>
        <w:t>Signature of LINE MANAGER</w:t>
      </w:r>
      <w:r w:rsidR="009D59C2" w:rsidRPr="001E6617">
        <w:rPr>
          <w:sz w:val="24"/>
          <w:szCs w:val="24"/>
        </w:rPr>
        <w:t xml:space="preserve">:  </w:t>
      </w:r>
      <w:r w:rsidR="00C52276" w:rsidRPr="001E6617">
        <w:rPr>
          <w:noProof/>
          <w:sz w:val="24"/>
          <w:szCs w:val="24"/>
        </w:rPr>
        <w:drawing>
          <wp:inline distT="0" distB="0" distL="0" distR="0" wp14:anchorId="686896F4" wp14:editId="02FCA17C">
            <wp:extent cx="1792605" cy="676910"/>
            <wp:effectExtent l="0" t="0" r="0" b="8890"/>
            <wp:docPr id="15725789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792605" cy="676910"/>
                    </a:xfrm>
                    <a:prstGeom prst="rect">
                      <a:avLst/>
                    </a:prstGeom>
                    <a:noFill/>
                  </pic:spPr>
                </pic:pic>
              </a:graphicData>
            </a:graphic>
          </wp:inline>
        </w:drawing>
      </w:r>
    </w:p>
    <w:p w14:paraId="57B2A00A" w14:textId="699C6F09"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1E6617">
        <w:rPr>
          <w:sz w:val="24"/>
          <w:szCs w:val="24"/>
        </w:rPr>
        <w:t>DATE:</w:t>
      </w:r>
      <w:r w:rsidR="004923DA" w:rsidRPr="001E6617">
        <w:rPr>
          <w:sz w:val="24"/>
          <w:szCs w:val="24"/>
        </w:rPr>
        <w:t xml:space="preserve"> </w:t>
      </w:r>
      <w:r w:rsidR="009D59C2" w:rsidRPr="001E6617">
        <w:rPr>
          <w:sz w:val="24"/>
          <w:szCs w:val="24"/>
        </w:rPr>
        <w:t xml:space="preserve">                                               </w:t>
      </w:r>
      <w:r w:rsidR="001E6617" w:rsidRPr="001E6617">
        <w:rPr>
          <w:sz w:val="24"/>
          <w:szCs w:val="24"/>
        </w:rPr>
        <w:t>13.2.202</w:t>
      </w:r>
      <w:r w:rsidR="001E6617">
        <w:rPr>
          <w:sz w:val="24"/>
          <w:szCs w:val="24"/>
        </w:rPr>
        <w:t>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46B83E07" w:rsidR="00D05A5D" w:rsidRPr="00DA5682" w:rsidRDefault="007F3F7B" w:rsidP="00CC14B6">
            <w:pPr>
              <w:rPr>
                <w:sz w:val="24"/>
                <w:szCs w:val="24"/>
              </w:rPr>
            </w:pPr>
            <w:r>
              <w:rPr>
                <w:sz w:val="24"/>
                <w:szCs w:val="24"/>
              </w:rPr>
              <w:t>Beverley Williams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3CEACCF3" w:rsidR="00D05A5D" w:rsidRPr="00DA5682" w:rsidRDefault="007F3F7B" w:rsidP="00CC14B6">
            <w:pPr>
              <w:rPr>
                <w:sz w:val="24"/>
                <w:szCs w:val="24"/>
              </w:rPr>
            </w:pPr>
            <w:r>
              <w:rPr>
                <w:sz w:val="24"/>
                <w:szCs w:val="24"/>
              </w:rPr>
              <w:t>Dinefwr Child Care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046EF05D" w:rsidR="00D05A5D" w:rsidRPr="00DA5682" w:rsidRDefault="007F3F7B" w:rsidP="00CC14B6">
            <w:pPr>
              <w:rPr>
                <w:sz w:val="24"/>
                <w:szCs w:val="24"/>
              </w:rPr>
            </w:pPr>
            <w:r>
              <w:rPr>
                <w:sz w:val="24"/>
                <w:szCs w:val="24"/>
              </w:rPr>
              <w:t>Lisa Evans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3F19C57B" w:rsidR="00D05A5D" w:rsidRPr="00DA5682" w:rsidRDefault="007F3F7B" w:rsidP="00CC14B6">
            <w:pPr>
              <w:rPr>
                <w:sz w:val="24"/>
                <w:szCs w:val="24"/>
              </w:rPr>
            </w:pPr>
            <w:r>
              <w:rPr>
                <w:sz w:val="24"/>
                <w:szCs w:val="24"/>
              </w:rPr>
              <w:t>Lisa Evans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r w:rsidRPr="00466C2B">
        <w:rPr>
          <w:iCs/>
          <w:color w:val="auto"/>
          <w:sz w:val="24"/>
          <w:szCs w:val="24"/>
          <w:lang w:val="en-US" w:eastAsia="en-US"/>
        </w:rPr>
        <w:t>Agored</w:t>
      </w:r>
      <w:proofErr w:type="spell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6D239ABE" w:rsidR="00D05A5D" w:rsidRPr="00DA5682" w:rsidRDefault="007F3F7B" w:rsidP="00D05A5D">
      <w:pPr>
        <w:rPr>
          <w:sz w:val="24"/>
          <w:szCs w:val="24"/>
        </w:rPr>
      </w:pPr>
      <w:r>
        <w:rPr>
          <w:noProof/>
          <w:sz w:val="24"/>
          <w:szCs w:val="24"/>
        </w:rPr>
        <w:drawing>
          <wp:anchor distT="0" distB="0" distL="114300" distR="114300" simplePos="0" relativeHeight="251659264" behindDoc="0" locked="0" layoutInCell="1" allowOverlap="1" wp14:anchorId="3295C1D1" wp14:editId="4B7213F5">
            <wp:simplePos x="0" y="0"/>
            <wp:positionH relativeFrom="column">
              <wp:posOffset>601458</wp:posOffset>
            </wp:positionH>
            <wp:positionV relativeFrom="paragraph">
              <wp:posOffset>8255</wp:posOffset>
            </wp:positionV>
            <wp:extent cx="1076325" cy="440621"/>
            <wp:effectExtent l="0" t="0" r="0" b="0"/>
            <wp:wrapNone/>
            <wp:docPr id="73280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8028" name="Picture 7328028"/>
                    <pic:cNvPicPr/>
                  </pic:nvPicPr>
                  <pic:blipFill>
                    <a:blip r:embed="rId52" cstate="print">
                      <a:extLst>
                        <a:ext uri="{28A0092B-C50C-407E-A947-70E740481C1C}">
                          <a14:useLocalDpi xmlns:a14="http://schemas.microsoft.com/office/drawing/2010/main" val="0"/>
                        </a:ext>
                      </a:extLst>
                    </a:blip>
                    <a:stretch>
                      <a:fillRect/>
                    </a:stretch>
                  </pic:blipFill>
                  <pic:spPr>
                    <a:xfrm>
                      <a:off x="0" y="0"/>
                      <a:ext cx="1076325" cy="440621"/>
                    </a:xfrm>
                    <a:prstGeom prst="rect">
                      <a:avLst/>
                    </a:prstGeom>
                  </pic:spPr>
                </pic:pic>
              </a:graphicData>
            </a:graphic>
            <wp14:sizeRelH relativeFrom="page">
              <wp14:pctWidth>0</wp14:pctWidth>
            </wp14:sizeRelH>
            <wp14:sizeRelV relativeFrom="page">
              <wp14:pctHeight>0</wp14:pctHeight>
            </wp14:sizeRelV>
          </wp:anchor>
        </w:drawing>
      </w:r>
    </w:p>
    <w:p w14:paraId="78BCB30F" w14:textId="5F3FA90C" w:rsidR="00D05A5D" w:rsidRPr="00DA5682" w:rsidRDefault="00D05A5D" w:rsidP="00D05A5D">
      <w:pPr>
        <w:rPr>
          <w:sz w:val="24"/>
          <w:szCs w:val="24"/>
        </w:rPr>
      </w:pPr>
      <w:r w:rsidRPr="00DA5682">
        <w:rPr>
          <w:sz w:val="24"/>
          <w:szCs w:val="24"/>
        </w:rPr>
        <w:t>Signed</w:t>
      </w:r>
      <w:r w:rsidR="007F3F7B">
        <w:rPr>
          <w:sz w:val="24"/>
          <w:szCs w:val="24"/>
        </w:rPr>
        <w:t xml:space="preserve">:          </w:t>
      </w:r>
      <w:r w:rsidRPr="00DA5682">
        <w:rPr>
          <w:sz w:val="24"/>
          <w:szCs w:val="24"/>
        </w:rPr>
        <w:t xml:space="preserve"> </w:t>
      </w:r>
      <w:r w:rsidR="007F3F7B">
        <w:rPr>
          <w:sz w:val="24"/>
          <w:szCs w:val="24"/>
        </w:rPr>
        <w:t xml:space="preserve">                    </w:t>
      </w:r>
      <w:r w:rsidRPr="00DA5682">
        <w:rPr>
          <w:sz w:val="24"/>
          <w:szCs w:val="24"/>
        </w:rPr>
        <w:t>Print Name:</w:t>
      </w:r>
      <w:r w:rsidR="007F3F7B">
        <w:rPr>
          <w:sz w:val="24"/>
          <w:szCs w:val="24"/>
        </w:rPr>
        <w:t xml:space="preserve"> Beverley Williams            </w:t>
      </w:r>
      <w:r w:rsidRPr="00DA5682">
        <w:rPr>
          <w:sz w:val="24"/>
          <w:szCs w:val="24"/>
        </w:rPr>
        <w:t xml:space="preserve"> </w:t>
      </w:r>
      <w:r w:rsidRPr="00BA6292">
        <w:rPr>
          <w:sz w:val="24"/>
          <w:szCs w:val="24"/>
        </w:rPr>
        <w:t>Date:</w:t>
      </w:r>
      <w:r w:rsidR="007F3F7B">
        <w:rPr>
          <w:sz w:val="24"/>
          <w:szCs w:val="24"/>
        </w:rPr>
        <w:t xml:space="preserve"> </w:t>
      </w:r>
      <w:r w:rsidR="00BA6292">
        <w:rPr>
          <w:sz w:val="24"/>
          <w:szCs w:val="24"/>
        </w:rPr>
        <w:t>15.2.26</w:t>
      </w:r>
    </w:p>
    <w:p w14:paraId="7A2E2EC8" w14:textId="6E1ACC9B" w:rsidR="00D05A5D" w:rsidRPr="00DA5682" w:rsidRDefault="00D05A5D" w:rsidP="00D05A5D">
      <w:pPr>
        <w:rPr>
          <w:sz w:val="24"/>
          <w:szCs w:val="24"/>
        </w:rPr>
      </w:pPr>
      <w:r w:rsidRPr="00DA5682">
        <w:rPr>
          <w:sz w:val="24"/>
          <w:szCs w:val="24"/>
        </w:rPr>
        <w:t>(Learner)</w:t>
      </w:r>
    </w:p>
    <w:p w14:paraId="58C5A890" w14:textId="22E26461" w:rsidR="00D05A5D" w:rsidRPr="00DA5682" w:rsidRDefault="00D05A5D" w:rsidP="00D05A5D">
      <w:pPr>
        <w:rPr>
          <w:sz w:val="24"/>
          <w:szCs w:val="24"/>
        </w:rPr>
      </w:pPr>
    </w:p>
    <w:p w14:paraId="28B7DC53" w14:textId="77777777" w:rsidR="006F5A55" w:rsidRDefault="00D05A5D" w:rsidP="00D05A5D">
      <w:pPr>
        <w:rPr>
          <w:sz w:val="24"/>
          <w:szCs w:val="24"/>
        </w:rPr>
      </w:pPr>
      <w:proofErr w:type="gramStart"/>
      <w:r w:rsidRPr="006F5A55">
        <w:rPr>
          <w:sz w:val="24"/>
          <w:szCs w:val="24"/>
        </w:rPr>
        <w:t>Signed:…</w:t>
      </w:r>
      <w:proofErr w:type="gramEnd"/>
      <w:r w:rsidR="00C52276" w:rsidRPr="006F5A55">
        <w:rPr>
          <w:noProof/>
          <w:sz w:val="24"/>
          <w:szCs w:val="24"/>
        </w:rPr>
        <w:drawing>
          <wp:inline distT="0" distB="0" distL="0" distR="0" wp14:anchorId="379287A5" wp14:editId="75C0ED67">
            <wp:extent cx="1792605" cy="676910"/>
            <wp:effectExtent l="0" t="0" r="0" b="8890"/>
            <wp:docPr id="21168393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792605" cy="676910"/>
                    </a:xfrm>
                    <a:prstGeom prst="rect">
                      <a:avLst/>
                    </a:prstGeom>
                    <a:noFill/>
                  </pic:spPr>
                </pic:pic>
              </a:graphicData>
            </a:graphic>
          </wp:inline>
        </w:drawing>
      </w:r>
    </w:p>
    <w:p w14:paraId="69865083" w14:textId="77777777" w:rsidR="00BA6292" w:rsidRDefault="00BA6292" w:rsidP="00D05A5D">
      <w:pPr>
        <w:rPr>
          <w:sz w:val="24"/>
          <w:szCs w:val="24"/>
        </w:rPr>
      </w:pPr>
    </w:p>
    <w:p w14:paraId="31E08A88" w14:textId="526E38CF" w:rsidR="00D05A5D" w:rsidRPr="006F5A55" w:rsidRDefault="00D05A5D" w:rsidP="00D05A5D">
      <w:pPr>
        <w:rPr>
          <w:sz w:val="24"/>
          <w:szCs w:val="24"/>
        </w:rPr>
      </w:pPr>
      <w:proofErr w:type="gramStart"/>
      <w:r w:rsidRPr="006F5A55">
        <w:rPr>
          <w:sz w:val="24"/>
          <w:szCs w:val="24"/>
        </w:rPr>
        <w:t xml:space="preserve">Print </w:t>
      </w:r>
      <w:r w:rsidR="001E6617" w:rsidRPr="006F5A55">
        <w:rPr>
          <w:sz w:val="24"/>
          <w:szCs w:val="24"/>
        </w:rPr>
        <w:t xml:space="preserve"> </w:t>
      </w:r>
      <w:r w:rsidRPr="006F5A55">
        <w:rPr>
          <w:sz w:val="24"/>
          <w:szCs w:val="24"/>
        </w:rPr>
        <w:t>Name</w:t>
      </w:r>
      <w:proofErr w:type="gramEnd"/>
      <w:r w:rsidR="006F5A55">
        <w:rPr>
          <w:sz w:val="24"/>
          <w:szCs w:val="24"/>
        </w:rPr>
        <w:t>: Lisa Evans</w:t>
      </w:r>
      <w:r w:rsidR="00BA6292">
        <w:rPr>
          <w:sz w:val="24"/>
          <w:szCs w:val="24"/>
        </w:rPr>
        <w:t xml:space="preserve">                                                                 </w:t>
      </w:r>
      <w:r w:rsidRPr="006F5A55">
        <w:rPr>
          <w:sz w:val="24"/>
          <w:szCs w:val="24"/>
        </w:rPr>
        <w:t>Date:</w:t>
      </w:r>
      <w:r w:rsidR="006F5A55">
        <w:rPr>
          <w:sz w:val="24"/>
          <w:szCs w:val="24"/>
        </w:rPr>
        <w:t>13</w:t>
      </w:r>
      <w:r w:rsidR="00BA6292">
        <w:rPr>
          <w:sz w:val="24"/>
          <w:szCs w:val="24"/>
        </w:rPr>
        <w:t>.</w:t>
      </w:r>
      <w:r w:rsidR="006F5A55">
        <w:rPr>
          <w:sz w:val="24"/>
          <w:szCs w:val="24"/>
        </w:rPr>
        <w:t>2</w:t>
      </w:r>
      <w:r w:rsidR="00BA6292">
        <w:rPr>
          <w:sz w:val="24"/>
          <w:szCs w:val="24"/>
        </w:rPr>
        <w:t>.</w:t>
      </w:r>
      <w:r w:rsidR="006F5A55">
        <w:rPr>
          <w:sz w:val="24"/>
          <w:szCs w:val="24"/>
        </w:rPr>
        <w:t>2026</w:t>
      </w:r>
      <w:r w:rsidRPr="006F5A55">
        <w:rPr>
          <w:sz w:val="24"/>
          <w:szCs w:val="24"/>
        </w:rPr>
        <w:t xml:space="preserve"> </w:t>
      </w:r>
    </w:p>
    <w:p w14:paraId="0E2F64AB" w14:textId="4C763031" w:rsidR="00D05A5D" w:rsidRPr="006F5A55" w:rsidRDefault="00D05A5D" w:rsidP="00D05A5D">
      <w:pPr>
        <w:rPr>
          <w:sz w:val="24"/>
          <w:szCs w:val="24"/>
        </w:rPr>
      </w:pPr>
      <w:r w:rsidRPr="006F5A55">
        <w:rPr>
          <w:sz w:val="24"/>
          <w:szCs w:val="24"/>
        </w:rPr>
        <w:t>(Line Manager/Mentor)</w:t>
      </w:r>
    </w:p>
    <w:p w14:paraId="4B359EC1" w14:textId="77777777" w:rsidR="00D05A5D" w:rsidRPr="006F5A55" w:rsidRDefault="00D05A5D" w:rsidP="00D05A5D">
      <w:pPr>
        <w:rPr>
          <w:sz w:val="24"/>
          <w:szCs w:val="24"/>
        </w:rPr>
      </w:pPr>
    </w:p>
    <w:p w14:paraId="63183983" w14:textId="77777777" w:rsidR="00D05A5D" w:rsidRPr="00DA5682" w:rsidRDefault="00D05A5D" w:rsidP="00D05A5D">
      <w:pPr>
        <w:rPr>
          <w:sz w:val="24"/>
          <w:szCs w:val="24"/>
        </w:rPr>
      </w:pPr>
      <w:proofErr w:type="gramStart"/>
      <w:r w:rsidRPr="006F5A55">
        <w:rPr>
          <w:sz w:val="24"/>
          <w:szCs w:val="24"/>
        </w:rPr>
        <w:t>Signed:…</w:t>
      </w:r>
      <w:proofErr w:type="gramEnd"/>
      <w:r w:rsidRPr="006F5A55">
        <w:rPr>
          <w:sz w:val="24"/>
          <w:szCs w:val="24"/>
        </w:rPr>
        <w:t>…………………</w:t>
      </w:r>
      <w:proofErr w:type="gramStart"/>
      <w:r w:rsidRPr="006F5A55">
        <w:rPr>
          <w:sz w:val="24"/>
          <w:szCs w:val="24"/>
        </w:rPr>
        <w:t>…..</w:t>
      </w:r>
      <w:proofErr w:type="gramEnd"/>
      <w:r w:rsidRPr="006F5A55">
        <w:rPr>
          <w:sz w:val="24"/>
          <w:szCs w:val="24"/>
        </w:rPr>
        <w:t xml:space="preserve"> Print </w:t>
      </w:r>
      <w:proofErr w:type="gramStart"/>
      <w:r w:rsidRPr="006F5A55">
        <w:rPr>
          <w:sz w:val="24"/>
          <w:szCs w:val="24"/>
        </w:rPr>
        <w:t>Name:…</w:t>
      </w:r>
      <w:proofErr w:type="gramEnd"/>
      <w:r w:rsidRPr="006F5A55">
        <w:rPr>
          <w:sz w:val="24"/>
          <w:szCs w:val="24"/>
        </w:rPr>
        <w:t>……………………</w:t>
      </w:r>
      <w:proofErr w:type="gramStart"/>
      <w:r w:rsidRPr="006F5A55">
        <w:rPr>
          <w:sz w:val="24"/>
          <w:szCs w:val="24"/>
        </w:rPr>
        <w:t>….Date:…</w:t>
      </w:r>
      <w:proofErr w:type="gramEnd"/>
      <w:r w:rsidRPr="006F5A55">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lastRenderedPageBreak/>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3"/>
      <w:footerReference w:type="default" r:id="rId5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3DB911" w14:textId="77777777" w:rsidR="007078B2" w:rsidRDefault="007078B2">
      <w:r>
        <w:separator/>
      </w:r>
    </w:p>
  </w:endnote>
  <w:endnote w:type="continuationSeparator" w:id="0">
    <w:p w14:paraId="1BF1CFDB" w14:textId="77777777" w:rsidR="007078B2" w:rsidRDefault="007078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F7B631" w14:textId="77777777" w:rsidR="007078B2" w:rsidRDefault="007078B2">
      <w:r>
        <w:separator/>
      </w:r>
    </w:p>
  </w:footnote>
  <w:footnote w:type="continuationSeparator" w:id="0">
    <w:p w14:paraId="335EE028" w14:textId="77777777" w:rsidR="007078B2" w:rsidRDefault="007078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65DA7943" w:rsidR="00A5656A" w:rsidRDefault="00A5656A">
    <w:pPr>
      <w:pStyle w:val="Header"/>
    </w:pPr>
    <w:r>
      <w:t xml:space="preserve">Version </w:t>
    </w:r>
    <w:r w:rsidR="00DC2924">
      <w:t>1_Cohort 15</w:t>
    </w:r>
    <w:r>
      <w:t xml:space="preserve"> </w:t>
    </w:r>
    <w:r w:rsidR="00D05A5D">
      <w:t xml:space="preserve">and </w:t>
    </w:r>
    <w:r w:rsidR="00D7266B">
      <w:t>above updated</w:t>
    </w:r>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528C"/>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1DEB"/>
    <w:rsid w:val="001608C4"/>
    <w:rsid w:val="00164832"/>
    <w:rsid w:val="00171418"/>
    <w:rsid w:val="001772BF"/>
    <w:rsid w:val="001772DE"/>
    <w:rsid w:val="00192005"/>
    <w:rsid w:val="0019496C"/>
    <w:rsid w:val="001961CF"/>
    <w:rsid w:val="001A59BB"/>
    <w:rsid w:val="001A607E"/>
    <w:rsid w:val="001A6A51"/>
    <w:rsid w:val="001A79C4"/>
    <w:rsid w:val="001B331A"/>
    <w:rsid w:val="001C0237"/>
    <w:rsid w:val="001C0E74"/>
    <w:rsid w:val="001C4DB8"/>
    <w:rsid w:val="001C50B8"/>
    <w:rsid w:val="001D229F"/>
    <w:rsid w:val="001E2EB6"/>
    <w:rsid w:val="001E6617"/>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709D"/>
    <w:rsid w:val="00425160"/>
    <w:rsid w:val="00430DE3"/>
    <w:rsid w:val="004348AE"/>
    <w:rsid w:val="004376C0"/>
    <w:rsid w:val="0044223A"/>
    <w:rsid w:val="00450B67"/>
    <w:rsid w:val="00451851"/>
    <w:rsid w:val="0045189A"/>
    <w:rsid w:val="00453343"/>
    <w:rsid w:val="004538C3"/>
    <w:rsid w:val="00453FA8"/>
    <w:rsid w:val="004555C7"/>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313A4"/>
    <w:rsid w:val="00540EEC"/>
    <w:rsid w:val="005414F4"/>
    <w:rsid w:val="00546187"/>
    <w:rsid w:val="00547B11"/>
    <w:rsid w:val="00557D77"/>
    <w:rsid w:val="00562EAA"/>
    <w:rsid w:val="00563B58"/>
    <w:rsid w:val="005640C4"/>
    <w:rsid w:val="0056684C"/>
    <w:rsid w:val="00574A0C"/>
    <w:rsid w:val="0057780F"/>
    <w:rsid w:val="00581E0A"/>
    <w:rsid w:val="005841E5"/>
    <w:rsid w:val="0058558E"/>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525A"/>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A55"/>
    <w:rsid w:val="006F5ED3"/>
    <w:rsid w:val="00700249"/>
    <w:rsid w:val="007069CD"/>
    <w:rsid w:val="00706BB5"/>
    <w:rsid w:val="007078B2"/>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2665"/>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294F"/>
    <w:rsid w:val="007F312E"/>
    <w:rsid w:val="007F3F7B"/>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0A00"/>
    <w:rsid w:val="008A21B4"/>
    <w:rsid w:val="008B07DE"/>
    <w:rsid w:val="008B1309"/>
    <w:rsid w:val="008B28E7"/>
    <w:rsid w:val="008B67F6"/>
    <w:rsid w:val="008C14C7"/>
    <w:rsid w:val="008C2FFB"/>
    <w:rsid w:val="008C53AF"/>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0EE3"/>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59A1"/>
    <w:rsid w:val="009F0978"/>
    <w:rsid w:val="009F3AEC"/>
    <w:rsid w:val="009F6801"/>
    <w:rsid w:val="00A00081"/>
    <w:rsid w:val="00A06422"/>
    <w:rsid w:val="00A10D56"/>
    <w:rsid w:val="00A12AAE"/>
    <w:rsid w:val="00A12F22"/>
    <w:rsid w:val="00A16DD1"/>
    <w:rsid w:val="00A21F7E"/>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1229"/>
    <w:rsid w:val="00AB5518"/>
    <w:rsid w:val="00AC3A0E"/>
    <w:rsid w:val="00AC4A04"/>
    <w:rsid w:val="00AC5679"/>
    <w:rsid w:val="00AD336F"/>
    <w:rsid w:val="00AE134C"/>
    <w:rsid w:val="00AE1868"/>
    <w:rsid w:val="00AE2564"/>
    <w:rsid w:val="00AE301F"/>
    <w:rsid w:val="00AE3302"/>
    <w:rsid w:val="00AE5BA6"/>
    <w:rsid w:val="00AE5F11"/>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6292"/>
    <w:rsid w:val="00BA728B"/>
    <w:rsid w:val="00BB06CB"/>
    <w:rsid w:val="00BB261F"/>
    <w:rsid w:val="00BB2887"/>
    <w:rsid w:val="00BB3B56"/>
    <w:rsid w:val="00BB5EAA"/>
    <w:rsid w:val="00BB5F11"/>
    <w:rsid w:val="00BB6638"/>
    <w:rsid w:val="00BB7B00"/>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2276"/>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421E"/>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266B"/>
    <w:rsid w:val="00D77798"/>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01"/>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8A6"/>
    <w:rsid w:val="00ED1B30"/>
    <w:rsid w:val="00ED5D03"/>
    <w:rsid w:val="00EE01ED"/>
    <w:rsid w:val="00EE1AC1"/>
    <w:rsid w:val="00EE39D6"/>
    <w:rsid w:val="00EE52AD"/>
    <w:rsid w:val="00EE5BC3"/>
    <w:rsid w:val="00EE6FAB"/>
    <w:rsid w:val="00EF328C"/>
    <w:rsid w:val="00EF3F0D"/>
    <w:rsid w:val="00EF511D"/>
    <w:rsid w:val="00EF68BB"/>
    <w:rsid w:val="00F01F92"/>
    <w:rsid w:val="00F030D4"/>
    <w:rsid w:val="00F04053"/>
    <w:rsid w:val="00F06573"/>
    <w:rsid w:val="00F10A08"/>
    <w:rsid w:val="00F15354"/>
    <w:rsid w:val="00F22AC5"/>
    <w:rsid w:val="00F254D1"/>
    <w:rsid w:val="00F32B82"/>
    <w:rsid w:val="00F34C86"/>
    <w:rsid w:val="00F371E7"/>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sw.co.uk/about-basw/code-ethics" TargetMode="External"/><Relationship Id="rId18" Type="http://schemas.openxmlformats.org/officeDocument/2006/relationships/hyperlink" Target="https://www.legislation.gov.uk/ukpga/2004/31/contents" TargetMode="External"/><Relationship Id="rId26" Type="http://schemas.openxmlformats.org/officeDocument/2006/relationships/hyperlink" Target="https://www.legislation.gov.uk/ukpga/1989/41/section/47" TargetMode="External"/><Relationship Id="rId39" Type="http://schemas.openxmlformats.org/officeDocument/2006/relationships/hyperlink" Target="https://socialcare.wales/cms_assets/file-uploads/Code-of-Professional-Practice-for-Social-Care.pdf" TargetMode="External"/><Relationship Id="rId21" Type="http://schemas.openxmlformats.org/officeDocument/2006/relationships/hyperlink" Target="https://www.legislation.gov.uk/ukpga/1989/41/section/1" TargetMode="External"/><Relationship Id="rId34" Type="http://schemas.openxmlformats.org/officeDocument/2006/relationships/hyperlink" Target="https://www.researchinpractice.org.uk/children/news-views/2025/august/attachment-theory-in-social-work-why-a-new-approach-is-necessary" TargetMode="External"/><Relationship Id="rId42" Type="http://schemas.openxmlformats.org/officeDocument/2006/relationships/hyperlink" Target="https://www.safeguarding.wales/en/" TargetMode="External"/><Relationship Id="rId47" Type="http://schemas.openxmlformats.org/officeDocument/2006/relationships/hyperlink" Target="https://www.gov.wales/safeguarding-adults-risk-abuse-or-neglect" TargetMode="External"/><Relationship Id="rId50" Type="http://schemas.openxmlformats.org/officeDocument/2006/relationships/image" Target="media/image3.png"/><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nice.org.uk/guidance/ng55/evidence/evidence-review-2-assessment-pdf-2660746286" TargetMode="External"/><Relationship Id="rId29" Type="http://schemas.openxmlformats.org/officeDocument/2006/relationships/hyperlink" Target="https://safeguardingboard.wales/" TargetMode="External"/><Relationship Id="rId11" Type="http://schemas.openxmlformats.org/officeDocument/2006/relationships/image" Target="media/image1.png"/><Relationship Id="rId24" Type="http://schemas.openxmlformats.org/officeDocument/2006/relationships/hyperlink" Target="https://doi.org/10.1016/j.jaac.2025.02.019" TargetMode="External"/><Relationship Id="rId32" Type="http://schemas.openxmlformats.org/officeDocument/2006/relationships/hyperlink" Target="https://learning.nspcc.org.uk/child-protection-system/gillick-competence-fraser-guidelines" TargetMode="External"/><Relationship Id="rId37" Type="http://schemas.openxmlformats.org/officeDocument/2006/relationships/hyperlink" Target="https://www.tandfonline.com/doi/full/10.1080/15548732.2024.2411047" TargetMode="External"/><Relationship Id="rId40" Type="http://schemas.openxmlformats.org/officeDocument/2006/relationships/hyperlink" Target="https://aimproject.org.uk/portfolio-item/organised-training/" TargetMode="External"/><Relationship Id="rId45" Type="http://schemas.openxmlformats.org/officeDocument/2006/relationships/hyperlink" Target="https://www.legislation.gov.uk/anaw/2014/4/contents" TargetMode="External"/><Relationship Id="rId53"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cubas.co.uk/" TargetMode="External"/><Relationship Id="rId31" Type="http://schemas.openxmlformats.org/officeDocument/2006/relationships/hyperlink" Target="https://www.legislation.gov.uk/ukpga/2005/9/contents" TargetMode="External"/><Relationship Id="rId44" Type="http://schemas.openxmlformats.org/officeDocument/2006/relationships/hyperlink" Target="https://www.legislation.gov.uk/mwa/2011/2/contents" TargetMode="External"/><Relationship Id="rId52"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fhi.no/globalassets/dokumenterfiler/rapporter/2019/the-accuracy-of-using-open-ended-questions-in-structured-conversations-with-children-rapport-2019.pdf" TargetMode="External"/><Relationship Id="rId22" Type="http://schemas.openxmlformats.org/officeDocument/2006/relationships/hyperlink" Target="https://www.gov.wales/more-just-words-welsh-language-plan-health-and-social-care" TargetMode="External"/><Relationship Id="rId27" Type="http://schemas.openxmlformats.org/officeDocument/2006/relationships/hyperlink" Target="https://Legislation.gov.uk" TargetMode="External"/><Relationship Id="rId30" Type="http://schemas.openxmlformats.org/officeDocument/2006/relationships/hyperlink" Target="https://pmc.ncbi.nlm.nih.gov/articles/PMC10913310/" TargetMode="External"/><Relationship Id="rId35" Type="http://schemas.openxmlformats.org/officeDocument/2006/relationships/hyperlink" Target="https://www.researchinpractice.org.uk/all/news-views/2023/october/understanding-peer-reflection-and-cpd/" TargetMode="External"/><Relationship Id="rId43" Type="http://schemas.openxmlformats.org/officeDocument/2006/relationships/hyperlink" Target="https://www.gov.wales/more-just-words-welsh-language-plan-health-and-social-care" TargetMode="External"/><Relationship Id="rId48" Type="http://schemas.openxmlformats.org/officeDocument/2006/relationships/image" Target="media/image2.jpeg"/><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4.png"/><Relationship Id="rId3" Type="http://schemas.openxmlformats.org/officeDocument/2006/relationships/customXml" Target="../customXml/item3.xml"/><Relationship Id="rId12" Type="http://schemas.openxmlformats.org/officeDocument/2006/relationships/hyperlink" Target="https://www.safeguarding.wales/chi/chi/" TargetMode="External"/><Relationship Id="rId17" Type="http://schemas.openxmlformats.org/officeDocument/2006/relationships/hyperlink" Target="https://www.legislation.gov.uk/ukpga/1989/41/contents" TargetMode="External"/><Relationship Id="rId25" Type="http://schemas.openxmlformats.org/officeDocument/2006/relationships/hyperlink" Target="https://www.researchgate.net/publication/325906556_Trauma_Informed_Practice_and_Care_Implications_for_Field_Instruction" TargetMode="External"/><Relationship Id="rId33" Type="http://schemas.openxmlformats.org/officeDocument/2006/relationships/hyperlink" Target="https://doi.org/10.1177/10497315221088285" TargetMode="External"/><Relationship Id="rId38" Type="http://schemas.openxmlformats.org/officeDocument/2006/relationships/hyperlink" Target="https://www.scie.org.uk/safeguarding/adults/introduction/types-and-indicators-of-abuse/" TargetMode="External"/><Relationship Id="rId46" Type="http://schemas.openxmlformats.org/officeDocument/2006/relationships/hyperlink" Target="https://www.legislation.gov.uk/anaw/2015/2/contents" TargetMode="External"/><Relationship Id="rId20" Type="http://schemas.openxmlformats.org/officeDocument/2006/relationships/hyperlink" Target="https://www.elklan.co.uk/AboutUs/" TargetMode="External"/><Relationship Id="rId41" Type="http://schemas.openxmlformats.org/officeDocument/2006/relationships/hyperlink" Target="https://www.ohchr.org/en/instruments-mechanisms/instruments/convention-rights-child"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brook.org.uk/education/sexual-behaviours-traffic-light-tool/" TargetMode="External"/><Relationship Id="rId23" Type="http://schemas.openxmlformats.org/officeDocument/2006/relationships/hyperlink" Target="https://doi.org/10.1093/bjsw/bcab160" TargetMode="External"/><Relationship Id="rId28" Type="http://schemas.openxmlformats.org/officeDocument/2006/relationships/hyperlink" Target="https://www.legislation.gov.uk/wsi/2015/1466/body/made" TargetMode="External"/><Relationship Id="rId36" Type="http://schemas.openxmlformats.org/officeDocument/2006/relationships/hyperlink" Target="https://safeguardingboard.wales/" TargetMode="External"/><Relationship Id="rId49"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13T11:45:08.222"/>
    </inkml:context>
    <inkml:brush xml:id="br0">
      <inkml:brushProperty name="width" value="0.025" units="cm"/>
      <inkml:brushProperty name="height" value="0.025" units="cm"/>
    </inkml:brush>
  </inkml:definitions>
  <inkml:trace contextRef="#ctx0" brushRef="#br0">570 4 24575,'1'-1'0,"-1"1"0,0 0 0,0-1 0,1 1 0,-1 0 0,0 0 0,1 0 0,-1-1 0,1 1 0,-1 0 0,0 0 0,1 0 0,-1 0 0,1 0 0,-1 0 0,0 0 0,1 0 0,-1 0 0,1 0 0,-1 0 0,0 0 0,1 0 0,-1 0 0,1 0 0,-1 0 0,0 0 0,1 0 0,-1 0 0,1 1 0,-1-1 0,0 0 0,1 0 0,-1 1 0,0-1 0,1 0 0,-1 0 0,0 1 0,0-1 0,1 0 0,-1 1 0,0-1 0,0 0 0,1 1 0,-1-1 0,0 0 0,0 1 0,0-1 0,0 1 0,0-1 0,1 1 0,6 24 0,-3-6 0,-1 0 0,-1 1 0,-1 0 0,0 0 0,-2-1 0,0 1 0,-2 0 0,0-1 0,-1 1 0,0-1 0,-14 32 0,-37 71 0,29-69 0,2 1 0,-28 100 0,48-142 0,1 0 0,-2 0 0,0 0 0,0-1 0,-1 1 0,0-1 0,-1-1 0,0 1 0,-1-1 0,0-1 0,-1 1 0,0-1 0,-17 13 0,-121 112 0,135-121 0,1 0 0,0 0 0,-13 24 0,12-19 0,12-17 0,-1 1 0,0-1 0,0 1 0,0-1 0,0 0 0,0 0 0,0 1 0,-1-1 0,1 0 0,0 0 0,-1 0 0,1 0 0,0 0 0,-1-1 0,1 1 0,-1 0 0,0-1 0,1 1 0,-1-1 0,-2 1 0,3-1 0,-1 0 0,0 0 0,1-1 0,-1 1 0,1-1 0,0 1 0,-1-1 0,1 1 0,-1-1 0,1 0 0,0 0 0,-1 0 0,1 0 0,0 0 0,0 0 0,0 0 0,-2-2 0,-1-2 0,1 0 0,-1-1 0,1 1 0,0-1 0,1 0 0,-1 1 0,1-1 0,1 0 0,-3-12 0,1 1 0,2 0 0,0 1 0,1-1 0,1 0 0,0 1 0,5-19 0,-5 28 0,1 0 0,1 0 0,-1 0 0,1 0 0,1 1 0,-1-1 0,1 1 0,0 0 0,0 0 0,1 0 0,0 1 0,0 0 0,0-1 0,1 2 0,-1-1 0,10-5 0,21-12 0,2 2 0,0 1 0,76-26 0,-109 44 0,0-1 0,0 1 0,0 0 0,0 1 0,0 0 0,0-1 0,0 1 0,1 1 0,-1-1 0,0 1 0,0 0 0,0 0 0,9 4 0,-8-2 0,1 0 0,0 1 0,-1 0 0,1 0 0,-1 1 0,-1 0 0,1 0 0,7 8 0,3 7 0,-1 1 0,-1 0 0,-1 1 0,13 30 0,20 45 0,87 165 0,-132-261 0,-1 1 0,1 0 0,0-1 0,1 1 0,-1-1 0,0 1 0,0-1 0,1 0 0,-1 1 0,2 0 0,-3-2 0,1 0 0,-1 0 0,0 0 0,1 1 0,-1-1 0,0 0 0,1 0 0,-1 0 0,0 0 0,0 0 0,1 0 0,-1 0 0,0 0 0,1 0 0,-1 0 0,0 0 0,1 0 0,-1-1 0,0 1 0,1 0 0,-1 0 0,0 0 0,1 0 0,-1 0 0,0-1 0,0 1 0,1 0 0,-1 0 0,0-1 0,0 1 0,0 0 0,1 0 0,-1-1 0,3-4 0,-1-1 0,0 1 0,0 0 0,0-1 0,1-8 0,-1 5 0,115-713 0,-106 648 0,-11 72 0,1 0 0,-1 0 0,1 0 0,-1 0 0,1 0 0,-1 1 0,1-1 0,0 0 0,0 0 0,0 1 0,0-1 0,0 1 0,0-1 0,3-2 0,-3 4 0,0 0 0,-1-1 0,1 1 0,-1 0 0,1 0 0,0 0 0,-1 0 0,1 0 0,-1 0 0,1 0 0,0 0 0,-1 0 0,1 0 0,-1 1 0,1-1 0,-1 0 0,1 0 0,0 1 0,-1-1 0,1 0 0,-1 0 0,1 1 0,-1-1 0,0 1 0,1-1 0,-1 0 0,1 1 0,-1-1 0,1 2 0,5 5 0,-1 1 0,0 0 0,-1 0 0,6 13 0,34 89 0,44 170 0,-80-242 0,-8-38 0,0 1 0,0-1 0,0 0 0,0 1 0,0-1 0,1 0 0,-1 1 0,0-1 0,0 0 0,0 1 0,0-1 0,0 1 0,0-1 0,-1 0 0,1 1 0,0-1 0,0 0 0,0 1 0,0-1 0,0 0 0,0 1 0,-1-1 0,1 0 0,0 1 0,0-1 0,0 0 0,-1 0 0,1 1 0,0-1 0,0 0 0,-1 0 0,1 0 0,0 1 0,-1-1 0,1 0 0,0 0 0,-1 0 0,1 0 0,0 1 0,-1-1 0,1 0 0,0 0 0,-1 0 0,1 0 0,0 0 0,-1 0 0,1 0 0,-1 0 0,1 0 0,0 0 0,-1 0 0,1 0 0,0-1 0,-1 1 0,1 0 0,0 0 0,-1 0 0,1-1 0,-24-15 0,21 13 0,-54-41 0,-115-68 0,-75-19 0,121 68 0,-136-48 0,248 106 0,-43-13 0,52 17 0,0-1 0,0 2 0,0-1 0,0 1 0,0 0 0,-1 0 0,1 0 0,-7 2 0,10-2 0,1 0 0,0 1 0,-1-1 0,1 1 0,0-1 0,0 1 0,-1-1 0,1 1 0,0 0 0,0 0 0,0 0 0,0-1 0,0 1 0,0 0 0,0 0 0,0 0 0,0 1 0,0-1 0,0 0 0,1 0 0,-1 0 0,1 1 0,-1-1 0,0 0 0,1 0 0,0 1 0,-1 2 0,1 0 0,0 0 0,0 0 0,0 0 0,1 0 0,0 0 0,-1 0 0,2 0 0,-1 0 0,3 6 0,2 4 0,1-1 0,1 1 0,0-1 0,0-1 0,19 21 0,-6-11 0,2-1 0,32 25 0,-16-18-151,0-3-1,78 37 0,-37-27-758,128 37 0,167 12-96,-27-34-371,673 8 0,-626-73 1377,-89-22-139,-253 27-140,103-33 0,-137 36 250,-1 0 1,1-2 0,-2 0-1,21-14 1,-33 19 28,1 0 0,-1 0 0,0-1 1,0 0-1,0 0 0,-1 0 0,1 0 0,-1-1 0,-1 0 0,1 1 0,-1-1 1,0-1-1,0 1 0,1-8 0,-3 10 28,0-1 0,0 0 0,-1 1 1,1-1-1,-1 0 0,0 1 0,-1-1 0,1 1 0,-1-1 0,0 0 0,0 1 0,0-1 0,-1 1 1,1 0-1,-1-1 0,-3-3 0,0 0 130,-1-1 1,0 2-1,0-1 0,-1 1 0,0 0 1,0 0-1,-10-6 0,-3-2-71,-1 1 1,-1 1-1,-1 1 0,-29-11 0,4 5-130,-69-15-1,-130-11 280,99 28 19,0 6 0,-178 10 0,226 7-172,-1 4-1,1 5 0,2 4 1,-115 39-1,128-29-58,2 3 0,1 4 1,-90 56-1,133-69-12,1 1 0,2 3 0,0 1 0,2 1 0,1 2 0,2 1 0,-54 74 0,70-84-12,1 2 0,-12 28 0,21-42 0,1 1 0,0-1 0,1 1 0,0 0 0,1 1 0,-1 20 0,2-28 0,1-1 0,1 1 0,-1-1 0,1 1 0,0-1 0,0 0 0,0 1 0,0-1 0,1 0 0,0 0 0,0 0 0,0 0 0,0 0 0,0 0 0,1 0 0,0-1 0,0 0 0,6 7 0,0-4 0,0 0 0,0 0 0,1-1 0,0 0 0,0 0 0,0-1 0,15 4 0,17 3 0,2-2 0,49 4 0,8-3 35,1-5 0,0-4 0,0-5 0,-1-5 0,0-3 0,0-5 0,-2-5 0,149-52 0,-200 56-16,0-2 0,-1-2 0,-1-2 0,-1-3-1,-2-1 1,47-39 0,-77 55 34,0 0 1,0 0-1,-1-1 0,-1-1 1,0 0-1,-1-1 0,13-25 1,-20 35-46,-1-1 1,0 1-1,0 0 1,-1-1-1,0 1 1,0-1-1,0 0 1,0 1-1,-1-1 1,0 0-1,0 1 1,-1-1-1,1 1 1,-1-1-1,-1 0 1,1 1-1,-1-1 1,0 1 0,0 0-1,0 0 1,-1 0-1,0 0 1,0 0-1,0 0 1,0 1-1,-7-7 1,-4-2-9,-1 0 0,0 1 0,0 1 0,-1 0 0,0 1 0,-1 1 0,0 1 0,-30-10 0,1 2 0,-1 3 0,-62-9 0,76 16 172,-1 2 1,0 1-1,0 2 1,0 1-1,-42 6 0,62-4-83,1 1 0,0 1 0,0 0 0,1 0 0,-1 1 0,1 1 0,-12 7 0,17-9-62,-1 2 0,1-1 0,0 1 0,1 0 0,-1 1 0,1 0 0,0 0-1,1 0 1,0 0 0,0 1 0,-5 11 0,7-13-27,1-1 0,-1 1 0,1-1 0,1 1 0,-1 0 0,1-1 0,0 1 0,1 0 0,-1 0 0,1 0 0,0 0 0,0 0 0,1 0 0,0 0 0,0 0 0,0-1 0,1 1 0,0 0 0,0-1 0,0 1 0,1-1 0,0 0 0,0 0 0,0 0 0,1 0 0,7 8 0,2 0 0,1-2 0,0 1 0,0-2 0,1 0 0,1-1 0,0 0 0,0-1 0,27 9 0,19 3-188,96 19 0,30-6-440,2-9 0,373-2 0,-272-41 628,-59-19 0,-196 31 0,-1-2 0,-1-1 0,1-2 0,-2-1 0,0-2 0,39-23 0,-66 34 0,0 0 0,0-1 0,-1 1 0,1-1 0,-1 0 0,0 0 0,-1-1 0,1 1 0,-1-1 0,0 0 0,5-12 0,-7 15 0,-1-1 0,-1 1 0,1-1 0,0 1 0,-1 0 0,0-1 0,0 1 0,0-1 0,0 1 0,0-1 0,-1 1 0,0-1 0,1 1 0,-1 0 0,-1-1 0,1 1 0,0 0 0,-1 0 0,1 0 0,-1 0 0,0 0 0,0 0 0,0 0 0,-5-4 0,0 0-1,-1-1 0,0 1-1,-1 1 1,0-1-1,0 2 1,-11-7 0,-5 0 194,-39-12 0,-11 2 463,-2 3-1,-135-16 1,-160 8-1887,-32 16 1002,376 11 229,1 2 0,-52 8 0,74-9 0,0 0 0,1 1 0,-1-1 0,1 1 0,-1 0 0,1 0 0,0 0 0,-1 1 0,1-1 0,1 1 0,-1 0 0,0 0 0,1 1 0,-5 4 0,7-6 0,0 0 0,0 0 0,0-1 0,0 1 0,0 0 0,1 1 0,-1-1 0,1 0 0,-1 0 0,1 0 0,0 0 0,0 0 0,0 4 0,0-2 0,1 0 0,0 0 0,0 0 0,0 0 0,1-1 0,0 1 0,-1-1 0,1 1 0,3 4 0,7 6 0,0 0 0,1-1 0,0 0 0,1-1 0,0-1 0,22 13 0,197 112-497,429 159-2042,24-59 2595,-445-164 99,22 0 621,-218-61-1570,-32-8-3178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C7DA44B22CC564BBEB337A70112863B" ma:contentTypeVersion="0" ma:contentTypeDescription="Create a new document." ma:contentTypeScope="" ma:versionID="8d5a848ef5d27816fe269437ddd2afa1">
  <xsd:schema xmlns:xsd="http://www.w3.org/2001/XMLSchema" xmlns:xs="http://www.w3.org/2001/XMLSchema" xmlns:p="http://schemas.microsoft.com/office/2006/metadata/properties" targetNamespace="http://schemas.microsoft.com/office/2006/metadata/properties" ma:root="true" ma:fieldsID="31d5eec3c12ee2e8127422d567928fa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E5E82B5-39E0-49F3-B89C-2750FE16A5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4.xml><?xml version="1.0" encoding="utf-8"?>
<ds:datastoreItem xmlns:ds="http://schemas.openxmlformats.org/officeDocument/2006/customXml" ds:itemID="{1D3151DE-C283-4213-92C5-984F4C944EA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5156</Words>
  <Characters>29390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Beverley Williams</cp:lastModifiedBy>
  <cp:revision>3</cp:revision>
  <cp:lastPrinted>2020-02-11T19:20:00Z</cp:lastPrinted>
  <dcterms:created xsi:type="dcterms:W3CDTF">2026-02-15T18:33:00Z</dcterms:created>
  <dcterms:modified xsi:type="dcterms:W3CDTF">2026-02-16T21:56:00Z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0x010100EC7DA44B22CC564BBEB337A70112863B</vt:lpwstr>
  </property>
</Properties>
</file>