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58"/>
      </w:tblGrid>
      <w:tr w:rsidR="00F927A1" w:rsidRPr="005D3F07" w14:paraId="68CAA39D" w14:textId="77777777" w:rsidTr="00272A8F">
        <w:trPr>
          <w:trHeight w:val="2829"/>
        </w:trPr>
        <w:tc>
          <w:tcPr>
            <w:tcW w:w="10958" w:type="dxa"/>
            <w:shd w:val="clear" w:color="auto" w:fill="auto"/>
          </w:tcPr>
          <w:p w14:paraId="02F8EE88" w14:textId="0416926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17CC9">
              <w:rPr>
                <w:rFonts w:ascii="Times New Roman" w:hAnsi="Times New Roman" w:cs="Times New Roman"/>
                <w:b/>
                <w:color w:val="auto"/>
                <w:sz w:val="48"/>
              </w:rPr>
              <w:t xml:space="preserve"> Mollie Snape</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441458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72A8F">
              <w:rPr>
                <w:rFonts w:ascii="Times New Roman" w:hAnsi="Times New Roman" w:cs="Times New Roman"/>
                <w:b/>
                <w:color w:val="auto"/>
                <w:sz w:val="48"/>
              </w:rPr>
              <w:t xml:space="preserve"> </w:t>
            </w:r>
            <w:bookmarkStart w:id="0" w:name="_GoBack"/>
            <w:r w:rsidR="00272A8F" w:rsidRPr="00F22BD3">
              <w:rPr>
                <w:rFonts w:ascii="Times New Roman" w:hAnsi="Times New Roman" w:cs="Times New Roman"/>
                <w:b/>
                <w:color w:val="auto"/>
                <w:sz w:val="44"/>
              </w:rPr>
              <w:t>2224345</w:t>
            </w:r>
            <w:bookmarkEnd w:id="0"/>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9A546A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w:t>
      </w:r>
      <w:proofErr w:type="spellStart"/>
      <w:r w:rsidR="001C50B8">
        <w:rPr>
          <w:color w:val="auto"/>
          <w:sz w:val="24"/>
          <w:szCs w:val="24"/>
        </w:rPr>
        <w:t>proforma</w:t>
      </w:r>
      <w:proofErr w:type="spellEnd"/>
      <w:r w:rsidR="001C50B8">
        <w:rPr>
          <w:color w:val="auto"/>
          <w:sz w:val="24"/>
          <w:szCs w:val="24"/>
        </w:rPr>
        <w:t xml:space="preserve">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w:t>
      </w:r>
      <w:proofErr w:type="gramStart"/>
      <w:r w:rsidRPr="00EE5BC3">
        <w:rPr>
          <w:b/>
          <w:color w:val="auto"/>
          <w:sz w:val="24"/>
          <w:szCs w:val="24"/>
        </w:rPr>
        <w:t>Portfolio</w:t>
      </w:r>
      <w:proofErr w:type="gramEnd"/>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1" w:name="_Hlk518637269"/>
      <w:r w:rsidRPr="00EE5BC3">
        <w:rPr>
          <w:rFonts w:eastAsia="Calibri"/>
          <w:color w:val="26282A"/>
          <w:sz w:val="24"/>
          <w:szCs w:val="24"/>
          <w:lang w:eastAsia="en-US"/>
        </w:rPr>
        <w:t>Local Authority Training Coordinator</w:t>
      </w:r>
      <w:bookmarkEnd w:id="1"/>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lastRenderedPageBreak/>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w:t>
      </w:r>
      <w:proofErr w:type="gramEnd"/>
      <w:r w:rsidR="000D2ED2" w:rsidRPr="00F15354">
        <w:rPr>
          <w:i/>
          <w:iCs/>
          <w:sz w:val="24"/>
          <w:szCs w:val="24"/>
        </w:rPr>
        <w:t xml:space="preserve">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2"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2"/>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35E1C258" w:rsidR="00E35112"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30E9702E" w14:textId="2A962012" w:rsidR="002F6D90" w:rsidRDefault="002F6D90" w:rsidP="002F6D90">
            <w:pPr>
              <w:jc w:val="both"/>
              <w:rPr>
                <w:sz w:val="24"/>
                <w:szCs w:val="24"/>
              </w:rPr>
            </w:pPr>
          </w:p>
          <w:p w14:paraId="619F2E3A" w14:textId="77777777" w:rsidR="002F6D90" w:rsidRDefault="002F6D90" w:rsidP="002F6D90">
            <w:pPr>
              <w:rPr>
                <w:color w:val="111111"/>
                <w:sz w:val="24"/>
                <w:szCs w:val="24"/>
                <w:shd w:val="clear" w:color="auto" w:fill="FFFFFF"/>
              </w:rPr>
            </w:pPr>
            <w:r>
              <w:rPr>
                <w:color w:val="111111"/>
                <w:sz w:val="24"/>
                <w:szCs w:val="24"/>
                <w:shd w:val="clear" w:color="auto" w:fill="FFFFFF"/>
              </w:rPr>
              <w:t>Areas identified for development</w:t>
            </w:r>
          </w:p>
          <w:p w14:paraId="32BD5045" w14:textId="77777777" w:rsidR="002F6D90" w:rsidRDefault="002F6D90" w:rsidP="002F6D90">
            <w:pPr>
              <w:pStyle w:val="ListParagraph"/>
              <w:numPr>
                <w:ilvl w:val="0"/>
                <w:numId w:val="54"/>
              </w:numPr>
              <w:rPr>
                <w:color w:val="111111"/>
                <w:sz w:val="24"/>
                <w:szCs w:val="24"/>
                <w:shd w:val="clear" w:color="auto" w:fill="FFFFFF"/>
              </w:rPr>
            </w:pPr>
            <w:r>
              <w:rPr>
                <w:color w:val="111111"/>
                <w:sz w:val="24"/>
                <w:szCs w:val="24"/>
                <w:shd w:val="clear" w:color="auto" w:fill="FFFFFF"/>
              </w:rPr>
              <w:t>To build experience within complex situations, to develop professional judgement.</w:t>
            </w:r>
          </w:p>
          <w:p w14:paraId="23BD41CE" w14:textId="77777777" w:rsidR="002F6D90" w:rsidRDefault="002F6D90" w:rsidP="002F6D90">
            <w:pPr>
              <w:pStyle w:val="ListParagraph"/>
              <w:numPr>
                <w:ilvl w:val="0"/>
                <w:numId w:val="54"/>
              </w:numPr>
              <w:rPr>
                <w:color w:val="111111"/>
                <w:sz w:val="24"/>
                <w:szCs w:val="24"/>
                <w:shd w:val="clear" w:color="auto" w:fill="FFFFFF"/>
              </w:rPr>
            </w:pPr>
            <w:r>
              <w:rPr>
                <w:color w:val="111111"/>
                <w:sz w:val="24"/>
                <w:szCs w:val="24"/>
                <w:shd w:val="clear" w:color="auto" w:fill="FFFFFF"/>
              </w:rPr>
              <w:t>To develop communication skills when engaging individuals and families.</w:t>
            </w:r>
          </w:p>
          <w:p w14:paraId="2E925467" w14:textId="77777777" w:rsidR="002F6D90" w:rsidRPr="007E5363" w:rsidRDefault="002F6D90" w:rsidP="002F6D90">
            <w:pPr>
              <w:pStyle w:val="ListParagraph"/>
              <w:numPr>
                <w:ilvl w:val="0"/>
                <w:numId w:val="54"/>
              </w:numPr>
              <w:rPr>
                <w:color w:val="111111"/>
                <w:sz w:val="24"/>
                <w:szCs w:val="24"/>
                <w:shd w:val="clear" w:color="auto" w:fill="FFFFFF"/>
              </w:rPr>
            </w:pPr>
            <w:r>
              <w:rPr>
                <w:color w:val="111111"/>
                <w:sz w:val="24"/>
                <w:szCs w:val="24"/>
                <w:shd w:val="clear" w:color="auto" w:fill="FFFFFF"/>
              </w:rPr>
              <w:t xml:space="preserve">To develop my knowledge and understanding around CSE, including attending training and conducting my own research. </w:t>
            </w:r>
          </w:p>
          <w:p w14:paraId="5DB44506" w14:textId="77777777" w:rsidR="00E35112" w:rsidRDefault="00E35112" w:rsidP="00E35112">
            <w:pPr>
              <w:jc w:val="both"/>
              <w:rPr>
                <w:sz w:val="24"/>
                <w:szCs w:val="24"/>
              </w:rPr>
            </w:pPr>
          </w:p>
          <w:p w14:paraId="6F7DD760" w14:textId="77777777" w:rsidR="007935C6" w:rsidRDefault="007935C6" w:rsidP="007935C6">
            <w:pPr>
              <w:rPr>
                <w:sz w:val="24"/>
                <w:szCs w:val="24"/>
              </w:rPr>
            </w:pPr>
          </w:p>
          <w:p w14:paraId="5A224619" w14:textId="1B8E113C" w:rsidR="007935C6" w:rsidRPr="00F1278D" w:rsidRDefault="007935C6" w:rsidP="007935C6">
            <w:pPr>
              <w:rPr>
                <w:sz w:val="24"/>
                <w:szCs w:val="24"/>
              </w:rPr>
            </w:pPr>
            <w:r w:rsidRPr="00F1278D">
              <w:rPr>
                <w:sz w:val="24"/>
                <w:szCs w:val="24"/>
              </w:rPr>
              <w:t xml:space="preserve">Since qualifying as a social worker in 2021, I have worked within a fast paced child protection team of social workers and social care practitioners, and had the opportunity to work closely with a number of other agencies such as police, education, </w:t>
            </w:r>
            <w:r w:rsidR="00462A49">
              <w:rPr>
                <w:sz w:val="24"/>
                <w:szCs w:val="24"/>
              </w:rPr>
              <w:t xml:space="preserve">and </w:t>
            </w:r>
            <w:r w:rsidRPr="00F1278D">
              <w:rPr>
                <w:sz w:val="24"/>
                <w:szCs w:val="24"/>
              </w:rPr>
              <w:t>health professionals. This has allowed a holistic view on the aspects of the lives of people I work alongside, and provided invaluable knowledge to my ongoing social work practice. There are significant benefits of multi-agency work which can ensure that children are safeguarded and supported to a better standard, by improving collaboration with those agencies all working with one individual or family (</w:t>
            </w:r>
            <w:proofErr w:type="spellStart"/>
            <w:r w:rsidRPr="00F1278D">
              <w:rPr>
                <w:sz w:val="24"/>
                <w:szCs w:val="24"/>
              </w:rPr>
              <w:t>Cheminais</w:t>
            </w:r>
            <w:proofErr w:type="spellEnd"/>
            <w:r w:rsidRPr="00F1278D">
              <w:rPr>
                <w:sz w:val="24"/>
                <w:szCs w:val="24"/>
              </w:rPr>
              <w:t>, 2009). Upon reflection, I recognise that I have not allowed myself sufficient time to reflect upon my practice and learning due to the pace of the team. This can be restrictive, reducing opportunities to progress (Ferguson, 2018).</w:t>
            </w:r>
          </w:p>
          <w:p w14:paraId="6FE80977" w14:textId="77777777" w:rsidR="007935C6" w:rsidRPr="00F1278D" w:rsidRDefault="007935C6" w:rsidP="007935C6">
            <w:pPr>
              <w:rPr>
                <w:sz w:val="24"/>
                <w:szCs w:val="24"/>
              </w:rPr>
            </w:pPr>
          </w:p>
          <w:p w14:paraId="33C01903" w14:textId="26FD2E19" w:rsidR="007935C6" w:rsidRPr="00F1278D" w:rsidRDefault="007935C6" w:rsidP="007935C6">
            <w:pPr>
              <w:rPr>
                <w:color w:val="111111"/>
                <w:sz w:val="24"/>
                <w:szCs w:val="24"/>
                <w:shd w:val="clear" w:color="auto" w:fill="FFFFFF"/>
              </w:rPr>
            </w:pPr>
            <w:r w:rsidRPr="00F1278D">
              <w:rPr>
                <w:sz w:val="24"/>
                <w:szCs w:val="24"/>
              </w:rPr>
              <w:lastRenderedPageBreak/>
              <w:t xml:space="preserve">I have had a range of training opportunities </w:t>
            </w:r>
            <w:r w:rsidR="00462A49">
              <w:rPr>
                <w:sz w:val="24"/>
                <w:szCs w:val="24"/>
              </w:rPr>
              <w:t xml:space="preserve">supporting my </w:t>
            </w:r>
            <w:r w:rsidRPr="00F1278D">
              <w:rPr>
                <w:sz w:val="24"/>
                <w:szCs w:val="24"/>
              </w:rPr>
              <w:t xml:space="preserve">progression, including joint interview training, to allow for the development of multi-agency working as a response to safeguarding concerns. I have used formal supervision to reflect upon my practice, as my lack of experience in completing this kind of assessment, paired with </w:t>
            </w:r>
            <w:r w:rsidRPr="00F1278D">
              <w:rPr>
                <w:color w:val="111111"/>
                <w:sz w:val="24"/>
                <w:szCs w:val="24"/>
                <w:shd w:val="clear" w:color="auto" w:fill="FFFFFF"/>
              </w:rPr>
              <w:t>uncertainty as a newly qualified social worker makes evaluation and decision making difficult (Jansen, A, 2017)</w:t>
            </w:r>
            <w:r w:rsidR="002F6D90">
              <w:rPr>
                <w:color w:val="111111"/>
                <w:sz w:val="24"/>
                <w:szCs w:val="24"/>
                <w:shd w:val="clear" w:color="auto" w:fill="FFFFFF"/>
              </w:rPr>
              <w:t xml:space="preserve">. </w:t>
            </w:r>
            <w:r w:rsidRPr="00F1278D">
              <w:rPr>
                <w:color w:val="111111"/>
                <w:sz w:val="24"/>
                <w:szCs w:val="24"/>
                <w:shd w:val="clear" w:color="auto" w:fill="FFFFFF"/>
              </w:rPr>
              <w:t xml:space="preserve"> </w:t>
            </w:r>
            <w:r w:rsidR="002F6D90">
              <w:rPr>
                <w:color w:val="111111"/>
                <w:sz w:val="24"/>
                <w:szCs w:val="24"/>
                <w:shd w:val="clear" w:color="auto" w:fill="FFFFFF"/>
              </w:rPr>
              <w:t>T</w:t>
            </w:r>
            <w:r w:rsidRPr="00F1278D">
              <w:rPr>
                <w:color w:val="111111"/>
                <w:sz w:val="24"/>
                <w:szCs w:val="24"/>
                <w:shd w:val="clear" w:color="auto" w:fill="FFFFFF"/>
              </w:rPr>
              <w:t>herefore</w:t>
            </w:r>
            <w:r w:rsidR="002F6D90">
              <w:rPr>
                <w:color w:val="111111"/>
                <w:sz w:val="24"/>
                <w:szCs w:val="24"/>
                <w:shd w:val="clear" w:color="auto" w:fill="FFFFFF"/>
              </w:rPr>
              <w:t>,</w:t>
            </w:r>
            <w:r w:rsidRPr="00F1278D">
              <w:rPr>
                <w:color w:val="111111"/>
                <w:sz w:val="24"/>
                <w:szCs w:val="24"/>
                <w:shd w:val="clear" w:color="auto" w:fill="FFFFFF"/>
              </w:rPr>
              <w:t xml:space="preserve"> my aim is to engage myself within further complex situations, to improve my confidence and my professional judgement in these situations. To achieve this, a more in-depth knowledge base would be needed around the topic, Child Sexual Exploitation, to better understand and offer support and advice</w:t>
            </w:r>
            <w:r w:rsidR="002F6D90">
              <w:rPr>
                <w:color w:val="111111"/>
                <w:sz w:val="24"/>
                <w:szCs w:val="24"/>
                <w:shd w:val="clear" w:color="auto" w:fill="FFFFFF"/>
              </w:rPr>
              <w:t>, which is a further area for development</w:t>
            </w:r>
            <w:r w:rsidRPr="00F1278D">
              <w:rPr>
                <w:color w:val="111111"/>
                <w:sz w:val="24"/>
                <w:szCs w:val="24"/>
                <w:shd w:val="clear" w:color="auto" w:fill="FFFFFF"/>
              </w:rPr>
              <w:t xml:space="preserve">. I aim to achieve this through practice experience, specific training around exploitation, my own research and professional supervision. </w:t>
            </w:r>
          </w:p>
          <w:p w14:paraId="6B8C4873" w14:textId="77777777" w:rsidR="007935C6" w:rsidRPr="00F1278D" w:rsidRDefault="007935C6" w:rsidP="007935C6">
            <w:pPr>
              <w:rPr>
                <w:color w:val="111111"/>
                <w:sz w:val="24"/>
                <w:szCs w:val="24"/>
                <w:shd w:val="clear" w:color="auto" w:fill="FFFFFF"/>
              </w:rPr>
            </w:pPr>
          </w:p>
          <w:p w14:paraId="7FC4651A" w14:textId="16CA0673" w:rsidR="007935C6" w:rsidRPr="00F1278D" w:rsidRDefault="007935C6" w:rsidP="007935C6">
            <w:pPr>
              <w:rPr>
                <w:color w:val="111111"/>
                <w:sz w:val="24"/>
                <w:szCs w:val="24"/>
                <w:shd w:val="clear" w:color="auto" w:fill="FFFFFF"/>
              </w:rPr>
            </w:pPr>
            <w:r w:rsidRPr="00F1278D">
              <w:rPr>
                <w:color w:val="111111"/>
                <w:sz w:val="24"/>
                <w:szCs w:val="24"/>
                <w:shd w:val="clear" w:color="auto" w:fill="FFFFFF"/>
              </w:rPr>
              <w:t>I have</w:t>
            </w:r>
            <w:r w:rsidR="002F6D90">
              <w:rPr>
                <w:color w:val="111111"/>
                <w:sz w:val="24"/>
                <w:szCs w:val="24"/>
                <w:shd w:val="clear" w:color="auto" w:fill="FFFFFF"/>
              </w:rPr>
              <w:t xml:space="preserve"> already</w:t>
            </w:r>
            <w:r w:rsidRPr="00F1278D">
              <w:rPr>
                <w:color w:val="111111"/>
                <w:sz w:val="24"/>
                <w:szCs w:val="24"/>
                <w:shd w:val="clear" w:color="auto" w:fill="FFFFFF"/>
              </w:rPr>
              <w:t xml:space="preserve"> conducted </w:t>
            </w:r>
            <w:r w:rsidR="002F6D90">
              <w:rPr>
                <w:color w:val="111111"/>
                <w:sz w:val="24"/>
                <w:szCs w:val="24"/>
                <w:shd w:val="clear" w:color="auto" w:fill="FFFFFF"/>
              </w:rPr>
              <w:t xml:space="preserve">some of </w:t>
            </w:r>
            <w:r w:rsidRPr="00F1278D">
              <w:rPr>
                <w:color w:val="111111"/>
                <w:sz w:val="24"/>
                <w:szCs w:val="24"/>
                <w:shd w:val="clear" w:color="auto" w:fill="FFFFFF"/>
              </w:rPr>
              <w:t>my own research with regards to Child Sexual Exploitation (CSE), directly linked to this young person, and the assessment undertaken. For example, Social Services and Well-being (Wales) Act (2014) Volume 7, which highlights the importance of contextual safeguarding, and recognising the impact that demography has on children and young people being exploited. Therefore, Welsh context is an important factor to consider during joint interviewing, and other interactions with children and families (</w:t>
            </w:r>
            <w:proofErr w:type="spellStart"/>
            <w:r w:rsidRPr="00F1278D">
              <w:rPr>
                <w:color w:val="111111"/>
                <w:sz w:val="24"/>
                <w:szCs w:val="24"/>
                <w:shd w:val="clear" w:color="auto" w:fill="FFFFFF"/>
              </w:rPr>
              <w:t>Coupland</w:t>
            </w:r>
            <w:proofErr w:type="spellEnd"/>
            <w:r w:rsidRPr="00F1278D">
              <w:rPr>
                <w:color w:val="111111"/>
                <w:sz w:val="24"/>
                <w:szCs w:val="24"/>
                <w:shd w:val="clear" w:color="auto" w:fill="FFFFFF"/>
              </w:rPr>
              <w:t xml:space="preserve">, Williams and Garrett, 2010). This can be specifically important when considering exploitation concerns, due to the difficulty in sharing information with regards to this challenging topic, and therefore the clear need to be able to share this in first language to be given the opportunity to fully express views and wishes accordingly. </w:t>
            </w:r>
            <w:r w:rsidR="002F6D90">
              <w:rPr>
                <w:color w:val="111111"/>
                <w:sz w:val="24"/>
                <w:szCs w:val="24"/>
                <w:shd w:val="clear" w:color="auto" w:fill="FFFFFF"/>
              </w:rPr>
              <w:t xml:space="preserve">I speak some Welsh, and therefore am able to offer a low level of Welsh services. However, if the individual prefers for a service to be delivered in Welsh, I would explore this with them in Welsh, although would be requesting that one of our local authority’s Welsh speakers support with the delivery of the service at that stage. </w:t>
            </w:r>
          </w:p>
          <w:p w14:paraId="2C678411" w14:textId="77777777" w:rsidR="007935C6" w:rsidRPr="00F1278D" w:rsidRDefault="007935C6" w:rsidP="007935C6">
            <w:pPr>
              <w:rPr>
                <w:color w:val="111111"/>
                <w:sz w:val="24"/>
                <w:szCs w:val="24"/>
                <w:shd w:val="clear" w:color="auto" w:fill="FFFFFF"/>
              </w:rPr>
            </w:pPr>
          </w:p>
          <w:p w14:paraId="1A425020" w14:textId="7024F019" w:rsidR="007935C6" w:rsidRPr="00F1278D" w:rsidRDefault="007935C6" w:rsidP="007935C6">
            <w:pPr>
              <w:rPr>
                <w:color w:val="111111"/>
                <w:sz w:val="24"/>
                <w:szCs w:val="24"/>
                <w:shd w:val="clear" w:color="auto" w:fill="FFFFFF"/>
              </w:rPr>
            </w:pPr>
            <w:r w:rsidRPr="00F1278D">
              <w:rPr>
                <w:color w:val="111111"/>
                <w:sz w:val="24"/>
                <w:szCs w:val="24"/>
                <w:shd w:val="clear" w:color="auto" w:fill="FFFFFF"/>
              </w:rPr>
              <w:t xml:space="preserve">I have been able to fully engage families in assessments and other work throughout my time practicing social work, although communication is an area I would like to develop further. This is due to the vital role communication plays in social work practice, with a truer picture of circumstances being obtained from face to face, and effective communication (Winter Et Al, 2017). My hope is to improve </w:t>
            </w:r>
            <w:r w:rsidR="002F6D90">
              <w:rPr>
                <w:color w:val="111111"/>
                <w:sz w:val="24"/>
                <w:szCs w:val="24"/>
                <w:shd w:val="clear" w:color="auto" w:fill="FFFFFF"/>
              </w:rPr>
              <w:t xml:space="preserve">my collaborative </w:t>
            </w:r>
            <w:r w:rsidRPr="00F1278D">
              <w:rPr>
                <w:color w:val="111111"/>
                <w:sz w:val="24"/>
                <w:szCs w:val="24"/>
                <w:shd w:val="clear" w:color="auto" w:fill="FFFFFF"/>
              </w:rPr>
              <w:t xml:space="preserve">communication skills by directly practicing my skills with children and families, </w:t>
            </w:r>
            <w:r w:rsidR="002F6D90">
              <w:rPr>
                <w:color w:val="111111"/>
                <w:sz w:val="24"/>
                <w:szCs w:val="24"/>
                <w:shd w:val="clear" w:color="auto" w:fill="FFFFFF"/>
              </w:rPr>
              <w:t>requesting feedback where possible, and attending formal training</w:t>
            </w:r>
            <w:r w:rsidRPr="00F1278D">
              <w:rPr>
                <w:color w:val="111111"/>
                <w:sz w:val="24"/>
                <w:szCs w:val="24"/>
                <w:shd w:val="clear" w:color="auto" w:fill="FFFFFF"/>
              </w:rPr>
              <w:t xml:space="preserve">. It is evident that feedback from those </w:t>
            </w:r>
            <w:r w:rsidR="002F6D90">
              <w:rPr>
                <w:color w:val="111111"/>
                <w:sz w:val="24"/>
                <w:szCs w:val="24"/>
                <w:shd w:val="clear" w:color="auto" w:fill="FFFFFF"/>
              </w:rPr>
              <w:t>we</w:t>
            </w:r>
            <w:r w:rsidRPr="00F1278D">
              <w:rPr>
                <w:color w:val="111111"/>
                <w:sz w:val="24"/>
                <w:szCs w:val="24"/>
                <w:shd w:val="clear" w:color="auto" w:fill="FFFFFF"/>
              </w:rPr>
              <w:t xml:space="preserve"> support can be crucial to progression and development in practice, through a better understanding of the impact our work has on individuals and their families (Jury, 2022). This can then be regularly reviewed during professional supervision</w:t>
            </w:r>
            <w:r w:rsidR="002F6D90">
              <w:rPr>
                <w:color w:val="111111"/>
                <w:sz w:val="24"/>
                <w:szCs w:val="24"/>
                <w:shd w:val="clear" w:color="auto" w:fill="FFFFFF"/>
              </w:rPr>
              <w:t xml:space="preserve">, as collaboration with others can often rely on good communication skills. </w:t>
            </w:r>
          </w:p>
          <w:p w14:paraId="7D08AE31" w14:textId="77777777" w:rsidR="007935C6" w:rsidRPr="00F1278D" w:rsidRDefault="007935C6" w:rsidP="007935C6">
            <w:pPr>
              <w:rPr>
                <w:color w:val="111111"/>
                <w:sz w:val="24"/>
                <w:szCs w:val="24"/>
                <w:shd w:val="clear" w:color="auto" w:fill="FFFFFF"/>
              </w:rPr>
            </w:pPr>
          </w:p>
          <w:p w14:paraId="510F9472" w14:textId="04CFDB01" w:rsidR="007935C6" w:rsidRPr="00F1278D" w:rsidRDefault="00462A49" w:rsidP="007935C6">
            <w:pPr>
              <w:rPr>
                <w:color w:val="111111"/>
                <w:sz w:val="24"/>
                <w:szCs w:val="24"/>
                <w:shd w:val="clear" w:color="auto" w:fill="FFFFFF"/>
              </w:rPr>
            </w:pPr>
            <w:r>
              <w:rPr>
                <w:color w:val="111111"/>
                <w:sz w:val="24"/>
                <w:szCs w:val="24"/>
                <w:shd w:val="clear" w:color="auto" w:fill="FFFFFF"/>
              </w:rPr>
              <w:t>L</w:t>
            </w:r>
            <w:r w:rsidR="007935C6" w:rsidRPr="00F1278D">
              <w:rPr>
                <w:color w:val="111111"/>
                <w:sz w:val="24"/>
                <w:szCs w:val="24"/>
                <w:shd w:val="clear" w:color="auto" w:fill="FFFFFF"/>
              </w:rPr>
              <w:t xml:space="preserve">imitations within my own assessment skills, link to my professional judgement as a result of missing important questions within face to face assessments, due to having an already established relationship with the family. For example, I have made assumptions with families I have already met, and therefore, the family lacked opportunity to answer those unasked questions. Ultimately, this led to a lack of analysis within written assessments, as a result of pre-judging a situation instead of allowing my professional judgement to guide the assessment process (General Social Care Council, 2009). </w:t>
            </w:r>
          </w:p>
          <w:p w14:paraId="5DBEC2FD" w14:textId="77777777" w:rsidR="007935C6" w:rsidRPr="00F1278D" w:rsidRDefault="007935C6" w:rsidP="007935C6">
            <w:pPr>
              <w:rPr>
                <w:color w:val="111111"/>
                <w:sz w:val="24"/>
                <w:szCs w:val="24"/>
                <w:shd w:val="clear" w:color="auto" w:fill="FFFFFF"/>
              </w:rPr>
            </w:pPr>
          </w:p>
          <w:p w14:paraId="7A4B3B20" w14:textId="1748838F" w:rsidR="007935C6" w:rsidRDefault="007935C6" w:rsidP="007935C6">
            <w:pPr>
              <w:rPr>
                <w:color w:val="111111"/>
                <w:sz w:val="24"/>
                <w:szCs w:val="24"/>
                <w:shd w:val="clear" w:color="auto" w:fill="FFFFFF"/>
              </w:rPr>
            </w:pPr>
            <w:r w:rsidRPr="00F1278D">
              <w:rPr>
                <w:color w:val="111111"/>
                <w:sz w:val="24"/>
                <w:szCs w:val="24"/>
                <w:shd w:val="clear" w:color="auto" w:fill="FFFFFF"/>
              </w:rPr>
              <w:lastRenderedPageBreak/>
              <w:t xml:space="preserve">Creating alternative methods of action for the future, I will ensue I undertake additional training to enhance my knowledge and understanding of CSE, and how I can respond to complex situations by applying my own professional judgement. In addition, I will also attend professional training to support my assessment writing skills, and develop this skill to ensure that professional records are up to date and accurate. The reflection process of my own practice has supported with recognition of areas to improve, and planning future interventions with progressed understanding and experience to enhance my social work practice. Agreed with my manager, I will complete report writing training, and attend specific training around exploitation and risk to develop my knowledge and understanding further. This will then be explored further within professional supervision. </w:t>
            </w:r>
          </w:p>
          <w:p w14:paraId="53EBC7B6" w14:textId="0D9186F3" w:rsidR="007E5363" w:rsidRDefault="007E5363" w:rsidP="007935C6">
            <w:pPr>
              <w:rPr>
                <w:color w:val="111111"/>
                <w:sz w:val="24"/>
                <w:szCs w:val="24"/>
                <w:shd w:val="clear" w:color="auto" w:fill="FFFFFF"/>
              </w:rPr>
            </w:pPr>
          </w:p>
          <w:p w14:paraId="332824F3" w14:textId="77777777" w:rsidR="007935C6" w:rsidRPr="00F1278D" w:rsidRDefault="007935C6" w:rsidP="007935C6">
            <w:pPr>
              <w:rPr>
                <w:color w:val="111111"/>
                <w:sz w:val="24"/>
                <w:szCs w:val="24"/>
                <w:shd w:val="clear" w:color="auto" w:fill="FFFFFF"/>
              </w:rPr>
            </w:pPr>
          </w:p>
          <w:p w14:paraId="261E4E87" w14:textId="37CB37C3" w:rsidR="007935C6" w:rsidRPr="00F1278D" w:rsidRDefault="007935C6" w:rsidP="007935C6">
            <w:pPr>
              <w:rPr>
                <w:color w:val="111111"/>
                <w:sz w:val="24"/>
                <w:szCs w:val="24"/>
                <w:shd w:val="clear" w:color="auto" w:fill="FFFFFF"/>
              </w:rPr>
            </w:pPr>
            <w:r w:rsidRPr="00F1278D">
              <w:rPr>
                <w:color w:val="111111"/>
                <w:sz w:val="24"/>
                <w:szCs w:val="24"/>
                <w:shd w:val="clear" w:color="auto" w:fill="FFFFFF"/>
              </w:rPr>
              <w:t xml:space="preserve">Word count - </w:t>
            </w:r>
            <w:r w:rsidR="00462A49">
              <w:rPr>
                <w:color w:val="111111"/>
                <w:sz w:val="24"/>
                <w:szCs w:val="24"/>
                <w:shd w:val="clear" w:color="auto" w:fill="FFFFFF"/>
              </w:rPr>
              <w:t>812</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lastRenderedPageBreak/>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0F5DDA3E" w14:textId="77777777" w:rsidR="00C7108B" w:rsidRPr="008B28E7" w:rsidRDefault="00C7108B" w:rsidP="00FF7EBB">
      <w:pPr>
        <w:jc w:val="both"/>
        <w:rPr>
          <w:sz w:val="24"/>
          <w:szCs w:val="24"/>
        </w:rPr>
      </w:pPr>
    </w:p>
    <w:p w14:paraId="1E8A2895" w14:textId="7900F6B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217CC9">
        <w:rPr>
          <w:sz w:val="24"/>
          <w:szCs w:val="24"/>
        </w:rPr>
        <w:t>13/10/2023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4A7B2CE1" w14:textId="26BBF0CD" w:rsidR="00A334DD" w:rsidRDefault="00A334DD" w:rsidP="00D3203C">
            <w:pPr>
              <w:jc w:val="both"/>
              <w:rPr>
                <w:i/>
                <w:sz w:val="24"/>
                <w:szCs w:val="24"/>
              </w:rPr>
            </w:pPr>
          </w:p>
          <w:p w14:paraId="3FC19082" w14:textId="77777777" w:rsidR="00A51B80" w:rsidRPr="007E5363" w:rsidRDefault="00A334DD" w:rsidP="00D3203C">
            <w:pPr>
              <w:jc w:val="both"/>
              <w:rPr>
                <w:sz w:val="24"/>
                <w:szCs w:val="24"/>
              </w:rPr>
            </w:pPr>
            <w:r w:rsidRPr="007E5363">
              <w:rPr>
                <w:sz w:val="24"/>
                <w:szCs w:val="24"/>
              </w:rPr>
              <w:t xml:space="preserve">Person 1 is a </w:t>
            </w:r>
            <w:proofErr w:type="gramStart"/>
            <w:r w:rsidRPr="007E5363">
              <w:rPr>
                <w:sz w:val="24"/>
                <w:szCs w:val="24"/>
              </w:rPr>
              <w:t>16 year old</w:t>
            </w:r>
            <w:proofErr w:type="gramEnd"/>
            <w:r w:rsidRPr="007E5363">
              <w:rPr>
                <w:sz w:val="24"/>
                <w:szCs w:val="24"/>
              </w:rPr>
              <w:t xml:space="preserve"> female, currently placed within semi-independent living accommodation. Person 1 is placed with a care order to her home local authority, although is not residing in this local authority area. In fact, person 1 has been placed outside of Wales, across the border in England. Brief reasons for person 1 being on a care order is as a result of being at significant risk of Child Sexual Exploitation and criminality, with parents unable to safeguard appropriately. Person 1 has come from a smaller area of </w:t>
            </w:r>
            <w:r w:rsidR="00A51B80" w:rsidRPr="007E5363">
              <w:rPr>
                <w:sz w:val="24"/>
                <w:szCs w:val="24"/>
              </w:rPr>
              <w:t>Wales, which statistically has less opportunities and reduced access to public services (</w:t>
            </w:r>
            <w:proofErr w:type="spellStart"/>
            <w:r w:rsidR="00A51B80" w:rsidRPr="007E5363">
              <w:rPr>
                <w:sz w:val="24"/>
                <w:szCs w:val="24"/>
              </w:rPr>
              <w:t>Turnock</w:t>
            </w:r>
            <w:proofErr w:type="spellEnd"/>
            <w:r w:rsidR="00A51B80" w:rsidRPr="007E5363">
              <w:rPr>
                <w:sz w:val="24"/>
                <w:szCs w:val="24"/>
              </w:rPr>
              <w:t xml:space="preserve"> and </w:t>
            </w:r>
            <w:proofErr w:type="spellStart"/>
            <w:r w:rsidR="00A51B80" w:rsidRPr="007E5363">
              <w:rPr>
                <w:sz w:val="24"/>
                <w:szCs w:val="24"/>
              </w:rPr>
              <w:t>Mulrooney</w:t>
            </w:r>
            <w:proofErr w:type="spellEnd"/>
            <w:r w:rsidR="00A51B80" w:rsidRPr="007E5363">
              <w:rPr>
                <w:sz w:val="24"/>
                <w:szCs w:val="24"/>
              </w:rPr>
              <w:t>, 2023).</w:t>
            </w:r>
          </w:p>
          <w:p w14:paraId="7ABA74A1" w14:textId="77777777" w:rsidR="00A51B80" w:rsidRPr="007E5363" w:rsidRDefault="00A51B80" w:rsidP="00D3203C">
            <w:pPr>
              <w:jc w:val="both"/>
              <w:rPr>
                <w:sz w:val="24"/>
                <w:szCs w:val="24"/>
              </w:rPr>
            </w:pPr>
          </w:p>
          <w:p w14:paraId="202C8E33" w14:textId="7D0CADB9" w:rsidR="00A334DD" w:rsidRPr="007E5363" w:rsidRDefault="00A51B80" w:rsidP="00D3203C">
            <w:pPr>
              <w:jc w:val="both"/>
              <w:rPr>
                <w:sz w:val="24"/>
              </w:rPr>
            </w:pPr>
            <w:r w:rsidRPr="007E5363">
              <w:rPr>
                <w:sz w:val="24"/>
                <w:szCs w:val="24"/>
              </w:rPr>
              <w:lastRenderedPageBreak/>
              <w:t xml:space="preserve">Person 1 has lived in Wales most of her life, although is unable to speak or understand the language, and uses English as her spoken language. Person 1 was initially provided the ‘active offer’ which ensures that each individual is offered the opportunity to receive services in Welsh, taking away the responsibility of the individual to request this </w:t>
            </w:r>
            <w:r w:rsidRPr="007E5363">
              <w:rPr>
                <w:sz w:val="24"/>
              </w:rPr>
              <w:t xml:space="preserve">(Welsh Government, 2015). </w:t>
            </w:r>
            <w:r w:rsidR="00545D81" w:rsidRPr="007E5363">
              <w:rPr>
                <w:sz w:val="24"/>
              </w:rPr>
              <w:t xml:space="preserve">Person 1 also has a diagnosis of Autism Spectrum Disorder, so it has been important to ensure her communication needs are identified and supported. For example, it can be useful when considering communication with individuals with Autism to say less to allow time to process the information, </w:t>
            </w:r>
            <w:r w:rsidR="00A90578" w:rsidRPr="007E5363">
              <w:rPr>
                <w:sz w:val="24"/>
              </w:rPr>
              <w:t xml:space="preserve">use visual aids, </w:t>
            </w:r>
            <w:r w:rsidR="00545D81" w:rsidRPr="007E5363">
              <w:rPr>
                <w:sz w:val="24"/>
              </w:rPr>
              <w:t>and to use key words to support retention</w:t>
            </w:r>
            <w:r w:rsidR="00A90578" w:rsidRPr="007E5363">
              <w:rPr>
                <w:sz w:val="24"/>
              </w:rPr>
              <w:t xml:space="preserve"> (National Autistic Society, 2023).</w:t>
            </w:r>
          </w:p>
          <w:p w14:paraId="6A717C61" w14:textId="7E00A32D" w:rsidR="00A90578" w:rsidRPr="007E5363" w:rsidRDefault="00A90578" w:rsidP="00D3203C">
            <w:pPr>
              <w:jc w:val="both"/>
              <w:rPr>
                <w:sz w:val="24"/>
              </w:rPr>
            </w:pPr>
          </w:p>
          <w:p w14:paraId="7980E73C" w14:textId="373C4EA8" w:rsidR="00A90578" w:rsidRPr="007E5363" w:rsidRDefault="00A90578" w:rsidP="00D3203C">
            <w:pPr>
              <w:jc w:val="both"/>
              <w:rPr>
                <w:sz w:val="24"/>
              </w:rPr>
            </w:pPr>
            <w:r w:rsidRPr="007E5363">
              <w:rPr>
                <w:sz w:val="24"/>
              </w:rPr>
              <w:t xml:space="preserve">The objectives are to deliver child-centred work around exploitation and mobile phone use, which directly links to the risk presented to person 1. This exploration is to inform person 1 of the risk, in an age-appropriate, and clear and effective way. The aim is to use communication skills in which I know person 1 responds well to, and to use this communication to allow for person 1 to feel comfortable to explore the risks being discussed, and hopefully share her own information and experiences to demonstrate her understanding. </w:t>
            </w:r>
          </w:p>
          <w:p w14:paraId="1FA25A40" w14:textId="34CDACF5" w:rsidR="00A90578" w:rsidRPr="007E5363" w:rsidRDefault="00A90578" w:rsidP="00D3203C">
            <w:pPr>
              <w:jc w:val="both"/>
              <w:rPr>
                <w:sz w:val="24"/>
              </w:rPr>
            </w:pPr>
          </w:p>
          <w:p w14:paraId="517106C6" w14:textId="0F95A915" w:rsidR="00A90578" w:rsidRDefault="00A90578" w:rsidP="00D3203C">
            <w:pPr>
              <w:jc w:val="both"/>
              <w:rPr>
                <w:sz w:val="24"/>
              </w:rPr>
            </w:pPr>
            <w:r>
              <w:rPr>
                <w:sz w:val="24"/>
              </w:rPr>
              <w:t>Word count - 318</w:t>
            </w:r>
          </w:p>
          <w:p w14:paraId="3EAB8F2E" w14:textId="50D702E8" w:rsidR="00A90578" w:rsidRDefault="00A90578" w:rsidP="00D3203C">
            <w:pPr>
              <w:jc w:val="both"/>
              <w:rPr>
                <w:sz w:val="24"/>
              </w:rPr>
            </w:pPr>
          </w:p>
          <w:p w14:paraId="63975F3D" w14:textId="77777777" w:rsidR="00A90578" w:rsidRDefault="00A90578" w:rsidP="00D3203C">
            <w:pPr>
              <w:jc w:val="both"/>
              <w:rPr>
                <w:i/>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6D06C21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750E79D" w14:textId="27C12B2C" w:rsidR="00F70635" w:rsidRDefault="00F70635" w:rsidP="00243DB0">
            <w:pPr>
              <w:jc w:val="both"/>
              <w:rPr>
                <w:i/>
                <w:sz w:val="24"/>
                <w:szCs w:val="24"/>
              </w:rPr>
            </w:pPr>
          </w:p>
          <w:p w14:paraId="5BC6A8CB" w14:textId="0A60AC6C" w:rsidR="00683FA1" w:rsidRPr="00867550" w:rsidRDefault="00683FA1" w:rsidP="00243DB0">
            <w:pPr>
              <w:jc w:val="both"/>
              <w:rPr>
                <w:sz w:val="24"/>
                <w:szCs w:val="24"/>
              </w:rPr>
            </w:pPr>
            <w:r w:rsidRPr="00867550">
              <w:rPr>
                <w:sz w:val="24"/>
                <w:szCs w:val="24"/>
              </w:rPr>
              <w:t xml:space="preserve">The ‘Active Offer’, under the ‘More than Just Words’ framework (Welsh Government, 2012), took place prior to the observation session, to ensure that if the service was needed in Welsh, then due time for preparation would have been allowed. However, when offering the service in Welsh, person 1 declined, as she does not speak any languages other than English. Therefore, it was made clear that this was her preference. </w:t>
            </w:r>
            <w:r w:rsidR="0095435D" w:rsidRPr="00867550">
              <w:rPr>
                <w:sz w:val="24"/>
                <w:szCs w:val="24"/>
              </w:rPr>
              <w:t xml:space="preserve">The ‘Active Offer’ remains an important aspect of Welsh context, to ensure that individuals are provided the opportunity to receive services in Welsh if this is their preferred language, taking the responsibility away from them, and placing this on the worker, to ensure that the individual feels comfortable and supported to engage fully. </w:t>
            </w:r>
          </w:p>
          <w:p w14:paraId="79A073EF" w14:textId="69AEB023" w:rsidR="0095435D" w:rsidRPr="00867550" w:rsidRDefault="0095435D" w:rsidP="00243DB0">
            <w:pPr>
              <w:jc w:val="both"/>
              <w:rPr>
                <w:sz w:val="24"/>
                <w:szCs w:val="24"/>
              </w:rPr>
            </w:pPr>
          </w:p>
          <w:p w14:paraId="6DA82AB8" w14:textId="2CAD93D6" w:rsidR="00D53AE4" w:rsidRPr="00867550" w:rsidRDefault="00D53AE4" w:rsidP="00243DB0">
            <w:pPr>
              <w:jc w:val="both"/>
              <w:rPr>
                <w:sz w:val="24"/>
                <w:szCs w:val="24"/>
              </w:rPr>
            </w:pPr>
            <w:r w:rsidRPr="00867550">
              <w:rPr>
                <w:sz w:val="24"/>
                <w:szCs w:val="24"/>
              </w:rPr>
              <w:t>Person 1 was initially introduced to the observer, to ensure again that she was aware of her role within this session. This had been prior explained to person 1 when gaining her consent to the observation, although she had forgotten what was discussed so this was re-iterated to ensure she still agreed to the observation, and was happy to go ahead with the observer present. This was agreed before beginning the session, and an explanation of the session plan was explained. This was explained to ensure she knew what to expect, but also because the work being completed may have been triggering for person 1, due to her previous experiences with regards to exploitation and grooming; which is what the session was covering.</w:t>
            </w:r>
          </w:p>
          <w:p w14:paraId="06E20FDA" w14:textId="77777777" w:rsidR="00683FA1" w:rsidRPr="00867550" w:rsidRDefault="00683FA1" w:rsidP="00243DB0">
            <w:pPr>
              <w:jc w:val="both"/>
              <w:rPr>
                <w:sz w:val="24"/>
                <w:szCs w:val="24"/>
              </w:rPr>
            </w:pPr>
          </w:p>
          <w:p w14:paraId="7569BCF1" w14:textId="7FA4FE08" w:rsidR="007D2169" w:rsidRPr="00867550" w:rsidRDefault="007D2169" w:rsidP="00243DB0">
            <w:pPr>
              <w:jc w:val="both"/>
              <w:rPr>
                <w:sz w:val="24"/>
                <w:szCs w:val="24"/>
              </w:rPr>
            </w:pPr>
            <w:r w:rsidRPr="00867550">
              <w:rPr>
                <w:sz w:val="24"/>
                <w:szCs w:val="24"/>
              </w:rPr>
              <w:t xml:space="preserve">Due to the sensitivity of the topic, I ensured that I used a number of communication methods, whilst allowing person 1 plenty of time to process, and communicate her own views. It was also made clear that the session could be stopped at any stage if person 1 feels this is necessary, as it is key to ensure that our own emotions are considered with importance to ensure that interactions do not escalate and are manageable (Van </w:t>
            </w:r>
            <w:proofErr w:type="spellStart"/>
            <w:r w:rsidRPr="00867550">
              <w:rPr>
                <w:sz w:val="24"/>
                <w:szCs w:val="24"/>
              </w:rPr>
              <w:t>Kleef</w:t>
            </w:r>
            <w:proofErr w:type="spellEnd"/>
            <w:r w:rsidRPr="00867550">
              <w:rPr>
                <w:sz w:val="24"/>
                <w:szCs w:val="24"/>
              </w:rPr>
              <w:t xml:space="preserve">, 2009). </w:t>
            </w:r>
            <w:r w:rsidR="00326DB6" w:rsidRPr="00867550">
              <w:rPr>
                <w:sz w:val="24"/>
                <w:szCs w:val="24"/>
              </w:rPr>
              <w:t>Communications methods used included verbal communication, non-verbal communication, and use of a video to communicate information. Communication styles used often depend on the communicative context, or on the needs of the individual being communicated with (Rodger, 2021). Therefore, it was imperative for me to ensure that I had the relevant communication skills to deliver this session to person 1. I did this using preparation, and ensuring I was fully aware of her background and possible triggers prior to the session. I also ensured that my preparation for the session included a number of communication methods, to ensure this was inclusive, and ensured that person 1 was given the opportunity to engage.</w:t>
            </w:r>
            <w:r w:rsidR="00226BF1" w:rsidRPr="00867550">
              <w:rPr>
                <w:sz w:val="24"/>
                <w:szCs w:val="24"/>
              </w:rPr>
              <w:t xml:space="preserve"> </w:t>
            </w:r>
          </w:p>
          <w:p w14:paraId="77B26A1F" w14:textId="77777777" w:rsidR="00226BF1" w:rsidRPr="00867550" w:rsidRDefault="00226BF1" w:rsidP="00243DB0">
            <w:pPr>
              <w:jc w:val="both"/>
              <w:rPr>
                <w:sz w:val="24"/>
                <w:szCs w:val="24"/>
              </w:rPr>
            </w:pPr>
          </w:p>
          <w:p w14:paraId="3BCD46AD" w14:textId="45A4344B" w:rsidR="00326DB6" w:rsidRPr="00867550" w:rsidRDefault="00326DB6" w:rsidP="00243DB0">
            <w:pPr>
              <w:jc w:val="both"/>
              <w:rPr>
                <w:sz w:val="24"/>
                <w:szCs w:val="24"/>
              </w:rPr>
            </w:pPr>
          </w:p>
          <w:p w14:paraId="4776EDAC" w14:textId="63DEBEDC" w:rsidR="00326DB6" w:rsidRPr="00867550" w:rsidRDefault="00326DB6" w:rsidP="00243DB0">
            <w:pPr>
              <w:jc w:val="both"/>
              <w:rPr>
                <w:sz w:val="24"/>
                <w:szCs w:val="24"/>
              </w:rPr>
            </w:pPr>
            <w:r w:rsidRPr="00867550">
              <w:rPr>
                <w:sz w:val="24"/>
                <w:szCs w:val="24"/>
              </w:rPr>
              <w:t>Verbal communication was used formally at times</w:t>
            </w:r>
            <w:r w:rsidR="00695232" w:rsidRPr="00867550">
              <w:rPr>
                <w:sz w:val="24"/>
                <w:szCs w:val="24"/>
              </w:rPr>
              <w:t xml:space="preserve"> to deliver the information, although I ensured the use of informal communication and gestures were used throughout, to make person 1 feel comfortable in my presence, and to support the process of building a positive relationship (</w:t>
            </w:r>
            <w:proofErr w:type="spellStart"/>
            <w:r w:rsidR="00695232" w:rsidRPr="00867550">
              <w:rPr>
                <w:sz w:val="24"/>
                <w:szCs w:val="24"/>
              </w:rPr>
              <w:t>Prasanna</w:t>
            </w:r>
            <w:proofErr w:type="spellEnd"/>
            <w:r w:rsidR="00695232" w:rsidRPr="00867550">
              <w:rPr>
                <w:sz w:val="24"/>
                <w:szCs w:val="24"/>
              </w:rPr>
              <w:t xml:space="preserve">, 2021). </w:t>
            </w:r>
            <w:r w:rsidR="00226BF1" w:rsidRPr="00867550">
              <w:rPr>
                <w:sz w:val="24"/>
                <w:szCs w:val="24"/>
              </w:rPr>
              <w:t xml:space="preserve">Non-verbal was key to my communication skills within this session too, with the use of facial expressions and hand gestures to support my use of verbal communication, and share with person 1 how I am feeling, in hope this eases any anxieties she may have been feeling.  </w:t>
            </w:r>
          </w:p>
          <w:p w14:paraId="734CFB33" w14:textId="5A33B3B8" w:rsidR="00226BF1" w:rsidRPr="00867550" w:rsidRDefault="00226BF1" w:rsidP="00243DB0">
            <w:pPr>
              <w:jc w:val="both"/>
              <w:rPr>
                <w:sz w:val="24"/>
                <w:szCs w:val="24"/>
              </w:rPr>
            </w:pPr>
          </w:p>
          <w:p w14:paraId="0C827EC7" w14:textId="68FEC50E" w:rsidR="00226BF1" w:rsidRDefault="00226BF1" w:rsidP="00243DB0">
            <w:pPr>
              <w:jc w:val="both"/>
              <w:rPr>
                <w:sz w:val="24"/>
                <w:szCs w:val="24"/>
              </w:rPr>
            </w:pPr>
            <w:r w:rsidRPr="00867550">
              <w:rPr>
                <w:sz w:val="24"/>
                <w:szCs w:val="24"/>
              </w:rPr>
              <w:t xml:space="preserve">It was important for me to also promote the voice and control of person 1 during this session, with long pauses, and encouragement to communicate her views on the topics we were exploring, ensuring she knew I was there to support her throughout. Person 1 was therefore able to share her own views on the topics, which I then typed for her to keep a copy of following the session to look back on; this may support her processing of the information shared within the session. Person 1 was able to share how she herself had experienced some of the information around grooming and exploitation, and was able to work through and identify the risks. We then took some time to process this information, and person 1 was also offered some time 1:1 with me following the session to talk through some of the things that may have been triggering for her, which we did following the session ending. </w:t>
            </w:r>
          </w:p>
          <w:p w14:paraId="10DA9FCD" w14:textId="77C65752" w:rsidR="00867550" w:rsidRDefault="00867550" w:rsidP="00243DB0">
            <w:pPr>
              <w:jc w:val="both"/>
              <w:rPr>
                <w:sz w:val="24"/>
                <w:szCs w:val="24"/>
              </w:rPr>
            </w:pPr>
          </w:p>
          <w:p w14:paraId="0F10E2F9" w14:textId="1F2B17A9" w:rsidR="00867550" w:rsidRDefault="00867550" w:rsidP="00243DB0">
            <w:pPr>
              <w:jc w:val="both"/>
              <w:rPr>
                <w:sz w:val="24"/>
                <w:szCs w:val="24"/>
              </w:rPr>
            </w:pPr>
            <w:r>
              <w:rPr>
                <w:sz w:val="24"/>
                <w:szCs w:val="24"/>
              </w:rPr>
              <w:t>Trauma theory emerged in the 1960’s from several areas of social concern, developed by Sigmu</w:t>
            </w:r>
            <w:r w:rsidR="006E7232">
              <w:rPr>
                <w:sz w:val="24"/>
                <w:szCs w:val="24"/>
              </w:rPr>
              <w:t>n</w:t>
            </w:r>
            <w:r>
              <w:rPr>
                <w:sz w:val="24"/>
                <w:szCs w:val="24"/>
              </w:rPr>
              <w:t>d Freud</w:t>
            </w:r>
            <w:r w:rsidR="006E7232">
              <w:rPr>
                <w:sz w:val="24"/>
                <w:szCs w:val="24"/>
              </w:rPr>
              <w:t>, who explored aspects of the subconscious mind being impacted by trauma (</w:t>
            </w:r>
            <w:proofErr w:type="spellStart"/>
            <w:r w:rsidR="006E7232">
              <w:rPr>
                <w:sz w:val="24"/>
                <w:szCs w:val="24"/>
              </w:rPr>
              <w:t>Mambrol</w:t>
            </w:r>
            <w:proofErr w:type="spellEnd"/>
            <w:r w:rsidR="006E7232">
              <w:rPr>
                <w:sz w:val="24"/>
                <w:szCs w:val="24"/>
              </w:rPr>
              <w:t>, 2017)</w:t>
            </w:r>
            <w:r w:rsidR="00324BDB">
              <w:rPr>
                <w:sz w:val="24"/>
                <w:szCs w:val="24"/>
              </w:rPr>
              <w:t xml:space="preserve">. Trauma theory in social work is a perspective that </w:t>
            </w:r>
            <w:r w:rsidR="008E3B66">
              <w:rPr>
                <w:sz w:val="24"/>
                <w:szCs w:val="24"/>
              </w:rPr>
              <w:t xml:space="preserve">considers aspects of empowerment and building trusting relationships, with a recognition of the impact that trauma has </w:t>
            </w:r>
            <w:r w:rsidR="002C12DD">
              <w:rPr>
                <w:sz w:val="24"/>
                <w:szCs w:val="24"/>
              </w:rPr>
              <w:t xml:space="preserve">on a person, and how best this be managed and prevented moving forward. Therefore, this theory played a key role within both my preparation and delivery of the session with person 1, due to her extensive background of trauma. It was important to understand person 1’s triggers, and how best these can be managed; with ensuring that certain topics are explored with sensitivity, and time to process appropriately. This trauma informed approach ensures that the needs of the child are at the centre of their care and support (Smith and Monteux, 2023). </w:t>
            </w:r>
          </w:p>
          <w:p w14:paraId="53376B17" w14:textId="7F77B123" w:rsidR="00B9480E" w:rsidRDefault="00B9480E" w:rsidP="00243DB0">
            <w:pPr>
              <w:jc w:val="both"/>
              <w:rPr>
                <w:sz w:val="24"/>
                <w:szCs w:val="24"/>
              </w:rPr>
            </w:pPr>
          </w:p>
          <w:p w14:paraId="2DD38699" w14:textId="639BB3B0" w:rsidR="00B9480E" w:rsidRDefault="00B9480E" w:rsidP="00243DB0">
            <w:pPr>
              <w:jc w:val="both"/>
              <w:rPr>
                <w:sz w:val="24"/>
                <w:szCs w:val="24"/>
              </w:rPr>
            </w:pPr>
            <w:r>
              <w:rPr>
                <w:sz w:val="24"/>
                <w:szCs w:val="24"/>
              </w:rPr>
              <w:t xml:space="preserve">There are clearly many barriers to working directly with individuals who have experienced trauma, and are impacted quite significantly by this (Roberts et al, 2023). However, it has been key to keep person 1’s best interests at the centre of her care and support, and to ensure that her voice and control within her care and support planning is being promoted. </w:t>
            </w:r>
            <w:r w:rsidR="00044373">
              <w:rPr>
                <w:sz w:val="24"/>
                <w:szCs w:val="24"/>
              </w:rPr>
              <w:t xml:space="preserve">These social work values also overlap with my own person values, being the voice and control of young people in their own care and support, which in turn is an empowering aspect that allows for young people to be fully involved and understand the processes being followed. By working within these values, it also promotes ethics, and upholds public trust in the social work profession. Langer (2006) places importance on trust in social workers with those individuals they work alongside and support, with the exploration of dual responsibilities, to both organisations and to the individuals they support. For example, it has been helpful to work in an open and honest way with person 1 throughout, </w:t>
            </w:r>
            <w:r w:rsidR="00125BE7">
              <w:rPr>
                <w:sz w:val="24"/>
                <w:szCs w:val="24"/>
              </w:rPr>
              <w:t xml:space="preserve">whilst also respecting the policies and procedures of the local authority I am employed by. This can at times be difficult to uphold on both ends, but again by working in a child-centred way, guided by social work, and person </w:t>
            </w:r>
            <w:r w:rsidR="00125BE7">
              <w:rPr>
                <w:sz w:val="24"/>
                <w:szCs w:val="24"/>
              </w:rPr>
              <w:lastRenderedPageBreak/>
              <w:t xml:space="preserve">values where possible, I have been able to integrate the codes of professional practice into my own work with person 1. </w:t>
            </w:r>
          </w:p>
          <w:p w14:paraId="67494EB6" w14:textId="4A28C994" w:rsidR="00125BE7" w:rsidRDefault="00125BE7" w:rsidP="00243DB0">
            <w:pPr>
              <w:jc w:val="both"/>
              <w:rPr>
                <w:sz w:val="24"/>
                <w:szCs w:val="24"/>
              </w:rPr>
            </w:pPr>
          </w:p>
          <w:p w14:paraId="19CA13CD" w14:textId="29525190" w:rsidR="00125BE7" w:rsidRPr="00867550" w:rsidRDefault="00125BE7" w:rsidP="00243DB0">
            <w:pPr>
              <w:jc w:val="both"/>
              <w:rPr>
                <w:sz w:val="24"/>
                <w:szCs w:val="24"/>
              </w:rPr>
            </w:pPr>
            <w:r>
              <w:rPr>
                <w:sz w:val="24"/>
                <w:szCs w:val="24"/>
              </w:rPr>
              <w:t xml:space="preserve">Person 1 was given the opportunity to ask any questions at the end of the session, with plenty of time allowed for this. This ensured that person 1 had understood the session, and she was able to feed back some of her views on the topic, which was helpful to see her understanding. During this time an evaluation of the session was completed briefly, which allowed me to use my professional judgement within this session to offer an additional 1:1 session following this to de-brief following the difficult nature of the session, which person 1 accepted. This was adopting a trauma-informed approach, and also using a child-centred approach, both ensuring that person 1’s emotional needs and wellbeing were both being supported as much as possible. Again, this further strengthened the professional relationship, and allowed me to further build trust. </w:t>
            </w:r>
          </w:p>
          <w:p w14:paraId="13C7FA04" w14:textId="189BC15B" w:rsidR="00226BF1" w:rsidRDefault="00226BF1" w:rsidP="00243DB0">
            <w:pPr>
              <w:jc w:val="both"/>
              <w:rPr>
                <w:i/>
                <w:sz w:val="24"/>
                <w:szCs w:val="24"/>
              </w:rPr>
            </w:pPr>
          </w:p>
          <w:p w14:paraId="2A55867E" w14:textId="519B4D1D" w:rsidR="00226BF1" w:rsidRDefault="006A401C" w:rsidP="00243DB0">
            <w:pPr>
              <w:jc w:val="both"/>
              <w:rPr>
                <w:i/>
                <w:sz w:val="24"/>
                <w:szCs w:val="24"/>
              </w:rPr>
            </w:pPr>
            <w:r>
              <w:rPr>
                <w:i/>
                <w:sz w:val="24"/>
                <w:szCs w:val="24"/>
              </w:rPr>
              <w:t xml:space="preserve">Word count – 1,209. </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CB8B1A5" w14:textId="77777777" w:rsidR="00EB695F" w:rsidRDefault="00EB695F" w:rsidP="00FF7EBB">
      <w:pPr>
        <w:jc w:val="both"/>
        <w:rPr>
          <w:sz w:val="24"/>
          <w:szCs w:val="24"/>
        </w:rPr>
      </w:pPr>
    </w:p>
    <w:p w14:paraId="7483C2A8" w14:textId="77777777" w:rsidR="00EB695F" w:rsidRDefault="00EB695F" w:rsidP="00FF7EBB">
      <w:pPr>
        <w:jc w:val="both"/>
        <w:rPr>
          <w:sz w:val="24"/>
          <w:szCs w:val="24"/>
        </w:rPr>
      </w:pPr>
    </w:p>
    <w:p w14:paraId="7DCF9E50" w14:textId="77777777" w:rsidR="00EB695F" w:rsidRDefault="00EB695F" w:rsidP="00FF7EBB">
      <w:pPr>
        <w:jc w:val="both"/>
        <w:rPr>
          <w:sz w:val="24"/>
          <w:szCs w:val="24"/>
        </w:rPr>
      </w:pPr>
    </w:p>
    <w:p w14:paraId="20F969DC" w14:textId="77777777" w:rsidR="00EB695F" w:rsidRDefault="00EB695F" w:rsidP="00FF7EBB">
      <w:pPr>
        <w:jc w:val="both"/>
        <w:rPr>
          <w:sz w:val="24"/>
          <w:szCs w:val="24"/>
        </w:rPr>
      </w:pPr>
    </w:p>
    <w:p w14:paraId="1B5EEE12"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31A5B8CF" w:rsidR="00CA3593" w:rsidRPr="008B28E7" w:rsidRDefault="00B5484E" w:rsidP="00FF7EBB">
            <w:pPr>
              <w:jc w:val="both"/>
              <w:rPr>
                <w:sz w:val="24"/>
                <w:szCs w:val="24"/>
              </w:rPr>
            </w:pPr>
            <w:r>
              <w:rPr>
                <w:sz w:val="24"/>
                <w:szCs w:val="24"/>
              </w:rPr>
              <w:t>Yes Mollie is never late she is always on time and punctual.</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187415F7" w14:textId="77777777" w:rsidR="00B5484E" w:rsidRDefault="00B5484E" w:rsidP="00B5484E">
            <w:pPr>
              <w:jc w:val="both"/>
              <w:rPr>
                <w:rFonts w:ascii="Calibri" w:hAnsi="Calibri" w:cs="Calibri"/>
                <w:color w:val="auto"/>
                <w:sz w:val="24"/>
                <w:szCs w:val="24"/>
              </w:rPr>
            </w:pPr>
            <w:proofErr w:type="gramStart"/>
            <w:r>
              <w:rPr>
                <w:sz w:val="24"/>
                <w:szCs w:val="24"/>
              </w:rPr>
              <w:t>Yes</w:t>
            </w:r>
            <w:proofErr w:type="gramEnd"/>
            <w:r>
              <w:rPr>
                <w:sz w:val="24"/>
                <w:szCs w:val="24"/>
              </w:rPr>
              <w:t xml:space="preserve"> Mollie had spoken to me but I forgot.</w:t>
            </w:r>
          </w:p>
          <w:p w14:paraId="387B5E6D" w14:textId="77777777" w:rsidR="00B5484E" w:rsidRPr="00B5484E" w:rsidRDefault="00B5484E" w:rsidP="00B5484E">
            <w:pPr>
              <w:jc w:val="both"/>
              <w:rPr>
                <w:sz w:val="28"/>
                <w:szCs w:val="22"/>
              </w:rPr>
            </w:pPr>
          </w:p>
          <w:p w14:paraId="0F0363A9" w14:textId="6FE25030" w:rsidR="00CA3593" w:rsidRPr="008B28E7" w:rsidRDefault="00B5484E" w:rsidP="00B5484E">
            <w:pPr>
              <w:jc w:val="both"/>
              <w:rPr>
                <w:sz w:val="24"/>
                <w:szCs w:val="24"/>
              </w:rPr>
            </w:pPr>
            <w:r w:rsidRPr="00B5484E">
              <w:rPr>
                <w:sz w:val="24"/>
              </w:rPr>
              <w:t>Mollie explained again as the meeting started and I kind of remembered her saying she was on a course and that someone would be observing her work with me.</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07689E28" w:rsidR="00CA3593" w:rsidRPr="008B28E7" w:rsidRDefault="00B5484E" w:rsidP="00FF7EBB">
            <w:pPr>
              <w:jc w:val="both"/>
              <w:rPr>
                <w:sz w:val="24"/>
                <w:szCs w:val="24"/>
              </w:rPr>
            </w:pPr>
            <w:r>
              <w:rPr>
                <w:sz w:val="24"/>
                <w:szCs w:val="24"/>
              </w:rPr>
              <w:t>I did know what work Mollie was going to complete with me today 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6E98EF40" w:rsidR="00CA3593" w:rsidRPr="008B28E7" w:rsidRDefault="00B5484E" w:rsidP="00FF7EBB">
            <w:pPr>
              <w:jc w:val="both"/>
              <w:rPr>
                <w:sz w:val="24"/>
                <w:szCs w:val="24"/>
              </w:rPr>
            </w:pPr>
            <w:r>
              <w:rPr>
                <w:sz w:val="24"/>
                <w:szCs w:val="24"/>
              </w:rPr>
              <w:t>Mollie is always very well prepared she has all the information we need to proceed with the work.</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1AFDC8FB" w:rsidR="00CA3593" w:rsidRPr="008B28E7" w:rsidRDefault="00B5484E" w:rsidP="00FF7EBB">
            <w:pPr>
              <w:jc w:val="both"/>
              <w:rPr>
                <w:sz w:val="24"/>
                <w:szCs w:val="24"/>
              </w:rPr>
            </w:pPr>
            <w:r>
              <w:rPr>
                <w:sz w:val="24"/>
                <w:szCs w:val="24"/>
              </w:rPr>
              <w:t>Mollie is amazing, she always makes sure my opinions are heard and takes on board my beliefs and I feel very much listened to.</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07986F1" w:rsidR="00A12F22" w:rsidRPr="008B28E7" w:rsidRDefault="00B5484E" w:rsidP="00FF7EBB">
            <w:pPr>
              <w:jc w:val="both"/>
              <w:rPr>
                <w:sz w:val="24"/>
                <w:szCs w:val="24"/>
              </w:rPr>
            </w:pPr>
            <w:r>
              <w:rPr>
                <w:sz w:val="24"/>
                <w:szCs w:val="24"/>
              </w:rPr>
              <w:t>Yes Mollie is very clear and good at checking understand what’s being discussed.</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C90D7B4" w:rsidR="00D0503D" w:rsidRPr="008B28E7" w:rsidRDefault="00B5484E" w:rsidP="00D0503D">
            <w:pPr>
              <w:jc w:val="both"/>
              <w:rPr>
                <w:sz w:val="24"/>
                <w:szCs w:val="24"/>
              </w:rPr>
            </w:pPr>
            <w:r>
              <w:rPr>
                <w:sz w:val="24"/>
                <w:szCs w:val="24"/>
              </w:rPr>
              <w:t>Yes it is really good to have recap sessions on subjects we have been covering.</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7D360C4" w14:textId="77777777" w:rsidR="00B5484E" w:rsidRDefault="00B5484E" w:rsidP="00B5484E">
            <w:pPr>
              <w:jc w:val="both"/>
              <w:rPr>
                <w:rFonts w:ascii="Calibri" w:hAnsi="Calibri" w:cs="Calibri"/>
                <w:color w:val="auto"/>
                <w:sz w:val="24"/>
                <w:szCs w:val="24"/>
              </w:rPr>
            </w:pPr>
            <w:r>
              <w:rPr>
                <w:sz w:val="24"/>
                <w:szCs w:val="24"/>
              </w:rPr>
              <w:t xml:space="preserve">Mollie isn’t just a 9-5 social worker, she really seems to care, she does her best by me. She always does the right thing. </w:t>
            </w:r>
          </w:p>
          <w:p w14:paraId="2334082F" w14:textId="77777777" w:rsidR="00B5484E" w:rsidRPr="00B5484E" w:rsidRDefault="00B5484E" w:rsidP="00B5484E">
            <w:pPr>
              <w:jc w:val="both"/>
              <w:rPr>
                <w:sz w:val="24"/>
                <w:szCs w:val="24"/>
              </w:rPr>
            </w:pPr>
            <w:r w:rsidRPr="00B5484E">
              <w:rPr>
                <w:sz w:val="24"/>
                <w:szCs w:val="24"/>
              </w:rPr>
              <w:t xml:space="preserve">She is a really good social worker and a very good person. </w:t>
            </w:r>
          </w:p>
          <w:p w14:paraId="18CB2DE2" w14:textId="1E2AC9C5" w:rsidR="00D0503D" w:rsidRPr="008B28E7" w:rsidRDefault="00B5484E" w:rsidP="00B5484E">
            <w:pPr>
              <w:jc w:val="both"/>
              <w:rPr>
                <w:sz w:val="24"/>
                <w:szCs w:val="24"/>
              </w:rPr>
            </w:pPr>
            <w:r w:rsidRPr="00B5484E">
              <w:rPr>
                <w:sz w:val="24"/>
                <w:szCs w:val="24"/>
              </w:rPr>
              <w:t>There should be more social workers like her.</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w:t>
            </w:r>
            <w:r w:rsidR="0F77E214">
              <w:rPr>
                <w:sz w:val="24"/>
                <w:szCs w:val="24"/>
              </w:rPr>
              <w:lastRenderedPageBreak/>
              <w:t xml:space="preserve">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486076DD" w:rsidR="008D5999" w:rsidRDefault="008D5999" w:rsidP="00064063">
            <w:pPr>
              <w:jc w:val="both"/>
              <w:rPr>
                <w:sz w:val="24"/>
                <w:szCs w:val="24"/>
              </w:rPr>
            </w:pPr>
          </w:p>
          <w:p w14:paraId="19E2FD1E" w14:textId="77777777" w:rsidR="00F8404A" w:rsidRDefault="00F8404A" w:rsidP="00F8404A">
            <w:pPr>
              <w:rPr>
                <w:sz w:val="24"/>
              </w:rPr>
            </w:pPr>
            <w:r w:rsidRPr="00DB3BE7">
              <w:rPr>
                <w:sz w:val="24"/>
              </w:rPr>
              <w:t>Critical reflection is a key element in continued professional development in social work practice, allowing space and time to analyse the emotion</w:t>
            </w:r>
            <w:r>
              <w:rPr>
                <w:sz w:val="24"/>
              </w:rPr>
              <w:t>s</w:t>
            </w:r>
            <w:r w:rsidRPr="00DB3BE7">
              <w:rPr>
                <w:sz w:val="24"/>
              </w:rPr>
              <w:t xml:space="preserve"> within the challenges</w:t>
            </w:r>
            <w:r>
              <w:rPr>
                <w:sz w:val="24"/>
              </w:rPr>
              <w:t xml:space="preserve"> faced</w:t>
            </w:r>
            <w:r w:rsidRPr="00DB3BE7">
              <w:rPr>
                <w:sz w:val="24"/>
              </w:rPr>
              <w:t xml:space="preserve">, and the complexity of daily tasks (Jones, 2015). </w:t>
            </w:r>
            <w:r>
              <w:rPr>
                <w:sz w:val="24"/>
              </w:rPr>
              <w:t xml:space="preserve">Morley (2012) argues that critical reflection can develop emancipatory changes for those we work alongside, ultimately making for positive shifts in policies and procedures. This can empower those we work alongside, promoting voice and control, as underlined within the Social Services and Wellbeing (Wales) Act (2014) (SSWBA). </w:t>
            </w:r>
          </w:p>
          <w:p w14:paraId="341518AE" w14:textId="77777777" w:rsidR="00F8404A" w:rsidRDefault="00F8404A" w:rsidP="00F8404A">
            <w:pPr>
              <w:rPr>
                <w:sz w:val="24"/>
              </w:rPr>
            </w:pPr>
          </w:p>
          <w:p w14:paraId="28608834" w14:textId="77777777" w:rsidR="00F8404A" w:rsidRDefault="00F8404A" w:rsidP="00F8404A">
            <w:pPr>
              <w:rPr>
                <w:sz w:val="24"/>
              </w:rPr>
            </w:pPr>
          </w:p>
          <w:p w14:paraId="085FD7C6" w14:textId="77777777" w:rsidR="00F1392B" w:rsidRDefault="00F8404A" w:rsidP="00F8404A">
            <w:pPr>
              <w:rPr>
                <w:sz w:val="24"/>
              </w:rPr>
            </w:pPr>
            <w:r>
              <w:rPr>
                <w:sz w:val="24"/>
              </w:rPr>
              <w:t>The SSWBA would also include the individual being at the centre of their own care, and giving them voice in, and control over reaching the outcomes that help them achieve wellbeing. This Act is specific to Wales, and is only followed in this country, as opposed to other parts of the United Kingdom, and European Union. However, The Children Act (1989) will be used in both England and Wales in specific circumstances. For example, Section 47 of the Children Act (1989) is used in both England and Wales when responding directly to a safeguarding concern for children. The Children Act (1989) also states that the child’s welfare is paramount, and places this with significance. In Wales, the Welsh Government is responsible for safeguarding children, although the child protection procedures in Wales are very similar to those in England (</w:t>
            </w:r>
            <w:proofErr w:type="spellStart"/>
            <w:r>
              <w:rPr>
                <w:sz w:val="24"/>
              </w:rPr>
              <w:t>Brammer</w:t>
            </w:r>
            <w:proofErr w:type="spellEnd"/>
            <w:r>
              <w:rPr>
                <w:sz w:val="24"/>
              </w:rPr>
              <w:t xml:space="preserve">, 2010). </w:t>
            </w:r>
          </w:p>
          <w:p w14:paraId="254160D5" w14:textId="77777777" w:rsidR="00F1392B" w:rsidRDefault="00F1392B" w:rsidP="00F8404A">
            <w:pPr>
              <w:rPr>
                <w:sz w:val="24"/>
              </w:rPr>
            </w:pPr>
          </w:p>
          <w:p w14:paraId="715E7D2C" w14:textId="02A4A735" w:rsidR="00F8404A" w:rsidRDefault="00F8404A" w:rsidP="00F8404A">
            <w:pPr>
              <w:rPr>
                <w:sz w:val="24"/>
                <w:szCs w:val="24"/>
              </w:rPr>
            </w:pPr>
            <w:r>
              <w:rPr>
                <w:sz w:val="24"/>
                <w:szCs w:val="24"/>
              </w:rPr>
              <w:t xml:space="preserve">The Welsh Government has adopted the United Nations Convention on the Rights of the Child as a foundation for all of its work with children and young people (WAG, 2004). </w:t>
            </w:r>
            <w:r w:rsidR="009D61B3">
              <w:rPr>
                <w:sz w:val="24"/>
                <w:szCs w:val="24"/>
              </w:rPr>
              <w:t xml:space="preserve">One shared aim of this legislation within the united nations, are to protect children from harm. When considering an even broader view, cultural influences in safeguarding children </w:t>
            </w:r>
            <w:r w:rsidR="007072EF">
              <w:rPr>
                <w:sz w:val="24"/>
                <w:szCs w:val="24"/>
              </w:rPr>
              <w:t xml:space="preserve">are needed to be explored, to ensure that practitioners are informed of the impact this may have on the welfare and wellbeing of children. For example, </w:t>
            </w:r>
            <w:proofErr w:type="spellStart"/>
            <w:r w:rsidR="007072EF">
              <w:rPr>
                <w:sz w:val="24"/>
                <w:szCs w:val="24"/>
              </w:rPr>
              <w:t>Akilapa</w:t>
            </w:r>
            <w:proofErr w:type="spellEnd"/>
            <w:r w:rsidR="007072EF">
              <w:rPr>
                <w:sz w:val="24"/>
                <w:szCs w:val="24"/>
              </w:rPr>
              <w:t xml:space="preserve"> and </w:t>
            </w:r>
            <w:proofErr w:type="spellStart"/>
            <w:r w:rsidR="007072EF">
              <w:rPr>
                <w:sz w:val="24"/>
                <w:szCs w:val="24"/>
              </w:rPr>
              <w:t>Simkiss</w:t>
            </w:r>
            <w:proofErr w:type="spellEnd"/>
            <w:r w:rsidR="007072EF">
              <w:rPr>
                <w:sz w:val="24"/>
                <w:szCs w:val="24"/>
              </w:rPr>
              <w:t xml:space="preserve"> (2012) highlight some differences in cultures around the world, where adults have many children, and have family and even siblings supporting them to raise the children. Whereas in the United Kingdom, this may be seen as neglectful parenting, and that they are unable to cope. It is important to be aware of the balance between understanding a respecting certain cultures, but also being confident in one’s own safeguarding duties to a child.</w:t>
            </w:r>
          </w:p>
          <w:p w14:paraId="50F4FECA" w14:textId="77777777" w:rsidR="00F8404A" w:rsidRDefault="00F8404A" w:rsidP="00F8404A">
            <w:pPr>
              <w:rPr>
                <w:sz w:val="24"/>
                <w:szCs w:val="24"/>
              </w:rPr>
            </w:pPr>
          </w:p>
          <w:p w14:paraId="61DF6452" w14:textId="77777777" w:rsidR="00F8404A" w:rsidRDefault="00F8404A" w:rsidP="00F8404A">
            <w:pPr>
              <w:rPr>
                <w:sz w:val="24"/>
                <w:szCs w:val="24"/>
              </w:rPr>
            </w:pPr>
            <w:r>
              <w:rPr>
                <w:sz w:val="24"/>
                <w:szCs w:val="24"/>
              </w:rPr>
              <w:t xml:space="preserve">The SSWBA places a duty on social workers to respond to safeguarding concerns, and to work to minimise the risk to individuals receiving services. It also however places importance on early intervention and prevention, to avoid further strain on services, and to ensure that families are better equipped to support themselves without crisis intervention being needed. This being said, safeguarding is the responsibility of everyone, and this can be managed and approached differently by many professionals, even those working together in a multi-disciplinary setting (Westwood, 2012). The multi-agency aspect is key to safeguarding children and young people, to ensure that information is being shared holistically to better inform assessments and support. </w:t>
            </w:r>
          </w:p>
          <w:p w14:paraId="52188EEE" w14:textId="77777777" w:rsidR="00F8404A" w:rsidRDefault="00F8404A" w:rsidP="00F8404A">
            <w:pPr>
              <w:rPr>
                <w:sz w:val="24"/>
                <w:szCs w:val="24"/>
              </w:rPr>
            </w:pPr>
          </w:p>
          <w:p w14:paraId="133024F1" w14:textId="77777777" w:rsidR="00F8404A" w:rsidRDefault="00F8404A" w:rsidP="00F8404A">
            <w:pPr>
              <w:rPr>
                <w:sz w:val="24"/>
                <w:szCs w:val="24"/>
              </w:rPr>
            </w:pPr>
            <w:r>
              <w:rPr>
                <w:sz w:val="24"/>
              </w:rPr>
              <w:lastRenderedPageBreak/>
              <w:t xml:space="preserve">The case study being explored was chosen alongside my mentor, due to an in depth knowledge held of the case, and a number of safeguarding aspects which have been developed as a result of analysis within assessment. This case study will provide an exploration of child protection aspects, and legislation relating to this. As a </w:t>
            </w:r>
            <w:r>
              <w:rPr>
                <w:sz w:val="24"/>
                <w:szCs w:val="24"/>
              </w:rPr>
              <w:t xml:space="preserve">registered professional, Social Care Wales (SCW) place an expectation of accountability and training to remain appropriate and updated to practice and legislation (Welsh Government, 2017). In addition, confidentiality has been considered for the individual and family discussed. Therefore, in depth information will be limited to that of a need to know basis for the assignment. Numbers will also be used to identify each individual within the assessment process. </w:t>
            </w:r>
          </w:p>
          <w:p w14:paraId="3905FB48" w14:textId="77777777" w:rsidR="00F8404A" w:rsidRDefault="00F8404A" w:rsidP="00F8404A">
            <w:pPr>
              <w:rPr>
                <w:sz w:val="24"/>
                <w:szCs w:val="24"/>
              </w:rPr>
            </w:pPr>
          </w:p>
          <w:p w14:paraId="3585C8CE" w14:textId="326531A9" w:rsidR="00F8404A" w:rsidRDefault="00F8404A" w:rsidP="00F8404A">
            <w:pPr>
              <w:rPr>
                <w:sz w:val="24"/>
              </w:rPr>
            </w:pPr>
            <w:r>
              <w:rPr>
                <w:sz w:val="24"/>
              </w:rPr>
              <w:t xml:space="preserve">The safeguarding concern involved is child sexual exploitation (CSE) of young person </w:t>
            </w:r>
            <w:r w:rsidR="009D1D7B">
              <w:rPr>
                <w:sz w:val="24"/>
              </w:rPr>
              <w:t>2</w:t>
            </w:r>
            <w:r>
              <w:rPr>
                <w:sz w:val="24"/>
              </w:rPr>
              <w:t xml:space="preserve">, aged 15 years, living in residential care, in England. Person </w:t>
            </w:r>
            <w:r w:rsidR="009D1D7B">
              <w:rPr>
                <w:sz w:val="24"/>
              </w:rPr>
              <w:t>2</w:t>
            </w:r>
            <w:r>
              <w:rPr>
                <w:sz w:val="24"/>
              </w:rPr>
              <w:t xml:space="preserve"> was placed within a residential setting, with a voluntary agreement by parents, under section 76 of the SSWBA (2014). This of course differs from the legislation used in England, which would be the Children Act (1989), therefore it is important to ensure that English staff are aware of the different areas of legislation being followed. Person </w:t>
            </w:r>
            <w:r w:rsidR="009D1D7B">
              <w:rPr>
                <w:sz w:val="24"/>
              </w:rPr>
              <w:t>2</w:t>
            </w:r>
            <w:r>
              <w:rPr>
                <w:sz w:val="24"/>
              </w:rPr>
              <w:t xml:space="preserve"> was placed as a result of ongoing CSE concerns, placing her at significant risk. It became clear that this young person was not able to keep herself safe from harm, with her name on the child protection register as a result of the concerns. Person </w:t>
            </w:r>
            <w:r w:rsidR="00C05D65">
              <w:rPr>
                <w:sz w:val="24"/>
              </w:rPr>
              <w:t>2</w:t>
            </w:r>
            <w:r>
              <w:rPr>
                <w:sz w:val="24"/>
              </w:rPr>
              <w:t xml:space="preserve"> was born in England originally, before moving to Wales at the age of 5, although speaks only English as her first language, and has not learned the Welsh Language, or any other languages. The Active offer was provided during the initial interactions, to ensure that person </w:t>
            </w:r>
            <w:r w:rsidR="00C05D65">
              <w:rPr>
                <w:sz w:val="24"/>
              </w:rPr>
              <w:t>2</w:t>
            </w:r>
            <w:r>
              <w:rPr>
                <w:sz w:val="24"/>
              </w:rPr>
              <w:t xml:space="preserve"> was offered a service in Welsh if this was preferred (Welsh Government, 2015). This offer was declined, as person </w:t>
            </w:r>
            <w:r w:rsidR="00C05D65">
              <w:rPr>
                <w:sz w:val="24"/>
              </w:rPr>
              <w:t>2</w:t>
            </w:r>
            <w:r>
              <w:rPr>
                <w:sz w:val="24"/>
              </w:rPr>
              <w:t xml:space="preserve">’s preferred language is English, although if person </w:t>
            </w:r>
            <w:r w:rsidR="00C05D65">
              <w:rPr>
                <w:sz w:val="24"/>
              </w:rPr>
              <w:t>2</w:t>
            </w:r>
            <w:r>
              <w:rPr>
                <w:sz w:val="24"/>
              </w:rPr>
              <w:t xml:space="preserve"> accepted the offer, an alternative, Welsh speaking social worker would have completed the assessment to ensure the opportunity for person </w:t>
            </w:r>
            <w:r w:rsidR="00C05D65">
              <w:rPr>
                <w:sz w:val="24"/>
              </w:rPr>
              <w:t>2</w:t>
            </w:r>
            <w:r>
              <w:rPr>
                <w:sz w:val="24"/>
              </w:rPr>
              <w:t xml:space="preserve"> to receive the services in her preferred language. </w:t>
            </w:r>
          </w:p>
          <w:p w14:paraId="687563E5" w14:textId="77777777" w:rsidR="00F8404A" w:rsidRDefault="00F8404A" w:rsidP="00F8404A">
            <w:pPr>
              <w:rPr>
                <w:sz w:val="24"/>
              </w:rPr>
            </w:pPr>
          </w:p>
          <w:p w14:paraId="7A8638F5" w14:textId="379C9436" w:rsidR="00F8404A" w:rsidRDefault="00F8404A" w:rsidP="00F8404A">
            <w:pPr>
              <w:rPr>
                <w:sz w:val="24"/>
              </w:rPr>
            </w:pPr>
            <w:r>
              <w:rPr>
                <w:sz w:val="24"/>
              </w:rPr>
              <w:t xml:space="preserve">Person </w:t>
            </w:r>
            <w:r w:rsidR="00C05D65">
              <w:rPr>
                <w:sz w:val="24"/>
              </w:rPr>
              <w:t>2</w:t>
            </w:r>
            <w:r>
              <w:rPr>
                <w:sz w:val="24"/>
              </w:rPr>
              <w:t xml:space="preserve"> has a long-standing history of CSE, and is at high risk of exploitation and abuse due to her experiences and vulnerability. Therefore, she was placed within a specialist CSE residential placement as a safeguarding measure, and to ensure she is appropriately supported. However, person </w:t>
            </w:r>
            <w:r w:rsidR="00C05D65">
              <w:rPr>
                <w:sz w:val="24"/>
              </w:rPr>
              <w:t>2</w:t>
            </w:r>
            <w:r>
              <w:rPr>
                <w:sz w:val="24"/>
              </w:rPr>
              <w:t xml:space="preserve"> continued to abscond from the placement, which is statistically more likely to happen than if person </w:t>
            </w:r>
            <w:r w:rsidR="00C05D65">
              <w:rPr>
                <w:sz w:val="24"/>
              </w:rPr>
              <w:t>2</w:t>
            </w:r>
            <w:r>
              <w:rPr>
                <w:sz w:val="24"/>
              </w:rPr>
              <w:t xml:space="preserve"> was living at home. Bowden and </w:t>
            </w:r>
            <w:proofErr w:type="spellStart"/>
            <w:r>
              <w:rPr>
                <w:sz w:val="24"/>
              </w:rPr>
              <w:t>Lambie</w:t>
            </w:r>
            <w:proofErr w:type="spellEnd"/>
            <w:r>
              <w:rPr>
                <w:sz w:val="24"/>
              </w:rPr>
              <w:t xml:space="preserve"> (2015) suggest that this is a result of a number of reasons, which includes the want of the young person to escape and engage with peers. This has been considered and implemented within person </w:t>
            </w:r>
            <w:r w:rsidR="00C05D65">
              <w:rPr>
                <w:sz w:val="24"/>
              </w:rPr>
              <w:t>2</w:t>
            </w:r>
            <w:r>
              <w:rPr>
                <w:sz w:val="24"/>
              </w:rPr>
              <w:t xml:space="preserve">’s care and support plan, as part of the ‘looked after child’ process, to ensure that person </w:t>
            </w:r>
            <w:r w:rsidR="00C05D65">
              <w:rPr>
                <w:sz w:val="24"/>
              </w:rPr>
              <w:t>2</w:t>
            </w:r>
            <w:r>
              <w:rPr>
                <w:sz w:val="24"/>
              </w:rPr>
              <w:t xml:space="preserve"> has her an element of control over her own care, another key element of the SSWBA. Intensive consideration has been </w:t>
            </w:r>
            <w:r w:rsidRPr="00421BC5">
              <w:rPr>
                <w:color w:val="auto"/>
                <w:sz w:val="24"/>
                <w:szCs w:val="24"/>
              </w:rPr>
              <w:t xml:space="preserve">given to the thought process in decision making of person </w:t>
            </w:r>
            <w:r w:rsidR="00C05D65">
              <w:rPr>
                <w:color w:val="auto"/>
                <w:sz w:val="24"/>
                <w:szCs w:val="24"/>
              </w:rPr>
              <w:t>2</w:t>
            </w:r>
            <w:r w:rsidRPr="00421BC5">
              <w:rPr>
                <w:color w:val="auto"/>
                <w:sz w:val="24"/>
                <w:szCs w:val="24"/>
              </w:rPr>
              <w:t xml:space="preserve">, which appears to be surrounded by significant risk. Rational choice theory </w:t>
            </w:r>
            <w:r>
              <w:rPr>
                <w:color w:val="auto"/>
                <w:sz w:val="24"/>
                <w:szCs w:val="24"/>
              </w:rPr>
              <w:t xml:space="preserve">(Becker, 1968) </w:t>
            </w:r>
            <w:r w:rsidRPr="00421BC5">
              <w:rPr>
                <w:color w:val="auto"/>
                <w:sz w:val="24"/>
                <w:szCs w:val="24"/>
                <w:shd w:val="clear" w:color="auto" w:fill="FFFFFF"/>
              </w:rPr>
              <w:t xml:space="preserve">argues that people make decisions and carry out behaviours based on their own rational thought processes, especially if those decisions ultimately benefit the individual. Therefore, it could be suggested that person </w:t>
            </w:r>
            <w:r w:rsidR="00C05D65">
              <w:rPr>
                <w:color w:val="auto"/>
                <w:sz w:val="24"/>
                <w:szCs w:val="24"/>
                <w:shd w:val="clear" w:color="auto" w:fill="FFFFFF"/>
              </w:rPr>
              <w:t>2</w:t>
            </w:r>
            <w:r w:rsidRPr="00421BC5">
              <w:rPr>
                <w:color w:val="auto"/>
                <w:sz w:val="24"/>
                <w:szCs w:val="24"/>
                <w:shd w:val="clear" w:color="auto" w:fill="FFFFFF"/>
              </w:rPr>
              <w:t xml:space="preserve"> appears to believe that her behaviours, including absconding have a beneficial aspect to her, which could by why she chooses to abscond continuously, despite the risk involved.</w:t>
            </w:r>
            <w:r w:rsidRPr="00421BC5">
              <w:rPr>
                <w:color w:val="auto"/>
                <w:sz w:val="23"/>
                <w:szCs w:val="23"/>
                <w:shd w:val="clear" w:color="auto" w:fill="FFFFFF"/>
              </w:rPr>
              <w:t xml:space="preserve"> </w:t>
            </w:r>
          </w:p>
          <w:p w14:paraId="0A43F702" w14:textId="77777777" w:rsidR="00F8404A" w:rsidRDefault="00F8404A" w:rsidP="00F8404A">
            <w:pPr>
              <w:rPr>
                <w:sz w:val="24"/>
              </w:rPr>
            </w:pPr>
          </w:p>
          <w:p w14:paraId="6C67BFB2" w14:textId="457B7ABA" w:rsidR="00F8404A" w:rsidRDefault="00F8404A" w:rsidP="00F8404A">
            <w:pPr>
              <w:rPr>
                <w:sz w:val="24"/>
              </w:rPr>
            </w:pPr>
            <w:r>
              <w:rPr>
                <w:sz w:val="24"/>
              </w:rPr>
              <w:lastRenderedPageBreak/>
              <w:t xml:space="preserve">A recent missing episode resulted in person </w:t>
            </w:r>
            <w:r w:rsidR="00C05D65">
              <w:rPr>
                <w:sz w:val="24"/>
              </w:rPr>
              <w:t>2</w:t>
            </w:r>
            <w:r>
              <w:rPr>
                <w:sz w:val="24"/>
              </w:rPr>
              <w:t xml:space="preserve"> being sexually exploited by older males, with a significant event of physical and sexual abuse during this episode, which led to further injuries and complications. Initial safeguards were asserted in the first instance, with the need for person </w:t>
            </w:r>
            <w:r w:rsidR="00C05D65">
              <w:rPr>
                <w:sz w:val="24"/>
              </w:rPr>
              <w:t>2</w:t>
            </w:r>
            <w:r>
              <w:rPr>
                <w:sz w:val="24"/>
              </w:rPr>
              <w:t xml:space="preserve"> to attend hospital for any injuries in the first instance, again when person </w:t>
            </w:r>
            <w:r w:rsidR="00C05D65">
              <w:rPr>
                <w:sz w:val="24"/>
              </w:rPr>
              <w:t>2</w:t>
            </w:r>
            <w:r>
              <w:rPr>
                <w:sz w:val="24"/>
              </w:rPr>
              <w:t xml:space="preserve"> felt ready to do so. This initial safeguarding is in line with the Children Act’s (1989) statement of the child’s welfare being paramount. This intervention as needed initially to promote person </w:t>
            </w:r>
            <w:r w:rsidR="00C05D65">
              <w:rPr>
                <w:sz w:val="24"/>
              </w:rPr>
              <w:t>2</w:t>
            </w:r>
            <w:r>
              <w:rPr>
                <w:sz w:val="24"/>
              </w:rPr>
              <w:t xml:space="preserve">’s welfare in the first instance, and to ensure safety firstly. This ensured that initial safeguarding responses were followed, whilst also ensuring that person </w:t>
            </w:r>
            <w:r w:rsidR="00C05D65">
              <w:rPr>
                <w:sz w:val="24"/>
              </w:rPr>
              <w:t>2</w:t>
            </w:r>
            <w:r>
              <w:rPr>
                <w:sz w:val="24"/>
              </w:rPr>
              <w:t xml:space="preserve">’s background was taken into account with regards to any previous trauma. Person </w:t>
            </w:r>
            <w:r w:rsidR="00C05D65">
              <w:rPr>
                <w:sz w:val="24"/>
              </w:rPr>
              <w:t>2</w:t>
            </w:r>
            <w:r>
              <w:rPr>
                <w:sz w:val="24"/>
              </w:rPr>
              <w:t xml:space="preserve"> also had voice and control over this difficult aspect in her life, which is a person-centred way of working in social care (SCIE, 2015). The information provided initially was limited, due to the complexity of the incident, taking into account person </w:t>
            </w:r>
            <w:r w:rsidR="00C05D65">
              <w:rPr>
                <w:sz w:val="24"/>
              </w:rPr>
              <w:t>2</w:t>
            </w:r>
            <w:r>
              <w:rPr>
                <w:sz w:val="24"/>
              </w:rPr>
              <w:t xml:space="preserve">’s background and experiences. Therefore, I retracted back to my social work training on safeguarding children and young people, and ensured the young person’s safety was paramount (CA89) in this situation, to avoid any further risk of harm. This was by ensuring a local, relevant health professional was contacted to support person </w:t>
            </w:r>
            <w:r w:rsidR="00C05D65">
              <w:rPr>
                <w:sz w:val="24"/>
              </w:rPr>
              <w:t>2</w:t>
            </w:r>
            <w:r>
              <w:rPr>
                <w:sz w:val="24"/>
              </w:rPr>
              <w:t xml:space="preserve">, from a nearby hospital, with an additional sexual violence support officer present to ensure that person </w:t>
            </w:r>
            <w:r w:rsidR="00C05D65">
              <w:rPr>
                <w:sz w:val="24"/>
              </w:rPr>
              <w:t>2</w:t>
            </w:r>
            <w:r>
              <w:rPr>
                <w:sz w:val="24"/>
              </w:rPr>
              <w:t xml:space="preserve"> was appropriately supported throughout a stressful process. </w:t>
            </w:r>
          </w:p>
          <w:p w14:paraId="633203CD" w14:textId="77777777" w:rsidR="00F8404A" w:rsidRDefault="00F8404A" w:rsidP="00F8404A">
            <w:pPr>
              <w:rPr>
                <w:sz w:val="24"/>
              </w:rPr>
            </w:pPr>
          </w:p>
          <w:p w14:paraId="10C8BE4B" w14:textId="4698A160" w:rsidR="00F8404A" w:rsidRDefault="00F8404A" w:rsidP="00F8404A">
            <w:pPr>
              <w:rPr>
                <w:sz w:val="24"/>
              </w:rPr>
            </w:pPr>
            <w:r>
              <w:rPr>
                <w:sz w:val="24"/>
              </w:rPr>
              <w:t xml:space="preserve">I worked closely with the police in the area to ensure that although person </w:t>
            </w:r>
            <w:r w:rsidR="00C05D65">
              <w:rPr>
                <w:sz w:val="24"/>
              </w:rPr>
              <w:t>2</w:t>
            </w:r>
            <w:r>
              <w:rPr>
                <w:sz w:val="24"/>
              </w:rPr>
              <w:t xml:space="preserve"> is under a Welsh Local Authority, some English policies may apply for the area she is placed. Due to the distance, we used telephone communication to share appropriate information in a timely manner, and discuss how best to move forward. As a result of our sharing of information, and an emergency meeting held with my manager, it was agreed that a section 47 (CA89) enquiry was needed, due to the safeguarding concerns reaching a significant threshold, indicating he need for this type of assessment. This is part of child protection procedures used in England and Wales, with the aim of assessing if a child is at risk of significant harm, and whether any action should be taken to safeguard and promote the child’s welfare (SCIE, 2012). </w:t>
            </w:r>
          </w:p>
          <w:p w14:paraId="00390F87" w14:textId="77777777" w:rsidR="00F8404A" w:rsidRDefault="00F8404A" w:rsidP="00F8404A">
            <w:pPr>
              <w:rPr>
                <w:sz w:val="24"/>
              </w:rPr>
            </w:pPr>
          </w:p>
          <w:p w14:paraId="28155E13" w14:textId="2A31FE37" w:rsidR="00F8404A" w:rsidRDefault="00F8404A" w:rsidP="00F8404A">
            <w:pPr>
              <w:rPr>
                <w:sz w:val="24"/>
              </w:rPr>
            </w:pPr>
            <w:r>
              <w:rPr>
                <w:sz w:val="24"/>
              </w:rPr>
              <w:t xml:space="preserve">Prior to the section 47 enquiry, an emergency multi-agency strategy discussion was held to ensure that all appropriate information was shared and gathered with all relevant professionals involved. Owens and Lloyd (2023) highlight the complexity of multi-agency work in child protection, due to some conflicting legislation from agencies. However, outcomes for those using multi-agency work is also described as being child-centred, and collaborative, to ensure the best outcomes for the child. For example, during this process, collaboration with agencies, such as police and health professionals was detrimental to safeguarding person </w:t>
            </w:r>
            <w:r w:rsidR="00C05D65">
              <w:rPr>
                <w:sz w:val="24"/>
              </w:rPr>
              <w:t>2</w:t>
            </w:r>
            <w:r>
              <w:rPr>
                <w:sz w:val="24"/>
              </w:rPr>
              <w:t xml:space="preserve"> in this instance. Working together ensured that expertise from all areas was shared and developed, and that professional opinions were able to guide areas of person </w:t>
            </w:r>
            <w:r w:rsidR="00C05D65">
              <w:rPr>
                <w:sz w:val="24"/>
              </w:rPr>
              <w:t>2</w:t>
            </w:r>
            <w:r>
              <w:rPr>
                <w:sz w:val="24"/>
              </w:rPr>
              <w:t xml:space="preserve">’s care moving forward. This also informed my sections 47 investigation with person </w:t>
            </w:r>
            <w:r w:rsidR="00C05D65">
              <w:rPr>
                <w:sz w:val="24"/>
              </w:rPr>
              <w:t>2</w:t>
            </w:r>
            <w:r>
              <w:rPr>
                <w:sz w:val="24"/>
              </w:rPr>
              <w:t xml:space="preserve">, allowing me to have a fully-informed, and sensitive approach towards the investigation. </w:t>
            </w:r>
          </w:p>
          <w:p w14:paraId="56C6C2F0" w14:textId="77777777" w:rsidR="00F8404A" w:rsidRDefault="00F8404A" w:rsidP="00F8404A">
            <w:pPr>
              <w:rPr>
                <w:sz w:val="24"/>
              </w:rPr>
            </w:pPr>
          </w:p>
          <w:p w14:paraId="223156B8" w14:textId="10018EB7" w:rsidR="00F8404A" w:rsidRDefault="00F8404A" w:rsidP="00F8404A">
            <w:pPr>
              <w:rPr>
                <w:sz w:val="24"/>
              </w:rPr>
            </w:pPr>
            <w:r>
              <w:rPr>
                <w:sz w:val="24"/>
              </w:rPr>
              <w:t xml:space="preserve">The section 47 investigation was arranged for a date as soon as could possibly be arranged, to allow person </w:t>
            </w:r>
            <w:r w:rsidR="00C05D65">
              <w:rPr>
                <w:sz w:val="24"/>
              </w:rPr>
              <w:t>2</w:t>
            </w:r>
            <w:r>
              <w:rPr>
                <w:sz w:val="24"/>
              </w:rPr>
              <w:t xml:space="preserve"> to have retained the information needed to inform my assessment. Person </w:t>
            </w:r>
            <w:r w:rsidR="00C05D65">
              <w:rPr>
                <w:sz w:val="24"/>
              </w:rPr>
              <w:t>2</w:t>
            </w:r>
            <w:r>
              <w:rPr>
                <w:sz w:val="24"/>
              </w:rPr>
              <w:t xml:space="preserve"> was placed a long distance away, and therefore I made the decision to conduct the </w:t>
            </w:r>
            <w:r>
              <w:rPr>
                <w:sz w:val="24"/>
              </w:rPr>
              <w:lastRenderedPageBreak/>
              <w:t xml:space="preserve">assessment virtually, to keep this assessment within the expected timescales, within my local authority’s expectations of a section 47 enquiry. However, upon reflection it is clear that person </w:t>
            </w:r>
            <w:r w:rsidR="00C05D65">
              <w:rPr>
                <w:sz w:val="24"/>
              </w:rPr>
              <w:t>2</w:t>
            </w:r>
            <w:r>
              <w:rPr>
                <w:sz w:val="24"/>
              </w:rPr>
              <w:t xml:space="preserve"> did not feel as comfortable to discuss such a traumatic event virtually, and many non-verbal communications were missed as a result of this. Although virtual communication can be very useful at times, this may not have been the best form of communication, as it can be difficult to share stressful and emotional encounters virtually (Pink et al, 2021). As this was also a criminal investigation, the police joined the enquiry assessment session too, to gather evidence and offer support to person </w:t>
            </w:r>
            <w:r w:rsidR="003A49E8">
              <w:rPr>
                <w:sz w:val="24"/>
              </w:rPr>
              <w:t>2</w:t>
            </w:r>
            <w:r>
              <w:rPr>
                <w:sz w:val="24"/>
              </w:rPr>
              <w:t xml:space="preserve">. </w:t>
            </w:r>
          </w:p>
          <w:p w14:paraId="59D8890A" w14:textId="77777777" w:rsidR="00F8404A" w:rsidRDefault="00F8404A" w:rsidP="00F8404A">
            <w:pPr>
              <w:rPr>
                <w:sz w:val="24"/>
              </w:rPr>
            </w:pPr>
          </w:p>
          <w:p w14:paraId="630E2750" w14:textId="0E815275" w:rsidR="00F8404A" w:rsidRDefault="00F8404A" w:rsidP="00F8404A">
            <w:pPr>
              <w:rPr>
                <w:sz w:val="24"/>
              </w:rPr>
            </w:pPr>
            <w:r>
              <w:rPr>
                <w:sz w:val="24"/>
              </w:rPr>
              <w:t xml:space="preserve">Prior to the virtual assessment session with person </w:t>
            </w:r>
            <w:r w:rsidR="003A49E8">
              <w:rPr>
                <w:sz w:val="24"/>
              </w:rPr>
              <w:t>2</w:t>
            </w:r>
            <w:r>
              <w:rPr>
                <w:sz w:val="24"/>
              </w:rPr>
              <w:t xml:space="preserve">, her parents were informed of the concerns and the section 47 enquiry that would be completed, and actioned. They provided their consent to the assessment, and to person </w:t>
            </w:r>
            <w:r w:rsidR="003A49E8">
              <w:rPr>
                <w:sz w:val="24"/>
              </w:rPr>
              <w:t>2</w:t>
            </w:r>
            <w:r>
              <w:rPr>
                <w:sz w:val="24"/>
              </w:rPr>
              <w:t xml:space="preserve"> being spoken to alone, which was best practice in this situation. As I am fully aware of the young person’s history and experiences, I was very aware to take a non-judgemental approach to the assessment, making sure that person </w:t>
            </w:r>
            <w:r w:rsidR="003A49E8">
              <w:rPr>
                <w:sz w:val="24"/>
              </w:rPr>
              <w:t>2</w:t>
            </w:r>
            <w:r>
              <w:rPr>
                <w:sz w:val="24"/>
              </w:rPr>
              <w:t xml:space="preserve"> felt as comfortable as possible to share her experiences with me. Backer (2022) recognises the hierarchy in social work, along with a need to adopt a robust approach to consider social work ethics in such sensitive matters. This underlines the importance of the child’s voice within assessment, and adopting my own strategies to accommodate to person </w:t>
            </w:r>
            <w:r w:rsidR="003A49E8">
              <w:rPr>
                <w:sz w:val="24"/>
              </w:rPr>
              <w:t>2</w:t>
            </w:r>
            <w:r>
              <w:rPr>
                <w:sz w:val="24"/>
              </w:rPr>
              <w:t xml:space="preserve">’s needs. For example, when I reflect upon my practice on other assessments completed, I recognise that I would often ask numerous questions to gather the information I need. However, reading person </w:t>
            </w:r>
            <w:r w:rsidR="003A49E8">
              <w:rPr>
                <w:sz w:val="24"/>
              </w:rPr>
              <w:t>2</w:t>
            </w:r>
            <w:r>
              <w:rPr>
                <w:sz w:val="24"/>
              </w:rPr>
              <w:t xml:space="preserve">’s facial expressions and tone of voice, it was clear that this was not appropriate. Therefore, I read the situation to the best of my ability, and using prior knowledge from specific training undergone to complete section 47 enquiries. This training provided me with a wealth of knowledge around safeguarding, section 47 child protection procedures and best practice, to allow me to utilise this within practice. However, it is now clear that this training did not account for specifically challenging situations like this one, and therefore my own emotional intelligence and empathy then became significant to the assessment process. </w:t>
            </w:r>
            <w:proofErr w:type="spellStart"/>
            <w:r>
              <w:rPr>
                <w:sz w:val="24"/>
              </w:rPr>
              <w:t>Herland</w:t>
            </w:r>
            <w:proofErr w:type="spellEnd"/>
            <w:r>
              <w:rPr>
                <w:sz w:val="24"/>
              </w:rPr>
              <w:t xml:space="preserve"> (2021) specifically indicates that these areas can be central to social work at times, especially across areas of social work, where there can be numerous challenges which can often be unexpected to practitioners. </w:t>
            </w:r>
          </w:p>
          <w:p w14:paraId="31070A5F" w14:textId="77777777" w:rsidR="00F8404A" w:rsidRDefault="00F8404A" w:rsidP="00F8404A">
            <w:pPr>
              <w:rPr>
                <w:sz w:val="24"/>
              </w:rPr>
            </w:pPr>
          </w:p>
          <w:p w14:paraId="76259DF9" w14:textId="3519ACC2" w:rsidR="00F8404A" w:rsidRDefault="00F8404A" w:rsidP="00F8404A">
            <w:pPr>
              <w:rPr>
                <w:sz w:val="24"/>
              </w:rPr>
            </w:pPr>
            <w:r>
              <w:rPr>
                <w:sz w:val="24"/>
              </w:rPr>
              <w:t xml:space="preserve">My own experience of conducting section 47 enquiries over the past year has allowed me opportunities to encounter a number of different situations relating to child protection and safeguarding, and to act upon very challenging situations and scenarios. This better enabled me to manage my own emotions within the stressful and emotional assessment of person </w:t>
            </w:r>
            <w:r w:rsidR="003A49E8">
              <w:rPr>
                <w:sz w:val="24"/>
              </w:rPr>
              <w:t>2</w:t>
            </w:r>
            <w:r>
              <w:rPr>
                <w:sz w:val="24"/>
              </w:rPr>
              <w:t xml:space="preserve">, and to evaluate the information being provided at that time. Upon reflection, I recognise that I adopted an avoidance style of working at this time with regards to my own emotions, as the conversations were focused on person </w:t>
            </w:r>
            <w:r w:rsidR="003A49E8">
              <w:rPr>
                <w:sz w:val="24"/>
              </w:rPr>
              <w:t>2</w:t>
            </w:r>
            <w:r>
              <w:rPr>
                <w:sz w:val="24"/>
              </w:rPr>
              <w:t xml:space="preserve">’s trauma experienced with high emotion. Gil and Weinberg (2015) highlight the importance of understanding secondary trauma as a social worker, and implementing coping strategies into one’s own practice to promote better practice and support for individuals we work alongside. My own emotional resilience within this stressful situation was used to ensure that my own emotions did not affect person </w:t>
            </w:r>
            <w:r w:rsidR="003A49E8">
              <w:rPr>
                <w:sz w:val="24"/>
              </w:rPr>
              <w:t>2</w:t>
            </w:r>
            <w:r>
              <w:rPr>
                <w:sz w:val="24"/>
              </w:rPr>
              <w:t xml:space="preserve">’s assessment, and their ability to engage fully in the assessment. This allowed for a safe space, for person </w:t>
            </w:r>
            <w:r w:rsidR="003A49E8">
              <w:rPr>
                <w:sz w:val="24"/>
              </w:rPr>
              <w:t>2</w:t>
            </w:r>
            <w:r>
              <w:rPr>
                <w:sz w:val="24"/>
              </w:rPr>
              <w:t xml:space="preserve"> to explore her trauma in a planned and respectful way. This is a significant aspect of direct work with those who have experienced trauma, and allows for communication to support the process (Mind, 2023). </w:t>
            </w:r>
          </w:p>
          <w:p w14:paraId="1C2A53E4" w14:textId="77777777" w:rsidR="00F8404A" w:rsidRDefault="00F8404A" w:rsidP="00F8404A">
            <w:pPr>
              <w:rPr>
                <w:sz w:val="24"/>
              </w:rPr>
            </w:pPr>
          </w:p>
          <w:p w14:paraId="1EE1242D" w14:textId="527D2697" w:rsidR="00F8404A" w:rsidRDefault="00F8404A" w:rsidP="00F8404A">
            <w:pPr>
              <w:rPr>
                <w:sz w:val="24"/>
              </w:rPr>
            </w:pPr>
            <w:r>
              <w:rPr>
                <w:sz w:val="24"/>
              </w:rPr>
              <w:t xml:space="preserve">With regards to collaborative working, the police in the area were able to assist and support with the investigation; they engaged in a planning meeting ahead of the investigation to gather information, which promoted a positive working relationship between both agencies, police and social services. The police role was established ahead of the investigation, to ensure that this went as calmly and planned as possible. Police were assisting with the criminal aspect of the investigation, to establish any criminality, and offer person </w:t>
            </w:r>
            <w:r w:rsidR="003A49E8">
              <w:rPr>
                <w:sz w:val="24"/>
              </w:rPr>
              <w:t>2</w:t>
            </w:r>
            <w:r>
              <w:rPr>
                <w:sz w:val="24"/>
              </w:rPr>
              <w:t xml:space="preserve"> their assistance and support with any onward criminal investigation. My role was also agreed prior, to gather information in a child-centred way, as I had an already-established relationship with person </w:t>
            </w:r>
            <w:r w:rsidR="003A49E8">
              <w:rPr>
                <w:sz w:val="24"/>
              </w:rPr>
              <w:t>2</w:t>
            </w:r>
            <w:r>
              <w:rPr>
                <w:sz w:val="24"/>
              </w:rPr>
              <w:t xml:space="preserve">, and was able to use my prior knowledge and understanding of this person, along with communication skills to ensure that the reason for the assessment was fully understood, along with the communication style being used. It is crucial to use plain language that can be understood, and to consider non-verbal communications within assessment too, which can provide a wealth of useful information (SCIE, 2007). </w:t>
            </w:r>
          </w:p>
          <w:p w14:paraId="3E359DBA" w14:textId="77777777" w:rsidR="00F8404A" w:rsidRDefault="00F8404A" w:rsidP="00F8404A">
            <w:pPr>
              <w:rPr>
                <w:sz w:val="24"/>
              </w:rPr>
            </w:pPr>
          </w:p>
          <w:p w14:paraId="29F0B812" w14:textId="00A6ABE2" w:rsidR="00F8404A" w:rsidRDefault="00F8404A" w:rsidP="00F8404A">
            <w:pPr>
              <w:rPr>
                <w:sz w:val="24"/>
              </w:rPr>
            </w:pPr>
            <w:r>
              <w:rPr>
                <w:sz w:val="24"/>
              </w:rPr>
              <w:t xml:space="preserve">The positive working relationship between myself and police within this assessment was key within this process, with a wealth of information sharing, and a good understanding of one another’s roles within the process. This allowed for us both to have a wealth of prior knowledge to avoid unnecessary questioning, and to understand how to better communicate with person </w:t>
            </w:r>
            <w:r w:rsidR="003A49E8">
              <w:rPr>
                <w:sz w:val="24"/>
              </w:rPr>
              <w:t>2</w:t>
            </w:r>
            <w:r>
              <w:rPr>
                <w:sz w:val="24"/>
              </w:rPr>
              <w:t xml:space="preserve"> to gather information needed to assess and plan forward. My aim was to gather as much relevant information with regards to the incident, and to assess the risk to person </w:t>
            </w:r>
            <w:r w:rsidR="003A49E8">
              <w:rPr>
                <w:sz w:val="24"/>
              </w:rPr>
              <w:t>2</w:t>
            </w:r>
            <w:r>
              <w:rPr>
                <w:sz w:val="24"/>
              </w:rPr>
              <w:t xml:space="preserve"> moving forward. This would then inform my written assessment of the circumstances, and best inform the interventions planning forward, with person </w:t>
            </w:r>
            <w:r w:rsidR="003A49E8">
              <w:rPr>
                <w:sz w:val="24"/>
              </w:rPr>
              <w:t>2</w:t>
            </w:r>
            <w:r>
              <w:rPr>
                <w:sz w:val="24"/>
              </w:rPr>
              <w:t xml:space="preserve">. </w:t>
            </w:r>
          </w:p>
          <w:p w14:paraId="12D259AB" w14:textId="77777777" w:rsidR="00F8404A" w:rsidRDefault="00F8404A" w:rsidP="00F8404A">
            <w:pPr>
              <w:rPr>
                <w:sz w:val="24"/>
              </w:rPr>
            </w:pPr>
          </w:p>
          <w:p w14:paraId="2AC6A168" w14:textId="2FBF0081" w:rsidR="00F8404A" w:rsidRDefault="00F8404A" w:rsidP="00F8404A">
            <w:pPr>
              <w:rPr>
                <w:sz w:val="24"/>
              </w:rPr>
            </w:pPr>
            <w:r>
              <w:rPr>
                <w:sz w:val="24"/>
              </w:rPr>
              <w:t xml:space="preserve">Upon reflection of the assessment, it is clear that the planning of this intervention was a significant positive, which allowed me to be present within the conversations and to perceive the non-verbal communication. My background knowledge and experience of the case was also a constructive element, including the extensive work completed with person </w:t>
            </w:r>
            <w:r w:rsidR="00860495">
              <w:rPr>
                <w:sz w:val="24"/>
              </w:rPr>
              <w:t>2</w:t>
            </w:r>
            <w:r>
              <w:rPr>
                <w:sz w:val="24"/>
              </w:rPr>
              <w:t xml:space="preserve"> whilst living with family previously. This helped me to understand the history of the family, and person </w:t>
            </w:r>
            <w:r w:rsidR="00860495">
              <w:rPr>
                <w:sz w:val="24"/>
              </w:rPr>
              <w:t>2</w:t>
            </w:r>
            <w:r>
              <w:rPr>
                <w:sz w:val="24"/>
              </w:rPr>
              <w:t xml:space="preserve">’s experiences throughout her life course, and how this could impact upon her daily life now. Within this, social learning theory (Bandura, 1977) has been considered, with person </w:t>
            </w:r>
            <w:r w:rsidR="00860495">
              <w:rPr>
                <w:sz w:val="24"/>
              </w:rPr>
              <w:t>2</w:t>
            </w:r>
            <w:r>
              <w:rPr>
                <w:sz w:val="24"/>
              </w:rPr>
              <w:t xml:space="preserve">’s learnt behaviours and considering where this has arisen from. It is clear that the influential factors of her environment has played a key role in person </w:t>
            </w:r>
            <w:r w:rsidR="00860495">
              <w:rPr>
                <w:sz w:val="24"/>
              </w:rPr>
              <w:t>2</w:t>
            </w:r>
            <w:r>
              <w:rPr>
                <w:sz w:val="24"/>
              </w:rPr>
              <w:t xml:space="preserve">’s outlook and behaviours. This includes family environment, and the environment with friends, whilst also considering person </w:t>
            </w:r>
            <w:r w:rsidR="00860495">
              <w:rPr>
                <w:sz w:val="24"/>
              </w:rPr>
              <w:t>2</w:t>
            </w:r>
            <w:r>
              <w:rPr>
                <w:sz w:val="24"/>
              </w:rPr>
              <w:t xml:space="preserve">’s individual interpretation of these environments. It has been clear from observation that the learnt behaviours shown by person </w:t>
            </w:r>
            <w:r w:rsidR="00860495">
              <w:rPr>
                <w:sz w:val="24"/>
              </w:rPr>
              <w:t>2</w:t>
            </w:r>
            <w:r>
              <w:rPr>
                <w:sz w:val="24"/>
              </w:rPr>
              <w:t xml:space="preserve">, such as absconding and substance misuse, have been observed with friends’ behaviours and reproduced in person </w:t>
            </w:r>
            <w:r w:rsidR="00860495">
              <w:rPr>
                <w:sz w:val="24"/>
              </w:rPr>
              <w:t>2</w:t>
            </w:r>
            <w:r>
              <w:rPr>
                <w:sz w:val="24"/>
              </w:rPr>
              <w:t xml:space="preserve">’s own behaviours to seek feelings of acceptance or pleasure. During reproduction of these behaviours, person </w:t>
            </w:r>
            <w:r w:rsidR="00860495">
              <w:rPr>
                <w:sz w:val="24"/>
              </w:rPr>
              <w:t>2</w:t>
            </w:r>
            <w:r>
              <w:rPr>
                <w:sz w:val="24"/>
              </w:rPr>
              <w:t xml:space="preserve"> has found that these behaviours have led to feelings of pleasure, and acceptance from peers. This reinforcement has provided the motivation for person</w:t>
            </w:r>
            <w:r w:rsidR="00860495">
              <w:rPr>
                <w:sz w:val="24"/>
              </w:rPr>
              <w:t xml:space="preserve"> 2</w:t>
            </w:r>
            <w:r>
              <w:rPr>
                <w:sz w:val="24"/>
              </w:rPr>
              <w:t xml:space="preserve"> to continue to reproduce these behaviours. </w:t>
            </w:r>
          </w:p>
          <w:p w14:paraId="212AD3AC" w14:textId="77777777" w:rsidR="00F8404A" w:rsidRDefault="00F8404A" w:rsidP="00F8404A">
            <w:pPr>
              <w:rPr>
                <w:sz w:val="24"/>
              </w:rPr>
            </w:pPr>
          </w:p>
          <w:p w14:paraId="03072C81" w14:textId="5C30DC2C" w:rsidR="00F8404A" w:rsidRDefault="00F8404A" w:rsidP="00F8404A">
            <w:pPr>
              <w:rPr>
                <w:sz w:val="24"/>
              </w:rPr>
            </w:pPr>
            <w:r>
              <w:rPr>
                <w:sz w:val="24"/>
              </w:rPr>
              <w:t xml:space="preserve">During the assessment process, although person </w:t>
            </w:r>
            <w:r w:rsidR="00860495">
              <w:rPr>
                <w:sz w:val="24"/>
              </w:rPr>
              <w:t>2</w:t>
            </w:r>
            <w:r>
              <w:rPr>
                <w:sz w:val="24"/>
              </w:rPr>
              <w:t xml:space="preserve"> did appear reluctant to share information, there were some significant disclosures made, which were both difficult for person </w:t>
            </w:r>
            <w:r w:rsidR="00860495">
              <w:rPr>
                <w:sz w:val="24"/>
              </w:rPr>
              <w:t>2</w:t>
            </w:r>
            <w:r>
              <w:rPr>
                <w:sz w:val="24"/>
              </w:rPr>
              <w:t xml:space="preserve"> to share, and also difficult for me to process within that situation. The information was directly linked to CSE, and therefore I had to ensure that I was approaching the topic </w:t>
            </w:r>
            <w:r>
              <w:rPr>
                <w:sz w:val="24"/>
              </w:rPr>
              <w:lastRenderedPageBreak/>
              <w:t xml:space="preserve">sensitively, whilst also gathering as much relevant information as possible, to inform my ongoing assessment. </w:t>
            </w:r>
            <w:proofErr w:type="spellStart"/>
            <w:r>
              <w:rPr>
                <w:sz w:val="24"/>
              </w:rPr>
              <w:t>Iancu</w:t>
            </w:r>
            <w:proofErr w:type="spellEnd"/>
            <w:r>
              <w:rPr>
                <w:sz w:val="24"/>
              </w:rPr>
              <w:t xml:space="preserve"> and </w:t>
            </w:r>
            <w:proofErr w:type="spellStart"/>
            <w:r>
              <w:rPr>
                <w:sz w:val="24"/>
              </w:rPr>
              <w:t>Lanteigne</w:t>
            </w:r>
            <w:proofErr w:type="spellEnd"/>
            <w:r>
              <w:rPr>
                <w:sz w:val="24"/>
              </w:rPr>
              <w:t xml:space="preserve"> (2020) highlight the complexity faced by many social workers within practice, and the importance of breaking down these complexities at times to make situations more manageable. With this considered, I allowed sufficient time for person </w:t>
            </w:r>
            <w:r w:rsidR="00860495">
              <w:rPr>
                <w:sz w:val="24"/>
              </w:rPr>
              <w:t>2</w:t>
            </w:r>
            <w:r>
              <w:rPr>
                <w:sz w:val="24"/>
              </w:rPr>
              <w:t xml:space="preserve"> to talk about her experiences, as I actively listened. I used this information to then evaluate the implications of the different options moving forward, using my professional judgement within this increasingly complex situation, to ensure I can support person </w:t>
            </w:r>
            <w:r w:rsidR="00860495">
              <w:rPr>
                <w:sz w:val="24"/>
              </w:rPr>
              <w:t>2</w:t>
            </w:r>
            <w:r>
              <w:rPr>
                <w:sz w:val="24"/>
              </w:rPr>
              <w:t xml:space="preserve"> with the best outcomes possible. This critical thinking is important within social work practice, to allow concepts of professional and person judgement to be explored in a rational way (</w:t>
            </w:r>
            <w:proofErr w:type="spellStart"/>
            <w:r>
              <w:rPr>
                <w:sz w:val="24"/>
              </w:rPr>
              <w:t>Shimei</w:t>
            </w:r>
            <w:proofErr w:type="spellEnd"/>
            <w:r>
              <w:rPr>
                <w:sz w:val="24"/>
              </w:rPr>
              <w:t xml:space="preserve"> et al, 2016). Of course, it was difficult to only withhold professional judgement on the situation, and refrain from allowing my own personal judgement to cloud my professionalism within this complex situation. </w:t>
            </w:r>
          </w:p>
          <w:p w14:paraId="4542FB1F" w14:textId="77777777" w:rsidR="00F8404A" w:rsidRDefault="00F8404A" w:rsidP="00F8404A">
            <w:pPr>
              <w:rPr>
                <w:sz w:val="24"/>
              </w:rPr>
            </w:pPr>
          </w:p>
          <w:p w14:paraId="35A8BF30" w14:textId="5B030C5E" w:rsidR="00F8404A" w:rsidRDefault="00F8404A" w:rsidP="00F8404A">
            <w:pPr>
              <w:rPr>
                <w:sz w:val="24"/>
              </w:rPr>
            </w:pPr>
            <w:r>
              <w:rPr>
                <w:sz w:val="24"/>
              </w:rPr>
              <w:t xml:space="preserve">My professional judgement allowed me to calmly assess the situation, and consider the best interests of person </w:t>
            </w:r>
            <w:r w:rsidR="00860495">
              <w:rPr>
                <w:sz w:val="24"/>
              </w:rPr>
              <w:t>2</w:t>
            </w:r>
            <w:r>
              <w:rPr>
                <w:sz w:val="24"/>
              </w:rPr>
              <w:t xml:space="preserve"> at this time. This included the emotional wellbeing of person </w:t>
            </w:r>
            <w:r w:rsidR="00860495">
              <w:rPr>
                <w:sz w:val="24"/>
              </w:rPr>
              <w:t>2</w:t>
            </w:r>
            <w:r>
              <w:rPr>
                <w:sz w:val="24"/>
              </w:rPr>
              <w:t xml:space="preserve"> during this process, and the steps to be taken next, such as safeguarding steps and procedures. Person </w:t>
            </w:r>
            <w:r w:rsidR="00860495">
              <w:rPr>
                <w:sz w:val="24"/>
              </w:rPr>
              <w:t>2</w:t>
            </w:r>
            <w:r>
              <w:rPr>
                <w:sz w:val="24"/>
              </w:rPr>
              <w:t xml:space="preserve"> was talked through the process of medical examination, and how this could be followed up and supported by her close support staff. Further safeguarding measures were needed such as follow-up police support, to ensure she feels fully supported in any further disclosures being made, and that she fully understands the police processes. Voice and control is a significant element of the assessment, and it was made clear to person </w:t>
            </w:r>
            <w:r w:rsidR="00860495">
              <w:rPr>
                <w:sz w:val="24"/>
              </w:rPr>
              <w:t>2</w:t>
            </w:r>
            <w:r>
              <w:rPr>
                <w:sz w:val="24"/>
              </w:rPr>
              <w:t xml:space="preserve"> that she has a voice within this process, and control over what she shares and how things will proceed, which aims to be an empowering aspect. However, person </w:t>
            </w:r>
            <w:r w:rsidR="00860495">
              <w:rPr>
                <w:sz w:val="24"/>
              </w:rPr>
              <w:t>2</w:t>
            </w:r>
            <w:r>
              <w:rPr>
                <w:sz w:val="24"/>
              </w:rPr>
              <w:t xml:space="preserve"> did not feel empowered to disclose any further, or to support with police investigations at this time, which was listened to and accepted by both myself and the police officer involved. </w:t>
            </w:r>
          </w:p>
          <w:p w14:paraId="25BB66A3" w14:textId="77777777" w:rsidR="00F8404A" w:rsidRDefault="00F8404A" w:rsidP="00F8404A">
            <w:pPr>
              <w:rPr>
                <w:sz w:val="24"/>
              </w:rPr>
            </w:pPr>
          </w:p>
          <w:p w14:paraId="215D38A9" w14:textId="4ABF9147" w:rsidR="00F8404A" w:rsidRDefault="00F8404A" w:rsidP="00F8404A">
            <w:pPr>
              <w:rPr>
                <w:sz w:val="24"/>
              </w:rPr>
            </w:pPr>
            <w:r>
              <w:rPr>
                <w:sz w:val="24"/>
              </w:rPr>
              <w:t xml:space="preserve">This assessment was evaluated within an information supervision session with my manager, to explore information received and how best to move forward with this. It was helpful to review my intervention, and gain feedback to allow me to reflect formally on my own practice, and how this has impacted on person </w:t>
            </w:r>
            <w:r w:rsidR="00860495">
              <w:rPr>
                <w:sz w:val="24"/>
              </w:rPr>
              <w:t>2</w:t>
            </w:r>
            <w:r>
              <w:rPr>
                <w:sz w:val="24"/>
              </w:rPr>
              <w:t xml:space="preserve">. Person </w:t>
            </w:r>
            <w:r w:rsidR="00860495">
              <w:rPr>
                <w:sz w:val="24"/>
              </w:rPr>
              <w:t>2</w:t>
            </w:r>
            <w:r>
              <w:rPr>
                <w:sz w:val="24"/>
              </w:rPr>
              <w:t xml:space="preserve"> did remain at the centre of the discussions throughout, with the importance being placed on her experience, and how this has been supported. It was highlighted that the demographic of her placement may have played a role in the significance of the incident, and also person </w:t>
            </w:r>
            <w:r w:rsidR="00860495">
              <w:rPr>
                <w:sz w:val="24"/>
              </w:rPr>
              <w:t>2</w:t>
            </w:r>
            <w:r>
              <w:rPr>
                <w:sz w:val="24"/>
              </w:rPr>
              <w:t xml:space="preserve">’s particular vulnerability. Evaluation within assessment is an area which is strongly encouraged, with a need to evaluate the outcomes of those we work alongside, and also to progress social work practice overall (Wharton and </w:t>
            </w:r>
            <w:proofErr w:type="spellStart"/>
            <w:r>
              <w:rPr>
                <w:sz w:val="24"/>
              </w:rPr>
              <w:t>Kazi</w:t>
            </w:r>
            <w:proofErr w:type="spellEnd"/>
            <w:r>
              <w:rPr>
                <w:sz w:val="24"/>
              </w:rPr>
              <w:t xml:space="preserve">, 2012). Evaluation of the assessment was conducted also with person </w:t>
            </w:r>
            <w:r w:rsidR="00860495">
              <w:rPr>
                <w:sz w:val="24"/>
              </w:rPr>
              <w:t>2</w:t>
            </w:r>
            <w:r>
              <w:rPr>
                <w:sz w:val="24"/>
              </w:rPr>
              <w:t xml:space="preserve"> herself following the assessment, which was important to ensure that she understood the assessment fully; to which she was able to recognise that she did not engage as fully as she feels she should have, but did feel she had the opportunity to say what she felt comfortable with at that stage. She did highlight that she would have preferred a face-to-face assessment, as this may have helped her feel more comfortable to discuss further. Therefore, this has been key to developing my social work practice, and will be considered in the future with any assessments. </w:t>
            </w:r>
          </w:p>
          <w:p w14:paraId="10535CC7" w14:textId="77777777" w:rsidR="00F8404A" w:rsidRDefault="00F8404A" w:rsidP="00F8404A">
            <w:pPr>
              <w:rPr>
                <w:sz w:val="24"/>
              </w:rPr>
            </w:pPr>
          </w:p>
          <w:p w14:paraId="691AE64D" w14:textId="74C9F8A3" w:rsidR="00F8404A" w:rsidRDefault="00F8404A" w:rsidP="00F8404A">
            <w:pPr>
              <w:rPr>
                <w:sz w:val="24"/>
              </w:rPr>
            </w:pPr>
            <w:r>
              <w:rPr>
                <w:sz w:val="24"/>
              </w:rPr>
              <w:t xml:space="preserve">The information gathered was then able to be shared within a multi-agency setting, to ensure that all involved with the support of person </w:t>
            </w:r>
            <w:r w:rsidR="00860495">
              <w:rPr>
                <w:sz w:val="24"/>
              </w:rPr>
              <w:t>2</w:t>
            </w:r>
            <w:r>
              <w:rPr>
                <w:sz w:val="24"/>
              </w:rPr>
              <w:t xml:space="preserve"> were aware of the disclosures, and her </w:t>
            </w:r>
            <w:r>
              <w:rPr>
                <w:sz w:val="24"/>
              </w:rPr>
              <w:lastRenderedPageBreak/>
              <w:t xml:space="preserve">preferences of being supported. The assessment was shared, and evaluated within this setting, allowing for judgements of key informants on the outcomes (Washburn et al, 2021). This process was inclusive, and promoted multi-agency working to ensure child-centred outcomes. </w:t>
            </w:r>
          </w:p>
          <w:p w14:paraId="48021806" w14:textId="77777777" w:rsidR="00F8404A" w:rsidRDefault="00F8404A" w:rsidP="00F8404A">
            <w:pPr>
              <w:rPr>
                <w:sz w:val="24"/>
              </w:rPr>
            </w:pPr>
          </w:p>
          <w:p w14:paraId="13608848" w14:textId="5DF039DE" w:rsidR="00F8404A" w:rsidRDefault="00F8404A" w:rsidP="00F8404A">
            <w:pPr>
              <w:rPr>
                <w:sz w:val="24"/>
              </w:rPr>
            </w:pPr>
            <w:r>
              <w:rPr>
                <w:sz w:val="24"/>
              </w:rPr>
              <w:t xml:space="preserve">This report has provided a narrative to a case study within children’s social work, with the focus being on the safeguarding of person </w:t>
            </w:r>
            <w:r w:rsidR="00860495">
              <w:rPr>
                <w:sz w:val="24"/>
              </w:rPr>
              <w:t>2</w:t>
            </w:r>
            <w:r>
              <w:rPr>
                <w:sz w:val="24"/>
              </w:rPr>
              <w:t xml:space="preserve">. This case study was one that I found particularly challenging due to the complexities, but also felt I learned and developed from. I have reflected upon aspects that did go well, and that also I felt did not go so well, which in turn are areas I feel I have learned from, and will consider in future practice. Aspects of legislation have been covered, including Welsh legislation, and policies also have been discussed around the safeguarding of children and young people. It is evident that local authorities have their own policies, but also follow larger legislation and guidance, SSWBA and CA89. My own decision making has been outlined, and the reasons I did proceed with the assessment process as I did, and how I might proceed in the future. Feedback from person </w:t>
            </w:r>
            <w:r w:rsidR="00860495">
              <w:rPr>
                <w:sz w:val="24"/>
              </w:rPr>
              <w:t>2</w:t>
            </w:r>
            <w:r>
              <w:rPr>
                <w:sz w:val="24"/>
              </w:rPr>
              <w:t xml:space="preserve"> was included, and aspects of voice and control, as this is a significant aspect of Welsh guidance under the SSWBA. Overall, it has been clear that safeguarding children is an area of complexity, with the need for multi-agency work, a child centred approach, and professional judgement in those complex situations to ensure best outcomes for children and young people. </w:t>
            </w:r>
          </w:p>
          <w:p w14:paraId="37BCCC89" w14:textId="77777777" w:rsidR="00F8404A" w:rsidRDefault="00F8404A" w:rsidP="00064063">
            <w:pPr>
              <w:jc w:val="both"/>
              <w:rPr>
                <w:sz w:val="24"/>
                <w:szCs w:val="24"/>
              </w:rPr>
            </w:pPr>
          </w:p>
          <w:p w14:paraId="20A5906F" w14:textId="77777777" w:rsidR="008D5999" w:rsidRDefault="008D5999" w:rsidP="00064063">
            <w:pPr>
              <w:jc w:val="both"/>
              <w:rPr>
                <w:sz w:val="24"/>
                <w:szCs w:val="24"/>
              </w:rPr>
            </w:pPr>
          </w:p>
          <w:p w14:paraId="3B8F2E6C" w14:textId="2086C6EA" w:rsidR="00D3203C" w:rsidRDefault="00F8404A" w:rsidP="00FF7EBB">
            <w:pPr>
              <w:jc w:val="both"/>
              <w:rPr>
                <w:i/>
                <w:sz w:val="24"/>
                <w:szCs w:val="24"/>
              </w:rPr>
            </w:pPr>
            <w:r>
              <w:rPr>
                <w:i/>
                <w:sz w:val="24"/>
                <w:szCs w:val="24"/>
              </w:rPr>
              <w:t xml:space="preserve">Word count </w:t>
            </w:r>
            <w:r w:rsidR="00F1392B">
              <w:rPr>
                <w:i/>
                <w:sz w:val="24"/>
                <w:szCs w:val="24"/>
              </w:rPr>
              <w:t>–</w:t>
            </w:r>
            <w:r>
              <w:rPr>
                <w:i/>
                <w:sz w:val="24"/>
                <w:szCs w:val="24"/>
              </w:rPr>
              <w:t xml:space="preserve"> </w:t>
            </w:r>
            <w:r w:rsidR="00F1392B">
              <w:rPr>
                <w:i/>
                <w:sz w:val="24"/>
                <w:szCs w:val="24"/>
              </w:rPr>
              <w:t>3,700</w:t>
            </w:r>
          </w:p>
          <w:p w14:paraId="0F8F3F5A" w14:textId="057E19C5" w:rsidR="00D3203C" w:rsidRDefault="00D3203C" w:rsidP="00FF7EBB">
            <w:pPr>
              <w:jc w:val="both"/>
              <w:rPr>
                <w:i/>
                <w:sz w:val="24"/>
                <w:szCs w:val="24"/>
              </w:rPr>
            </w:pPr>
          </w:p>
          <w:p w14:paraId="51AF4546" w14:textId="4C017CCC" w:rsidR="00D3203C" w:rsidRDefault="00D3203C"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D628E6F" w14:textId="2E2C881B" w:rsidR="00272A8F" w:rsidRPr="004522EF" w:rsidRDefault="00272A8F" w:rsidP="00272A8F">
            <w:pPr>
              <w:rPr>
                <w:sz w:val="24"/>
                <w:szCs w:val="24"/>
              </w:rPr>
            </w:pPr>
            <w:r w:rsidRPr="004522EF">
              <w:rPr>
                <w:bCs/>
                <w:sz w:val="24"/>
                <w:szCs w:val="24"/>
              </w:rPr>
              <w:t>An adult at risk is defined as a person over 18 who; is experiencing, or is at risk of experiencing, abuse or neglect, has needs for care and support whether or not the authority is meeting any of those needs, and as a result of those needs, is unable to protect him or herself against the abuse or neglect or the risk of it (SSWBA</w:t>
            </w:r>
            <w:r w:rsidR="00CF0568">
              <w:rPr>
                <w:bCs/>
                <w:sz w:val="24"/>
                <w:szCs w:val="24"/>
              </w:rPr>
              <w:t xml:space="preserve">, </w:t>
            </w:r>
            <w:r w:rsidRPr="004522EF">
              <w:rPr>
                <w:bCs/>
                <w:sz w:val="24"/>
                <w:szCs w:val="24"/>
              </w:rPr>
              <w:t xml:space="preserve">2014). The social Services and Wellbeing (Wales) Act (2014) underpins the safeguarding legislation in Wales for adults and children, although more specifically part 7 which covers adults at risk of significant harm or who are experiencing significant harm. The Act provides statutory duties and guidance for best practice when safeguarding adults at risk. If an adult is deemed at risk, there is a duty to report this to the relevant professionals, and then after a duty on services to provide safeguarding measures to protect the adult at risk, or to provide appropriate care and support. Thompson et al (2017) highlight the importance of workers being trained appropriately in areas of adult risk and safeguarding to ensure they are able to appropriately treat and support vulnerable adults. </w:t>
            </w:r>
            <w:r w:rsidRPr="004522EF">
              <w:rPr>
                <w:sz w:val="24"/>
                <w:szCs w:val="24"/>
              </w:rPr>
              <w:t xml:space="preserve">Local safeguarding boards contribute to policies and procedures nationally, and contribute to reviews. </w:t>
            </w:r>
          </w:p>
          <w:p w14:paraId="78FF372D" w14:textId="77777777" w:rsidR="00272A8F" w:rsidRPr="004522EF" w:rsidRDefault="00272A8F" w:rsidP="00272A8F">
            <w:pPr>
              <w:rPr>
                <w:sz w:val="24"/>
                <w:szCs w:val="24"/>
              </w:rPr>
            </w:pPr>
          </w:p>
          <w:p w14:paraId="71F4A71D" w14:textId="77777777" w:rsidR="00272A8F" w:rsidRPr="004522EF" w:rsidRDefault="00272A8F" w:rsidP="00272A8F">
            <w:pPr>
              <w:rPr>
                <w:sz w:val="24"/>
                <w:szCs w:val="24"/>
              </w:rPr>
            </w:pPr>
            <w:r w:rsidRPr="004522EF">
              <w:rPr>
                <w:sz w:val="24"/>
                <w:szCs w:val="24"/>
              </w:rPr>
              <w:t xml:space="preserve">Within my time as a qualified social worker, I have worked closely with agencies who support vulnerable adults, and also worker alongside those adults myself. During these times it has been important to ensure my own understanding of the key pieces of legislation underpinning adults safeguarding, and to understand my own Local Authority’s policies and procedures. For example, when working with vulnerable adults who may lack mental capacity, The Mental Capacity Act (MCA) (2005) is used to support individuals with their decision making process across England and Wales. This allows for a trained professional to undertake a capacity assessment of the vulnerable adult, to determine if a person has capacity for decision making or not. Wilson et al (2010) argue the safeguarding benefits of this Act, whilst highlighting the importance of voice and control for vulnerable adults. For example, if a person is deemed to lack capacity in one area, they may still have competent decision making in another area. </w:t>
            </w:r>
          </w:p>
          <w:p w14:paraId="51BC07C8" w14:textId="77777777" w:rsidR="00272A8F" w:rsidRPr="004522EF" w:rsidRDefault="00272A8F" w:rsidP="00272A8F">
            <w:pPr>
              <w:rPr>
                <w:sz w:val="24"/>
                <w:szCs w:val="24"/>
              </w:rPr>
            </w:pPr>
          </w:p>
          <w:p w14:paraId="3583746D" w14:textId="77777777" w:rsidR="00272A8F" w:rsidRPr="004522EF" w:rsidRDefault="00272A8F" w:rsidP="00272A8F">
            <w:pPr>
              <w:rPr>
                <w:sz w:val="24"/>
                <w:szCs w:val="24"/>
              </w:rPr>
            </w:pPr>
            <w:r w:rsidRPr="004522EF">
              <w:rPr>
                <w:sz w:val="24"/>
                <w:szCs w:val="24"/>
              </w:rPr>
              <w:t xml:space="preserve">It is clear that there are some conflictions between certain safeguarding legislation for adults, where both can be created in the hopes of safeguarding adults, but also contradicts another. The Human Rights Act (1998) sets out the fundamental rights and freedoms that everyone in </w:t>
            </w:r>
            <w:r w:rsidRPr="004522EF">
              <w:rPr>
                <w:sz w:val="24"/>
                <w:szCs w:val="24"/>
              </w:rPr>
              <w:lastRenderedPageBreak/>
              <w:t xml:space="preserve">the United Kingdom is entitled to. The Act highlights the right to private and family life, and right to personal liberty; which are protected for each individual, along with many others. However, The Mental Health Act (1989) allows for individual’s to be detained under this Act, if it is deemed the individual is a risk to themselves or others. Examples of this could be individuals with mental health disorders, learning disability, or this could be drug-induced. This is a clear conflict in legislation, although clear that both set out to safeguard adults. </w:t>
            </w:r>
          </w:p>
          <w:p w14:paraId="0F163B3D" w14:textId="77777777" w:rsidR="00272A8F" w:rsidRPr="004522EF" w:rsidRDefault="00272A8F" w:rsidP="00272A8F">
            <w:pPr>
              <w:rPr>
                <w:sz w:val="24"/>
                <w:szCs w:val="24"/>
              </w:rPr>
            </w:pPr>
          </w:p>
          <w:p w14:paraId="62EB4B21" w14:textId="77777777" w:rsidR="00272A8F" w:rsidRPr="004522EF" w:rsidRDefault="00272A8F" w:rsidP="00272A8F">
            <w:pPr>
              <w:rPr>
                <w:sz w:val="24"/>
                <w:szCs w:val="24"/>
              </w:rPr>
            </w:pPr>
            <w:r w:rsidRPr="004522EF">
              <w:rPr>
                <w:sz w:val="24"/>
                <w:szCs w:val="24"/>
              </w:rPr>
              <w:t>Word count – 509.</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89617F">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115FBBDD" w14:textId="77777777" w:rsidR="00272A8F" w:rsidRPr="004522EF" w:rsidRDefault="00272A8F" w:rsidP="00272A8F">
            <w:pPr>
              <w:rPr>
                <w:sz w:val="24"/>
                <w:szCs w:val="24"/>
              </w:rPr>
            </w:pPr>
            <w:r w:rsidRPr="004522EF">
              <w:rPr>
                <w:sz w:val="24"/>
                <w:szCs w:val="24"/>
              </w:rPr>
              <w:t xml:space="preserve">Safeguarding in adult’s social work is different to children’s due to numerous factors, which have implications for the way legislation is implemented with adults and children. For example, the legislation used for adults can be different than that used for safeguarding children, where pieces of legislation are specific to adults or children; such as the Children Act (1989) or The Metal Capacity Act (2005), which states that adults are able to decline care and support from services. This also applies for individual’s aged 16 and above, which means that they can decline care and support services. The Children Act (1989) allows for a child to be deprived of their liberties within secure accommodation due to criminality or risk which would be ruled by a judge. However, the Mental Capacity Act (2005) will assess an adult for capacity, and if they are deemed to have capacity, they have the right to decline care.  </w:t>
            </w:r>
          </w:p>
          <w:p w14:paraId="20B6C569" w14:textId="77777777" w:rsidR="00272A8F" w:rsidRPr="004522EF" w:rsidRDefault="00272A8F" w:rsidP="00272A8F">
            <w:pPr>
              <w:rPr>
                <w:sz w:val="24"/>
                <w:szCs w:val="24"/>
              </w:rPr>
            </w:pPr>
          </w:p>
          <w:p w14:paraId="1EC0027F" w14:textId="77777777" w:rsidR="00272A8F" w:rsidRPr="004522EF" w:rsidRDefault="00272A8F" w:rsidP="00272A8F">
            <w:pPr>
              <w:rPr>
                <w:sz w:val="24"/>
                <w:szCs w:val="24"/>
              </w:rPr>
            </w:pPr>
            <w:r w:rsidRPr="004522EF">
              <w:rPr>
                <w:sz w:val="24"/>
                <w:szCs w:val="24"/>
              </w:rPr>
              <w:t xml:space="preserve">The Social Services and Wellbeing (Wales) Act (2014) covers safeguarding for both children and adults, although there are some differences within this legislation. For example, there is clearly a use of different language, and different processes to be followed with regards to safeguarding adults as opposed to children. It is also evident that a child’s parent can consent to their placement in care, however, as an adult this is not the case (Care Quality Commission, 2018). Children’s safeguarding cases will be heard at family court, which differs again from how cases of adult safeguarding would be managed, again highlighting the differing legislation which would underpin. </w:t>
            </w:r>
            <w:proofErr w:type="spellStart"/>
            <w:r w:rsidRPr="004522EF">
              <w:rPr>
                <w:sz w:val="24"/>
                <w:szCs w:val="24"/>
              </w:rPr>
              <w:t>Hempton</w:t>
            </w:r>
            <w:proofErr w:type="spellEnd"/>
            <w:r w:rsidRPr="004522EF">
              <w:rPr>
                <w:sz w:val="24"/>
                <w:szCs w:val="24"/>
              </w:rPr>
              <w:t xml:space="preserve"> and Williams (2011) explain how children are seen by many professionals from a young age, and their safety and wellbeing needs are monitored by professionals throughout their early life. These professionals, such </w:t>
            </w:r>
            <w:r w:rsidRPr="004522EF">
              <w:rPr>
                <w:sz w:val="24"/>
                <w:szCs w:val="24"/>
              </w:rPr>
              <w:lastRenderedPageBreak/>
              <w:t xml:space="preserve">as health visitors and teachers are safeguarding trained, and therefore are able to support and advise appropriately if and where needed. This indicates a higher level of preventative safeguarding for children, as opposed to adults.  </w:t>
            </w:r>
          </w:p>
          <w:p w14:paraId="472C8233" w14:textId="77777777" w:rsidR="00272A8F" w:rsidRPr="004522EF" w:rsidRDefault="00272A8F" w:rsidP="00272A8F">
            <w:pPr>
              <w:rPr>
                <w:sz w:val="24"/>
                <w:szCs w:val="24"/>
              </w:rPr>
            </w:pPr>
          </w:p>
          <w:p w14:paraId="118BC3FC" w14:textId="77777777" w:rsidR="00272A8F" w:rsidRPr="004522EF" w:rsidRDefault="00272A8F" w:rsidP="00272A8F">
            <w:pPr>
              <w:rPr>
                <w:sz w:val="24"/>
                <w:szCs w:val="24"/>
              </w:rPr>
            </w:pPr>
            <w:r w:rsidRPr="004522EF">
              <w:rPr>
                <w:sz w:val="24"/>
                <w:szCs w:val="24"/>
              </w:rPr>
              <w:t xml:space="preserve">Overall, it is clear that age plays a significant role in safeguarding legislation and decision making, with this also varying from 16 to 18 years old within differing pieces of legislation. There is importance placed on the voices of both children and adults in their own care, however, it is evident that adults are able to have more involvement within he decision making process generally more than children are, where there are additional measures to be considered, such as parental responsibility. </w:t>
            </w:r>
          </w:p>
          <w:p w14:paraId="39EA4BC7" w14:textId="77777777" w:rsidR="00272A8F" w:rsidRPr="004522EF" w:rsidRDefault="00272A8F" w:rsidP="00272A8F">
            <w:pPr>
              <w:rPr>
                <w:sz w:val="24"/>
                <w:szCs w:val="24"/>
              </w:rPr>
            </w:pPr>
          </w:p>
          <w:p w14:paraId="6C69D1BB" w14:textId="77777777" w:rsidR="00272A8F" w:rsidRPr="004522EF" w:rsidRDefault="00272A8F" w:rsidP="00272A8F">
            <w:pPr>
              <w:rPr>
                <w:sz w:val="24"/>
                <w:szCs w:val="24"/>
              </w:rPr>
            </w:pPr>
            <w:r w:rsidRPr="004522EF">
              <w:rPr>
                <w:sz w:val="24"/>
                <w:szCs w:val="24"/>
              </w:rPr>
              <w:t>Word count - 406</w:t>
            </w: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3"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3"/>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6C3C1133" w:rsidR="00D3203C" w:rsidRDefault="00D3203C" w:rsidP="00FF7EBB">
            <w:pPr>
              <w:jc w:val="both"/>
              <w:rPr>
                <w:i/>
                <w:sz w:val="24"/>
                <w:szCs w:val="24"/>
              </w:rPr>
            </w:pPr>
          </w:p>
          <w:p w14:paraId="576CC36B" w14:textId="6360A553" w:rsidR="00863FAD" w:rsidRPr="000C0176" w:rsidRDefault="00863FAD" w:rsidP="00FF7EBB">
            <w:pPr>
              <w:jc w:val="both"/>
              <w:rPr>
                <w:sz w:val="24"/>
                <w:szCs w:val="24"/>
              </w:rPr>
            </w:pPr>
            <w:r w:rsidRPr="000C0176">
              <w:rPr>
                <w:sz w:val="24"/>
                <w:szCs w:val="24"/>
              </w:rPr>
              <w:t xml:space="preserve">During the last 12 months, I have changed social work areas, from initially working within a fast paced child protection team, to a longer-term social work team working alongside teenagers who are ‘looked after children’ by the local authority. </w:t>
            </w:r>
            <w:r w:rsidR="007000DD" w:rsidRPr="000C0176">
              <w:rPr>
                <w:sz w:val="24"/>
                <w:szCs w:val="24"/>
              </w:rPr>
              <w:t xml:space="preserve">Therefore, this has altered some of the aims I initially had due to the change in circumstances for the individuals I work with now. </w:t>
            </w:r>
            <w:r w:rsidR="00D938DF" w:rsidRPr="000C0176">
              <w:rPr>
                <w:sz w:val="24"/>
                <w:szCs w:val="24"/>
              </w:rPr>
              <w:t xml:space="preserve">However, the </w:t>
            </w:r>
            <w:r w:rsidR="001F71D1" w:rsidRPr="000C0176">
              <w:rPr>
                <w:sz w:val="24"/>
                <w:szCs w:val="24"/>
              </w:rPr>
              <w:t xml:space="preserve">area of development </w:t>
            </w:r>
            <w:r w:rsidR="00D938DF" w:rsidRPr="000C0176">
              <w:rPr>
                <w:sz w:val="24"/>
                <w:szCs w:val="24"/>
              </w:rPr>
              <w:t>raised initially regarding CSE, and my hopes to develop in this area remain, with the teenagers I work with being at significant risk of CSE and other types of exploitation. This is an area that can significantly impact upon many other aspects of a young person’s life, and even lead to criminality (</w:t>
            </w:r>
            <w:proofErr w:type="spellStart"/>
            <w:r w:rsidR="00D938DF" w:rsidRPr="000C0176">
              <w:rPr>
                <w:sz w:val="24"/>
                <w:szCs w:val="24"/>
              </w:rPr>
              <w:t>Cockbain</w:t>
            </w:r>
            <w:proofErr w:type="spellEnd"/>
            <w:r w:rsidR="00D938DF" w:rsidRPr="000C0176">
              <w:rPr>
                <w:sz w:val="24"/>
                <w:szCs w:val="24"/>
              </w:rPr>
              <w:t xml:space="preserve"> and Bayley, 2012). </w:t>
            </w:r>
            <w:r w:rsidR="00DA2669" w:rsidRPr="000C0176">
              <w:rPr>
                <w:sz w:val="24"/>
                <w:szCs w:val="24"/>
              </w:rPr>
              <w:t xml:space="preserve">Therefore, I have conducted my own research into CSE and also created my own 1:1 </w:t>
            </w:r>
            <w:proofErr w:type="gramStart"/>
            <w:r w:rsidR="00DA2669" w:rsidRPr="000C0176">
              <w:rPr>
                <w:sz w:val="24"/>
                <w:szCs w:val="24"/>
              </w:rPr>
              <w:t>sessions</w:t>
            </w:r>
            <w:proofErr w:type="gramEnd"/>
            <w:r w:rsidR="00DA2669" w:rsidRPr="000C0176">
              <w:rPr>
                <w:sz w:val="24"/>
                <w:szCs w:val="24"/>
              </w:rPr>
              <w:t xml:space="preserve"> around CSE and grooming, to be delivered to a young person I am currently supporting. This consisted of 4 sessions around CSE, which allowed me to develop my own knowledge and understanding, and also share this with others. </w:t>
            </w:r>
          </w:p>
          <w:p w14:paraId="5EBC4667" w14:textId="5B526871" w:rsidR="00F97419" w:rsidRPr="000C0176" w:rsidRDefault="00F97419" w:rsidP="00FF7EBB">
            <w:pPr>
              <w:jc w:val="both"/>
              <w:rPr>
                <w:sz w:val="24"/>
                <w:szCs w:val="24"/>
              </w:rPr>
            </w:pPr>
          </w:p>
          <w:p w14:paraId="037D8BE0" w14:textId="474BFD22" w:rsidR="00F97419" w:rsidRPr="000C0176" w:rsidRDefault="00F97419" w:rsidP="00FF7EBB">
            <w:pPr>
              <w:jc w:val="both"/>
              <w:rPr>
                <w:sz w:val="24"/>
                <w:szCs w:val="24"/>
              </w:rPr>
            </w:pPr>
            <w:r w:rsidRPr="000C0176">
              <w:rPr>
                <w:sz w:val="24"/>
                <w:szCs w:val="24"/>
              </w:rPr>
              <w:t xml:space="preserve">Aspects of CSE were also explored with other members of my team, and they have also been able to share their experiences and knowledge on this topic, which has helped me to develop my own knowledge and understanding. Upon reflection, I have worked collaboratively with other agencies and professionals, such as health education and police. All of these agencies have played a key role in my development, as they offer their unique insight into many complex situations, creating a child-centred holistic approach (VCU, 2022). </w:t>
            </w:r>
            <w:r w:rsidR="001F71D1" w:rsidRPr="000C0176">
              <w:rPr>
                <w:sz w:val="24"/>
                <w:szCs w:val="24"/>
              </w:rPr>
              <w:t>This development has supported my progression both within my team, and with the young people I work alongside, with the knowledge to appropriately support them with their own concerns around this topic</w:t>
            </w:r>
            <w:r w:rsidR="00E2070B">
              <w:rPr>
                <w:sz w:val="24"/>
                <w:szCs w:val="24"/>
              </w:rPr>
              <w:t>.</w:t>
            </w:r>
          </w:p>
          <w:p w14:paraId="79BF46B5" w14:textId="3E31A4F0" w:rsidR="00DA2669" w:rsidRPr="000C0176" w:rsidRDefault="00DA2669" w:rsidP="00FF7EBB">
            <w:pPr>
              <w:jc w:val="both"/>
              <w:rPr>
                <w:sz w:val="24"/>
                <w:szCs w:val="24"/>
              </w:rPr>
            </w:pPr>
          </w:p>
          <w:p w14:paraId="76A92279" w14:textId="3C66AA03" w:rsidR="004B65D6" w:rsidRPr="000C0176" w:rsidRDefault="004B65D6" w:rsidP="00FF7EBB">
            <w:pPr>
              <w:jc w:val="both"/>
              <w:rPr>
                <w:sz w:val="24"/>
                <w:szCs w:val="24"/>
              </w:rPr>
            </w:pPr>
          </w:p>
          <w:p w14:paraId="4995015E" w14:textId="49B133AB" w:rsidR="004B65D6" w:rsidRPr="000C0176" w:rsidRDefault="00E2070B" w:rsidP="00FF7EBB">
            <w:pPr>
              <w:jc w:val="both"/>
              <w:rPr>
                <w:sz w:val="24"/>
                <w:szCs w:val="24"/>
              </w:rPr>
            </w:pPr>
            <w:r>
              <w:rPr>
                <w:sz w:val="24"/>
                <w:szCs w:val="24"/>
              </w:rPr>
              <w:t>Moving</w:t>
            </w:r>
            <w:r w:rsidR="004B65D6" w:rsidRPr="000C0176">
              <w:rPr>
                <w:sz w:val="24"/>
                <w:szCs w:val="24"/>
              </w:rPr>
              <w:t xml:space="preserve"> to another team, I have buil</w:t>
            </w:r>
            <w:r>
              <w:rPr>
                <w:sz w:val="24"/>
                <w:szCs w:val="24"/>
              </w:rPr>
              <w:t>t</w:t>
            </w:r>
            <w:r w:rsidR="004B65D6" w:rsidRPr="000C0176">
              <w:rPr>
                <w:sz w:val="24"/>
                <w:szCs w:val="24"/>
              </w:rPr>
              <w:t xml:space="preserve"> upon my professional resilience, and prioritise</w:t>
            </w:r>
            <w:r>
              <w:rPr>
                <w:sz w:val="24"/>
                <w:szCs w:val="24"/>
              </w:rPr>
              <w:t>d</w:t>
            </w:r>
            <w:r w:rsidR="004B65D6" w:rsidRPr="000C0176">
              <w:rPr>
                <w:sz w:val="24"/>
                <w:szCs w:val="24"/>
              </w:rPr>
              <w:t xml:space="preserve"> my own development. I have been able to reflect more upon my own experiences of social work practice, and </w:t>
            </w:r>
            <w:r>
              <w:rPr>
                <w:sz w:val="24"/>
                <w:szCs w:val="24"/>
              </w:rPr>
              <w:t>applying analysis to inform my practice in a planned way</w:t>
            </w:r>
            <w:r w:rsidR="004B65D6" w:rsidRPr="000C0176">
              <w:rPr>
                <w:sz w:val="24"/>
                <w:szCs w:val="24"/>
              </w:rPr>
              <w:t xml:space="preserve">. Previously, it became clear that </w:t>
            </w:r>
            <w:r w:rsidR="00CB0CCF" w:rsidRPr="000C0176">
              <w:rPr>
                <w:sz w:val="24"/>
                <w:szCs w:val="24"/>
              </w:rPr>
              <w:t xml:space="preserve">I was not able to engage in many training opportunities due to workload, and ultimately was not developing my knowledge and practice as planned. </w:t>
            </w:r>
            <w:r w:rsidR="00732CAA" w:rsidRPr="000C0176">
              <w:rPr>
                <w:sz w:val="24"/>
                <w:szCs w:val="24"/>
              </w:rPr>
              <w:t xml:space="preserve">Emotional resilience has been key, and I have learned over the past months to prioritise my own wellbeing, which is vital when </w:t>
            </w:r>
            <w:r w:rsidR="00732CAA">
              <w:rPr>
                <w:sz w:val="24"/>
                <w:szCs w:val="24"/>
              </w:rPr>
              <w:t>practicing</w:t>
            </w:r>
            <w:r w:rsidR="00732CAA" w:rsidRPr="000C0176">
              <w:rPr>
                <w:sz w:val="24"/>
                <w:szCs w:val="24"/>
              </w:rPr>
              <w:t xml:space="preserve"> social work (Grant and </w:t>
            </w:r>
            <w:proofErr w:type="spellStart"/>
            <w:r w:rsidR="00732CAA" w:rsidRPr="000C0176">
              <w:rPr>
                <w:sz w:val="24"/>
                <w:szCs w:val="24"/>
              </w:rPr>
              <w:t>Kinman</w:t>
            </w:r>
            <w:proofErr w:type="spellEnd"/>
            <w:r w:rsidR="00732CAA" w:rsidRPr="000C0176">
              <w:rPr>
                <w:sz w:val="24"/>
                <w:szCs w:val="24"/>
              </w:rPr>
              <w:t xml:space="preserve">, 2020). </w:t>
            </w:r>
            <w:r w:rsidR="00275BAF" w:rsidRPr="000C0176">
              <w:rPr>
                <w:sz w:val="24"/>
                <w:szCs w:val="24"/>
              </w:rPr>
              <w:t xml:space="preserve">Since, I have engaged in numerous training opportunities, to develop some of the areas identified within part A of this task. For example, </w:t>
            </w:r>
            <w:r>
              <w:rPr>
                <w:sz w:val="24"/>
                <w:szCs w:val="24"/>
              </w:rPr>
              <w:t xml:space="preserve">Training to develop my knowledge around mental health, assessment analysis, reflective practice and safeguarding. </w:t>
            </w:r>
          </w:p>
          <w:p w14:paraId="1EE16964" w14:textId="143862A1" w:rsidR="001F71D1" w:rsidRPr="000C0176" w:rsidRDefault="001F71D1" w:rsidP="00FF7EBB">
            <w:pPr>
              <w:jc w:val="both"/>
              <w:rPr>
                <w:sz w:val="24"/>
                <w:szCs w:val="24"/>
              </w:rPr>
            </w:pPr>
          </w:p>
          <w:p w14:paraId="522C6712" w14:textId="441364C6" w:rsidR="001F71D1" w:rsidRPr="000C0176" w:rsidRDefault="001F71D1" w:rsidP="00FF7EBB">
            <w:pPr>
              <w:jc w:val="both"/>
              <w:rPr>
                <w:sz w:val="24"/>
                <w:szCs w:val="24"/>
              </w:rPr>
            </w:pPr>
            <w:r w:rsidRPr="000C0176">
              <w:rPr>
                <w:sz w:val="24"/>
                <w:szCs w:val="24"/>
              </w:rPr>
              <w:t xml:space="preserve">Developing my experience in complex situations was particularly important to me as a newly </w:t>
            </w:r>
            <w:r w:rsidR="004E4574" w:rsidRPr="000C0176">
              <w:rPr>
                <w:sz w:val="24"/>
                <w:szCs w:val="24"/>
              </w:rPr>
              <w:t xml:space="preserve">qualified social worker, to build my confidence in my own practice and professional judgement when responding to complex situations. Initially, I would avoid tasks if I </w:t>
            </w:r>
            <w:r w:rsidR="00732CAA">
              <w:rPr>
                <w:sz w:val="24"/>
                <w:szCs w:val="24"/>
              </w:rPr>
              <w:t>lacked experience</w:t>
            </w:r>
            <w:r w:rsidR="004E4574" w:rsidRPr="000C0176">
              <w:rPr>
                <w:sz w:val="24"/>
                <w:szCs w:val="24"/>
              </w:rPr>
              <w:t xml:space="preserve">. However, more recently, I feel that my experiences of responding to so many different situations, varying in complexity, has built upon my confidence to allow myself to use my professional judgement to face those challenging situations. </w:t>
            </w:r>
          </w:p>
          <w:p w14:paraId="094AA683" w14:textId="29CB839A" w:rsidR="00A023F4" w:rsidRPr="000C0176" w:rsidRDefault="00A023F4" w:rsidP="00FF7EBB">
            <w:pPr>
              <w:jc w:val="both"/>
              <w:rPr>
                <w:sz w:val="24"/>
                <w:szCs w:val="24"/>
              </w:rPr>
            </w:pPr>
          </w:p>
          <w:p w14:paraId="7F847CD7" w14:textId="75D63BE1" w:rsidR="00A023F4" w:rsidRPr="000C0176" w:rsidRDefault="00732CAA" w:rsidP="00FF7EBB">
            <w:pPr>
              <w:jc w:val="both"/>
              <w:rPr>
                <w:sz w:val="24"/>
                <w:szCs w:val="24"/>
              </w:rPr>
            </w:pPr>
            <w:r>
              <w:rPr>
                <w:sz w:val="24"/>
                <w:szCs w:val="24"/>
              </w:rPr>
              <w:t>I have also attended collaborative communication training.</w:t>
            </w:r>
            <w:r w:rsidR="007E5363" w:rsidRPr="000C0176">
              <w:rPr>
                <w:sz w:val="24"/>
                <w:szCs w:val="24"/>
              </w:rPr>
              <w:t xml:space="preserve"> This has allowed me to develop my communication skills when engaging individuals in services. This was a specific area that I had hoped to develop, where I lacked in confidence and experience. </w:t>
            </w:r>
            <w:r w:rsidR="00325D5A" w:rsidRPr="000C0176">
              <w:rPr>
                <w:sz w:val="24"/>
                <w:szCs w:val="24"/>
              </w:rPr>
              <w:t xml:space="preserve">I was also able to use my professional supervision to develop my communication skills, </w:t>
            </w:r>
            <w:r w:rsidR="000C0176" w:rsidRPr="000C0176">
              <w:rPr>
                <w:sz w:val="24"/>
                <w:szCs w:val="24"/>
              </w:rPr>
              <w:t xml:space="preserve">with a supportive relationship </w:t>
            </w:r>
            <w:r w:rsidR="000C0176" w:rsidRPr="000C0176">
              <w:rPr>
                <w:sz w:val="24"/>
                <w:szCs w:val="24"/>
              </w:rPr>
              <w:lastRenderedPageBreak/>
              <w:t xml:space="preserve">with my supervisor, allowing me to develop in this area significantly. Steele and Plenty (2014) highlight the role a positive relationship with a supervisor has with developing communication, and overall job satisfaction. This has been a strong element over the past months, using both formal and informal supervision with my supervisor wherever I felt this was needed. I have also completed collaborative communication training, which again enhanced my knowledge of communication skills, specifically around any challenges that may arise in social work, and with other professionals too. </w:t>
            </w:r>
          </w:p>
          <w:p w14:paraId="00333025" w14:textId="256BF7A1" w:rsidR="000C0176" w:rsidRPr="000C0176" w:rsidRDefault="000C0176" w:rsidP="00FF7EBB">
            <w:pPr>
              <w:jc w:val="both"/>
              <w:rPr>
                <w:sz w:val="24"/>
                <w:szCs w:val="24"/>
              </w:rPr>
            </w:pPr>
          </w:p>
          <w:p w14:paraId="3A07A837" w14:textId="6F9C9148" w:rsidR="000C0176" w:rsidRDefault="000C0176" w:rsidP="00FF7EBB">
            <w:pPr>
              <w:jc w:val="both"/>
              <w:rPr>
                <w:sz w:val="24"/>
                <w:szCs w:val="24"/>
              </w:rPr>
            </w:pPr>
            <w:r w:rsidRPr="000C0176">
              <w:rPr>
                <w:sz w:val="24"/>
                <w:szCs w:val="24"/>
              </w:rPr>
              <w:t>My hope to engage in CSE training has not yet been completed, although this has been formally requested. It has been agreed that I will observe and engage in an exploitation training session, offered by the local authority’s therapeutic service, to parents of children who are experiencing or at risk of exploitation. This will include guest speakers, and the opportunity to engage with some of the parents to talk about how they have managed. This is an action to complete, to ensure that I continue to develop my social work practice. In addition, I will continue to utilise my supervision sessions, with the aim of planning ahead of areas I would like to discuss. This will ensure that I am able to get the most out of these sessions as possible. A further action will be to ensure that I develop my knowledge in other areas of social work than only my own, to ensure that when working with complex families, I am able to support and signpost</w:t>
            </w:r>
            <w:r>
              <w:rPr>
                <w:sz w:val="24"/>
                <w:szCs w:val="24"/>
              </w:rPr>
              <w:t>.</w:t>
            </w:r>
          </w:p>
          <w:p w14:paraId="647E74A9" w14:textId="1AE253C9" w:rsidR="00732CAA" w:rsidRDefault="00732CAA" w:rsidP="00FF7EBB">
            <w:pPr>
              <w:jc w:val="both"/>
              <w:rPr>
                <w:sz w:val="24"/>
                <w:szCs w:val="24"/>
              </w:rPr>
            </w:pPr>
          </w:p>
          <w:p w14:paraId="77B51777" w14:textId="383C011C" w:rsidR="00732CAA" w:rsidRPr="000C0176" w:rsidRDefault="00732CAA" w:rsidP="00FF7EBB">
            <w:pPr>
              <w:jc w:val="both"/>
              <w:rPr>
                <w:sz w:val="24"/>
                <w:szCs w:val="24"/>
              </w:rPr>
            </w:pPr>
            <w:r>
              <w:rPr>
                <w:sz w:val="24"/>
                <w:szCs w:val="24"/>
              </w:rPr>
              <w:t>Word count - 821</w:t>
            </w:r>
          </w:p>
          <w:p w14:paraId="4CE26625" w14:textId="6602B8EF" w:rsidR="00F97419" w:rsidRDefault="00F97419" w:rsidP="00FF7EBB">
            <w:pPr>
              <w:jc w:val="both"/>
              <w:rPr>
                <w:i/>
                <w:sz w:val="24"/>
                <w:szCs w:val="24"/>
              </w:rPr>
            </w:pPr>
          </w:p>
          <w:p w14:paraId="117DA56F" w14:textId="6BC9B559" w:rsidR="00F97419" w:rsidRDefault="00F97419"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656E9326" w14:textId="145CA5F6" w:rsidR="00151DA6" w:rsidRDefault="00151DA6" w:rsidP="002A1A44">
      <w:pPr>
        <w:keepNext/>
        <w:spacing w:before="240" w:after="60"/>
        <w:jc w:val="both"/>
        <w:rPr>
          <w:b/>
          <w:sz w:val="28"/>
          <w:szCs w:val="28"/>
        </w:rPr>
      </w:pPr>
      <w:r>
        <w:rPr>
          <w:b/>
          <w:sz w:val="28"/>
          <w:szCs w:val="28"/>
        </w:rPr>
        <w:lastRenderedPageBreak/>
        <w:t>Reference List</w:t>
      </w:r>
    </w:p>
    <w:p w14:paraId="41578A76" w14:textId="78524C91" w:rsidR="0089617F" w:rsidRDefault="0089617F" w:rsidP="002A1A44">
      <w:pPr>
        <w:keepNext/>
        <w:spacing w:before="240" w:after="60"/>
        <w:jc w:val="both"/>
        <w:rPr>
          <w:b/>
          <w:sz w:val="28"/>
          <w:szCs w:val="28"/>
        </w:rPr>
      </w:pPr>
    </w:p>
    <w:p w14:paraId="7F770CEF" w14:textId="3D16FE71" w:rsidR="007072EF" w:rsidRDefault="007072EF" w:rsidP="002A1A44">
      <w:pPr>
        <w:keepNext/>
        <w:spacing w:before="240" w:after="60"/>
        <w:jc w:val="both"/>
        <w:rPr>
          <w:sz w:val="24"/>
          <w:szCs w:val="24"/>
          <w:shd w:val="clear" w:color="auto" w:fill="FFFFFF"/>
        </w:rPr>
      </w:pPr>
      <w:proofErr w:type="spellStart"/>
      <w:r w:rsidRPr="007072EF">
        <w:rPr>
          <w:sz w:val="24"/>
          <w:szCs w:val="24"/>
          <w:shd w:val="clear" w:color="auto" w:fill="FFFFFF"/>
        </w:rPr>
        <w:t>Akilapa</w:t>
      </w:r>
      <w:proofErr w:type="spellEnd"/>
      <w:r w:rsidRPr="007072EF">
        <w:rPr>
          <w:sz w:val="24"/>
          <w:szCs w:val="24"/>
          <w:shd w:val="clear" w:color="auto" w:fill="FFFFFF"/>
        </w:rPr>
        <w:t xml:space="preserve">, R and </w:t>
      </w:r>
      <w:proofErr w:type="spellStart"/>
      <w:r w:rsidRPr="007072EF">
        <w:rPr>
          <w:sz w:val="24"/>
          <w:szCs w:val="24"/>
          <w:shd w:val="clear" w:color="auto" w:fill="FFFFFF"/>
        </w:rPr>
        <w:t>Simkiss</w:t>
      </w:r>
      <w:proofErr w:type="spellEnd"/>
      <w:r w:rsidRPr="007072EF">
        <w:rPr>
          <w:sz w:val="24"/>
          <w:szCs w:val="24"/>
          <w:shd w:val="clear" w:color="auto" w:fill="FFFFFF"/>
        </w:rPr>
        <w:t>, D. (2012). Cultural influences and safeguarding children. </w:t>
      </w:r>
      <w:r w:rsidRPr="007072EF">
        <w:rPr>
          <w:i/>
          <w:iCs/>
          <w:sz w:val="24"/>
          <w:szCs w:val="24"/>
        </w:rPr>
        <w:t>Paediatrics and Child Health</w:t>
      </w:r>
      <w:r w:rsidRPr="007072EF">
        <w:rPr>
          <w:sz w:val="24"/>
          <w:szCs w:val="24"/>
          <w:shd w:val="clear" w:color="auto" w:fill="FFFFFF"/>
        </w:rPr>
        <w:t>. 22(11), pp.490-495.</w:t>
      </w:r>
    </w:p>
    <w:p w14:paraId="362C0513" w14:textId="77777777" w:rsidR="00F1392B" w:rsidRPr="007072EF" w:rsidRDefault="00F1392B" w:rsidP="002A1A44">
      <w:pPr>
        <w:keepNext/>
        <w:spacing w:before="240" w:after="60"/>
        <w:jc w:val="both"/>
        <w:rPr>
          <w:sz w:val="24"/>
          <w:szCs w:val="24"/>
          <w:shd w:val="clear" w:color="auto" w:fill="FFFFFF"/>
        </w:rPr>
      </w:pPr>
    </w:p>
    <w:p w14:paraId="092F554F" w14:textId="77777777" w:rsidR="00F1392B" w:rsidRDefault="00F1392B" w:rsidP="00F1392B">
      <w:pPr>
        <w:overflowPunct/>
        <w:textAlignment w:val="auto"/>
        <w:rPr>
          <w:sz w:val="24"/>
          <w:szCs w:val="30"/>
          <w:shd w:val="clear" w:color="auto" w:fill="FFFFFF"/>
        </w:rPr>
      </w:pPr>
      <w:r w:rsidRPr="006B34A4">
        <w:rPr>
          <w:sz w:val="24"/>
          <w:szCs w:val="30"/>
          <w:shd w:val="clear" w:color="auto" w:fill="FFFFFF"/>
        </w:rPr>
        <w:t xml:space="preserve">Backer, </w:t>
      </w:r>
      <w:proofErr w:type="spellStart"/>
      <w:r w:rsidRPr="006B34A4">
        <w:rPr>
          <w:sz w:val="24"/>
          <w:szCs w:val="30"/>
          <w:shd w:val="clear" w:color="auto" w:fill="FFFFFF"/>
        </w:rPr>
        <w:t>Mattias</w:t>
      </w:r>
      <w:proofErr w:type="spellEnd"/>
      <w:r w:rsidRPr="006B34A4">
        <w:rPr>
          <w:sz w:val="24"/>
          <w:szCs w:val="30"/>
          <w:shd w:val="clear" w:color="auto" w:fill="FFFFFF"/>
        </w:rPr>
        <w:t xml:space="preserve"> De. (2022). Co-constructing participatory ethics to address hierarchy and inequality: Social work ethics in research practice. </w:t>
      </w:r>
      <w:r w:rsidRPr="006B34A4">
        <w:rPr>
          <w:i/>
          <w:iCs/>
          <w:sz w:val="24"/>
          <w:szCs w:val="30"/>
        </w:rPr>
        <w:t>Qualitative Research</w:t>
      </w:r>
      <w:r w:rsidRPr="006B34A4">
        <w:rPr>
          <w:sz w:val="24"/>
          <w:szCs w:val="30"/>
          <w:shd w:val="clear" w:color="auto" w:fill="FFFFFF"/>
        </w:rPr>
        <w:t>. 22(5).</w:t>
      </w:r>
    </w:p>
    <w:p w14:paraId="77E86255" w14:textId="77777777" w:rsidR="00F1392B" w:rsidRDefault="00F1392B" w:rsidP="00F1392B">
      <w:pPr>
        <w:overflowPunct/>
        <w:textAlignment w:val="auto"/>
        <w:rPr>
          <w:sz w:val="24"/>
          <w:szCs w:val="30"/>
          <w:shd w:val="clear" w:color="auto" w:fill="FFFFFF"/>
        </w:rPr>
      </w:pPr>
    </w:p>
    <w:p w14:paraId="29113E48" w14:textId="77777777" w:rsidR="00F1392B" w:rsidRDefault="00F1392B" w:rsidP="00F1392B">
      <w:pPr>
        <w:shd w:val="clear" w:color="auto" w:fill="FFFFFF"/>
        <w:overflowPunct/>
        <w:autoSpaceDE/>
        <w:autoSpaceDN/>
        <w:adjustRightInd/>
        <w:spacing w:line="330" w:lineRule="atLeast"/>
        <w:textAlignment w:val="auto"/>
        <w:rPr>
          <w:color w:val="111111"/>
          <w:sz w:val="24"/>
          <w:szCs w:val="24"/>
        </w:rPr>
      </w:pPr>
      <w:r w:rsidRPr="00E07673">
        <w:rPr>
          <w:color w:val="111111"/>
          <w:sz w:val="24"/>
          <w:szCs w:val="24"/>
        </w:rPr>
        <w:t>Bandura, A. (1977). Social learning theory. Prentice-Hall.</w:t>
      </w:r>
    </w:p>
    <w:p w14:paraId="158F1D1C" w14:textId="77777777" w:rsidR="00F1392B" w:rsidRDefault="00F1392B" w:rsidP="00F1392B">
      <w:pPr>
        <w:shd w:val="clear" w:color="auto" w:fill="FFFFFF"/>
        <w:overflowPunct/>
        <w:autoSpaceDE/>
        <w:autoSpaceDN/>
        <w:adjustRightInd/>
        <w:spacing w:line="330" w:lineRule="atLeast"/>
        <w:textAlignment w:val="auto"/>
        <w:rPr>
          <w:color w:val="111111"/>
          <w:sz w:val="24"/>
          <w:szCs w:val="24"/>
        </w:rPr>
      </w:pPr>
    </w:p>
    <w:p w14:paraId="2E5C838E" w14:textId="77777777" w:rsidR="00F1392B" w:rsidRPr="00E07673" w:rsidRDefault="00F1392B" w:rsidP="00F1392B">
      <w:pPr>
        <w:shd w:val="clear" w:color="auto" w:fill="FFFFFF"/>
        <w:overflowPunct/>
        <w:autoSpaceDE/>
        <w:autoSpaceDN/>
        <w:adjustRightInd/>
        <w:spacing w:line="330" w:lineRule="atLeast"/>
        <w:textAlignment w:val="auto"/>
        <w:rPr>
          <w:color w:val="111111"/>
          <w:sz w:val="24"/>
          <w:szCs w:val="24"/>
        </w:rPr>
      </w:pPr>
      <w:r>
        <w:rPr>
          <w:color w:val="111111"/>
          <w:sz w:val="24"/>
          <w:szCs w:val="24"/>
        </w:rPr>
        <w:t>Becker, G. (1968).</w:t>
      </w:r>
      <w:r w:rsidRPr="000F2613">
        <w:rPr>
          <w:color w:val="auto"/>
          <w:sz w:val="32"/>
          <w:szCs w:val="24"/>
        </w:rPr>
        <w:t xml:space="preserve"> </w:t>
      </w:r>
      <w:r w:rsidRPr="000F2613">
        <w:rPr>
          <w:color w:val="auto"/>
          <w:sz w:val="24"/>
          <w:shd w:val="clear" w:color="auto" w:fill="FFFFFF"/>
        </w:rPr>
        <w:t>Crime and punishment: An economic approach. </w:t>
      </w:r>
      <w:r w:rsidRPr="000F2613">
        <w:rPr>
          <w:rStyle w:val="Emphasis"/>
          <w:color w:val="auto"/>
          <w:sz w:val="24"/>
          <w:shd w:val="clear" w:color="auto" w:fill="FFFFFF"/>
        </w:rPr>
        <w:t>Journal of Political Economy</w:t>
      </w:r>
      <w:r w:rsidRPr="000F2613">
        <w:rPr>
          <w:color w:val="auto"/>
          <w:sz w:val="24"/>
          <w:shd w:val="clear" w:color="auto" w:fill="FFFFFF"/>
        </w:rPr>
        <w:t> 76: 169-217.</w:t>
      </w:r>
    </w:p>
    <w:p w14:paraId="2E2FA3E5" w14:textId="77777777" w:rsidR="00F1392B" w:rsidRPr="006B34A4" w:rsidRDefault="00F1392B" w:rsidP="00F1392B">
      <w:pPr>
        <w:overflowPunct/>
        <w:textAlignment w:val="auto"/>
        <w:rPr>
          <w:szCs w:val="30"/>
          <w:shd w:val="clear" w:color="auto" w:fill="FFFFFF"/>
        </w:rPr>
      </w:pPr>
    </w:p>
    <w:p w14:paraId="74AF62B4" w14:textId="77777777" w:rsidR="00F1392B" w:rsidRDefault="00F1392B" w:rsidP="00F1392B">
      <w:pPr>
        <w:overflowPunct/>
        <w:textAlignment w:val="auto"/>
        <w:rPr>
          <w:sz w:val="24"/>
          <w:szCs w:val="30"/>
          <w:shd w:val="clear" w:color="auto" w:fill="FFFFFF"/>
        </w:rPr>
      </w:pPr>
    </w:p>
    <w:p w14:paraId="076A7D6B" w14:textId="77777777" w:rsidR="00F1392B" w:rsidRPr="0057130F" w:rsidRDefault="00F1392B" w:rsidP="00F1392B">
      <w:pPr>
        <w:overflowPunct/>
        <w:textAlignment w:val="auto"/>
        <w:rPr>
          <w:color w:val="auto"/>
          <w:szCs w:val="24"/>
          <w:lang w:eastAsia="en-US"/>
        </w:rPr>
      </w:pPr>
      <w:r w:rsidRPr="0057130F">
        <w:rPr>
          <w:sz w:val="24"/>
          <w:szCs w:val="30"/>
          <w:shd w:val="clear" w:color="auto" w:fill="FFFFFF"/>
        </w:rPr>
        <w:t xml:space="preserve">Bowden, F and </w:t>
      </w:r>
      <w:proofErr w:type="spellStart"/>
      <w:r w:rsidRPr="0057130F">
        <w:rPr>
          <w:sz w:val="24"/>
          <w:szCs w:val="30"/>
          <w:shd w:val="clear" w:color="auto" w:fill="FFFFFF"/>
        </w:rPr>
        <w:t>Lambie</w:t>
      </w:r>
      <w:proofErr w:type="spellEnd"/>
      <w:r w:rsidRPr="0057130F">
        <w:rPr>
          <w:sz w:val="24"/>
          <w:szCs w:val="30"/>
          <w:shd w:val="clear" w:color="auto" w:fill="FFFFFF"/>
        </w:rPr>
        <w:t>, I. (2015). What makes youth run or stay? A review of the literature on absconding. </w:t>
      </w:r>
      <w:r w:rsidRPr="0057130F">
        <w:rPr>
          <w:i/>
          <w:iCs/>
          <w:sz w:val="24"/>
          <w:szCs w:val="30"/>
        </w:rPr>
        <w:t xml:space="preserve">Aggression and Violent </w:t>
      </w:r>
      <w:proofErr w:type="spellStart"/>
      <w:r w:rsidRPr="0057130F">
        <w:rPr>
          <w:i/>
          <w:iCs/>
          <w:sz w:val="24"/>
          <w:szCs w:val="30"/>
        </w:rPr>
        <w:t>Behavior</w:t>
      </w:r>
      <w:proofErr w:type="spellEnd"/>
      <w:r w:rsidRPr="0057130F">
        <w:rPr>
          <w:sz w:val="24"/>
          <w:szCs w:val="30"/>
          <w:shd w:val="clear" w:color="auto" w:fill="FFFFFF"/>
        </w:rPr>
        <w:t>. 25(B), pp.266-279.</w:t>
      </w:r>
    </w:p>
    <w:p w14:paraId="1B5A2640" w14:textId="77777777" w:rsidR="00F1392B" w:rsidRDefault="00F1392B" w:rsidP="00F1392B">
      <w:pPr>
        <w:overflowPunct/>
        <w:textAlignment w:val="auto"/>
        <w:rPr>
          <w:color w:val="auto"/>
          <w:sz w:val="24"/>
          <w:szCs w:val="24"/>
          <w:lang w:eastAsia="en-US"/>
        </w:rPr>
      </w:pPr>
    </w:p>
    <w:p w14:paraId="1F0F3352" w14:textId="7EDCC2FC" w:rsidR="007072EF" w:rsidRDefault="00F1392B" w:rsidP="00F1392B">
      <w:pPr>
        <w:overflowPunct/>
        <w:textAlignment w:val="auto"/>
        <w:rPr>
          <w:sz w:val="24"/>
          <w:szCs w:val="30"/>
          <w:shd w:val="clear" w:color="auto" w:fill="FFFFFF"/>
        </w:rPr>
      </w:pPr>
      <w:proofErr w:type="spellStart"/>
      <w:r>
        <w:rPr>
          <w:color w:val="auto"/>
          <w:sz w:val="24"/>
          <w:szCs w:val="24"/>
          <w:lang w:eastAsia="en-US"/>
        </w:rPr>
        <w:t>Brammer</w:t>
      </w:r>
      <w:proofErr w:type="spellEnd"/>
      <w:r>
        <w:rPr>
          <w:color w:val="auto"/>
          <w:sz w:val="24"/>
          <w:szCs w:val="24"/>
          <w:lang w:eastAsia="en-US"/>
        </w:rPr>
        <w:t xml:space="preserve">, A. (2010) </w:t>
      </w:r>
      <w:r>
        <w:rPr>
          <w:i/>
          <w:color w:val="auto"/>
          <w:sz w:val="24"/>
          <w:szCs w:val="24"/>
          <w:lang w:eastAsia="en-US"/>
        </w:rPr>
        <w:t>Social Work Law</w:t>
      </w:r>
      <w:r>
        <w:rPr>
          <w:color w:val="auto"/>
          <w:sz w:val="24"/>
          <w:szCs w:val="24"/>
          <w:lang w:eastAsia="en-US"/>
        </w:rPr>
        <w:t>, 3</w:t>
      </w:r>
      <w:r>
        <w:rPr>
          <w:color w:val="auto"/>
          <w:sz w:val="24"/>
          <w:szCs w:val="24"/>
          <w:vertAlign w:val="superscript"/>
          <w:lang w:eastAsia="en-US"/>
        </w:rPr>
        <w:t>rd</w:t>
      </w:r>
      <w:r>
        <w:rPr>
          <w:color w:val="auto"/>
          <w:sz w:val="24"/>
          <w:szCs w:val="24"/>
          <w:lang w:eastAsia="en-US"/>
        </w:rPr>
        <w:t xml:space="preserve"> Edition, Essex: Pearson Education Limited.</w:t>
      </w:r>
    </w:p>
    <w:p w14:paraId="41FC96F9" w14:textId="125697EE" w:rsidR="007935C6" w:rsidRDefault="00A70ADA" w:rsidP="002A1A44">
      <w:pPr>
        <w:keepNext/>
        <w:spacing w:before="240" w:after="60"/>
        <w:jc w:val="both"/>
        <w:rPr>
          <w:sz w:val="24"/>
          <w:szCs w:val="30"/>
          <w:shd w:val="clear" w:color="auto" w:fill="FFFFFF"/>
        </w:rPr>
      </w:pPr>
      <w:r w:rsidRPr="00A70ADA">
        <w:rPr>
          <w:sz w:val="24"/>
          <w:szCs w:val="30"/>
          <w:shd w:val="clear" w:color="auto" w:fill="FFFFFF"/>
        </w:rPr>
        <w:t>Care Quality commission. (2018). </w:t>
      </w:r>
      <w:r w:rsidRPr="00A70ADA">
        <w:rPr>
          <w:i/>
          <w:iCs/>
          <w:sz w:val="24"/>
          <w:szCs w:val="30"/>
        </w:rPr>
        <w:t>Statement on CQC’s role and responsibilities for safeguarding children and adults</w:t>
      </w:r>
      <w:r w:rsidRPr="00A70ADA">
        <w:rPr>
          <w:sz w:val="24"/>
          <w:szCs w:val="30"/>
          <w:shd w:val="clear" w:color="auto" w:fill="FFFFFF"/>
        </w:rPr>
        <w:t>. [Online]. Care Quality commission. Last Updated: 2018. Available at: https://www.bing.com/search?pglt=43&amp;q=difference+in+safeguarding+adults+to+children&amp;cvid=fb902d54e3a [Accessed 25/08/2023].</w:t>
      </w:r>
    </w:p>
    <w:p w14:paraId="362A5CE1" w14:textId="77777777" w:rsidR="007935C6" w:rsidRDefault="007935C6" w:rsidP="002A1A44">
      <w:pPr>
        <w:keepNext/>
        <w:spacing w:before="240" w:after="60"/>
        <w:jc w:val="both"/>
        <w:rPr>
          <w:sz w:val="24"/>
          <w:szCs w:val="30"/>
          <w:shd w:val="clear" w:color="auto" w:fill="FFFFFF"/>
        </w:rPr>
      </w:pPr>
    </w:p>
    <w:p w14:paraId="2F902015" w14:textId="1BE705D8" w:rsidR="007935C6" w:rsidRDefault="007935C6" w:rsidP="007935C6">
      <w:pPr>
        <w:rPr>
          <w:sz w:val="24"/>
          <w:szCs w:val="24"/>
          <w:shd w:val="clear" w:color="auto" w:fill="FFFFFF"/>
        </w:rPr>
      </w:pPr>
      <w:proofErr w:type="spellStart"/>
      <w:r w:rsidRPr="00F1278D">
        <w:rPr>
          <w:sz w:val="24"/>
          <w:szCs w:val="24"/>
          <w:shd w:val="clear" w:color="auto" w:fill="FFFFFF"/>
        </w:rPr>
        <w:t>Cheminais</w:t>
      </w:r>
      <w:proofErr w:type="spellEnd"/>
      <w:r w:rsidRPr="00F1278D">
        <w:rPr>
          <w:sz w:val="24"/>
          <w:szCs w:val="24"/>
          <w:shd w:val="clear" w:color="auto" w:fill="FFFFFF"/>
        </w:rPr>
        <w:t>, R. (2009). </w:t>
      </w:r>
      <w:r w:rsidRPr="00F1278D">
        <w:rPr>
          <w:i/>
          <w:iCs/>
          <w:sz w:val="24"/>
          <w:szCs w:val="24"/>
        </w:rPr>
        <w:t>The Benefits and Challenges of Collaborative Multi-Agency Working</w:t>
      </w:r>
      <w:r w:rsidRPr="00F1278D">
        <w:rPr>
          <w:sz w:val="24"/>
          <w:szCs w:val="24"/>
          <w:shd w:val="clear" w:color="auto" w:fill="FFFFFF"/>
        </w:rPr>
        <w:t>. London: Education.</w:t>
      </w:r>
    </w:p>
    <w:p w14:paraId="08D7FDFF" w14:textId="453F8D24" w:rsidR="00F1392B" w:rsidRDefault="00F1392B" w:rsidP="007935C6">
      <w:pPr>
        <w:rPr>
          <w:sz w:val="24"/>
          <w:szCs w:val="24"/>
          <w:shd w:val="clear" w:color="auto" w:fill="FFFFFF"/>
        </w:rPr>
      </w:pPr>
    </w:p>
    <w:p w14:paraId="32166B68" w14:textId="5F64C7BD" w:rsidR="00F1392B" w:rsidRPr="00F1392B" w:rsidRDefault="00F1392B" w:rsidP="007935C6">
      <w:pPr>
        <w:rPr>
          <w:sz w:val="24"/>
          <w:szCs w:val="30"/>
          <w:shd w:val="clear" w:color="auto" w:fill="FFFFFF"/>
        </w:rPr>
      </w:pPr>
      <w:r>
        <w:rPr>
          <w:sz w:val="24"/>
          <w:szCs w:val="30"/>
          <w:shd w:val="clear" w:color="auto" w:fill="FFFFFF"/>
        </w:rPr>
        <w:t xml:space="preserve">Children Act. (1989). London. </w:t>
      </w:r>
    </w:p>
    <w:p w14:paraId="36D717BA" w14:textId="49350B2E" w:rsidR="00DA2669" w:rsidRDefault="00DA2669" w:rsidP="007935C6">
      <w:pPr>
        <w:rPr>
          <w:sz w:val="24"/>
          <w:szCs w:val="24"/>
          <w:shd w:val="clear" w:color="auto" w:fill="FFFFFF"/>
        </w:rPr>
      </w:pPr>
    </w:p>
    <w:p w14:paraId="12FAB2FD" w14:textId="70944666" w:rsidR="00DA2669" w:rsidRPr="00DA2669" w:rsidRDefault="00DA2669" w:rsidP="007935C6">
      <w:pPr>
        <w:rPr>
          <w:sz w:val="24"/>
          <w:szCs w:val="24"/>
          <w:shd w:val="clear" w:color="auto" w:fill="FFFFFF"/>
        </w:rPr>
      </w:pPr>
      <w:proofErr w:type="spellStart"/>
      <w:r w:rsidRPr="00DA2669">
        <w:rPr>
          <w:sz w:val="24"/>
          <w:szCs w:val="24"/>
          <w:shd w:val="clear" w:color="auto" w:fill="FFFFFF"/>
        </w:rPr>
        <w:t>Cockbain</w:t>
      </w:r>
      <w:proofErr w:type="spellEnd"/>
      <w:r w:rsidRPr="00DA2669">
        <w:rPr>
          <w:sz w:val="24"/>
          <w:szCs w:val="24"/>
          <w:shd w:val="clear" w:color="auto" w:fill="FFFFFF"/>
        </w:rPr>
        <w:t xml:space="preserve">, E and </w:t>
      </w:r>
      <w:proofErr w:type="spellStart"/>
      <w:r w:rsidRPr="00DA2669">
        <w:rPr>
          <w:sz w:val="24"/>
          <w:szCs w:val="24"/>
          <w:shd w:val="clear" w:color="auto" w:fill="FFFFFF"/>
        </w:rPr>
        <w:t>Brayley</w:t>
      </w:r>
      <w:proofErr w:type="spellEnd"/>
      <w:r w:rsidRPr="00DA2669">
        <w:rPr>
          <w:sz w:val="24"/>
          <w:szCs w:val="24"/>
          <w:shd w:val="clear" w:color="auto" w:fill="FFFFFF"/>
        </w:rPr>
        <w:t>, H. (2012). Child sexual exploitation and youth offending: A research note. </w:t>
      </w:r>
      <w:r w:rsidRPr="00DA2669">
        <w:rPr>
          <w:i/>
          <w:iCs/>
          <w:sz w:val="24"/>
          <w:szCs w:val="24"/>
        </w:rPr>
        <w:t>European Journal of Criminology</w:t>
      </w:r>
      <w:r w:rsidRPr="00DA2669">
        <w:rPr>
          <w:sz w:val="24"/>
          <w:szCs w:val="24"/>
          <w:shd w:val="clear" w:color="auto" w:fill="FFFFFF"/>
        </w:rPr>
        <w:t>. 9(6), pp.689-700.</w:t>
      </w:r>
    </w:p>
    <w:p w14:paraId="413AB3BA" w14:textId="77777777" w:rsidR="007935C6" w:rsidRPr="00F1278D" w:rsidRDefault="007935C6" w:rsidP="007935C6">
      <w:pPr>
        <w:rPr>
          <w:sz w:val="24"/>
          <w:szCs w:val="24"/>
          <w:shd w:val="clear" w:color="auto" w:fill="FFFFFF"/>
        </w:rPr>
      </w:pPr>
    </w:p>
    <w:p w14:paraId="472B8BB0" w14:textId="02C8AFA9" w:rsidR="007935C6" w:rsidRDefault="007935C6" w:rsidP="007935C6">
      <w:pPr>
        <w:rPr>
          <w:sz w:val="24"/>
          <w:szCs w:val="24"/>
          <w:shd w:val="clear" w:color="auto" w:fill="FFFFFF"/>
        </w:rPr>
      </w:pPr>
      <w:proofErr w:type="spellStart"/>
      <w:r w:rsidRPr="00F1278D">
        <w:rPr>
          <w:sz w:val="24"/>
          <w:szCs w:val="24"/>
          <w:shd w:val="clear" w:color="auto" w:fill="FFFFFF"/>
        </w:rPr>
        <w:t>Coupland</w:t>
      </w:r>
      <w:proofErr w:type="spellEnd"/>
      <w:r w:rsidRPr="00F1278D">
        <w:rPr>
          <w:sz w:val="24"/>
          <w:szCs w:val="24"/>
          <w:shd w:val="clear" w:color="auto" w:fill="FFFFFF"/>
        </w:rPr>
        <w:t>, N, Williams, A and Garrett, P. (2010). The social meanings of welsh English: Teachers’ stereotyped Judgements. </w:t>
      </w:r>
      <w:r w:rsidRPr="00F1278D">
        <w:rPr>
          <w:i/>
          <w:iCs/>
          <w:sz w:val="24"/>
          <w:szCs w:val="24"/>
        </w:rPr>
        <w:t>Journal of Multilingual and Multicultural Development</w:t>
      </w:r>
      <w:r w:rsidRPr="00F1278D">
        <w:rPr>
          <w:sz w:val="24"/>
          <w:szCs w:val="24"/>
          <w:shd w:val="clear" w:color="auto" w:fill="FFFFFF"/>
        </w:rPr>
        <w:t>. 15(6), pp.471-489.</w:t>
      </w:r>
    </w:p>
    <w:p w14:paraId="680799DE" w14:textId="77777777" w:rsidR="007935C6" w:rsidRPr="00F1278D" w:rsidRDefault="007935C6" w:rsidP="007935C6">
      <w:pPr>
        <w:rPr>
          <w:sz w:val="24"/>
          <w:szCs w:val="24"/>
          <w:shd w:val="clear" w:color="auto" w:fill="FFFFFF"/>
        </w:rPr>
      </w:pPr>
    </w:p>
    <w:p w14:paraId="20F02A07" w14:textId="25652C18" w:rsidR="007935C6" w:rsidRDefault="007935C6" w:rsidP="007935C6">
      <w:pPr>
        <w:rPr>
          <w:sz w:val="24"/>
          <w:szCs w:val="24"/>
          <w:shd w:val="clear" w:color="auto" w:fill="FFFFFF"/>
        </w:rPr>
      </w:pPr>
      <w:r w:rsidRPr="00F1278D">
        <w:rPr>
          <w:sz w:val="24"/>
          <w:szCs w:val="24"/>
          <w:shd w:val="clear" w:color="auto" w:fill="FFFFFF"/>
        </w:rPr>
        <w:t>General Social Care Council. (2009). </w:t>
      </w:r>
      <w:r w:rsidRPr="00F1278D">
        <w:rPr>
          <w:i/>
          <w:iCs/>
          <w:sz w:val="24"/>
          <w:szCs w:val="24"/>
        </w:rPr>
        <w:t>Professional boundaries: guidance for social workers</w:t>
      </w:r>
      <w:r w:rsidRPr="00F1278D">
        <w:rPr>
          <w:sz w:val="24"/>
          <w:szCs w:val="24"/>
          <w:shd w:val="clear" w:color="auto" w:fill="FFFFFF"/>
        </w:rPr>
        <w:t>. [Online]. Social Care Institute for Excellence. Available at: https://www.scie-socialcareonline.org.uk/professional-boundaries-guidance-for-social-workers/r/a11G0 (Accessed 10/02/2023).</w:t>
      </w:r>
    </w:p>
    <w:p w14:paraId="35596D36" w14:textId="3815A6D6" w:rsidR="00F1392B" w:rsidRDefault="00F1392B" w:rsidP="007935C6">
      <w:pPr>
        <w:rPr>
          <w:sz w:val="24"/>
          <w:szCs w:val="24"/>
          <w:shd w:val="clear" w:color="auto" w:fill="FFFFFF"/>
        </w:rPr>
      </w:pPr>
    </w:p>
    <w:p w14:paraId="284F3FD3" w14:textId="77777777" w:rsidR="00F1392B" w:rsidRPr="003312F4" w:rsidRDefault="00F1392B" w:rsidP="00F1392B">
      <w:pPr>
        <w:rPr>
          <w:szCs w:val="30"/>
          <w:shd w:val="clear" w:color="auto" w:fill="FFFFFF"/>
        </w:rPr>
      </w:pPr>
      <w:r w:rsidRPr="003312F4">
        <w:rPr>
          <w:sz w:val="24"/>
          <w:szCs w:val="30"/>
          <w:shd w:val="clear" w:color="auto" w:fill="FFFFFF"/>
        </w:rPr>
        <w:lastRenderedPageBreak/>
        <w:t>Gil, S and Weinberg, M. (2015). Secondary trauma among social workers treating trauma clients: The role of coping strategies and internal resources. </w:t>
      </w:r>
      <w:r w:rsidRPr="003312F4">
        <w:rPr>
          <w:i/>
          <w:iCs/>
          <w:sz w:val="24"/>
          <w:szCs w:val="30"/>
        </w:rPr>
        <w:t>International social work</w:t>
      </w:r>
      <w:r w:rsidRPr="003312F4">
        <w:rPr>
          <w:sz w:val="24"/>
          <w:szCs w:val="30"/>
          <w:shd w:val="clear" w:color="auto" w:fill="FFFFFF"/>
        </w:rPr>
        <w:t>. 58(4).</w:t>
      </w:r>
    </w:p>
    <w:p w14:paraId="31AE2DBF" w14:textId="77777777" w:rsidR="00F1392B" w:rsidRDefault="00F1392B" w:rsidP="007935C6">
      <w:pPr>
        <w:rPr>
          <w:sz w:val="24"/>
          <w:szCs w:val="24"/>
          <w:shd w:val="clear" w:color="auto" w:fill="FFFFFF"/>
        </w:rPr>
      </w:pPr>
    </w:p>
    <w:p w14:paraId="0B2B4FEB" w14:textId="73755FEC" w:rsidR="00F97419" w:rsidRDefault="00F97419" w:rsidP="007935C6">
      <w:pPr>
        <w:rPr>
          <w:sz w:val="24"/>
          <w:szCs w:val="24"/>
          <w:shd w:val="clear" w:color="auto" w:fill="FFFFFF"/>
        </w:rPr>
      </w:pPr>
    </w:p>
    <w:p w14:paraId="78EDD64B" w14:textId="63813080" w:rsidR="00F97419" w:rsidRPr="00F97419" w:rsidRDefault="00F97419" w:rsidP="007935C6">
      <w:pPr>
        <w:rPr>
          <w:spacing w:val="7"/>
          <w:sz w:val="24"/>
          <w:szCs w:val="24"/>
          <w:shd w:val="clear" w:color="auto" w:fill="FFFFFF"/>
        </w:rPr>
      </w:pPr>
      <w:r w:rsidRPr="00F97419">
        <w:rPr>
          <w:sz w:val="24"/>
          <w:szCs w:val="24"/>
          <w:shd w:val="clear" w:color="auto" w:fill="FFFFFF"/>
        </w:rPr>
        <w:t xml:space="preserve">Grant, L and </w:t>
      </w:r>
      <w:proofErr w:type="spellStart"/>
      <w:r w:rsidRPr="00F97419">
        <w:rPr>
          <w:sz w:val="24"/>
          <w:szCs w:val="24"/>
          <w:shd w:val="clear" w:color="auto" w:fill="FFFFFF"/>
        </w:rPr>
        <w:t>Kinman</w:t>
      </w:r>
      <w:proofErr w:type="spellEnd"/>
      <w:r w:rsidRPr="00F97419">
        <w:rPr>
          <w:sz w:val="24"/>
          <w:szCs w:val="24"/>
          <w:shd w:val="clear" w:color="auto" w:fill="FFFFFF"/>
        </w:rPr>
        <w:t>, G. (2020). </w:t>
      </w:r>
      <w:r w:rsidRPr="00F97419">
        <w:rPr>
          <w:i/>
          <w:iCs/>
          <w:sz w:val="24"/>
          <w:szCs w:val="24"/>
        </w:rPr>
        <w:t>Resilience</w:t>
      </w:r>
      <w:r w:rsidRPr="00F97419">
        <w:rPr>
          <w:sz w:val="24"/>
          <w:szCs w:val="24"/>
          <w:shd w:val="clear" w:color="auto" w:fill="FFFFFF"/>
        </w:rPr>
        <w:t>. [Online]. Community Care Inform. Available at: https://www.bing.com/search?q=responding+to+complex+situations+in+social+work&amp;qs=n&amp;form=QBRE&amp;sp=-1&amp;l [Accessed 17 October 2023].</w:t>
      </w:r>
    </w:p>
    <w:p w14:paraId="50303FA9" w14:textId="77777777" w:rsidR="007935C6" w:rsidRPr="00A70ADA" w:rsidRDefault="007935C6" w:rsidP="002A1A44">
      <w:pPr>
        <w:keepNext/>
        <w:spacing w:before="240" w:after="60"/>
        <w:jc w:val="both"/>
        <w:rPr>
          <w:szCs w:val="24"/>
        </w:rPr>
      </w:pPr>
    </w:p>
    <w:p w14:paraId="58610B77" w14:textId="4FF55B76" w:rsidR="00A70ADA" w:rsidRDefault="00272A8F" w:rsidP="002A1A44">
      <w:pPr>
        <w:keepNext/>
        <w:spacing w:before="240" w:after="60"/>
        <w:jc w:val="both"/>
        <w:rPr>
          <w:sz w:val="24"/>
          <w:szCs w:val="30"/>
          <w:shd w:val="clear" w:color="auto" w:fill="FFFFFF"/>
        </w:rPr>
      </w:pPr>
      <w:proofErr w:type="spellStart"/>
      <w:r w:rsidRPr="00272A8F">
        <w:rPr>
          <w:sz w:val="24"/>
          <w:szCs w:val="30"/>
          <w:shd w:val="clear" w:color="auto" w:fill="FFFFFF"/>
        </w:rPr>
        <w:t>Hempton</w:t>
      </w:r>
      <w:proofErr w:type="spellEnd"/>
      <w:r w:rsidRPr="00272A8F">
        <w:rPr>
          <w:sz w:val="24"/>
          <w:szCs w:val="30"/>
          <w:shd w:val="clear" w:color="auto" w:fill="FFFFFF"/>
        </w:rPr>
        <w:t>, N and Williams, R. (2011). Safeguarding Children. </w:t>
      </w:r>
      <w:r w:rsidRPr="00272A8F">
        <w:rPr>
          <w:i/>
          <w:iCs/>
          <w:sz w:val="24"/>
          <w:szCs w:val="30"/>
        </w:rPr>
        <w:t>InnovAiT: Education and inspiration for general practice</w:t>
      </w:r>
      <w:r w:rsidRPr="00272A8F">
        <w:rPr>
          <w:sz w:val="24"/>
          <w:szCs w:val="30"/>
          <w:shd w:val="clear" w:color="auto" w:fill="FFFFFF"/>
        </w:rPr>
        <w:t>. 4(3), pp.145-153.</w:t>
      </w:r>
    </w:p>
    <w:p w14:paraId="12C2A7AB" w14:textId="77777777" w:rsidR="00F1392B" w:rsidRDefault="00F1392B" w:rsidP="002A1A44">
      <w:pPr>
        <w:keepNext/>
        <w:spacing w:before="240" w:after="60"/>
        <w:jc w:val="both"/>
        <w:rPr>
          <w:sz w:val="24"/>
          <w:szCs w:val="30"/>
          <w:shd w:val="clear" w:color="auto" w:fill="FFFFFF"/>
        </w:rPr>
      </w:pPr>
    </w:p>
    <w:p w14:paraId="59532DBF" w14:textId="129F6130" w:rsidR="00F1392B" w:rsidRDefault="00F1392B" w:rsidP="00F1392B">
      <w:pPr>
        <w:rPr>
          <w:sz w:val="24"/>
          <w:szCs w:val="30"/>
          <w:shd w:val="clear" w:color="auto" w:fill="FFFFFF"/>
        </w:rPr>
      </w:pPr>
      <w:proofErr w:type="spellStart"/>
      <w:r w:rsidRPr="003E2412">
        <w:rPr>
          <w:sz w:val="24"/>
          <w:szCs w:val="30"/>
          <w:shd w:val="clear" w:color="auto" w:fill="FFFFFF"/>
        </w:rPr>
        <w:t>Herland</w:t>
      </w:r>
      <w:proofErr w:type="spellEnd"/>
      <w:r w:rsidRPr="003E2412">
        <w:rPr>
          <w:sz w:val="24"/>
          <w:szCs w:val="30"/>
          <w:shd w:val="clear" w:color="auto" w:fill="FFFFFF"/>
        </w:rPr>
        <w:t>, Mari D. (2021). Emotional intelligence as a part of critical reflection in social work practice and research. </w:t>
      </w:r>
      <w:r w:rsidRPr="003E2412">
        <w:rPr>
          <w:i/>
          <w:iCs/>
          <w:sz w:val="24"/>
          <w:szCs w:val="30"/>
        </w:rPr>
        <w:t>Qualitative Social Work</w:t>
      </w:r>
      <w:r w:rsidRPr="003E2412">
        <w:rPr>
          <w:sz w:val="24"/>
          <w:szCs w:val="30"/>
          <w:shd w:val="clear" w:color="auto" w:fill="FFFFFF"/>
        </w:rPr>
        <w:t>. 21(4).</w:t>
      </w:r>
    </w:p>
    <w:p w14:paraId="0760364C" w14:textId="0281D754" w:rsidR="00F1392B" w:rsidRDefault="00F1392B" w:rsidP="00F1392B">
      <w:pPr>
        <w:rPr>
          <w:sz w:val="24"/>
          <w:szCs w:val="30"/>
          <w:shd w:val="clear" w:color="auto" w:fill="FFFFFF"/>
        </w:rPr>
      </w:pPr>
    </w:p>
    <w:p w14:paraId="4A2E5255" w14:textId="4A47BBC2" w:rsidR="00F1392B" w:rsidRPr="00F1392B" w:rsidRDefault="00F1392B" w:rsidP="00F1392B">
      <w:pPr>
        <w:rPr>
          <w:sz w:val="16"/>
          <w:szCs w:val="30"/>
          <w:shd w:val="clear" w:color="auto" w:fill="FFFFFF"/>
        </w:rPr>
      </w:pPr>
      <w:proofErr w:type="spellStart"/>
      <w:r w:rsidRPr="006717CB">
        <w:rPr>
          <w:sz w:val="24"/>
          <w:szCs w:val="30"/>
          <w:shd w:val="clear" w:color="auto" w:fill="FFFFFF"/>
        </w:rPr>
        <w:t>Iancu</w:t>
      </w:r>
      <w:proofErr w:type="spellEnd"/>
      <w:r w:rsidRPr="006717CB">
        <w:rPr>
          <w:sz w:val="24"/>
          <w:szCs w:val="30"/>
          <w:shd w:val="clear" w:color="auto" w:fill="FFFFFF"/>
        </w:rPr>
        <w:t xml:space="preserve">, P and </w:t>
      </w:r>
      <w:proofErr w:type="spellStart"/>
      <w:r w:rsidRPr="006717CB">
        <w:rPr>
          <w:sz w:val="24"/>
          <w:szCs w:val="30"/>
          <w:shd w:val="clear" w:color="auto" w:fill="FFFFFF"/>
        </w:rPr>
        <w:t>Lanteigne</w:t>
      </w:r>
      <w:proofErr w:type="spellEnd"/>
      <w:r w:rsidRPr="006717CB">
        <w:rPr>
          <w:sz w:val="24"/>
          <w:szCs w:val="30"/>
          <w:shd w:val="clear" w:color="auto" w:fill="FFFFFF"/>
        </w:rPr>
        <w:t>, I. (2020). Advances in social work practice: Understanding uncertainty and unpredictability of complex non-linear situations. </w:t>
      </w:r>
      <w:r w:rsidRPr="006717CB">
        <w:rPr>
          <w:i/>
          <w:iCs/>
          <w:sz w:val="24"/>
          <w:szCs w:val="30"/>
        </w:rPr>
        <w:t>Journal of Social Work</w:t>
      </w:r>
      <w:r w:rsidRPr="006717CB">
        <w:rPr>
          <w:sz w:val="24"/>
          <w:szCs w:val="30"/>
          <w:shd w:val="clear" w:color="auto" w:fill="FFFFFF"/>
        </w:rPr>
        <w:t>. 22(1), pp.130-149.</w:t>
      </w:r>
    </w:p>
    <w:p w14:paraId="7E80F8D5" w14:textId="77777777" w:rsidR="007935C6" w:rsidRDefault="007935C6" w:rsidP="002A1A44">
      <w:pPr>
        <w:keepNext/>
        <w:spacing w:before="240" w:after="60"/>
        <w:jc w:val="both"/>
        <w:rPr>
          <w:sz w:val="24"/>
          <w:szCs w:val="30"/>
          <w:shd w:val="clear" w:color="auto" w:fill="FFFFFF"/>
        </w:rPr>
      </w:pPr>
    </w:p>
    <w:p w14:paraId="07D9FEC6" w14:textId="5960AA13" w:rsidR="007935C6" w:rsidRDefault="007935C6" w:rsidP="007935C6">
      <w:pPr>
        <w:rPr>
          <w:spacing w:val="7"/>
          <w:sz w:val="24"/>
          <w:szCs w:val="24"/>
          <w:shd w:val="clear" w:color="auto" w:fill="FFFFFF"/>
        </w:rPr>
      </w:pPr>
      <w:r w:rsidRPr="00F1278D">
        <w:rPr>
          <w:spacing w:val="7"/>
          <w:sz w:val="24"/>
          <w:szCs w:val="24"/>
          <w:shd w:val="clear" w:color="auto" w:fill="FFFFFF"/>
        </w:rPr>
        <w:t>Jansen A (2017) </w:t>
      </w:r>
      <w:hyperlink r:id="rId11" w:history="1">
        <w:r w:rsidRPr="00F1278D">
          <w:rPr>
            <w:rStyle w:val="Hyperlink"/>
            <w:color w:val="auto"/>
            <w:spacing w:val="7"/>
            <w:sz w:val="24"/>
            <w:szCs w:val="24"/>
            <w:shd w:val="clear" w:color="auto" w:fill="FFFFFF"/>
          </w:rPr>
          <w:t>'</w:t>
        </w:r>
        <w:r w:rsidRPr="007935C6">
          <w:rPr>
            <w:rStyle w:val="Hyperlink"/>
            <w:color w:val="auto"/>
            <w:spacing w:val="7"/>
            <w:sz w:val="24"/>
            <w:szCs w:val="24"/>
            <w:u w:val="none"/>
            <w:shd w:val="clear" w:color="auto" w:fill="FFFFFF"/>
          </w:rPr>
          <w:t>It's so complex!': understanding the challenges of child protection work as experienced by newly graduated professionals</w:t>
        </w:r>
      </w:hyperlink>
      <w:r w:rsidRPr="00F1278D">
        <w:rPr>
          <w:spacing w:val="7"/>
          <w:sz w:val="24"/>
          <w:szCs w:val="24"/>
          <w:shd w:val="clear" w:color="auto" w:fill="FFFFFF"/>
        </w:rPr>
        <w:t>, </w:t>
      </w:r>
      <w:r w:rsidRPr="00F1278D">
        <w:rPr>
          <w:rStyle w:val="Emphasis"/>
          <w:spacing w:val="7"/>
          <w:sz w:val="24"/>
          <w:szCs w:val="24"/>
          <w:shd w:val="clear" w:color="auto" w:fill="FFFFFF"/>
        </w:rPr>
        <w:t>The British Journal of Social Work</w:t>
      </w:r>
      <w:r w:rsidRPr="00F1278D">
        <w:rPr>
          <w:spacing w:val="7"/>
          <w:sz w:val="24"/>
          <w:szCs w:val="24"/>
          <w:shd w:val="clear" w:color="auto" w:fill="FFFFFF"/>
        </w:rPr>
        <w:t>, 48(6), pp.1524–1540.</w:t>
      </w:r>
    </w:p>
    <w:p w14:paraId="6C699243" w14:textId="2D161DF4" w:rsidR="00F1392B" w:rsidRDefault="00F1392B" w:rsidP="007935C6">
      <w:pPr>
        <w:rPr>
          <w:spacing w:val="7"/>
          <w:sz w:val="24"/>
          <w:szCs w:val="24"/>
          <w:shd w:val="clear" w:color="auto" w:fill="FFFFFF"/>
        </w:rPr>
      </w:pPr>
    </w:p>
    <w:p w14:paraId="4487DD27" w14:textId="280C5D9D" w:rsidR="00F1392B" w:rsidRPr="00F1392B" w:rsidRDefault="00F1392B" w:rsidP="007935C6">
      <w:pPr>
        <w:rPr>
          <w:sz w:val="24"/>
          <w:szCs w:val="30"/>
          <w:shd w:val="clear" w:color="auto" w:fill="FFFFFF"/>
        </w:rPr>
      </w:pPr>
      <w:r w:rsidRPr="00DB3BE7">
        <w:rPr>
          <w:sz w:val="24"/>
          <w:szCs w:val="30"/>
          <w:shd w:val="clear" w:color="auto" w:fill="FFFFFF"/>
        </w:rPr>
        <w:t>Jones, S. (2015). Social Work Practice Placements: Critical and Reflective Approaches. </w:t>
      </w:r>
      <w:r w:rsidRPr="00DB3BE7">
        <w:rPr>
          <w:i/>
          <w:iCs/>
          <w:sz w:val="24"/>
          <w:szCs w:val="30"/>
        </w:rPr>
        <w:t>The British Journal of Social Work</w:t>
      </w:r>
      <w:r w:rsidRPr="00DB3BE7">
        <w:rPr>
          <w:sz w:val="24"/>
          <w:szCs w:val="30"/>
          <w:shd w:val="clear" w:color="auto" w:fill="FFFFFF"/>
        </w:rPr>
        <w:t>. 45(8), p.2476–2477.</w:t>
      </w:r>
    </w:p>
    <w:p w14:paraId="701596A4" w14:textId="71845BA4" w:rsidR="007935C6" w:rsidRDefault="007935C6" w:rsidP="007935C6">
      <w:pPr>
        <w:rPr>
          <w:spacing w:val="7"/>
          <w:sz w:val="24"/>
          <w:szCs w:val="24"/>
          <w:shd w:val="clear" w:color="auto" w:fill="FFFFFF"/>
        </w:rPr>
      </w:pPr>
    </w:p>
    <w:p w14:paraId="7DBC87A7" w14:textId="77777777" w:rsidR="007935C6" w:rsidRPr="00F1278D" w:rsidRDefault="007935C6" w:rsidP="007935C6">
      <w:pPr>
        <w:rPr>
          <w:spacing w:val="7"/>
          <w:sz w:val="24"/>
          <w:szCs w:val="24"/>
          <w:shd w:val="clear" w:color="auto" w:fill="FFFFFF"/>
        </w:rPr>
      </w:pPr>
    </w:p>
    <w:p w14:paraId="510F9452" w14:textId="70C151D0" w:rsidR="007935C6" w:rsidRDefault="007935C6" w:rsidP="007935C6">
      <w:pPr>
        <w:rPr>
          <w:sz w:val="24"/>
          <w:szCs w:val="24"/>
          <w:shd w:val="clear" w:color="auto" w:fill="FFFFFF"/>
        </w:rPr>
      </w:pPr>
      <w:r w:rsidRPr="00F1278D">
        <w:rPr>
          <w:sz w:val="24"/>
          <w:szCs w:val="24"/>
          <w:shd w:val="clear" w:color="auto" w:fill="FFFFFF"/>
        </w:rPr>
        <w:t>Jury, R. (2022). Service user involvement in social work education: Enhancing student learning about intimate partner violence. </w:t>
      </w:r>
      <w:r w:rsidRPr="00F1278D">
        <w:rPr>
          <w:i/>
          <w:iCs/>
          <w:sz w:val="24"/>
          <w:szCs w:val="24"/>
        </w:rPr>
        <w:t>The British Journal of Social Work</w:t>
      </w:r>
      <w:r w:rsidRPr="00F1278D">
        <w:rPr>
          <w:sz w:val="24"/>
          <w:szCs w:val="24"/>
          <w:shd w:val="clear" w:color="auto" w:fill="FFFFFF"/>
        </w:rPr>
        <w:t>. 52(8), p.4738–4755.</w:t>
      </w:r>
    </w:p>
    <w:p w14:paraId="436C953E" w14:textId="0FD3E3E4" w:rsidR="00125BE7" w:rsidRDefault="00125BE7" w:rsidP="007935C6">
      <w:pPr>
        <w:rPr>
          <w:sz w:val="24"/>
          <w:szCs w:val="24"/>
          <w:shd w:val="clear" w:color="auto" w:fill="FFFFFF"/>
        </w:rPr>
      </w:pPr>
    </w:p>
    <w:p w14:paraId="4EDA5202" w14:textId="5096C5A9" w:rsidR="00125BE7" w:rsidRPr="00125BE7" w:rsidRDefault="00125BE7" w:rsidP="007935C6">
      <w:pPr>
        <w:rPr>
          <w:sz w:val="24"/>
          <w:szCs w:val="24"/>
          <w:shd w:val="clear" w:color="auto" w:fill="FFFFFF"/>
        </w:rPr>
      </w:pPr>
      <w:r w:rsidRPr="00125BE7">
        <w:rPr>
          <w:sz w:val="24"/>
          <w:szCs w:val="24"/>
          <w:shd w:val="clear" w:color="auto" w:fill="FFFFFF"/>
        </w:rPr>
        <w:t xml:space="preserve">Langer, A. (2006). Trust as a Criterion and Heuristic Approach to </w:t>
      </w:r>
      <w:proofErr w:type="spellStart"/>
      <w:r w:rsidRPr="00125BE7">
        <w:rPr>
          <w:sz w:val="24"/>
          <w:szCs w:val="24"/>
          <w:shd w:val="clear" w:color="auto" w:fill="FFFFFF"/>
        </w:rPr>
        <w:t>Sociopolitical</w:t>
      </w:r>
      <w:proofErr w:type="spellEnd"/>
      <w:r w:rsidRPr="00125BE7">
        <w:rPr>
          <w:sz w:val="24"/>
          <w:szCs w:val="24"/>
          <w:shd w:val="clear" w:color="auto" w:fill="FFFFFF"/>
        </w:rPr>
        <w:t xml:space="preserve"> Consultation: An Alternative View on Ethics and Values of. </w:t>
      </w:r>
      <w:r w:rsidRPr="00125BE7">
        <w:rPr>
          <w:i/>
          <w:iCs/>
          <w:sz w:val="24"/>
          <w:szCs w:val="24"/>
        </w:rPr>
        <w:t>Current sociology</w:t>
      </w:r>
      <w:r w:rsidRPr="00125BE7">
        <w:rPr>
          <w:sz w:val="24"/>
          <w:szCs w:val="24"/>
          <w:shd w:val="clear" w:color="auto" w:fill="FFFFFF"/>
        </w:rPr>
        <w:t>. 54(4), pp.663-678.</w:t>
      </w:r>
    </w:p>
    <w:p w14:paraId="3A2F35D3" w14:textId="6E02C372" w:rsidR="006E7232" w:rsidRDefault="006E7232" w:rsidP="007935C6">
      <w:pPr>
        <w:rPr>
          <w:sz w:val="24"/>
          <w:szCs w:val="24"/>
          <w:shd w:val="clear" w:color="auto" w:fill="FFFFFF"/>
        </w:rPr>
      </w:pPr>
    </w:p>
    <w:p w14:paraId="7B10CC2B" w14:textId="64F3A773" w:rsidR="006E7232" w:rsidRPr="006E7232" w:rsidRDefault="006E7232" w:rsidP="007935C6">
      <w:pPr>
        <w:rPr>
          <w:sz w:val="24"/>
          <w:szCs w:val="24"/>
          <w:shd w:val="clear" w:color="auto" w:fill="FFFFFF"/>
        </w:rPr>
      </w:pPr>
      <w:proofErr w:type="spellStart"/>
      <w:r w:rsidRPr="006E7232">
        <w:rPr>
          <w:sz w:val="24"/>
          <w:szCs w:val="24"/>
          <w:shd w:val="clear" w:color="auto" w:fill="FFFFFF"/>
        </w:rPr>
        <w:t>Mambrol</w:t>
      </w:r>
      <w:proofErr w:type="spellEnd"/>
      <w:r w:rsidRPr="006E7232">
        <w:rPr>
          <w:sz w:val="24"/>
          <w:szCs w:val="24"/>
          <w:shd w:val="clear" w:color="auto" w:fill="FFFFFF"/>
        </w:rPr>
        <w:t>, N. (2017). </w:t>
      </w:r>
      <w:r w:rsidRPr="006E7232">
        <w:rPr>
          <w:i/>
          <w:iCs/>
          <w:sz w:val="24"/>
          <w:szCs w:val="24"/>
        </w:rPr>
        <w:t>Sigmund Freud and the Trauma Theory</w:t>
      </w:r>
      <w:r w:rsidRPr="006E7232">
        <w:rPr>
          <w:sz w:val="24"/>
          <w:szCs w:val="24"/>
          <w:shd w:val="clear" w:color="auto" w:fill="FFFFFF"/>
        </w:rPr>
        <w:t>. [Online]. Literariness. Available at: https://literariness.org/2017/06/21/sigmund-freud-and-the-trauma-theory/ [Accessed 15 October 2023].</w:t>
      </w:r>
    </w:p>
    <w:p w14:paraId="263DFE03" w14:textId="64E8B65D" w:rsidR="007D2169" w:rsidRDefault="007D2169" w:rsidP="007935C6">
      <w:pPr>
        <w:rPr>
          <w:sz w:val="24"/>
          <w:szCs w:val="24"/>
          <w:shd w:val="clear" w:color="auto" w:fill="FFFFFF"/>
        </w:rPr>
      </w:pPr>
    </w:p>
    <w:p w14:paraId="1AEAB75A" w14:textId="0BBA72BC" w:rsidR="007D2169" w:rsidRDefault="007D2169" w:rsidP="007D2169">
      <w:pPr>
        <w:jc w:val="both"/>
        <w:rPr>
          <w:sz w:val="24"/>
          <w:szCs w:val="24"/>
        </w:rPr>
      </w:pPr>
      <w:r>
        <w:rPr>
          <w:sz w:val="24"/>
          <w:szCs w:val="24"/>
        </w:rPr>
        <w:t xml:space="preserve">Mental Capacity Act. (2005) London. </w:t>
      </w:r>
    </w:p>
    <w:p w14:paraId="0AD04AD3" w14:textId="612D4C8A" w:rsidR="00F1392B" w:rsidRDefault="00F1392B" w:rsidP="007D2169">
      <w:pPr>
        <w:jc w:val="both"/>
        <w:rPr>
          <w:sz w:val="24"/>
          <w:szCs w:val="24"/>
        </w:rPr>
      </w:pPr>
    </w:p>
    <w:p w14:paraId="21DE3B5A" w14:textId="12875EB0" w:rsidR="00F1392B" w:rsidRPr="00F1392B" w:rsidRDefault="00F1392B" w:rsidP="00F1392B">
      <w:pPr>
        <w:rPr>
          <w:szCs w:val="30"/>
          <w:shd w:val="clear" w:color="auto" w:fill="FFFFFF"/>
        </w:rPr>
      </w:pPr>
      <w:r w:rsidRPr="00FA4762">
        <w:rPr>
          <w:sz w:val="24"/>
          <w:szCs w:val="30"/>
          <w:shd w:val="clear" w:color="auto" w:fill="FFFFFF"/>
        </w:rPr>
        <w:t>Mind. (2023). </w:t>
      </w:r>
      <w:r w:rsidRPr="00FA4762">
        <w:rPr>
          <w:i/>
          <w:iCs/>
          <w:sz w:val="24"/>
          <w:szCs w:val="30"/>
        </w:rPr>
        <w:t>Trauma</w:t>
      </w:r>
      <w:r w:rsidRPr="00FA4762">
        <w:rPr>
          <w:sz w:val="24"/>
          <w:szCs w:val="30"/>
          <w:shd w:val="clear" w:color="auto" w:fill="FFFFFF"/>
        </w:rPr>
        <w:t>. [Online]. Mind. Available at: https://www.mind.org.uk/information-support/types-of-mental-health-problems/trauma/for-friends-and-f [Accessed 21/07/2023].</w:t>
      </w:r>
    </w:p>
    <w:p w14:paraId="02F0AD8E" w14:textId="560E7EDC" w:rsidR="007D2169" w:rsidRDefault="007D2169" w:rsidP="007D2169">
      <w:pPr>
        <w:jc w:val="both"/>
        <w:rPr>
          <w:sz w:val="24"/>
          <w:szCs w:val="24"/>
        </w:rPr>
      </w:pPr>
    </w:p>
    <w:p w14:paraId="0525ACD2" w14:textId="51E5FF5F" w:rsidR="00F1392B" w:rsidRDefault="00F1392B" w:rsidP="00F1392B">
      <w:pPr>
        <w:rPr>
          <w:sz w:val="24"/>
          <w:szCs w:val="30"/>
          <w:shd w:val="clear" w:color="auto" w:fill="FFFFFF"/>
        </w:rPr>
      </w:pPr>
      <w:r w:rsidRPr="005060B7">
        <w:rPr>
          <w:sz w:val="24"/>
          <w:szCs w:val="30"/>
          <w:shd w:val="clear" w:color="auto" w:fill="FFFFFF"/>
        </w:rPr>
        <w:lastRenderedPageBreak/>
        <w:t>Morley, C. (2012). How Does Critical Reflection Develop Possibilities for Emancipatory Change? An Example from an Empirical Research Project. </w:t>
      </w:r>
      <w:r w:rsidRPr="005060B7">
        <w:rPr>
          <w:i/>
          <w:iCs/>
          <w:sz w:val="24"/>
          <w:szCs w:val="30"/>
        </w:rPr>
        <w:t>The British Journal of Social Work</w:t>
      </w:r>
      <w:r w:rsidRPr="005060B7">
        <w:rPr>
          <w:sz w:val="24"/>
          <w:szCs w:val="30"/>
          <w:shd w:val="clear" w:color="auto" w:fill="FFFFFF"/>
        </w:rPr>
        <w:t>. 42(8), p.1513–1532.</w:t>
      </w:r>
    </w:p>
    <w:p w14:paraId="7F82C9E8" w14:textId="0D4496A6" w:rsidR="00F1392B" w:rsidRDefault="00F1392B" w:rsidP="00F1392B">
      <w:pPr>
        <w:rPr>
          <w:sz w:val="24"/>
          <w:szCs w:val="30"/>
          <w:shd w:val="clear" w:color="auto" w:fill="FFFFFF"/>
        </w:rPr>
      </w:pPr>
    </w:p>
    <w:p w14:paraId="1B542471" w14:textId="084FCDB2" w:rsidR="00F1392B" w:rsidRDefault="00F1392B" w:rsidP="00F1392B">
      <w:pPr>
        <w:jc w:val="both"/>
        <w:rPr>
          <w:sz w:val="24"/>
          <w:szCs w:val="30"/>
          <w:shd w:val="clear" w:color="auto" w:fill="FFFFFF"/>
        </w:rPr>
      </w:pPr>
      <w:r w:rsidRPr="00A70ADA">
        <w:rPr>
          <w:sz w:val="24"/>
          <w:szCs w:val="30"/>
          <w:shd w:val="clear" w:color="auto" w:fill="FFFFFF"/>
        </w:rPr>
        <w:t>National Autistic Society. (2023). </w:t>
      </w:r>
      <w:r w:rsidRPr="00A70ADA">
        <w:rPr>
          <w:i/>
          <w:iCs/>
          <w:sz w:val="24"/>
          <w:szCs w:val="30"/>
        </w:rPr>
        <w:t>Communication</w:t>
      </w:r>
      <w:r w:rsidRPr="00A70ADA">
        <w:rPr>
          <w:sz w:val="24"/>
          <w:szCs w:val="30"/>
          <w:shd w:val="clear" w:color="auto" w:fill="FFFFFF"/>
        </w:rPr>
        <w:t>. [Online]. National Autistic Society. Last Updated: 2023. Available at: https://www.autism.org.uk/advice-and-guidance/topics/communication/tips [Accessed 11/08/2023].</w:t>
      </w:r>
    </w:p>
    <w:p w14:paraId="56D3ABA3" w14:textId="7648DE40" w:rsidR="00F1392B" w:rsidRDefault="00F1392B" w:rsidP="00F1392B">
      <w:pPr>
        <w:rPr>
          <w:sz w:val="24"/>
          <w:szCs w:val="30"/>
          <w:shd w:val="clear" w:color="auto" w:fill="FFFFFF"/>
        </w:rPr>
      </w:pPr>
    </w:p>
    <w:p w14:paraId="648328B2" w14:textId="6931262C" w:rsidR="00F1392B" w:rsidRDefault="00F1392B" w:rsidP="00F1392B">
      <w:pPr>
        <w:rPr>
          <w:sz w:val="24"/>
          <w:szCs w:val="30"/>
          <w:shd w:val="clear" w:color="auto" w:fill="FFFFFF"/>
        </w:rPr>
      </w:pPr>
      <w:r w:rsidRPr="00412D5D">
        <w:rPr>
          <w:sz w:val="24"/>
          <w:szCs w:val="30"/>
          <w:shd w:val="clear" w:color="auto" w:fill="FFFFFF"/>
        </w:rPr>
        <w:t>Owens, R and Lloyd, J. (2023). From behaviour-based to ecological: Multi-agency partnership responses to extra-familial harm. </w:t>
      </w:r>
      <w:r w:rsidRPr="00412D5D">
        <w:rPr>
          <w:i/>
          <w:iCs/>
          <w:sz w:val="24"/>
          <w:szCs w:val="30"/>
        </w:rPr>
        <w:t>Journal of Social Work</w:t>
      </w:r>
      <w:r w:rsidRPr="00412D5D">
        <w:rPr>
          <w:sz w:val="24"/>
          <w:szCs w:val="30"/>
          <w:shd w:val="clear" w:color="auto" w:fill="FFFFFF"/>
        </w:rPr>
        <w:t>. 23(4).</w:t>
      </w:r>
    </w:p>
    <w:p w14:paraId="1D92478B" w14:textId="5F990EF7" w:rsidR="00F1392B" w:rsidRDefault="00F1392B" w:rsidP="00F1392B">
      <w:pPr>
        <w:rPr>
          <w:sz w:val="24"/>
          <w:szCs w:val="30"/>
          <w:shd w:val="clear" w:color="auto" w:fill="FFFFFF"/>
        </w:rPr>
      </w:pPr>
    </w:p>
    <w:p w14:paraId="0DE013CB" w14:textId="406CFEB3" w:rsidR="00F1392B" w:rsidRDefault="00F1392B" w:rsidP="00F1392B">
      <w:pPr>
        <w:rPr>
          <w:sz w:val="24"/>
          <w:szCs w:val="30"/>
          <w:shd w:val="clear" w:color="auto" w:fill="FFFFFF"/>
        </w:rPr>
      </w:pPr>
      <w:r w:rsidRPr="00F92F88">
        <w:rPr>
          <w:sz w:val="24"/>
          <w:szCs w:val="30"/>
          <w:shd w:val="clear" w:color="auto" w:fill="FFFFFF"/>
        </w:rPr>
        <w:t>Pink, S, Ferguson, H and Kelly, L. (2021). Digital social work: Conceptualising a hybrid anticipatory practice. </w:t>
      </w:r>
      <w:r w:rsidRPr="00F92F88">
        <w:rPr>
          <w:i/>
          <w:iCs/>
          <w:sz w:val="24"/>
          <w:szCs w:val="30"/>
        </w:rPr>
        <w:t>Qualitative Social Work</w:t>
      </w:r>
      <w:r w:rsidRPr="00F92F88">
        <w:rPr>
          <w:sz w:val="24"/>
          <w:szCs w:val="30"/>
          <w:shd w:val="clear" w:color="auto" w:fill="FFFFFF"/>
        </w:rPr>
        <w:t>. 21(2).</w:t>
      </w:r>
    </w:p>
    <w:p w14:paraId="7B939E63" w14:textId="48B79F83" w:rsidR="00695232" w:rsidRDefault="00695232" w:rsidP="007D2169">
      <w:pPr>
        <w:jc w:val="both"/>
        <w:rPr>
          <w:sz w:val="24"/>
          <w:szCs w:val="30"/>
          <w:shd w:val="clear" w:color="auto" w:fill="FFFFFF"/>
        </w:rPr>
      </w:pPr>
    </w:p>
    <w:p w14:paraId="476F46D2" w14:textId="267136E0" w:rsidR="00695232" w:rsidRDefault="00695232" w:rsidP="007D2169">
      <w:pPr>
        <w:jc w:val="both"/>
        <w:rPr>
          <w:sz w:val="24"/>
          <w:szCs w:val="24"/>
          <w:shd w:val="clear" w:color="auto" w:fill="FFFFFF"/>
        </w:rPr>
      </w:pPr>
      <w:proofErr w:type="spellStart"/>
      <w:r w:rsidRPr="00695232">
        <w:rPr>
          <w:sz w:val="24"/>
          <w:szCs w:val="24"/>
          <w:shd w:val="clear" w:color="auto" w:fill="FFFFFF"/>
        </w:rPr>
        <w:t>Prasanna</w:t>
      </w:r>
      <w:proofErr w:type="spellEnd"/>
      <w:r w:rsidRPr="00695232">
        <w:rPr>
          <w:sz w:val="24"/>
          <w:szCs w:val="24"/>
          <w:shd w:val="clear" w:color="auto" w:fill="FFFFFF"/>
        </w:rPr>
        <w:t>. (2021). </w:t>
      </w:r>
      <w:r w:rsidRPr="00695232">
        <w:rPr>
          <w:i/>
          <w:iCs/>
          <w:sz w:val="24"/>
          <w:szCs w:val="24"/>
        </w:rPr>
        <w:t xml:space="preserve">Advantages and Disadvantages </w:t>
      </w:r>
      <w:r>
        <w:rPr>
          <w:i/>
          <w:iCs/>
          <w:sz w:val="24"/>
          <w:szCs w:val="24"/>
        </w:rPr>
        <w:t>o</w:t>
      </w:r>
      <w:r w:rsidRPr="00695232">
        <w:rPr>
          <w:i/>
          <w:iCs/>
          <w:sz w:val="24"/>
          <w:szCs w:val="24"/>
        </w:rPr>
        <w:t>f Informal Communication</w:t>
      </w:r>
      <w:r w:rsidRPr="00695232">
        <w:rPr>
          <w:sz w:val="24"/>
          <w:szCs w:val="24"/>
          <w:shd w:val="clear" w:color="auto" w:fill="FFFFFF"/>
        </w:rPr>
        <w:t>. [Online]. CBSE Library. Available at: https://cbselibrary.com/advantages-and-disadvantages-of-informal-communication/ [Accessed 14 October 2023].</w:t>
      </w:r>
    </w:p>
    <w:p w14:paraId="6052FB47" w14:textId="5DE21BF5" w:rsidR="00044373" w:rsidRDefault="00044373" w:rsidP="007D2169">
      <w:pPr>
        <w:jc w:val="both"/>
        <w:rPr>
          <w:sz w:val="24"/>
          <w:szCs w:val="24"/>
          <w:shd w:val="clear" w:color="auto" w:fill="FFFFFF"/>
        </w:rPr>
      </w:pPr>
    </w:p>
    <w:p w14:paraId="46577AF8" w14:textId="668561C6" w:rsidR="00044373" w:rsidRPr="00044373" w:rsidRDefault="00044373" w:rsidP="007D2169">
      <w:pPr>
        <w:jc w:val="both"/>
        <w:rPr>
          <w:sz w:val="24"/>
          <w:szCs w:val="24"/>
          <w:shd w:val="clear" w:color="auto" w:fill="FFFFFF"/>
        </w:rPr>
      </w:pPr>
      <w:r w:rsidRPr="00044373">
        <w:rPr>
          <w:sz w:val="24"/>
          <w:szCs w:val="24"/>
          <w:shd w:val="clear" w:color="auto" w:fill="FFFFFF"/>
        </w:rPr>
        <w:t>Roberts, G, Halstead, S, Pepper, R, &amp; McDonnell, L. (2023). Social care professionals’ perceived barriers to implementing attachment and trauma-informed care training in their pr. </w:t>
      </w:r>
      <w:r w:rsidRPr="00044373">
        <w:rPr>
          <w:i/>
          <w:iCs/>
          <w:sz w:val="24"/>
          <w:szCs w:val="24"/>
        </w:rPr>
        <w:t>Developmental Child Welfare</w:t>
      </w:r>
      <w:r w:rsidRPr="00044373">
        <w:rPr>
          <w:sz w:val="24"/>
          <w:szCs w:val="24"/>
          <w:shd w:val="clear" w:color="auto" w:fill="FFFFFF"/>
        </w:rPr>
        <w:t>. 5(1), pp.3-20.</w:t>
      </w:r>
    </w:p>
    <w:p w14:paraId="6C481F07" w14:textId="601277D0" w:rsidR="00326DB6" w:rsidRDefault="00326DB6" w:rsidP="007D2169">
      <w:pPr>
        <w:jc w:val="both"/>
        <w:rPr>
          <w:sz w:val="24"/>
          <w:szCs w:val="30"/>
          <w:shd w:val="clear" w:color="auto" w:fill="FFFFFF"/>
        </w:rPr>
      </w:pPr>
    </w:p>
    <w:p w14:paraId="3F8B4BCA" w14:textId="28805FD8" w:rsidR="00326DB6" w:rsidRDefault="00326DB6" w:rsidP="007D2169">
      <w:pPr>
        <w:jc w:val="both"/>
        <w:rPr>
          <w:sz w:val="24"/>
          <w:szCs w:val="24"/>
          <w:shd w:val="clear" w:color="auto" w:fill="FFFFFF"/>
        </w:rPr>
      </w:pPr>
      <w:r w:rsidRPr="00326DB6">
        <w:rPr>
          <w:sz w:val="24"/>
          <w:szCs w:val="24"/>
          <w:shd w:val="clear" w:color="auto" w:fill="FFFFFF"/>
        </w:rPr>
        <w:t xml:space="preserve">Rodger, J. (2021). </w:t>
      </w:r>
      <w:proofErr w:type="spellStart"/>
      <w:r w:rsidRPr="00326DB6">
        <w:rPr>
          <w:sz w:val="24"/>
          <w:szCs w:val="24"/>
          <w:shd w:val="clear" w:color="auto" w:fill="FFFFFF"/>
        </w:rPr>
        <w:t>Luhmann's</w:t>
      </w:r>
      <w:proofErr w:type="spellEnd"/>
      <w:r w:rsidRPr="00326DB6">
        <w:rPr>
          <w:sz w:val="24"/>
          <w:szCs w:val="24"/>
          <w:shd w:val="clear" w:color="auto" w:fill="FFFFFF"/>
        </w:rPr>
        <w:t xml:space="preserve"> theory of psychic systems and communication in social work practice. </w:t>
      </w:r>
      <w:r w:rsidRPr="00326DB6">
        <w:rPr>
          <w:i/>
          <w:iCs/>
          <w:sz w:val="24"/>
          <w:szCs w:val="24"/>
        </w:rPr>
        <w:t>Journal of social Work</w:t>
      </w:r>
      <w:r w:rsidRPr="00326DB6">
        <w:rPr>
          <w:sz w:val="24"/>
          <w:szCs w:val="24"/>
          <w:shd w:val="clear" w:color="auto" w:fill="FFFFFF"/>
        </w:rPr>
        <w:t>. 22(3), pp.637-654.</w:t>
      </w:r>
    </w:p>
    <w:p w14:paraId="5FE9A713" w14:textId="56883385" w:rsidR="00F1392B" w:rsidRDefault="00F1392B" w:rsidP="007D2169">
      <w:pPr>
        <w:jc w:val="both"/>
        <w:rPr>
          <w:sz w:val="24"/>
          <w:szCs w:val="24"/>
          <w:shd w:val="clear" w:color="auto" w:fill="FFFFFF"/>
        </w:rPr>
      </w:pPr>
    </w:p>
    <w:p w14:paraId="64AB37D1" w14:textId="77777777" w:rsidR="00F1392B" w:rsidRPr="00CE456C" w:rsidRDefault="00F1392B" w:rsidP="00F1392B">
      <w:pPr>
        <w:rPr>
          <w:sz w:val="12"/>
          <w:szCs w:val="30"/>
          <w:shd w:val="clear" w:color="auto" w:fill="FFFFFF"/>
        </w:rPr>
      </w:pPr>
      <w:r w:rsidRPr="00CE456C">
        <w:rPr>
          <w:sz w:val="24"/>
          <w:szCs w:val="30"/>
          <w:shd w:val="clear" w:color="auto" w:fill="FFFFFF"/>
        </w:rPr>
        <w:t>SCIE. (2007). </w:t>
      </w:r>
      <w:r w:rsidRPr="00CE456C">
        <w:rPr>
          <w:i/>
          <w:iCs/>
          <w:sz w:val="24"/>
          <w:szCs w:val="30"/>
        </w:rPr>
        <w:t>Assessment in social work: a guide for learning and teaching</w:t>
      </w:r>
      <w:r w:rsidRPr="00CE456C">
        <w:rPr>
          <w:sz w:val="24"/>
          <w:szCs w:val="30"/>
          <w:shd w:val="clear" w:color="auto" w:fill="FFFFFF"/>
        </w:rPr>
        <w:t>. [Online]. Social Care Institute for Excellence. Available at: https://www.scie.org.uk/publications/guides/guide18/contextofassessment/communication.asp [Accessed 21/07/2023].</w:t>
      </w:r>
    </w:p>
    <w:p w14:paraId="178936BA" w14:textId="77777777" w:rsidR="00F1392B" w:rsidRDefault="00F1392B" w:rsidP="00F1392B">
      <w:pPr>
        <w:rPr>
          <w:sz w:val="24"/>
          <w:szCs w:val="30"/>
          <w:shd w:val="clear" w:color="auto" w:fill="FFFFFF"/>
        </w:rPr>
      </w:pPr>
    </w:p>
    <w:p w14:paraId="06054355" w14:textId="77777777" w:rsidR="00F1392B" w:rsidRPr="00587B12" w:rsidRDefault="00F1392B" w:rsidP="00F1392B">
      <w:pPr>
        <w:rPr>
          <w:szCs w:val="30"/>
          <w:shd w:val="clear" w:color="auto" w:fill="FFFFFF"/>
        </w:rPr>
      </w:pPr>
      <w:r w:rsidRPr="00587B12">
        <w:rPr>
          <w:sz w:val="24"/>
          <w:szCs w:val="30"/>
          <w:shd w:val="clear" w:color="auto" w:fill="FFFFFF"/>
        </w:rPr>
        <w:t>SCIE. (2012). </w:t>
      </w:r>
      <w:r w:rsidRPr="00587B12">
        <w:rPr>
          <w:i/>
          <w:iCs/>
          <w:sz w:val="24"/>
          <w:szCs w:val="30"/>
        </w:rPr>
        <w:t>Child protection procedures</w:t>
      </w:r>
      <w:r w:rsidRPr="00587B12">
        <w:rPr>
          <w:sz w:val="24"/>
          <w:szCs w:val="30"/>
          <w:shd w:val="clear" w:color="auto" w:fill="FFFFFF"/>
        </w:rPr>
        <w:t>. [Online]. Social Care Institute for Excellence. Available at: https://www.scie.org.uk/publications/introductionto/childrenssocialcare/childprotection.asp [Accessed 21/06/2023].</w:t>
      </w:r>
    </w:p>
    <w:p w14:paraId="12F4CB7B" w14:textId="77777777" w:rsidR="00F1392B" w:rsidRDefault="00F1392B" w:rsidP="00F1392B">
      <w:pPr>
        <w:rPr>
          <w:sz w:val="24"/>
          <w:szCs w:val="30"/>
          <w:shd w:val="clear" w:color="auto" w:fill="FFFFFF"/>
        </w:rPr>
      </w:pPr>
    </w:p>
    <w:p w14:paraId="542ED89E" w14:textId="79DB3080" w:rsidR="00F1392B" w:rsidRDefault="00F1392B" w:rsidP="00F1392B">
      <w:pPr>
        <w:rPr>
          <w:sz w:val="24"/>
          <w:szCs w:val="30"/>
          <w:shd w:val="clear" w:color="auto" w:fill="FFFFFF"/>
        </w:rPr>
      </w:pPr>
      <w:r>
        <w:rPr>
          <w:sz w:val="24"/>
          <w:szCs w:val="30"/>
          <w:shd w:val="clear" w:color="auto" w:fill="FFFFFF"/>
        </w:rPr>
        <w:t>SCIE</w:t>
      </w:r>
      <w:r w:rsidRPr="004112AB">
        <w:rPr>
          <w:sz w:val="24"/>
          <w:szCs w:val="30"/>
          <w:shd w:val="clear" w:color="auto" w:fill="FFFFFF"/>
        </w:rPr>
        <w:t>. (2015). </w:t>
      </w:r>
      <w:r w:rsidRPr="004112AB">
        <w:rPr>
          <w:i/>
          <w:iCs/>
          <w:sz w:val="24"/>
          <w:szCs w:val="30"/>
        </w:rPr>
        <w:t>Voice, choice and control: how registered nurses, care and support staff in the care sector can support people to achiev</w:t>
      </w:r>
      <w:r>
        <w:rPr>
          <w:i/>
          <w:iCs/>
          <w:sz w:val="24"/>
          <w:szCs w:val="30"/>
        </w:rPr>
        <w:t>e</w:t>
      </w:r>
      <w:r>
        <w:rPr>
          <w:sz w:val="24"/>
          <w:szCs w:val="30"/>
          <w:shd w:val="clear" w:color="auto" w:fill="FFFFFF"/>
        </w:rPr>
        <w:t>. [Online]. Social Care Institute for Excellence</w:t>
      </w:r>
      <w:r w:rsidRPr="004112AB">
        <w:rPr>
          <w:sz w:val="24"/>
          <w:szCs w:val="30"/>
          <w:shd w:val="clear" w:color="auto" w:fill="FFFFFF"/>
        </w:rPr>
        <w:t>. Available at: https://www.scie-socialcareonline.org.uk/voice-choice-and-control-how-registered-nurses-care-and-sup [Accessed 21/06/2023].</w:t>
      </w:r>
    </w:p>
    <w:p w14:paraId="68E09D47" w14:textId="35AE6A53" w:rsidR="00F1392B" w:rsidRDefault="00F1392B" w:rsidP="00F1392B">
      <w:pPr>
        <w:rPr>
          <w:sz w:val="24"/>
          <w:szCs w:val="30"/>
          <w:shd w:val="clear" w:color="auto" w:fill="FFFFFF"/>
        </w:rPr>
      </w:pPr>
    </w:p>
    <w:p w14:paraId="6EB276B1" w14:textId="77777777" w:rsidR="00F1392B" w:rsidRPr="00E01C47" w:rsidRDefault="00F1392B" w:rsidP="00F1392B">
      <w:pPr>
        <w:rPr>
          <w:sz w:val="12"/>
          <w:szCs w:val="30"/>
          <w:shd w:val="clear" w:color="auto" w:fill="FFFFFF"/>
        </w:rPr>
      </w:pPr>
      <w:proofErr w:type="spellStart"/>
      <w:r w:rsidRPr="00E01C47">
        <w:rPr>
          <w:sz w:val="24"/>
          <w:szCs w:val="30"/>
          <w:shd w:val="clear" w:color="auto" w:fill="FFFFFF"/>
        </w:rPr>
        <w:t>Shimey</w:t>
      </w:r>
      <w:proofErr w:type="spellEnd"/>
      <w:r w:rsidRPr="00E01C47">
        <w:rPr>
          <w:sz w:val="24"/>
          <w:szCs w:val="30"/>
          <w:shd w:val="clear" w:color="auto" w:fill="FFFFFF"/>
        </w:rPr>
        <w:t xml:space="preserve">, N, </w:t>
      </w:r>
      <w:proofErr w:type="spellStart"/>
      <w:r w:rsidRPr="00E01C47">
        <w:rPr>
          <w:sz w:val="24"/>
          <w:szCs w:val="30"/>
          <w:shd w:val="clear" w:color="auto" w:fill="FFFFFF"/>
        </w:rPr>
        <w:t>Krumer-Nevo</w:t>
      </w:r>
      <w:proofErr w:type="spellEnd"/>
      <w:r w:rsidRPr="00E01C47">
        <w:rPr>
          <w:sz w:val="24"/>
          <w:szCs w:val="30"/>
          <w:shd w:val="clear" w:color="auto" w:fill="FFFFFF"/>
        </w:rPr>
        <w:t xml:space="preserve">, M, Saar-Heiman, Y, Russo-Carmel, S, and </w:t>
      </w:r>
      <w:proofErr w:type="spellStart"/>
      <w:r w:rsidRPr="00E01C47">
        <w:rPr>
          <w:sz w:val="24"/>
          <w:szCs w:val="30"/>
          <w:shd w:val="clear" w:color="auto" w:fill="FFFFFF"/>
        </w:rPr>
        <w:t>Mirmovitch</w:t>
      </w:r>
      <w:proofErr w:type="spellEnd"/>
      <w:r w:rsidRPr="00E01C47">
        <w:rPr>
          <w:sz w:val="24"/>
          <w:szCs w:val="30"/>
          <w:shd w:val="clear" w:color="auto" w:fill="FFFFFF"/>
        </w:rPr>
        <w:t>, I. (2016). Critical Social Work: A Performance Ethnography. </w:t>
      </w:r>
      <w:r w:rsidRPr="00E01C47">
        <w:rPr>
          <w:i/>
          <w:iCs/>
          <w:sz w:val="24"/>
          <w:szCs w:val="30"/>
        </w:rPr>
        <w:t>Qualitative Inquiry</w:t>
      </w:r>
      <w:r w:rsidRPr="00E01C47">
        <w:rPr>
          <w:sz w:val="24"/>
          <w:szCs w:val="30"/>
          <w:shd w:val="clear" w:color="auto" w:fill="FFFFFF"/>
        </w:rPr>
        <w:t>. 22(8), pp.615-623.</w:t>
      </w:r>
    </w:p>
    <w:p w14:paraId="7F31D415" w14:textId="77777777" w:rsidR="00F1392B" w:rsidRDefault="00F1392B" w:rsidP="00F1392B">
      <w:pPr>
        <w:rPr>
          <w:sz w:val="24"/>
          <w:szCs w:val="30"/>
          <w:shd w:val="clear" w:color="auto" w:fill="FFFFFF"/>
        </w:rPr>
      </w:pPr>
    </w:p>
    <w:p w14:paraId="422D63FC" w14:textId="77777777" w:rsidR="00F1392B" w:rsidRDefault="00F1392B" w:rsidP="007D2169">
      <w:pPr>
        <w:jc w:val="both"/>
        <w:rPr>
          <w:sz w:val="24"/>
          <w:szCs w:val="24"/>
          <w:shd w:val="clear" w:color="auto" w:fill="FFFFFF"/>
        </w:rPr>
      </w:pPr>
    </w:p>
    <w:p w14:paraId="2C9A456A" w14:textId="409248E2" w:rsidR="00B9480E" w:rsidRDefault="00B9480E" w:rsidP="007D2169">
      <w:pPr>
        <w:jc w:val="both"/>
        <w:rPr>
          <w:sz w:val="24"/>
          <w:szCs w:val="24"/>
          <w:shd w:val="clear" w:color="auto" w:fill="FFFFFF"/>
        </w:rPr>
      </w:pPr>
    </w:p>
    <w:p w14:paraId="4702D261" w14:textId="0DFA9880" w:rsidR="00B9480E" w:rsidRPr="00B9480E" w:rsidRDefault="00B9480E" w:rsidP="007D2169">
      <w:pPr>
        <w:jc w:val="both"/>
        <w:rPr>
          <w:sz w:val="24"/>
          <w:szCs w:val="24"/>
          <w:shd w:val="clear" w:color="auto" w:fill="FFFFFF"/>
        </w:rPr>
      </w:pPr>
      <w:r w:rsidRPr="00B9480E">
        <w:rPr>
          <w:sz w:val="24"/>
          <w:szCs w:val="24"/>
          <w:shd w:val="clear" w:color="auto" w:fill="FFFFFF"/>
        </w:rPr>
        <w:lastRenderedPageBreak/>
        <w:t>Smith, M and Monteux, S. (2023). </w:t>
      </w:r>
      <w:r w:rsidRPr="00B9480E">
        <w:rPr>
          <w:i/>
          <w:iCs/>
          <w:sz w:val="24"/>
          <w:szCs w:val="24"/>
        </w:rPr>
        <w:t>Trauma-informed approaches: a critical overview of what they offer to social work and social care</w:t>
      </w:r>
      <w:r w:rsidRPr="00B9480E">
        <w:rPr>
          <w:sz w:val="24"/>
          <w:szCs w:val="24"/>
          <w:shd w:val="clear" w:color="auto" w:fill="FFFFFF"/>
        </w:rPr>
        <w:t xml:space="preserve">. [Online]. </w:t>
      </w:r>
      <w:proofErr w:type="spellStart"/>
      <w:r w:rsidRPr="00B9480E">
        <w:rPr>
          <w:sz w:val="24"/>
          <w:szCs w:val="24"/>
          <w:shd w:val="clear" w:color="auto" w:fill="FFFFFF"/>
        </w:rPr>
        <w:t>Iriss</w:t>
      </w:r>
      <w:proofErr w:type="spellEnd"/>
      <w:r w:rsidRPr="00B9480E">
        <w:rPr>
          <w:sz w:val="24"/>
          <w:szCs w:val="24"/>
          <w:shd w:val="clear" w:color="auto" w:fill="FFFFFF"/>
        </w:rPr>
        <w:t>. Available at: https://www.iriss.org.uk/resources/insights/trauma-informed-approaches-critical-overview-what-they-o [Accessed 15 October 2023].</w:t>
      </w:r>
    </w:p>
    <w:p w14:paraId="4EA90A77" w14:textId="77777777" w:rsidR="007D2169" w:rsidRDefault="007D2169" w:rsidP="007935C6">
      <w:pPr>
        <w:rPr>
          <w:sz w:val="24"/>
          <w:szCs w:val="24"/>
          <w:shd w:val="clear" w:color="auto" w:fill="FFFFFF"/>
        </w:rPr>
      </w:pPr>
    </w:p>
    <w:p w14:paraId="0B142172" w14:textId="77777777" w:rsidR="007935C6" w:rsidRPr="00F1278D" w:rsidRDefault="007935C6" w:rsidP="007935C6">
      <w:pPr>
        <w:rPr>
          <w:spacing w:val="7"/>
          <w:sz w:val="24"/>
          <w:szCs w:val="24"/>
          <w:shd w:val="clear" w:color="auto" w:fill="FFFFFF"/>
        </w:rPr>
      </w:pPr>
    </w:p>
    <w:p w14:paraId="683A4F92" w14:textId="7ED52EB2" w:rsidR="007D2169" w:rsidRDefault="007935C6" w:rsidP="007935C6">
      <w:pPr>
        <w:rPr>
          <w:color w:val="111111"/>
          <w:sz w:val="24"/>
          <w:szCs w:val="24"/>
          <w:shd w:val="clear" w:color="auto" w:fill="FFFFFF"/>
        </w:rPr>
      </w:pPr>
      <w:r w:rsidRPr="00F1278D">
        <w:rPr>
          <w:color w:val="111111"/>
          <w:sz w:val="24"/>
          <w:szCs w:val="24"/>
          <w:shd w:val="clear" w:color="auto" w:fill="FFFFFF"/>
        </w:rPr>
        <w:t xml:space="preserve">Social Services and Well-being (Wales) Act (2014). </w:t>
      </w:r>
    </w:p>
    <w:p w14:paraId="536D5155" w14:textId="4D0596DC" w:rsidR="00F1392B" w:rsidRDefault="00F1392B" w:rsidP="007935C6">
      <w:pPr>
        <w:rPr>
          <w:color w:val="111111"/>
          <w:sz w:val="24"/>
          <w:szCs w:val="24"/>
          <w:shd w:val="clear" w:color="auto" w:fill="FFFFFF"/>
        </w:rPr>
      </w:pPr>
    </w:p>
    <w:p w14:paraId="6A794BDD" w14:textId="2169D15A" w:rsidR="00F1392B" w:rsidRPr="00F1392B" w:rsidRDefault="00F1392B" w:rsidP="007935C6">
      <w:pPr>
        <w:rPr>
          <w:color w:val="111111"/>
          <w:sz w:val="24"/>
          <w:szCs w:val="24"/>
          <w:shd w:val="clear" w:color="auto" w:fill="FFFFFF"/>
        </w:rPr>
      </w:pPr>
      <w:r w:rsidRPr="00F1392B">
        <w:rPr>
          <w:sz w:val="24"/>
          <w:szCs w:val="24"/>
          <w:shd w:val="clear" w:color="auto" w:fill="FFFFFF"/>
        </w:rPr>
        <w:t>Steele, G and Plenty, D. (2014). Supervisor–Subordinate Communication Competence and Job and Communication Satisfaction. </w:t>
      </w:r>
      <w:r w:rsidRPr="00F1392B">
        <w:rPr>
          <w:i/>
          <w:iCs/>
          <w:sz w:val="24"/>
          <w:szCs w:val="24"/>
        </w:rPr>
        <w:t>International Journal of Business Communication</w:t>
      </w:r>
      <w:r w:rsidRPr="00F1392B">
        <w:rPr>
          <w:sz w:val="24"/>
          <w:szCs w:val="24"/>
          <w:shd w:val="clear" w:color="auto" w:fill="FFFFFF"/>
        </w:rPr>
        <w:t>. 52(3), pp.294-318.</w:t>
      </w:r>
    </w:p>
    <w:p w14:paraId="2DBF0BC7" w14:textId="77777777" w:rsidR="007D2169" w:rsidRPr="007935C6" w:rsidRDefault="007D2169" w:rsidP="007935C6">
      <w:pPr>
        <w:rPr>
          <w:color w:val="111111"/>
          <w:sz w:val="24"/>
          <w:szCs w:val="24"/>
          <w:shd w:val="clear" w:color="auto" w:fill="FFFFFF"/>
        </w:rPr>
      </w:pPr>
    </w:p>
    <w:p w14:paraId="2A8B0B2E" w14:textId="7EA5E300" w:rsidR="00EB695F" w:rsidRDefault="0089617F" w:rsidP="004B65D6">
      <w:pPr>
        <w:keepNext/>
        <w:spacing w:before="240" w:after="60"/>
        <w:jc w:val="both"/>
        <w:rPr>
          <w:sz w:val="24"/>
          <w:szCs w:val="24"/>
        </w:rPr>
      </w:pPr>
      <w:r>
        <w:rPr>
          <w:sz w:val="24"/>
          <w:szCs w:val="24"/>
        </w:rPr>
        <w:t xml:space="preserve">The Human Rights Act (1998). London. </w:t>
      </w:r>
    </w:p>
    <w:p w14:paraId="1479F54D" w14:textId="37D10997" w:rsidR="00EB5E38" w:rsidRDefault="00EB5E38" w:rsidP="00FF7EBB">
      <w:pPr>
        <w:jc w:val="both"/>
        <w:rPr>
          <w:sz w:val="30"/>
          <w:szCs w:val="30"/>
          <w:shd w:val="clear" w:color="auto" w:fill="FFFFFF"/>
        </w:rPr>
      </w:pPr>
    </w:p>
    <w:p w14:paraId="6969B5BA" w14:textId="33E5CAA3" w:rsidR="00EB5E38" w:rsidRPr="00A70ADA" w:rsidRDefault="00EB5E38" w:rsidP="00FF7EBB">
      <w:pPr>
        <w:jc w:val="both"/>
        <w:rPr>
          <w:sz w:val="24"/>
          <w:szCs w:val="30"/>
          <w:shd w:val="clear" w:color="auto" w:fill="FFFFFF"/>
        </w:rPr>
      </w:pPr>
      <w:r w:rsidRPr="00A70ADA">
        <w:rPr>
          <w:sz w:val="24"/>
          <w:szCs w:val="30"/>
          <w:shd w:val="clear" w:color="auto" w:fill="FFFFFF"/>
        </w:rPr>
        <w:t xml:space="preserve">Thompson, C, </w:t>
      </w:r>
      <w:proofErr w:type="spellStart"/>
      <w:r w:rsidRPr="00A70ADA">
        <w:rPr>
          <w:sz w:val="24"/>
          <w:szCs w:val="30"/>
          <w:shd w:val="clear" w:color="auto" w:fill="FFFFFF"/>
        </w:rPr>
        <w:t>Mahay</w:t>
      </w:r>
      <w:proofErr w:type="spellEnd"/>
      <w:r w:rsidRPr="00A70ADA">
        <w:rPr>
          <w:sz w:val="24"/>
          <w:szCs w:val="30"/>
          <w:shd w:val="clear" w:color="auto" w:fill="FFFFFF"/>
        </w:rPr>
        <w:t>, A and Steele, S. (2017). Do clinicians receive adequate training to identify trafficked persons? A scoping review of NHS Foundation Trusts. </w:t>
      </w:r>
      <w:r w:rsidRPr="00A70ADA">
        <w:rPr>
          <w:i/>
          <w:iCs/>
          <w:sz w:val="24"/>
          <w:szCs w:val="30"/>
        </w:rPr>
        <w:t>JRSM open</w:t>
      </w:r>
      <w:r w:rsidRPr="00A70ADA">
        <w:rPr>
          <w:sz w:val="24"/>
          <w:szCs w:val="30"/>
          <w:shd w:val="clear" w:color="auto" w:fill="FFFFFF"/>
        </w:rPr>
        <w:t>. 8(9).</w:t>
      </w:r>
    </w:p>
    <w:p w14:paraId="05E5DF26" w14:textId="77777777" w:rsidR="00A90578" w:rsidRPr="00A70ADA" w:rsidRDefault="00A90578" w:rsidP="00FF7EBB">
      <w:pPr>
        <w:jc w:val="both"/>
        <w:rPr>
          <w:szCs w:val="24"/>
        </w:rPr>
      </w:pPr>
    </w:p>
    <w:p w14:paraId="3338A666" w14:textId="0B9F76D7" w:rsidR="00EB695F" w:rsidRDefault="00A51B80" w:rsidP="00FF7EBB">
      <w:pPr>
        <w:jc w:val="both"/>
        <w:rPr>
          <w:sz w:val="24"/>
          <w:szCs w:val="30"/>
          <w:shd w:val="clear" w:color="auto" w:fill="FFFFFF"/>
        </w:rPr>
      </w:pPr>
      <w:proofErr w:type="spellStart"/>
      <w:r w:rsidRPr="00A70ADA">
        <w:rPr>
          <w:sz w:val="24"/>
          <w:szCs w:val="30"/>
          <w:shd w:val="clear" w:color="auto" w:fill="FFFFFF"/>
        </w:rPr>
        <w:t>Turnock</w:t>
      </w:r>
      <w:proofErr w:type="spellEnd"/>
      <w:r w:rsidRPr="00A70ADA">
        <w:rPr>
          <w:sz w:val="24"/>
          <w:szCs w:val="30"/>
          <w:shd w:val="clear" w:color="auto" w:fill="FFFFFF"/>
        </w:rPr>
        <w:t xml:space="preserve">, L and </w:t>
      </w:r>
      <w:proofErr w:type="spellStart"/>
      <w:r w:rsidRPr="00A70ADA">
        <w:rPr>
          <w:sz w:val="24"/>
          <w:szCs w:val="30"/>
          <w:shd w:val="clear" w:color="auto" w:fill="FFFFFF"/>
        </w:rPr>
        <w:t>Mulrooney</w:t>
      </w:r>
      <w:proofErr w:type="spellEnd"/>
      <w:r w:rsidRPr="00A70ADA">
        <w:rPr>
          <w:sz w:val="24"/>
          <w:szCs w:val="30"/>
          <w:shd w:val="clear" w:color="auto" w:fill="FFFFFF"/>
        </w:rPr>
        <w:t>, K. (2023). Exploring the Impacts of Rurality on Service Access and Harm Among Image and Performance Enhancing Drug (IPED) Users in. </w:t>
      </w:r>
      <w:r w:rsidRPr="00A70ADA">
        <w:rPr>
          <w:i/>
          <w:iCs/>
          <w:sz w:val="24"/>
          <w:szCs w:val="30"/>
        </w:rPr>
        <w:t>Contemporary drug problems</w:t>
      </w:r>
      <w:r w:rsidRPr="00A70ADA">
        <w:rPr>
          <w:sz w:val="24"/>
          <w:szCs w:val="30"/>
          <w:shd w:val="clear" w:color="auto" w:fill="FFFFFF"/>
        </w:rPr>
        <w:t>. 50(2), pp.232-253.</w:t>
      </w:r>
    </w:p>
    <w:p w14:paraId="7F9EC229" w14:textId="3E3C2B6F" w:rsidR="007D2169" w:rsidRDefault="007D2169" w:rsidP="00FF7EBB">
      <w:pPr>
        <w:jc w:val="both"/>
        <w:rPr>
          <w:sz w:val="24"/>
          <w:szCs w:val="30"/>
          <w:shd w:val="clear" w:color="auto" w:fill="FFFFFF"/>
        </w:rPr>
      </w:pPr>
    </w:p>
    <w:p w14:paraId="255B092F" w14:textId="1E60A6A7" w:rsidR="007D2169" w:rsidRDefault="007D2169" w:rsidP="00FF7EBB">
      <w:pPr>
        <w:jc w:val="both"/>
        <w:rPr>
          <w:sz w:val="24"/>
          <w:szCs w:val="24"/>
          <w:shd w:val="clear" w:color="auto" w:fill="FFFFFF"/>
        </w:rPr>
      </w:pPr>
      <w:r w:rsidRPr="007D2169">
        <w:rPr>
          <w:sz w:val="24"/>
          <w:szCs w:val="24"/>
          <w:shd w:val="clear" w:color="auto" w:fill="FFFFFF"/>
        </w:rPr>
        <w:t xml:space="preserve">Van </w:t>
      </w:r>
      <w:proofErr w:type="spellStart"/>
      <w:r w:rsidRPr="007D2169">
        <w:rPr>
          <w:sz w:val="24"/>
          <w:szCs w:val="24"/>
          <w:shd w:val="clear" w:color="auto" w:fill="FFFFFF"/>
        </w:rPr>
        <w:t>Kleef</w:t>
      </w:r>
      <w:proofErr w:type="spellEnd"/>
      <w:r w:rsidRPr="007D2169">
        <w:rPr>
          <w:sz w:val="24"/>
          <w:szCs w:val="24"/>
          <w:shd w:val="clear" w:color="auto" w:fill="FFFFFF"/>
        </w:rPr>
        <w:t>, G. (2009). How Emotions Regulate Social Life: The Emotions as Social Information (EASI) Model. </w:t>
      </w:r>
      <w:r w:rsidRPr="007D2169">
        <w:rPr>
          <w:i/>
          <w:iCs/>
          <w:sz w:val="24"/>
          <w:szCs w:val="24"/>
        </w:rPr>
        <w:t>Current Directions in Psychological Science</w:t>
      </w:r>
      <w:r w:rsidRPr="007D2169">
        <w:rPr>
          <w:sz w:val="24"/>
          <w:szCs w:val="24"/>
          <w:shd w:val="clear" w:color="auto" w:fill="FFFFFF"/>
        </w:rPr>
        <w:t>. 18(3), pp.184-188.</w:t>
      </w:r>
    </w:p>
    <w:p w14:paraId="7CE60FDC" w14:textId="2E2E8B39" w:rsidR="004B65D6" w:rsidRDefault="004B65D6" w:rsidP="00FF7EBB">
      <w:pPr>
        <w:jc w:val="both"/>
        <w:rPr>
          <w:sz w:val="24"/>
          <w:szCs w:val="24"/>
          <w:shd w:val="clear" w:color="auto" w:fill="FFFFFF"/>
        </w:rPr>
      </w:pPr>
    </w:p>
    <w:p w14:paraId="4A9FD708" w14:textId="6A817998" w:rsidR="004B65D6" w:rsidRDefault="004B65D6" w:rsidP="00FF7EBB">
      <w:pPr>
        <w:jc w:val="both"/>
        <w:rPr>
          <w:sz w:val="24"/>
          <w:szCs w:val="24"/>
          <w:shd w:val="clear" w:color="auto" w:fill="FFFFFF"/>
        </w:rPr>
      </w:pPr>
      <w:r w:rsidRPr="004B65D6">
        <w:rPr>
          <w:sz w:val="24"/>
          <w:szCs w:val="24"/>
          <w:shd w:val="clear" w:color="auto" w:fill="FFFFFF"/>
        </w:rPr>
        <w:t>VCU. (2022). </w:t>
      </w:r>
      <w:r w:rsidRPr="004B65D6">
        <w:rPr>
          <w:i/>
          <w:iCs/>
          <w:sz w:val="24"/>
          <w:szCs w:val="24"/>
        </w:rPr>
        <w:t>The Importance of Interdisciplinary Collaboration in Social Work</w:t>
      </w:r>
      <w:r w:rsidRPr="004B65D6">
        <w:rPr>
          <w:sz w:val="24"/>
          <w:szCs w:val="24"/>
          <w:shd w:val="clear" w:color="auto" w:fill="FFFFFF"/>
        </w:rPr>
        <w:t>. [Online]. Virginia Commonwealth University. Available at: https://onlinesocialwork.vcu.edu/blog/social-work-interdisciplinary-collaboration/ [Accessed 17 October 2023].</w:t>
      </w:r>
    </w:p>
    <w:p w14:paraId="0422A918" w14:textId="7480DF1A" w:rsidR="00015617" w:rsidRDefault="00015617" w:rsidP="00FF7EBB">
      <w:pPr>
        <w:jc w:val="both"/>
        <w:rPr>
          <w:sz w:val="24"/>
          <w:szCs w:val="24"/>
          <w:shd w:val="clear" w:color="auto" w:fill="FFFFFF"/>
        </w:rPr>
      </w:pPr>
    </w:p>
    <w:p w14:paraId="0EFBE235" w14:textId="79968722" w:rsidR="00015617" w:rsidRDefault="00015617" w:rsidP="00015617">
      <w:pPr>
        <w:rPr>
          <w:sz w:val="24"/>
          <w:szCs w:val="30"/>
          <w:shd w:val="clear" w:color="auto" w:fill="FFFFFF"/>
        </w:rPr>
      </w:pPr>
      <w:r w:rsidRPr="00A50F64">
        <w:rPr>
          <w:sz w:val="24"/>
          <w:szCs w:val="30"/>
          <w:shd w:val="clear" w:color="auto" w:fill="FFFFFF"/>
        </w:rPr>
        <w:t xml:space="preserve">Washburn, M, Parrish, D, Garrison, B, </w:t>
      </w:r>
      <w:proofErr w:type="spellStart"/>
      <w:r w:rsidRPr="00A50F64">
        <w:rPr>
          <w:sz w:val="24"/>
          <w:szCs w:val="30"/>
          <w:shd w:val="clear" w:color="auto" w:fill="FFFFFF"/>
        </w:rPr>
        <w:t>Oxhandler</w:t>
      </w:r>
      <w:proofErr w:type="spellEnd"/>
      <w:r w:rsidRPr="00A50F64">
        <w:rPr>
          <w:sz w:val="24"/>
          <w:szCs w:val="30"/>
          <w:shd w:val="clear" w:color="auto" w:fill="FFFFFF"/>
        </w:rPr>
        <w:t>, H and Ma, A. (2021). A Mixed-Methods Investigation of Licensed Masters-Level Social Worker’s Engagement in Outcome Evaluation. </w:t>
      </w:r>
      <w:r w:rsidRPr="00A50F64">
        <w:rPr>
          <w:i/>
          <w:iCs/>
          <w:sz w:val="24"/>
          <w:szCs w:val="30"/>
        </w:rPr>
        <w:t>Research on Social Work Practice</w:t>
      </w:r>
      <w:r w:rsidRPr="00A50F64">
        <w:rPr>
          <w:sz w:val="24"/>
          <w:szCs w:val="30"/>
          <w:shd w:val="clear" w:color="auto" w:fill="FFFFFF"/>
        </w:rPr>
        <w:t>. 32(2), pp.186-198.</w:t>
      </w:r>
    </w:p>
    <w:p w14:paraId="1ECB21FC" w14:textId="6602FFF5" w:rsidR="00015617" w:rsidRDefault="00015617" w:rsidP="00015617">
      <w:pPr>
        <w:rPr>
          <w:sz w:val="24"/>
          <w:szCs w:val="30"/>
          <w:shd w:val="clear" w:color="auto" w:fill="FFFFFF"/>
        </w:rPr>
      </w:pPr>
    </w:p>
    <w:p w14:paraId="06B12FA9" w14:textId="77777777" w:rsidR="00015617" w:rsidRDefault="00015617" w:rsidP="00015617">
      <w:pPr>
        <w:overflowPunct/>
        <w:textAlignment w:val="auto"/>
        <w:rPr>
          <w:sz w:val="24"/>
        </w:rPr>
      </w:pPr>
      <w:r>
        <w:rPr>
          <w:rFonts w:eastAsia="MS Mincho"/>
          <w:bCs/>
          <w:color w:val="auto"/>
          <w:sz w:val="24"/>
          <w:szCs w:val="24"/>
        </w:rPr>
        <w:t xml:space="preserve">Welsh Assembly Government (2014) Continuing Health Care, The National Framework for Implementation in Wales (online), Available at </w:t>
      </w:r>
      <w:hyperlink r:id="rId12" w:history="1">
        <w:r w:rsidRPr="00015617">
          <w:rPr>
            <w:rStyle w:val="Hyperlink"/>
            <w:color w:val="auto"/>
            <w:sz w:val="22"/>
            <w:u w:val="none"/>
          </w:rPr>
          <w:t>National framework for Continuing NHS Healthcare | GOV.WALES</w:t>
        </w:r>
      </w:hyperlink>
      <w:r w:rsidRPr="007E1682">
        <w:rPr>
          <w:color w:val="auto"/>
          <w:sz w:val="22"/>
        </w:rPr>
        <w:t xml:space="preserve">. </w:t>
      </w:r>
      <w:r>
        <w:rPr>
          <w:sz w:val="24"/>
        </w:rPr>
        <w:t>Last accessed 20/05</w:t>
      </w:r>
      <w:r w:rsidRPr="005945E3">
        <w:rPr>
          <w:sz w:val="24"/>
        </w:rPr>
        <w:t xml:space="preserve">/2023. </w:t>
      </w:r>
    </w:p>
    <w:p w14:paraId="1C223977" w14:textId="29150D97" w:rsidR="00015617" w:rsidRDefault="00015617" w:rsidP="00015617"/>
    <w:p w14:paraId="1A23B542" w14:textId="77777777" w:rsidR="00015617" w:rsidRDefault="00015617" w:rsidP="00015617">
      <w:pPr>
        <w:overflowPunct/>
        <w:textAlignment w:val="auto"/>
        <w:rPr>
          <w:sz w:val="24"/>
          <w:szCs w:val="30"/>
          <w:shd w:val="clear" w:color="auto" w:fill="FFFFFF"/>
        </w:rPr>
      </w:pPr>
      <w:r w:rsidRPr="00C23303">
        <w:rPr>
          <w:sz w:val="24"/>
          <w:szCs w:val="30"/>
          <w:shd w:val="clear" w:color="auto" w:fill="FFFFFF"/>
        </w:rPr>
        <w:t>Welsh Government. (2017). </w:t>
      </w:r>
      <w:r w:rsidRPr="00C23303">
        <w:rPr>
          <w:i/>
          <w:iCs/>
          <w:sz w:val="24"/>
          <w:szCs w:val="30"/>
        </w:rPr>
        <w:t>Codes of Professional Practice for Social Care</w:t>
      </w:r>
      <w:r w:rsidRPr="00C23303">
        <w:rPr>
          <w:sz w:val="24"/>
          <w:szCs w:val="30"/>
          <w:shd w:val="clear" w:color="auto" w:fill="FFFFFF"/>
        </w:rPr>
        <w:t>. [Online]. Social Care Wales. Available at: https://www.bing.com/search?q=social+care+wales+2017&amp;cvid=99a70bbe60cc4ce0847239dadb</w:t>
      </w:r>
      <w:r>
        <w:rPr>
          <w:sz w:val="24"/>
          <w:szCs w:val="30"/>
          <w:shd w:val="clear" w:color="auto" w:fill="FFFFFF"/>
        </w:rPr>
        <w:t>2039a5&amp;aqs=edge. [Accessed 21/06</w:t>
      </w:r>
      <w:r w:rsidRPr="00C23303">
        <w:rPr>
          <w:sz w:val="24"/>
          <w:szCs w:val="30"/>
          <w:shd w:val="clear" w:color="auto" w:fill="FFFFFF"/>
        </w:rPr>
        <w:t>/2023].</w:t>
      </w:r>
    </w:p>
    <w:p w14:paraId="66ED6A22" w14:textId="77777777" w:rsidR="00015617" w:rsidRDefault="00015617" w:rsidP="00015617">
      <w:pPr>
        <w:overflowPunct/>
        <w:textAlignment w:val="auto"/>
        <w:rPr>
          <w:sz w:val="24"/>
          <w:szCs w:val="30"/>
          <w:shd w:val="clear" w:color="auto" w:fill="FFFFFF"/>
        </w:rPr>
      </w:pPr>
    </w:p>
    <w:p w14:paraId="3D0D8D4B" w14:textId="77777777" w:rsidR="00015617" w:rsidRPr="00A2128A" w:rsidRDefault="00015617" w:rsidP="00015617">
      <w:pPr>
        <w:overflowPunct/>
        <w:textAlignment w:val="auto"/>
        <w:rPr>
          <w:sz w:val="16"/>
        </w:rPr>
      </w:pPr>
      <w:r w:rsidRPr="00A2128A">
        <w:rPr>
          <w:sz w:val="24"/>
          <w:szCs w:val="30"/>
          <w:shd w:val="clear" w:color="auto" w:fill="FFFFFF"/>
        </w:rPr>
        <w:t>Welsh Government. (2015). </w:t>
      </w:r>
      <w:r w:rsidRPr="00A2128A">
        <w:rPr>
          <w:i/>
          <w:iCs/>
          <w:sz w:val="24"/>
          <w:szCs w:val="30"/>
        </w:rPr>
        <w:t>More than just words</w:t>
      </w:r>
      <w:r w:rsidRPr="00A2128A">
        <w:rPr>
          <w:sz w:val="24"/>
          <w:szCs w:val="30"/>
          <w:shd w:val="clear" w:color="auto" w:fill="FFFFFF"/>
        </w:rPr>
        <w:t xml:space="preserve">. [Online]. </w:t>
      </w:r>
      <w:proofErr w:type="spellStart"/>
      <w:proofErr w:type="gramStart"/>
      <w:r w:rsidRPr="00A2128A">
        <w:rPr>
          <w:sz w:val="24"/>
          <w:szCs w:val="30"/>
          <w:shd w:val="clear" w:color="auto" w:fill="FFFFFF"/>
        </w:rPr>
        <w:t>gov.wales</w:t>
      </w:r>
      <w:proofErr w:type="spellEnd"/>
      <w:proofErr w:type="gramEnd"/>
      <w:r w:rsidRPr="00A2128A">
        <w:rPr>
          <w:sz w:val="24"/>
          <w:szCs w:val="30"/>
          <w:shd w:val="clear" w:color="auto" w:fill="FFFFFF"/>
        </w:rPr>
        <w:t>. Available at: https://www.bing.com/search?q=welsh+active+offer&amp;cvid=740d94e45a6740c78654f8e1cff32b10&amp;aqs=edge.0.0l [Accessed 21/06/2023].</w:t>
      </w:r>
    </w:p>
    <w:p w14:paraId="4BF24226" w14:textId="77777777" w:rsidR="00015617" w:rsidRDefault="00015617" w:rsidP="00015617">
      <w:pPr>
        <w:overflowPunct/>
        <w:textAlignment w:val="auto"/>
        <w:rPr>
          <w:sz w:val="24"/>
        </w:rPr>
      </w:pPr>
    </w:p>
    <w:p w14:paraId="27B71D25" w14:textId="3F2910E1" w:rsidR="00015617" w:rsidRPr="00015617" w:rsidRDefault="00015617" w:rsidP="00015617">
      <w:pPr>
        <w:overflowPunct/>
        <w:textAlignment w:val="auto"/>
        <w:rPr>
          <w:sz w:val="16"/>
        </w:rPr>
      </w:pPr>
      <w:r w:rsidRPr="00883C83">
        <w:rPr>
          <w:sz w:val="24"/>
          <w:szCs w:val="30"/>
          <w:shd w:val="clear" w:color="auto" w:fill="FFFFFF"/>
        </w:rPr>
        <w:lastRenderedPageBreak/>
        <w:t>Westwood, J. (2012). Safeguarding Children across Services: Messages from Research. </w:t>
      </w:r>
      <w:r w:rsidRPr="00883C83">
        <w:rPr>
          <w:i/>
          <w:iCs/>
          <w:sz w:val="24"/>
          <w:szCs w:val="30"/>
        </w:rPr>
        <w:t>The British Journal of Social Work</w:t>
      </w:r>
      <w:r w:rsidRPr="00883C83">
        <w:rPr>
          <w:sz w:val="24"/>
          <w:szCs w:val="30"/>
          <w:shd w:val="clear" w:color="auto" w:fill="FFFFFF"/>
        </w:rPr>
        <w:t>. 42(7), p.1432–1433.</w:t>
      </w:r>
    </w:p>
    <w:p w14:paraId="7B31B9A3" w14:textId="5F7B8488" w:rsidR="00A90BCD" w:rsidRPr="00A70ADA" w:rsidRDefault="00A90BCD" w:rsidP="00FF7EBB">
      <w:pPr>
        <w:jc w:val="both"/>
        <w:rPr>
          <w:sz w:val="24"/>
          <w:szCs w:val="30"/>
          <w:shd w:val="clear" w:color="auto" w:fill="FFFFFF"/>
        </w:rPr>
      </w:pPr>
    </w:p>
    <w:p w14:paraId="2098456D" w14:textId="765AA5A0" w:rsidR="00A90BCD" w:rsidRDefault="00A90BCD" w:rsidP="00FF7EBB">
      <w:pPr>
        <w:jc w:val="both"/>
        <w:rPr>
          <w:sz w:val="24"/>
          <w:szCs w:val="30"/>
          <w:shd w:val="clear" w:color="auto" w:fill="FFFFFF"/>
        </w:rPr>
      </w:pPr>
      <w:r w:rsidRPr="00A70ADA">
        <w:rPr>
          <w:sz w:val="24"/>
          <w:szCs w:val="30"/>
          <w:shd w:val="clear" w:color="auto" w:fill="FFFFFF"/>
        </w:rPr>
        <w:t>Wilson, E, Seymour, J and Perkins, P. (2010). Working with the Mental Capacity Act: findings from specialist palliative and neurological care settings. </w:t>
      </w:r>
      <w:r w:rsidRPr="00A70ADA">
        <w:rPr>
          <w:i/>
          <w:iCs/>
          <w:sz w:val="24"/>
          <w:szCs w:val="30"/>
        </w:rPr>
        <w:t>Palliative Medicine</w:t>
      </w:r>
      <w:r w:rsidRPr="00A70ADA">
        <w:rPr>
          <w:sz w:val="24"/>
          <w:szCs w:val="30"/>
          <w:shd w:val="clear" w:color="auto" w:fill="FFFFFF"/>
        </w:rPr>
        <w:t>. 24(4), pp.396-402.</w:t>
      </w:r>
    </w:p>
    <w:p w14:paraId="0E90F106" w14:textId="6C5D7AA7" w:rsidR="007935C6" w:rsidRDefault="007935C6" w:rsidP="00FF7EBB">
      <w:pPr>
        <w:jc w:val="both"/>
        <w:rPr>
          <w:sz w:val="24"/>
          <w:szCs w:val="30"/>
          <w:shd w:val="clear" w:color="auto" w:fill="FFFFFF"/>
        </w:rPr>
      </w:pPr>
    </w:p>
    <w:p w14:paraId="4D26E080" w14:textId="77777777" w:rsidR="007935C6" w:rsidRPr="00F1278D" w:rsidRDefault="007935C6" w:rsidP="007935C6">
      <w:pPr>
        <w:rPr>
          <w:color w:val="111111"/>
          <w:sz w:val="24"/>
          <w:szCs w:val="24"/>
          <w:shd w:val="clear" w:color="auto" w:fill="FFFFFF"/>
        </w:rPr>
      </w:pPr>
      <w:r w:rsidRPr="00F1278D">
        <w:rPr>
          <w:sz w:val="24"/>
          <w:szCs w:val="24"/>
          <w:shd w:val="clear" w:color="auto" w:fill="FFFFFF"/>
        </w:rPr>
        <w:t xml:space="preserve">Winter, K, Cree, V, Hallett, S, Hadfield, M, </w:t>
      </w:r>
      <w:proofErr w:type="spellStart"/>
      <w:r w:rsidRPr="00F1278D">
        <w:rPr>
          <w:sz w:val="24"/>
          <w:szCs w:val="24"/>
          <w:shd w:val="clear" w:color="auto" w:fill="FFFFFF"/>
        </w:rPr>
        <w:t>Ruch</w:t>
      </w:r>
      <w:proofErr w:type="spellEnd"/>
      <w:r w:rsidRPr="00F1278D">
        <w:rPr>
          <w:sz w:val="24"/>
          <w:szCs w:val="24"/>
          <w:shd w:val="clear" w:color="auto" w:fill="FFFFFF"/>
        </w:rPr>
        <w:t>, G, Morrison, F and Holland, S. (2017). Exploring Communication between Social Workers, Children and Young People. </w:t>
      </w:r>
      <w:r w:rsidRPr="00F1278D">
        <w:rPr>
          <w:i/>
          <w:iCs/>
          <w:sz w:val="24"/>
          <w:szCs w:val="24"/>
        </w:rPr>
        <w:t>The British Journal of Social Work</w:t>
      </w:r>
      <w:r w:rsidRPr="00F1278D">
        <w:rPr>
          <w:sz w:val="24"/>
          <w:szCs w:val="24"/>
          <w:shd w:val="clear" w:color="auto" w:fill="FFFFFF"/>
        </w:rPr>
        <w:t>. 47(5), p.1427–1444.</w:t>
      </w:r>
    </w:p>
    <w:p w14:paraId="59374BD5" w14:textId="77777777" w:rsidR="007935C6" w:rsidRPr="00A70ADA" w:rsidRDefault="007935C6" w:rsidP="00FF7EBB">
      <w:pPr>
        <w:jc w:val="both"/>
        <w:rPr>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C4EF86F" w:rsidR="00E559CE" w:rsidRPr="00B17FA0" w:rsidRDefault="00445316" w:rsidP="00B94443">
            <w:pPr>
              <w:jc w:val="both"/>
              <w:rPr>
                <w:sz w:val="24"/>
                <w:szCs w:val="24"/>
              </w:rPr>
            </w:pPr>
            <w:r>
              <w:rPr>
                <w:sz w:val="24"/>
                <w:szCs w:val="24"/>
              </w:rPr>
              <w:t>16/11/2022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9D422FA" w:rsidR="00E559CE" w:rsidRPr="00B17FA0" w:rsidRDefault="00445316" w:rsidP="00B94443">
            <w:pPr>
              <w:jc w:val="both"/>
              <w:rPr>
                <w:sz w:val="24"/>
                <w:szCs w:val="24"/>
              </w:rPr>
            </w:pPr>
            <w:r>
              <w:rPr>
                <w:sz w:val="24"/>
                <w:szCs w:val="24"/>
              </w:rPr>
              <w:t>1</w:t>
            </w:r>
            <w:r w:rsidR="007650CF">
              <w:rPr>
                <w:sz w:val="24"/>
                <w:szCs w:val="24"/>
              </w:rPr>
              <w:t>8</w:t>
            </w:r>
            <w:r>
              <w:rPr>
                <w:sz w:val="24"/>
                <w:szCs w:val="24"/>
              </w:rPr>
              <w:t>/01/2023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3484E6D" w:rsidR="00E559CE" w:rsidRPr="00B17FA0" w:rsidRDefault="00445316" w:rsidP="00B94443">
            <w:pPr>
              <w:jc w:val="both"/>
              <w:rPr>
                <w:sz w:val="24"/>
                <w:szCs w:val="24"/>
              </w:rPr>
            </w:pPr>
            <w:r>
              <w:rPr>
                <w:sz w:val="24"/>
                <w:szCs w:val="24"/>
              </w:rPr>
              <w:t>15/03/2023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8157A8C" w:rsidR="00E559CE" w:rsidRPr="00B17FA0" w:rsidRDefault="00445316" w:rsidP="00B94443">
            <w:pPr>
              <w:jc w:val="both"/>
              <w:rPr>
                <w:sz w:val="24"/>
                <w:szCs w:val="24"/>
              </w:rPr>
            </w:pPr>
            <w:r>
              <w:rPr>
                <w:sz w:val="24"/>
                <w:szCs w:val="24"/>
              </w:rPr>
              <w:t>07/06/2023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9E437F8" w14:textId="77777777" w:rsidR="00732CAA" w:rsidRPr="00656037" w:rsidRDefault="00732CAA" w:rsidP="00732CAA">
            <w:pPr>
              <w:jc w:val="both"/>
              <w:rPr>
                <w:color w:val="auto"/>
                <w:sz w:val="24"/>
                <w:szCs w:val="24"/>
              </w:rPr>
            </w:pPr>
            <w:r w:rsidRPr="00656037">
              <w:rPr>
                <w:color w:val="auto"/>
                <w:sz w:val="24"/>
                <w:szCs w:val="24"/>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p w14:paraId="534411D0" w14:textId="77777777" w:rsidR="00732CAA" w:rsidRDefault="00732CAA" w:rsidP="00732CAA">
            <w:pPr>
              <w:jc w:val="both"/>
              <w:rPr>
                <w:color w:val="auto"/>
                <w:sz w:val="24"/>
                <w:szCs w:val="24"/>
                <w:highlight w:val="yellow"/>
              </w:rPr>
            </w:pPr>
          </w:p>
          <w:p w14:paraId="756C47E7" w14:textId="77777777" w:rsidR="00732CAA" w:rsidRPr="00656037" w:rsidRDefault="00732CAA" w:rsidP="00732CAA">
            <w:pPr>
              <w:overflowPunct/>
              <w:spacing w:line="360" w:lineRule="auto"/>
              <w:jc w:val="both"/>
              <w:textAlignment w:val="auto"/>
              <w:rPr>
                <w:rFonts w:eastAsia="Calibri"/>
                <w:sz w:val="24"/>
                <w:szCs w:val="24"/>
                <w:lang w:eastAsia="en-US"/>
              </w:rPr>
            </w:pPr>
            <w:r w:rsidRPr="00656037">
              <w:rPr>
                <w:rFonts w:eastAsia="Calibri"/>
                <w:color w:val="auto"/>
                <w:sz w:val="24"/>
                <w:szCs w:val="24"/>
                <w:lang w:eastAsia="en-US"/>
              </w:rPr>
              <w:t xml:space="preserve">The learner has </w:t>
            </w:r>
            <w:r>
              <w:rPr>
                <w:rFonts w:eastAsia="Calibri"/>
                <w:color w:val="auto"/>
                <w:sz w:val="24"/>
                <w:szCs w:val="24"/>
                <w:lang w:eastAsia="en-US"/>
              </w:rPr>
              <w:t xml:space="preserve">been in the team for around 6 months having worked in another team since qualifying as a social worker. The learner had already developed good </w:t>
            </w:r>
            <w:r w:rsidRPr="00656037">
              <w:rPr>
                <w:rFonts w:eastAsia="Calibri"/>
                <w:color w:val="auto"/>
                <w:sz w:val="24"/>
                <w:szCs w:val="24"/>
                <w:lang w:eastAsia="en-US"/>
              </w:rPr>
              <w:t xml:space="preserve">analysis and reflective skills </w:t>
            </w:r>
            <w:r>
              <w:rPr>
                <w:rFonts w:eastAsia="Calibri"/>
                <w:color w:val="auto"/>
                <w:sz w:val="24"/>
                <w:szCs w:val="24"/>
                <w:lang w:eastAsia="en-US"/>
              </w:rPr>
              <w:t>as part of her previous work. It was clear the learner still doubted her ability and she needed encouragement and support to believe in herself. The learner used her supervision sessions to reflect on her practice. She was able to identify areas where she felt she needed to expand her knowledge base and was then able to identify training to inform this. The Learner doubted her communication skills but through Collaborative Communication Training and reflective practice it is evident t</w:t>
            </w:r>
            <w:r w:rsidRPr="00656037">
              <w:rPr>
                <w:rFonts w:eastAsia="Calibri"/>
                <w:color w:val="auto"/>
                <w:sz w:val="24"/>
                <w:szCs w:val="24"/>
                <w:lang w:eastAsia="en-US"/>
              </w:rPr>
              <w:t xml:space="preserve">his is an area in which much improvement has been made, </w:t>
            </w:r>
            <w:r w:rsidRPr="00656037">
              <w:rPr>
                <w:rFonts w:eastAsia="Calibri"/>
                <w:color w:val="auto"/>
                <w:sz w:val="24"/>
                <w:szCs w:val="24"/>
                <w:lang w:eastAsia="en-US"/>
              </w:rPr>
              <w:lastRenderedPageBreak/>
              <w:t>which has allowed the learner to be more confident in her professional analysis, judgments and subsequent risk management and care planning. This has been particularly pertinent to the complex cases she has dealt with including safeguarding, capacity concerns</w:t>
            </w:r>
            <w:r>
              <w:rPr>
                <w:rFonts w:eastAsia="Calibri"/>
                <w:color w:val="auto"/>
                <w:sz w:val="24"/>
                <w:szCs w:val="24"/>
                <w:lang w:eastAsia="en-US"/>
              </w:rPr>
              <w:t>,</w:t>
            </w:r>
            <w:r w:rsidRPr="00656037">
              <w:rPr>
                <w:rFonts w:eastAsia="Calibri"/>
                <w:color w:val="auto"/>
                <w:sz w:val="24"/>
                <w:szCs w:val="24"/>
                <w:lang w:eastAsia="en-US"/>
              </w:rPr>
              <w:t xml:space="preserve"> </w:t>
            </w:r>
            <w:proofErr w:type="spellStart"/>
            <w:r w:rsidRPr="00656037">
              <w:rPr>
                <w:rFonts w:eastAsia="Calibri"/>
                <w:color w:val="auto"/>
                <w:sz w:val="24"/>
                <w:szCs w:val="24"/>
                <w:lang w:eastAsia="en-US"/>
              </w:rPr>
              <w:t>DoLS</w:t>
            </w:r>
            <w:proofErr w:type="spellEnd"/>
            <w:r>
              <w:rPr>
                <w:rFonts w:eastAsia="Calibri"/>
                <w:color w:val="auto"/>
                <w:sz w:val="24"/>
                <w:szCs w:val="24"/>
                <w:lang w:eastAsia="en-US"/>
              </w:rPr>
              <w:t xml:space="preserve"> and CSE. </w:t>
            </w:r>
            <w:r w:rsidRPr="00656037">
              <w:rPr>
                <w:rFonts w:eastAsia="Calibri"/>
                <w:color w:val="auto"/>
                <w:sz w:val="24"/>
                <w:szCs w:val="24"/>
                <w:lang w:eastAsia="en-US"/>
              </w:rPr>
              <w:t xml:space="preserve"> </w:t>
            </w:r>
          </w:p>
          <w:p w14:paraId="560F65F9" w14:textId="77777777" w:rsidR="00732CAA" w:rsidRPr="00656037" w:rsidRDefault="00732CAA" w:rsidP="00732CAA">
            <w:pPr>
              <w:overflowPunct/>
              <w:spacing w:line="360" w:lineRule="auto"/>
              <w:jc w:val="both"/>
              <w:textAlignment w:val="auto"/>
              <w:rPr>
                <w:rFonts w:eastAsia="Calibri"/>
                <w:color w:val="auto"/>
                <w:sz w:val="24"/>
                <w:szCs w:val="24"/>
                <w:lang w:eastAsia="en-US"/>
              </w:rPr>
            </w:pPr>
          </w:p>
          <w:p w14:paraId="27C7E171" w14:textId="77777777" w:rsidR="00732CAA" w:rsidRPr="00656037" w:rsidRDefault="00732CAA" w:rsidP="00732CAA">
            <w:pPr>
              <w:overflowPunct/>
              <w:spacing w:line="360" w:lineRule="auto"/>
              <w:jc w:val="both"/>
              <w:textAlignment w:val="auto"/>
              <w:rPr>
                <w:rFonts w:eastAsia="Calibri"/>
                <w:color w:val="auto"/>
                <w:sz w:val="24"/>
                <w:szCs w:val="24"/>
                <w:lang w:eastAsia="en-US"/>
              </w:rPr>
            </w:pPr>
            <w:r>
              <w:rPr>
                <w:rFonts w:eastAsia="Calibri"/>
                <w:color w:val="auto"/>
                <w:sz w:val="24"/>
                <w:szCs w:val="24"/>
                <w:lang w:eastAsia="en-US"/>
              </w:rPr>
              <w:t xml:space="preserve">The learner has a very nice calm approach towards people, she has excellent </w:t>
            </w:r>
            <w:r w:rsidRPr="00656037">
              <w:rPr>
                <w:rFonts w:eastAsia="Calibri"/>
                <w:color w:val="auto"/>
                <w:sz w:val="24"/>
                <w:szCs w:val="24"/>
                <w:lang w:eastAsia="en-US"/>
              </w:rPr>
              <w:t>interpersonal</w:t>
            </w:r>
            <w:r w:rsidRPr="00656037">
              <w:rPr>
                <w:rFonts w:eastAsia="Calibri"/>
                <w:sz w:val="24"/>
                <w:szCs w:val="24"/>
                <w:lang w:eastAsia="en-US"/>
              </w:rPr>
              <w:t xml:space="preserve"> skills (people warm to the learner quickly</w:t>
            </w:r>
            <w:r>
              <w:rPr>
                <w:rFonts w:eastAsia="Calibri"/>
                <w:sz w:val="24"/>
                <w:szCs w:val="24"/>
                <w:lang w:eastAsia="en-US"/>
              </w:rPr>
              <w:t xml:space="preserve">). She has a nice manner and people say they feel she really cares, and she takes the time to listen and is non-judgemental, she allows them to get their opinions heard. They really open up to her and she has been successful in getting some rather resistant families to work with her effectively. The learner is confident in arranging multi-agency meetings to discuss specific children and young people ensuring all the right professionals are around the table with the best interests of the young person at the centre. </w:t>
            </w:r>
          </w:p>
          <w:p w14:paraId="3A2079AD" w14:textId="77777777" w:rsidR="00732CAA" w:rsidRPr="00656037" w:rsidRDefault="00732CAA" w:rsidP="00732CAA">
            <w:pPr>
              <w:overflowPunct/>
              <w:spacing w:line="360" w:lineRule="auto"/>
              <w:jc w:val="both"/>
              <w:textAlignment w:val="auto"/>
              <w:rPr>
                <w:rFonts w:eastAsia="Calibri"/>
                <w:color w:val="auto"/>
                <w:sz w:val="24"/>
                <w:szCs w:val="24"/>
                <w:lang w:eastAsia="en-US"/>
              </w:rPr>
            </w:pPr>
          </w:p>
          <w:p w14:paraId="0AE8C295" w14:textId="77777777" w:rsidR="00732CAA" w:rsidRDefault="00732CAA" w:rsidP="00732CAA">
            <w:pPr>
              <w:spacing w:line="360" w:lineRule="auto"/>
              <w:jc w:val="both"/>
              <w:rPr>
                <w:color w:val="auto"/>
                <w:sz w:val="24"/>
                <w:szCs w:val="24"/>
              </w:rPr>
            </w:pPr>
            <w:r w:rsidRPr="00D6522D">
              <w:rPr>
                <w:color w:val="auto"/>
                <w:sz w:val="24"/>
                <w:szCs w:val="24"/>
              </w:rPr>
              <w:t xml:space="preserve">The learner </w:t>
            </w:r>
            <w:r>
              <w:rPr>
                <w:color w:val="auto"/>
                <w:sz w:val="24"/>
                <w:szCs w:val="24"/>
              </w:rPr>
              <w:t xml:space="preserve">has completed some very emotive online training around CSE with her young person. The learner had to do a lot of research to ensure she was presenting the correct information at a level the young person would understand and engage with. The learner ensured the young person was ok to commence each session as they were very intense and thought provoking. The learner finished the session by again checking out with the young person they were ok and in a safe space with people around them to offer support in case anything in the session may cause them to be upset later in the day. </w:t>
            </w:r>
          </w:p>
          <w:p w14:paraId="1E7D94B7" w14:textId="77777777" w:rsidR="00732CAA" w:rsidRDefault="00732CAA" w:rsidP="00732CAA">
            <w:pPr>
              <w:spacing w:line="360" w:lineRule="auto"/>
              <w:jc w:val="both"/>
              <w:rPr>
                <w:color w:val="auto"/>
                <w:sz w:val="24"/>
                <w:szCs w:val="24"/>
              </w:rPr>
            </w:pPr>
            <w:r>
              <w:rPr>
                <w:color w:val="auto"/>
                <w:sz w:val="24"/>
                <w:szCs w:val="24"/>
              </w:rPr>
              <w:t xml:space="preserve">The learner is confident enough to ask for help and checks situations and interventions out with her manager and senior practitioner when approaching a new case. </w:t>
            </w:r>
          </w:p>
          <w:p w14:paraId="52BEE800" w14:textId="77777777" w:rsidR="00732CAA" w:rsidRDefault="00732CAA" w:rsidP="00732CAA">
            <w:pPr>
              <w:spacing w:line="360" w:lineRule="auto"/>
              <w:jc w:val="both"/>
              <w:rPr>
                <w:color w:val="auto"/>
                <w:sz w:val="24"/>
                <w:szCs w:val="24"/>
              </w:rPr>
            </w:pPr>
          </w:p>
          <w:p w14:paraId="00D738B2" w14:textId="77777777" w:rsidR="00732CAA" w:rsidRDefault="00732CAA" w:rsidP="00732CAA">
            <w:pPr>
              <w:spacing w:line="360" w:lineRule="auto"/>
              <w:jc w:val="both"/>
              <w:rPr>
                <w:color w:val="auto"/>
                <w:sz w:val="24"/>
                <w:szCs w:val="24"/>
              </w:rPr>
            </w:pPr>
            <w:r>
              <w:rPr>
                <w:color w:val="auto"/>
                <w:sz w:val="24"/>
                <w:szCs w:val="24"/>
              </w:rPr>
              <w:t xml:space="preserve">In the short time the learner has been within this team I have already seen she has the makings of a very able, competent social worker, she has compassion and cares about the outcomes for the young people. She works effectively alongside them to help them achieve their full potential. </w:t>
            </w:r>
          </w:p>
          <w:p w14:paraId="5BA6BF55" w14:textId="77777777" w:rsidR="00732CAA" w:rsidRDefault="00732CAA" w:rsidP="00732CAA">
            <w:pPr>
              <w:spacing w:line="360" w:lineRule="auto"/>
              <w:jc w:val="both"/>
              <w:rPr>
                <w:color w:val="auto"/>
                <w:sz w:val="24"/>
                <w:szCs w:val="24"/>
              </w:rPr>
            </w:pPr>
          </w:p>
          <w:p w14:paraId="27070256" w14:textId="77777777" w:rsidR="00732CAA" w:rsidRDefault="00732CAA" w:rsidP="00732CAA">
            <w:pPr>
              <w:spacing w:line="360" w:lineRule="auto"/>
              <w:jc w:val="both"/>
              <w:rPr>
                <w:color w:val="auto"/>
                <w:sz w:val="24"/>
                <w:szCs w:val="24"/>
              </w:rPr>
            </w:pPr>
            <w:r>
              <w:rPr>
                <w:color w:val="auto"/>
                <w:sz w:val="24"/>
                <w:szCs w:val="24"/>
              </w:rPr>
              <w:t xml:space="preserve">Moving forward the learner should continue to develop her professional practice and continue to use supervision and training to improve this. She has shown she has the ability to manage a good work/life balance ensuring she won’t put herself at risk of burnout. </w:t>
            </w:r>
          </w:p>
          <w:p w14:paraId="575BDF1E" w14:textId="52F1761B" w:rsidR="00FC0334" w:rsidRDefault="00732CAA" w:rsidP="00732CAA">
            <w:pPr>
              <w:jc w:val="both"/>
              <w:rPr>
                <w:color w:val="auto"/>
                <w:sz w:val="24"/>
                <w:szCs w:val="24"/>
              </w:rPr>
            </w:pPr>
            <w:r>
              <w:rPr>
                <w:color w:val="auto"/>
                <w:sz w:val="24"/>
                <w:szCs w:val="24"/>
              </w:rPr>
              <w:lastRenderedPageBreak/>
              <w:t>The learner is excellent at time management and has all her written notes completed in a timely manner abiding with legislation and guidelines.</w:t>
            </w:r>
          </w:p>
          <w:p w14:paraId="7740F712" w14:textId="2C41FA95" w:rsidR="00223126" w:rsidRDefault="00223126" w:rsidP="00732CAA">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BC4CBC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45316">
        <w:rPr>
          <w:b/>
          <w:sz w:val="24"/>
          <w:szCs w:val="24"/>
        </w:rPr>
        <w:t>Mollie Snape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4976B0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45316">
        <w:rPr>
          <w:b/>
          <w:sz w:val="24"/>
          <w:szCs w:val="24"/>
        </w:rPr>
        <w:t xml:space="preserve"> </w:t>
      </w:r>
      <w:r w:rsidR="007650CF" w:rsidRPr="007650CF">
        <w:rPr>
          <w:b/>
          <w:color w:val="auto"/>
          <w:sz w:val="24"/>
          <w:szCs w:val="24"/>
        </w:rPr>
        <w:t>2224345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DB543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650CF">
        <w:rPr>
          <w:b/>
          <w:sz w:val="24"/>
          <w:szCs w:val="24"/>
        </w:rPr>
        <w:t xml:space="preserve"> 31 Marian Place, Llandudno LL30 1HN</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E2A0F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650CF">
        <w:rPr>
          <w:b/>
          <w:sz w:val="24"/>
          <w:szCs w:val="24"/>
        </w:rPr>
        <w:t xml:space="preserve"> 07518108462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C7F592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650CF">
        <w:rPr>
          <w:b/>
          <w:sz w:val="24"/>
          <w:szCs w:val="24"/>
        </w:rPr>
        <w:t xml:space="preserve"> molliesnape@yahoo.co.uk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354895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F1263">
        <w:rPr>
          <w:b/>
          <w:sz w:val="24"/>
          <w:szCs w:val="24"/>
        </w:rPr>
        <w:t>October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785B0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D</w:t>
      </w:r>
      <w:r w:rsidRPr="008B28E7">
        <w:rPr>
          <w:b/>
          <w:sz w:val="24"/>
          <w:szCs w:val="24"/>
        </w:rPr>
        <w:t xml:space="preserve">ate of registration with </w:t>
      </w:r>
      <w:r w:rsidR="00012B16">
        <w:rPr>
          <w:b/>
          <w:sz w:val="24"/>
          <w:szCs w:val="24"/>
        </w:rPr>
        <w:t>Social Care Wales</w:t>
      </w:r>
      <w:r w:rsidRPr="008B28E7">
        <w:rPr>
          <w:b/>
          <w:sz w:val="24"/>
          <w:szCs w:val="24"/>
        </w:rPr>
        <w:t>:</w:t>
      </w:r>
      <w:r w:rsidR="00DF1263">
        <w:rPr>
          <w:b/>
          <w:sz w:val="24"/>
          <w:szCs w:val="24"/>
        </w:rPr>
        <w:t xml:space="preserve"> October 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F71DD5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F1263">
        <w:rPr>
          <w:b/>
          <w:sz w:val="24"/>
          <w:szCs w:val="24"/>
        </w:rPr>
        <w:t xml:space="preserve"> </w:t>
      </w:r>
      <w:r w:rsidR="00732CAA">
        <w:rPr>
          <w:b/>
          <w:sz w:val="24"/>
          <w:szCs w:val="24"/>
        </w:rPr>
        <w:t>Denbighshire</w:t>
      </w:r>
      <w:r w:rsidR="00015617">
        <w:rPr>
          <w:b/>
          <w:sz w:val="24"/>
          <w:szCs w:val="24"/>
        </w:rPr>
        <w:t xml:space="preserv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4F48C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015617">
        <w:rPr>
          <w:b/>
          <w:sz w:val="24"/>
          <w:szCs w:val="24"/>
        </w:rPr>
        <w:t xml:space="preserve"> Julie Lavin, team manager</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23116C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15617">
        <w:rPr>
          <w:b/>
          <w:sz w:val="24"/>
          <w:szCs w:val="24"/>
        </w:rPr>
        <w:t xml:space="preserve"> Russell house, </w:t>
      </w:r>
      <w:proofErr w:type="spellStart"/>
      <w:r w:rsidR="00015617">
        <w:rPr>
          <w:b/>
          <w:sz w:val="24"/>
          <w:szCs w:val="24"/>
        </w:rPr>
        <w:t>Churton</w:t>
      </w:r>
      <w:proofErr w:type="spellEnd"/>
      <w:r w:rsidR="00015617">
        <w:rPr>
          <w:b/>
          <w:sz w:val="24"/>
          <w:szCs w:val="24"/>
        </w:rPr>
        <w:t xml:space="preserve"> Road, Rhyl LL18 3DP</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ED89F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15617">
        <w:rPr>
          <w:b/>
          <w:sz w:val="24"/>
          <w:szCs w:val="24"/>
        </w:rPr>
        <w:t xml:space="preserve"> </w:t>
      </w:r>
      <w:r w:rsidR="00015617">
        <w:t>01824 712278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A7CDBBD"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Pr="00015617">
        <w:rPr>
          <w:b/>
          <w:color w:val="auto"/>
          <w:sz w:val="32"/>
          <w:szCs w:val="24"/>
        </w:rPr>
        <w:t xml:space="preserve"> </w:t>
      </w:r>
      <w:hyperlink r:id="rId13" w:history="1">
        <w:r w:rsidR="00015617" w:rsidRPr="00015617">
          <w:rPr>
            <w:rStyle w:val="Hyperlink"/>
            <w:color w:val="auto"/>
            <w:sz w:val="24"/>
            <w:u w:val="none"/>
          </w:rPr>
          <w:t>julie.lavin@denbighshire.gov.uk</w:t>
        </w:r>
      </w:hyperlink>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124286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DF1263">
        <w:rPr>
          <w:b/>
          <w:sz w:val="24"/>
          <w:szCs w:val="24"/>
        </w:rPr>
        <w:sym w:font="Wingdings" w:char="F06E"/>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368FF0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F1263">
        <w:rPr>
          <w:b/>
          <w:sz w:val="24"/>
          <w:szCs w:val="24"/>
        </w:rPr>
        <w:t xml:space="preserve"> Virginia Brownsett</w:t>
      </w:r>
      <w:r w:rsidR="00015617">
        <w:rPr>
          <w:b/>
          <w:sz w:val="24"/>
          <w:szCs w:val="24"/>
        </w:rPr>
        <w:t>, senior practitioner</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07965B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F1263">
        <w:rPr>
          <w:b/>
          <w:sz w:val="24"/>
          <w:szCs w:val="24"/>
        </w:rPr>
        <w:t xml:space="preserve"> </w:t>
      </w:r>
      <w:r w:rsidR="00015617">
        <w:rPr>
          <w:b/>
          <w:sz w:val="24"/>
          <w:szCs w:val="24"/>
        </w:rPr>
        <w:t xml:space="preserve">Russell house, </w:t>
      </w:r>
      <w:proofErr w:type="spellStart"/>
      <w:r w:rsidR="00015617">
        <w:rPr>
          <w:b/>
          <w:sz w:val="24"/>
          <w:szCs w:val="24"/>
        </w:rPr>
        <w:t>Churton</w:t>
      </w:r>
      <w:proofErr w:type="spellEnd"/>
      <w:r w:rsidR="00015617">
        <w:rPr>
          <w:b/>
          <w:sz w:val="24"/>
          <w:szCs w:val="24"/>
        </w:rPr>
        <w:t xml:space="preserve"> Road, Rhyl LL18 3DP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D84DDE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15617">
        <w:rPr>
          <w:b/>
          <w:sz w:val="24"/>
          <w:szCs w:val="24"/>
        </w:rPr>
        <w:t xml:space="preserve"> </w:t>
      </w:r>
      <w:r w:rsidR="00015617">
        <w:rPr>
          <w:rFonts w:ascii="Century Gothic" w:hAnsi="Century Gothic"/>
        </w:rPr>
        <w:t>01824 708373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DBB203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15617">
        <w:rPr>
          <w:b/>
          <w:sz w:val="24"/>
          <w:szCs w:val="24"/>
        </w:rPr>
        <w:t xml:space="preserve"> </w:t>
      </w:r>
      <w:r w:rsidR="00015617" w:rsidRPr="00015617">
        <w:rPr>
          <w:b/>
          <w:sz w:val="24"/>
          <w:szCs w:val="24"/>
        </w:rPr>
        <w:t>Virginia.Brownsett@denbighshire.gov.uk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024221F" w:rsidR="004923DA" w:rsidRDefault="004923DA" w:rsidP="00FF7EBB">
            <w:pPr>
              <w:jc w:val="both"/>
              <w:rPr>
                <w:b/>
                <w:sz w:val="24"/>
                <w:szCs w:val="24"/>
              </w:rPr>
            </w:pPr>
            <w:r w:rsidRPr="008B28E7">
              <w:rPr>
                <w:b/>
                <w:sz w:val="24"/>
                <w:szCs w:val="24"/>
              </w:rPr>
              <w:t>Name:</w:t>
            </w:r>
            <w:r w:rsidR="003D177B">
              <w:rPr>
                <w:b/>
                <w:sz w:val="24"/>
                <w:szCs w:val="24"/>
              </w:rPr>
              <w:t xml:space="preserve"> Virginia Brownsett, senior practitioner</w:t>
            </w:r>
          </w:p>
          <w:p w14:paraId="4EF4A770" w14:textId="77777777" w:rsidR="004923DA" w:rsidRPr="008B28E7" w:rsidRDefault="004923DA" w:rsidP="00FF7EBB">
            <w:pPr>
              <w:jc w:val="both"/>
              <w:rPr>
                <w:b/>
                <w:sz w:val="24"/>
                <w:szCs w:val="24"/>
              </w:rPr>
            </w:pPr>
          </w:p>
          <w:p w14:paraId="5DB70486" w14:textId="77777777" w:rsidR="003D177B" w:rsidRPr="008B28E7" w:rsidRDefault="004923DA" w:rsidP="003D177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sidR="003D177B">
              <w:rPr>
                <w:b/>
                <w:sz w:val="24"/>
                <w:szCs w:val="24"/>
              </w:rPr>
              <w:t xml:space="preserve">Russell house, </w:t>
            </w:r>
            <w:proofErr w:type="spellStart"/>
            <w:r w:rsidR="003D177B">
              <w:rPr>
                <w:b/>
                <w:sz w:val="24"/>
                <w:szCs w:val="24"/>
              </w:rPr>
              <w:t>Churton</w:t>
            </w:r>
            <w:proofErr w:type="spellEnd"/>
            <w:r w:rsidR="003D177B">
              <w:rPr>
                <w:b/>
                <w:sz w:val="24"/>
                <w:szCs w:val="24"/>
              </w:rPr>
              <w:t xml:space="preserve"> Road, Rhyl LL18 3DP</w:t>
            </w:r>
          </w:p>
          <w:p w14:paraId="1AC8522D" w14:textId="6FAFB4FD" w:rsidR="004923DA" w:rsidRDefault="004923DA" w:rsidP="00FF7EBB">
            <w:pPr>
              <w:jc w:val="both"/>
              <w:rPr>
                <w:b/>
                <w:sz w:val="24"/>
                <w:szCs w:val="24"/>
              </w:rPr>
            </w:pP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8E69217" w:rsidR="004923DA" w:rsidRPr="008B28E7" w:rsidRDefault="004923DA" w:rsidP="00FF7EBB">
            <w:pPr>
              <w:jc w:val="both"/>
              <w:rPr>
                <w:b/>
                <w:sz w:val="24"/>
                <w:szCs w:val="24"/>
              </w:rPr>
            </w:pPr>
            <w:r w:rsidRPr="008B28E7">
              <w:rPr>
                <w:b/>
                <w:sz w:val="24"/>
                <w:szCs w:val="24"/>
              </w:rPr>
              <w:t>Professional Qualification and date of qualification:</w:t>
            </w:r>
            <w:r w:rsidR="003D177B">
              <w:rPr>
                <w:b/>
                <w:sz w:val="24"/>
                <w:szCs w:val="24"/>
              </w:rPr>
              <w:t xml:space="preserve"> Social work degree, qualified in </w:t>
            </w:r>
            <w:r w:rsidR="003B44DA">
              <w:rPr>
                <w:b/>
                <w:sz w:val="24"/>
                <w:szCs w:val="24"/>
              </w:rPr>
              <w:t xml:space="preserve">2006. </w:t>
            </w:r>
          </w:p>
          <w:p w14:paraId="5F68A3CF" w14:textId="77777777" w:rsidR="004923DA" w:rsidRDefault="004923DA" w:rsidP="00FF7EBB">
            <w:pPr>
              <w:jc w:val="both"/>
              <w:rPr>
                <w:b/>
                <w:sz w:val="24"/>
                <w:szCs w:val="24"/>
              </w:rPr>
            </w:pPr>
          </w:p>
          <w:p w14:paraId="4C6113F1" w14:textId="577811B5" w:rsidR="004923DA" w:rsidRDefault="009D59C2" w:rsidP="00FF7EBB">
            <w:pPr>
              <w:jc w:val="both"/>
              <w:rPr>
                <w:b/>
                <w:sz w:val="24"/>
                <w:szCs w:val="24"/>
              </w:rPr>
            </w:pPr>
            <w:r>
              <w:rPr>
                <w:b/>
                <w:sz w:val="24"/>
                <w:szCs w:val="24"/>
              </w:rPr>
              <w:t>T</w:t>
            </w:r>
            <w:r w:rsidR="004923DA" w:rsidRPr="008B28E7">
              <w:rPr>
                <w:b/>
                <w:sz w:val="24"/>
                <w:szCs w:val="24"/>
              </w:rPr>
              <w:t>elephone number:</w:t>
            </w:r>
            <w:r w:rsidR="003D177B">
              <w:rPr>
                <w:b/>
                <w:sz w:val="24"/>
                <w:szCs w:val="24"/>
              </w:rPr>
              <w:t xml:space="preserve"> </w:t>
            </w:r>
            <w:r w:rsidR="003D177B">
              <w:rPr>
                <w:rFonts w:ascii="Century Gothic" w:hAnsi="Century Gothic"/>
              </w:rPr>
              <w:t>01824 708373</w:t>
            </w:r>
          </w:p>
          <w:p w14:paraId="0BB87919" w14:textId="548A11EF" w:rsidR="009D59C2" w:rsidRDefault="009D59C2" w:rsidP="00FF7EBB">
            <w:pPr>
              <w:jc w:val="both"/>
              <w:rPr>
                <w:b/>
                <w:sz w:val="24"/>
                <w:szCs w:val="24"/>
              </w:rPr>
            </w:pPr>
          </w:p>
          <w:p w14:paraId="4FDEE73F" w14:textId="63DFE827" w:rsidR="009D59C2" w:rsidRPr="008B28E7" w:rsidRDefault="009D59C2" w:rsidP="00FF7EBB">
            <w:pPr>
              <w:jc w:val="both"/>
              <w:rPr>
                <w:b/>
                <w:sz w:val="24"/>
                <w:szCs w:val="24"/>
              </w:rPr>
            </w:pPr>
            <w:r>
              <w:rPr>
                <w:b/>
                <w:sz w:val="24"/>
                <w:szCs w:val="24"/>
              </w:rPr>
              <w:t>Email address:</w:t>
            </w:r>
            <w:r w:rsidR="003D177B">
              <w:rPr>
                <w:b/>
                <w:sz w:val="24"/>
                <w:szCs w:val="24"/>
              </w:rPr>
              <w:t xml:space="preserve"> </w:t>
            </w:r>
            <w:r w:rsidR="003D177B" w:rsidRPr="00015617">
              <w:rPr>
                <w:b/>
                <w:sz w:val="24"/>
                <w:szCs w:val="24"/>
              </w:rPr>
              <w:t>Virginia.Brownsett@denbighshire.gov.uk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B19F0F7" w:rsidR="00986C0B" w:rsidRPr="00DA5682" w:rsidRDefault="003D177B">
            <w:pPr>
              <w:rPr>
                <w:sz w:val="24"/>
                <w:szCs w:val="24"/>
              </w:rPr>
            </w:pPr>
            <w:r>
              <w:rPr>
                <w:sz w:val="24"/>
                <w:szCs w:val="24"/>
              </w:rPr>
              <w:t>Mollie Snape</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62A089B" w:rsidR="00986C0B" w:rsidRPr="00DA5682" w:rsidRDefault="003D177B">
            <w:pPr>
              <w:rPr>
                <w:sz w:val="24"/>
                <w:szCs w:val="24"/>
              </w:rPr>
            </w:pPr>
            <w:r>
              <w:rPr>
                <w:sz w:val="24"/>
                <w:szCs w:val="24"/>
              </w:rPr>
              <w:t>14+ Team, Denbighshire children’s Services</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521A22B" w:rsidR="00986C0B" w:rsidRPr="00DA5682" w:rsidRDefault="003D177B">
            <w:pPr>
              <w:rPr>
                <w:sz w:val="24"/>
                <w:szCs w:val="24"/>
              </w:rPr>
            </w:pPr>
            <w:r>
              <w:rPr>
                <w:sz w:val="24"/>
                <w:szCs w:val="24"/>
              </w:rPr>
              <w:t>Virginia Brownsett</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AD22F96" w:rsidR="00986C0B" w:rsidRPr="00DA5682" w:rsidRDefault="003D177B">
            <w:pPr>
              <w:rPr>
                <w:sz w:val="24"/>
                <w:szCs w:val="24"/>
              </w:rPr>
            </w:pPr>
            <w:r>
              <w:rPr>
                <w:sz w:val="24"/>
                <w:szCs w:val="24"/>
              </w:rPr>
              <w:t>Julie Lavin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DF4F27">
      <w:headerReference w:type="even" r:id="rId14"/>
      <w:headerReference w:type="default" r:id="rId15"/>
      <w:footerReference w:type="default" r:id="rId16"/>
      <w:headerReference w:type="first" r:id="rId17"/>
      <w:pgSz w:w="12240" w:h="15840"/>
      <w:pgMar w:top="1440" w:right="1080" w:bottom="1440" w:left="1080" w:header="216"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9D1D7B" w:rsidRDefault="009D1D7B">
      <w:r>
        <w:separator/>
      </w:r>
    </w:p>
  </w:endnote>
  <w:endnote w:type="continuationSeparator" w:id="0">
    <w:p w14:paraId="66F4E6C3" w14:textId="77777777" w:rsidR="009D1D7B" w:rsidRDefault="009D1D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0F747F8" w:rsidR="009D1D7B" w:rsidRDefault="009D1D7B">
    <w:pPr>
      <w:pStyle w:val="Footer"/>
      <w:jc w:val="right"/>
    </w:pPr>
    <w:r>
      <w:fldChar w:fldCharType="begin"/>
    </w:r>
    <w:r>
      <w:instrText xml:space="preserve"> PAGE   \* MERGEFORMAT </w:instrText>
    </w:r>
    <w:r>
      <w:fldChar w:fldCharType="separate"/>
    </w:r>
    <w:r w:rsidR="00D41251">
      <w:rPr>
        <w:noProof/>
      </w:rPr>
      <w:t>43</w:t>
    </w:r>
    <w:r>
      <w:rPr>
        <w:noProof/>
      </w:rPr>
      <w:fldChar w:fldCharType="end"/>
    </w:r>
  </w:p>
  <w:p w14:paraId="5CA2AEEC" w14:textId="77777777" w:rsidR="009D1D7B" w:rsidRPr="00E60F42" w:rsidRDefault="009D1D7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9D1D7B" w:rsidRDefault="009D1D7B">
      <w:r>
        <w:separator/>
      </w:r>
    </w:p>
  </w:footnote>
  <w:footnote w:type="continuationSeparator" w:id="0">
    <w:p w14:paraId="62146FDA" w14:textId="77777777" w:rsidR="009D1D7B" w:rsidRDefault="009D1D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1B868A" w14:textId="692EEFA3" w:rsidR="009D1D7B" w:rsidRDefault="009D1D7B" w:rsidP="002E6DFC">
    <w:pPr>
      <w:pStyle w:val="EgressHeaderStyleOfficialSensitiveLabel"/>
      <w:tabs>
        <w:tab w:val="center" w:pos="4320"/>
        <w:tab w:val="right" w:pos="8640"/>
        <w:tab w:val="left" w:pos="9360"/>
        <w:tab w:val="left" w:pos="10080"/>
      </w:tabs>
    </w:pPr>
    <w:fldSimple w:instr=" DOCPROPERTY SW-CLASSIFY-HEADER \* MERGEFORMAT ">
      <w:r w:rsidR="003B44DA">
        <w:t>SWYDDOGOL-SENSITIF / OFFICIAL-SENSITIVE</w:t>
      </w:r>
    </w:fldSimple>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5E3F2" w14:textId="137DCE0F" w:rsidR="009D1D7B" w:rsidRDefault="009D1D7B" w:rsidP="002E6DFC">
    <w:pPr>
      <w:pStyle w:val="EgressHeaderStyleOfficialSensitiveLabel"/>
      <w:tabs>
        <w:tab w:val="center" w:pos="4320"/>
        <w:tab w:val="right" w:pos="8640"/>
        <w:tab w:val="left" w:pos="9360"/>
        <w:tab w:val="left" w:pos="10080"/>
      </w:tabs>
    </w:pPr>
    <w:fldSimple w:instr=" DOCPROPERTY SW-CLASSIFY-HEADER \* MERGEFORMAT ">
      <w:r w:rsidR="003B44DA">
        <w:t>SWYDDOGOL-SENSITIF / OFFICIAL-SENSITIVE</w:t>
      </w:r>
    </w:fldSimple>
  </w:p>
  <w:p w14:paraId="2053128E" w14:textId="68D63396" w:rsidR="009D1D7B" w:rsidRDefault="009D1D7B" w:rsidP="002E6DFC">
    <w:pPr>
      <w:pStyle w:val="Header"/>
      <w:tabs>
        <w:tab w:val="left" w:pos="9360"/>
        <w:tab w:val="left" w:pos="10080"/>
      </w:tabs>
    </w:pPr>
    <w:r>
      <w:t xml:space="preserve">Version 1_Cohort 15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0070C3" w14:textId="078C879A" w:rsidR="009D1D7B" w:rsidRDefault="009D1D7B" w:rsidP="002E6DFC">
    <w:pPr>
      <w:pStyle w:val="EgressHeaderStyleOfficialSensitiveLabel"/>
      <w:tabs>
        <w:tab w:val="center" w:pos="4320"/>
        <w:tab w:val="right" w:pos="8640"/>
        <w:tab w:val="left" w:pos="9360"/>
        <w:tab w:val="left" w:pos="10080"/>
      </w:tabs>
    </w:pPr>
    <w:fldSimple w:instr=" DOCPROPERTY SW-CLASSIFY-HEADER \* MERGEFORMAT ">
      <w:r w:rsidR="003B44DA">
        <w:t>SWYDDOGOL-SENSITIF / OFFICIAL-SENSITIVE</w:t>
      </w:r>
    </w:fldSimple>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72C36D6"/>
    <w:multiLevelType w:val="hybridMultilevel"/>
    <w:tmpl w:val="7C343D8A"/>
    <w:lvl w:ilvl="0" w:tplc="D2C443E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4"/>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0F7"/>
    <w:rsid w:val="0000138E"/>
    <w:rsid w:val="00002C7A"/>
    <w:rsid w:val="000045B8"/>
    <w:rsid w:val="00012B16"/>
    <w:rsid w:val="00015617"/>
    <w:rsid w:val="00020EEC"/>
    <w:rsid w:val="0002440E"/>
    <w:rsid w:val="0002759A"/>
    <w:rsid w:val="00027B1F"/>
    <w:rsid w:val="0003088B"/>
    <w:rsid w:val="000325D9"/>
    <w:rsid w:val="000372B2"/>
    <w:rsid w:val="0004079F"/>
    <w:rsid w:val="00043543"/>
    <w:rsid w:val="00044373"/>
    <w:rsid w:val="00045B87"/>
    <w:rsid w:val="00045C07"/>
    <w:rsid w:val="00045C40"/>
    <w:rsid w:val="00046861"/>
    <w:rsid w:val="00054A07"/>
    <w:rsid w:val="00055D43"/>
    <w:rsid w:val="00056FAC"/>
    <w:rsid w:val="00057751"/>
    <w:rsid w:val="00062E39"/>
    <w:rsid w:val="00064063"/>
    <w:rsid w:val="0006581A"/>
    <w:rsid w:val="00070767"/>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0176"/>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312C"/>
    <w:rsid w:val="0010662B"/>
    <w:rsid w:val="00106DC7"/>
    <w:rsid w:val="00112391"/>
    <w:rsid w:val="00114F52"/>
    <w:rsid w:val="001241AE"/>
    <w:rsid w:val="00125BE7"/>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71D1"/>
    <w:rsid w:val="002019EB"/>
    <w:rsid w:val="00204B58"/>
    <w:rsid w:val="00205051"/>
    <w:rsid w:val="00211F65"/>
    <w:rsid w:val="00214047"/>
    <w:rsid w:val="00216563"/>
    <w:rsid w:val="0021792F"/>
    <w:rsid w:val="00217CC9"/>
    <w:rsid w:val="00220D06"/>
    <w:rsid w:val="00223126"/>
    <w:rsid w:val="002246A0"/>
    <w:rsid w:val="00226BF1"/>
    <w:rsid w:val="00230439"/>
    <w:rsid w:val="00232A09"/>
    <w:rsid w:val="00235176"/>
    <w:rsid w:val="00236061"/>
    <w:rsid w:val="0024100E"/>
    <w:rsid w:val="00241C1B"/>
    <w:rsid w:val="0024288B"/>
    <w:rsid w:val="00243DB0"/>
    <w:rsid w:val="00260663"/>
    <w:rsid w:val="002657E9"/>
    <w:rsid w:val="0026665E"/>
    <w:rsid w:val="00267C3B"/>
    <w:rsid w:val="0027147E"/>
    <w:rsid w:val="00272A8F"/>
    <w:rsid w:val="00275BAF"/>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2DD"/>
    <w:rsid w:val="002C2536"/>
    <w:rsid w:val="002C256A"/>
    <w:rsid w:val="002C3031"/>
    <w:rsid w:val="002C4233"/>
    <w:rsid w:val="002C496D"/>
    <w:rsid w:val="002D05EB"/>
    <w:rsid w:val="002D11A8"/>
    <w:rsid w:val="002D2F29"/>
    <w:rsid w:val="002D46C0"/>
    <w:rsid w:val="002D65D2"/>
    <w:rsid w:val="002D6B31"/>
    <w:rsid w:val="002E6D17"/>
    <w:rsid w:val="002E6DFC"/>
    <w:rsid w:val="002E7017"/>
    <w:rsid w:val="002E7F2C"/>
    <w:rsid w:val="002F1FC7"/>
    <w:rsid w:val="002F2185"/>
    <w:rsid w:val="002F4F6E"/>
    <w:rsid w:val="002F6D90"/>
    <w:rsid w:val="003015C3"/>
    <w:rsid w:val="003106DB"/>
    <w:rsid w:val="0031350A"/>
    <w:rsid w:val="00316815"/>
    <w:rsid w:val="003168CA"/>
    <w:rsid w:val="00321255"/>
    <w:rsid w:val="0032230D"/>
    <w:rsid w:val="00322A0B"/>
    <w:rsid w:val="00324BDB"/>
    <w:rsid w:val="00325D5A"/>
    <w:rsid w:val="00326DB6"/>
    <w:rsid w:val="00330881"/>
    <w:rsid w:val="00331CD2"/>
    <w:rsid w:val="00332426"/>
    <w:rsid w:val="00335C41"/>
    <w:rsid w:val="00335FC5"/>
    <w:rsid w:val="0033771E"/>
    <w:rsid w:val="00337FEF"/>
    <w:rsid w:val="00354B6D"/>
    <w:rsid w:val="00355210"/>
    <w:rsid w:val="00355CFD"/>
    <w:rsid w:val="00365DF9"/>
    <w:rsid w:val="0037066E"/>
    <w:rsid w:val="00372DB4"/>
    <w:rsid w:val="003730E6"/>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49E8"/>
    <w:rsid w:val="003A600E"/>
    <w:rsid w:val="003A6513"/>
    <w:rsid w:val="003B16C7"/>
    <w:rsid w:val="003B3115"/>
    <w:rsid w:val="003B44DA"/>
    <w:rsid w:val="003C19F1"/>
    <w:rsid w:val="003C3C67"/>
    <w:rsid w:val="003C4186"/>
    <w:rsid w:val="003C6185"/>
    <w:rsid w:val="003D0D2D"/>
    <w:rsid w:val="003D177B"/>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5316"/>
    <w:rsid w:val="00450B67"/>
    <w:rsid w:val="00451851"/>
    <w:rsid w:val="0045189A"/>
    <w:rsid w:val="00453343"/>
    <w:rsid w:val="004538C3"/>
    <w:rsid w:val="004608B9"/>
    <w:rsid w:val="00462A4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7DAD"/>
    <w:rsid w:val="004B5553"/>
    <w:rsid w:val="004B600B"/>
    <w:rsid w:val="004B65D6"/>
    <w:rsid w:val="004B6822"/>
    <w:rsid w:val="004B69F6"/>
    <w:rsid w:val="004C2D3A"/>
    <w:rsid w:val="004D03C4"/>
    <w:rsid w:val="004D0BF1"/>
    <w:rsid w:val="004D0F4E"/>
    <w:rsid w:val="004D3278"/>
    <w:rsid w:val="004D35A4"/>
    <w:rsid w:val="004D445F"/>
    <w:rsid w:val="004E087B"/>
    <w:rsid w:val="004E44A4"/>
    <w:rsid w:val="004E457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5D81"/>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063"/>
    <w:rsid w:val="00674FC2"/>
    <w:rsid w:val="00676E35"/>
    <w:rsid w:val="00677E42"/>
    <w:rsid w:val="00682334"/>
    <w:rsid w:val="00683FA1"/>
    <w:rsid w:val="00684732"/>
    <w:rsid w:val="00684B16"/>
    <w:rsid w:val="00687016"/>
    <w:rsid w:val="006872A0"/>
    <w:rsid w:val="00695232"/>
    <w:rsid w:val="0069625A"/>
    <w:rsid w:val="00696A88"/>
    <w:rsid w:val="00696F65"/>
    <w:rsid w:val="00697572"/>
    <w:rsid w:val="006A401C"/>
    <w:rsid w:val="006B4496"/>
    <w:rsid w:val="006B5E67"/>
    <w:rsid w:val="006B6612"/>
    <w:rsid w:val="006C2EB5"/>
    <w:rsid w:val="006D18A3"/>
    <w:rsid w:val="006D5970"/>
    <w:rsid w:val="006E481E"/>
    <w:rsid w:val="006E7232"/>
    <w:rsid w:val="006E795F"/>
    <w:rsid w:val="006F0862"/>
    <w:rsid w:val="006F1438"/>
    <w:rsid w:val="006F2A9E"/>
    <w:rsid w:val="006F5ED3"/>
    <w:rsid w:val="007000DD"/>
    <w:rsid w:val="00700249"/>
    <w:rsid w:val="007069CD"/>
    <w:rsid w:val="00706BB5"/>
    <w:rsid w:val="007072EF"/>
    <w:rsid w:val="0071231A"/>
    <w:rsid w:val="00712E90"/>
    <w:rsid w:val="00713B7E"/>
    <w:rsid w:val="0072678F"/>
    <w:rsid w:val="007276E5"/>
    <w:rsid w:val="00727C4C"/>
    <w:rsid w:val="00732CAA"/>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0CF"/>
    <w:rsid w:val="007710AD"/>
    <w:rsid w:val="00772924"/>
    <w:rsid w:val="0078112D"/>
    <w:rsid w:val="007872F2"/>
    <w:rsid w:val="007873F9"/>
    <w:rsid w:val="007908E0"/>
    <w:rsid w:val="007935C6"/>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169"/>
    <w:rsid w:val="007D3EB4"/>
    <w:rsid w:val="007D3F16"/>
    <w:rsid w:val="007E5363"/>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495"/>
    <w:rsid w:val="00861038"/>
    <w:rsid w:val="00863FAD"/>
    <w:rsid w:val="00865B58"/>
    <w:rsid w:val="00866B50"/>
    <w:rsid w:val="00867550"/>
    <w:rsid w:val="00867A63"/>
    <w:rsid w:val="008708F1"/>
    <w:rsid w:val="00871960"/>
    <w:rsid w:val="0087369F"/>
    <w:rsid w:val="00880539"/>
    <w:rsid w:val="008859E8"/>
    <w:rsid w:val="0088737B"/>
    <w:rsid w:val="00891078"/>
    <w:rsid w:val="00892716"/>
    <w:rsid w:val="00893067"/>
    <w:rsid w:val="008933DE"/>
    <w:rsid w:val="00895FCE"/>
    <w:rsid w:val="0089617F"/>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B66"/>
    <w:rsid w:val="008E5A35"/>
    <w:rsid w:val="008F127E"/>
    <w:rsid w:val="008F32D9"/>
    <w:rsid w:val="00902A65"/>
    <w:rsid w:val="00903932"/>
    <w:rsid w:val="009079BD"/>
    <w:rsid w:val="00912BD9"/>
    <w:rsid w:val="00916FB2"/>
    <w:rsid w:val="00920E5B"/>
    <w:rsid w:val="00926436"/>
    <w:rsid w:val="00926C53"/>
    <w:rsid w:val="0093018C"/>
    <w:rsid w:val="0094495F"/>
    <w:rsid w:val="0095435D"/>
    <w:rsid w:val="009544C0"/>
    <w:rsid w:val="00954FA4"/>
    <w:rsid w:val="00956AE9"/>
    <w:rsid w:val="00964CC6"/>
    <w:rsid w:val="00967BFA"/>
    <w:rsid w:val="0098262C"/>
    <w:rsid w:val="00983A56"/>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53E7"/>
    <w:rsid w:val="009C6092"/>
    <w:rsid w:val="009C7342"/>
    <w:rsid w:val="009D1D7B"/>
    <w:rsid w:val="009D4365"/>
    <w:rsid w:val="009D477B"/>
    <w:rsid w:val="009D4E3B"/>
    <w:rsid w:val="009D59C2"/>
    <w:rsid w:val="009D61B3"/>
    <w:rsid w:val="009D7BC9"/>
    <w:rsid w:val="009E122F"/>
    <w:rsid w:val="009E1982"/>
    <w:rsid w:val="009E4D2C"/>
    <w:rsid w:val="009F0978"/>
    <w:rsid w:val="009F3AEC"/>
    <w:rsid w:val="009F6801"/>
    <w:rsid w:val="00A00081"/>
    <w:rsid w:val="00A023F4"/>
    <w:rsid w:val="00A06422"/>
    <w:rsid w:val="00A10D56"/>
    <w:rsid w:val="00A12AAE"/>
    <w:rsid w:val="00A12F22"/>
    <w:rsid w:val="00A16DD1"/>
    <w:rsid w:val="00A22441"/>
    <w:rsid w:val="00A23F3B"/>
    <w:rsid w:val="00A24406"/>
    <w:rsid w:val="00A25F64"/>
    <w:rsid w:val="00A275F6"/>
    <w:rsid w:val="00A303B9"/>
    <w:rsid w:val="00A334DD"/>
    <w:rsid w:val="00A37416"/>
    <w:rsid w:val="00A40ED6"/>
    <w:rsid w:val="00A47621"/>
    <w:rsid w:val="00A479CD"/>
    <w:rsid w:val="00A50CFC"/>
    <w:rsid w:val="00A51B80"/>
    <w:rsid w:val="00A54D67"/>
    <w:rsid w:val="00A55A3F"/>
    <w:rsid w:val="00A5656A"/>
    <w:rsid w:val="00A60103"/>
    <w:rsid w:val="00A652F6"/>
    <w:rsid w:val="00A65861"/>
    <w:rsid w:val="00A70ADA"/>
    <w:rsid w:val="00A732EA"/>
    <w:rsid w:val="00A7489E"/>
    <w:rsid w:val="00A8015F"/>
    <w:rsid w:val="00A85039"/>
    <w:rsid w:val="00A90578"/>
    <w:rsid w:val="00A906AA"/>
    <w:rsid w:val="00A90BCD"/>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484E"/>
    <w:rsid w:val="00B558EB"/>
    <w:rsid w:val="00B577D3"/>
    <w:rsid w:val="00B60466"/>
    <w:rsid w:val="00B6548F"/>
    <w:rsid w:val="00B71A32"/>
    <w:rsid w:val="00B7502A"/>
    <w:rsid w:val="00B77305"/>
    <w:rsid w:val="00B774BD"/>
    <w:rsid w:val="00B82CC2"/>
    <w:rsid w:val="00B84A89"/>
    <w:rsid w:val="00B9256C"/>
    <w:rsid w:val="00B92BEF"/>
    <w:rsid w:val="00B94443"/>
    <w:rsid w:val="00B9480E"/>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9EB"/>
    <w:rsid w:val="00BD30B1"/>
    <w:rsid w:val="00BE0F7B"/>
    <w:rsid w:val="00BE10C2"/>
    <w:rsid w:val="00BF0D6C"/>
    <w:rsid w:val="00C01D14"/>
    <w:rsid w:val="00C01D97"/>
    <w:rsid w:val="00C025B4"/>
    <w:rsid w:val="00C029EC"/>
    <w:rsid w:val="00C05D65"/>
    <w:rsid w:val="00C0781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CCF"/>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0568"/>
    <w:rsid w:val="00CF2F8A"/>
    <w:rsid w:val="00CF3DB3"/>
    <w:rsid w:val="00D0274B"/>
    <w:rsid w:val="00D0503D"/>
    <w:rsid w:val="00D052BC"/>
    <w:rsid w:val="00D07026"/>
    <w:rsid w:val="00D146AE"/>
    <w:rsid w:val="00D22C8F"/>
    <w:rsid w:val="00D3203C"/>
    <w:rsid w:val="00D33491"/>
    <w:rsid w:val="00D3442D"/>
    <w:rsid w:val="00D36F00"/>
    <w:rsid w:val="00D41251"/>
    <w:rsid w:val="00D44B67"/>
    <w:rsid w:val="00D44F8E"/>
    <w:rsid w:val="00D51FD5"/>
    <w:rsid w:val="00D53AE4"/>
    <w:rsid w:val="00D55DE0"/>
    <w:rsid w:val="00D607EF"/>
    <w:rsid w:val="00D60F88"/>
    <w:rsid w:val="00D646BD"/>
    <w:rsid w:val="00D65558"/>
    <w:rsid w:val="00D71201"/>
    <w:rsid w:val="00D720C7"/>
    <w:rsid w:val="00D84841"/>
    <w:rsid w:val="00D876E6"/>
    <w:rsid w:val="00D90958"/>
    <w:rsid w:val="00D938DF"/>
    <w:rsid w:val="00DA1025"/>
    <w:rsid w:val="00DA22EC"/>
    <w:rsid w:val="00DA2669"/>
    <w:rsid w:val="00DA5682"/>
    <w:rsid w:val="00DA5860"/>
    <w:rsid w:val="00DA5C0C"/>
    <w:rsid w:val="00DB2767"/>
    <w:rsid w:val="00DC1B10"/>
    <w:rsid w:val="00DC2924"/>
    <w:rsid w:val="00DC4729"/>
    <w:rsid w:val="00DD31C5"/>
    <w:rsid w:val="00DD5020"/>
    <w:rsid w:val="00DD63BE"/>
    <w:rsid w:val="00DE4296"/>
    <w:rsid w:val="00DF1263"/>
    <w:rsid w:val="00DF2469"/>
    <w:rsid w:val="00DF4F27"/>
    <w:rsid w:val="00DF7899"/>
    <w:rsid w:val="00E0524C"/>
    <w:rsid w:val="00E15751"/>
    <w:rsid w:val="00E17160"/>
    <w:rsid w:val="00E17D41"/>
    <w:rsid w:val="00E2070B"/>
    <w:rsid w:val="00E231D1"/>
    <w:rsid w:val="00E3288D"/>
    <w:rsid w:val="00E35112"/>
    <w:rsid w:val="00E35BEC"/>
    <w:rsid w:val="00E41A6A"/>
    <w:rsid w:val="00E50821"/>
    <w:rsid w:val="00E51F91"/>
    <w:rsid w:val="00E5498A"/>
    <w:rsid w:val="00E559CE"/>
    <w:rsid w:val="00E60F42"/>
    <w:rsid w:val="00E6746C"/>
    <w:rsid w:val="00E7086E"/>
    <w:rsid w:val="00E71248"/>
    <w:rsid w:val="00E71CD6"/>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5E38"/>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92B"/>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635"/>
    <w:rsid w:val="00F709C0"/>
    <w:rsid w:val="00F81FEC"/>
    <w:rsid w:val="00F8404A"/>
    <w:rsid w:val="00F927A1"/>
    <w:rsid w:val="00F92E4D"/>
    <w:rsid w:val="00F95D08"/>
    <w:rsid w:val="00F97419"/>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9FE"/>
    <w:rsid w:val="00FD271B"/>
    <w:rsid w:val="00FD3D7C"/>
    <w:rsid w:val="00FD4F8F"/>
    <w:rsid w:val="00FE0C16"/>
    <w:rsid w:val="00FE14B1"/>
    <w:rsid w:val="00FE4D97"/>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EgressHeaderStyleOfficialSensitiveLabel">
    <w:name w:val="EgressHeaderStyleOfficialSensitiveLabel"/>
    <w:basedOn w:val="Normal"/>
    <w:semiHidden/>
    <w:rsid w:val="002E6DFC"/>
    <w:pPr>
      <w:jc w:val="right"/>
    </w:pPr>
    <w:rPr>
      <w:sz w:val="22"/>
    </w:rPr>
  </w:style>
  <w:style w:type="paragraph" w:customStyle="1" w:styleId="EgressFooterStyleOfficialSensitiveLabel">
    <w:name w:val="EgressFooterStyleOfficialSensitiveLabel"/>
    <w:basedOn w:val="Normal"/>
    <w:semiHidden/>
    <w:rsid w:val="002E6DFC"/>
    <w:pPr>
      <w:jc w:val="center"/>
    </w:pPr>
    <w:rPr>
      <w:rFonts w:ascii="Calibri" w:hAnsi="Calibri" w:cs="Calibri"/>
      <w:sz w:val="24"/>
    </w:rPr>
  </w:style>
  <w:style w:type="character" w:styleId="Emphasis">
    <w:name w:val="Emphasis"/>
    <w:basedOn w:val="DefaultParagraphFont"/>
    <w:uiPriority w:val="20"/>
    <w:qFormat/>
    <w:rsid w:val="007935C6"/>
    <w:rPr>
      <w:i/>
      <w:iCs/>
    </w:rPr>
  </w:style>
  <w:style w:type="paragraph" w:styleId="ListParagraph">
    <w:name w:val="List Paragraph"/>
    <w:basedOn w:val="Normal"/>
    <w:uiPriority w:val="34"/>
    <w:qFormat/>
    <w:rsid w:val="007E53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63265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486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julie.lavin@denbighshire.gov.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wales/national-framework-continuing-nhs-healthcare"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bjsw/bcx127"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460177-DE8D-4084-9AC4-1F5BA3C7B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44</Pages>
  <Words>14188</Words>
  <Characters>77852</Characters>
  <Application>Microsoft Office Word</Application>
  <DocSecurity>0</DocSecurity>
  <Lines>648</Lines>
  <Paragraphs>183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Mollie Snape</cp:lastModifiedBy>
  <cp:revision>5</cp:revision>
  <cp:lastPrinted>2023-10-23T08:49:00Z</cp:lastPrinted>
  <dcterms:created xsi:type="dcterms:W3CDTF">2023-10-22T12:36:00Z</dcterms:created>
  <dcterms:modified xsi:type="dcterms:W3CDTF">2023-10-23T10:01:00Z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SW-DOC-ID">
    <vt:lpwstr>3553bda170594093a8073f0e300df525</vt:lpwstr>
  </property>
  <property fmtid="{D5CDD505-2E9C-101B-9397-08002B2CF9AE}" pid="4" name="SW-CACHED-DLP-SCORE">
    <vt:lpwstr/>
  </property>
  <property fmtid="{D5CDD505-2E9C-101B-9397-08002B2CF9AE}" pid="5" name="SW-CACHED-CLASSIFICATION-ID">
    <vt:lpwstr/>
  </property>
  <property fmtid="{D5CDD505-2E9C-101B-9397-08002B2CF9AE}" pid="6" name="SW-CLASSIFICATION-ID">
    <vt:lpwstr>OfficialSensitiveLabel</vt:lpwstr>
  </property>
  <property fmtid="{D5CDD505-2E9C-101B-9397-08002B2CF9AE}" pid="7" name="SW-CLASSIFIED-BY">
    <vt:lpwstr>nia.omarah@conwy.gov.uk</vt:lpwstr>
  </property>
  <property fmtid="{D5CDD505-2E9C-101B-9397-08002B2CF9AE}" pid="8" name="SW-CLASSIFICATION-DATE">
    <vt:lpwstr>2020-03-09T14:42:17.8018666Z</vt:lpwstr>
  </property>
  <property fmtid="{D5CDD505-2E9C-101B-9397-08002B2CF9AE}" pid="9" name="SW-META-DATA">
    <vt:lpwstr>!!!EGSTAMP:6153e670-182e-4ac4-86db-6bc520f0a05b:OfficialSensitiveLabel;S=500;DESCRIPTION=OFFICIAL-SENSITIVE!!!</vt:lpwstr>
  </property>
  <property fmtid="{D5CDD505-2E9C-101B-9397-08002B2CF9AE}" pid="10" name="SW-CLASSIFY-HEADER">
    <vt:lpwstr>SWYDDOGOL-SENSITIF / OFFICIAL-SENSITIVE</vt:lpwstr>
  </property>
  <property fmtid="{D5CDD505-2E9C-101B-9397-08002B2CF9AE}" pid="11" name="SW-CLASSIFY-FOOTER">
    <vt:lpwstr/>
  </property>
  <property fmtid="{D5CDD505-2E9C-101B-9397-08002B2CF9AE}" pid="12" name="SW-CLASSIFY-WATERMARK">
    <vt:lpwstr/>
  </property>
  <property fmtid="{D5CDD505-2E9C-101B-9397-08002B2CF9AE}" pid="13" name="SW-FINGERPRINT">
    <vt:lpwstr>tQt1fhE7fSm5j9WZN7bYO8TNNSKl5l6dRWDDF8CA0hs=</vt:lpwstr>
  </property>
</Properties>
</file>