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C1DFB" w14:textId="5447BCD4" w:rsidR="00F32359" w:rsidRPr="00EA0C33" w:rsidRDefault="00410CAF" w:rsidP="00EA0C33">
      <w:pPr>
        <w:jc w:val="center"/>
        <w:rPr>
          <w:rFonts w:ascii="Times New Roman" w:hAnsi="Times New Roman" w:cs="Times New Roman"/>
          <w:b/>
          <w:bCs/>
          <w:sz w:val="36"/>
          <w:szCs w:val="36"/>
        </w:rPr>
      </w:pPr>
      <w:r>
        <w:rPr>
          <w:rFonts w:ascii="Times New Roman" w:hAnsi="Times New Roman" w:cs="Times New Roman"/>
          <w:b/>
          <w:bCs/>
          <w:sz w:val="36"/>
          <w:szCs w:val="36"/>
        </w:rPr>
        <w:t xml:space="preserve">In </w:t>
      </w:r>
      <w:r w:rsidR="00F32359" w:rsidRPr="00EA0C33">
        <w:rPr>
          <w:rFonts w:ascii="Times New Roman" w:hAnsi="Times New Roman" w:cs="Times New Roman"/>
          <w:b/>
          <w:bCs/>
          <w:sz w:val="36"/>
          <w:szCs w:val="36"/>
        </w:rPr>
        <w:t>BMHP5016</w:t>
      </w:r>
    </w:p>
    <w:p w14:paraId="49DE1AF2" w14:textId="1D4BD384" w:rsidR="00F32359" w:rsidRPr="00EA0C33" w:rsidRDefault="00F32359" w:rsidP="00EA0C33">
      <w:pPr>
        <w:jc w:val="center"/>
        <w:rPr>
          <w:rFonts w:ascii="Times New Roman" w:hAnsi="Times New Roman" w:cs="Times New Roman"/>
          <w:b/>
          <w:bCs/>
          <w:sz w:val="36"/>
          <w:szCs w:val="36"/>
        </w:rPr>
      </w:pPr>
      <w:r w:rsidRPr="00EA0C33">
        <w:rPr>
          <w:rFonts w:ascii="Times New Roman" w:hAnsi="Times New Roman" w:cs="Times New Roman"/>
          <w:b/>
          <w:bCs/>
          <w:sz w:val="36"/>
          <w:szCs w:val="36"/>
        </w:rPr>
        <w:t>Principles of Health and Social Care Practic</w:t>
      </w:r>
      <w:r w:rsidR="00EA0C33">
        <w:rPr>
          <w:rFonts w:ascii="Times New Roman" w:hAnsi="Times New Roman" w:cs="Times New Roman"/>
          <w:b/>
          <w:bCs/>
          <w:sz w:val="36"/>
          <w:szCs w:val="36"/>
        </w:rPr>
        <w:t>e</w:t>
      </w:r>
    </w:p>
    <w:p w14:paraId="261FF990" w14:textId="77777777" w:rsidR="00F32359" w:rsidRPr="00EA0C33" w:rsidRDefault="00F32359" w:rsidP="00EA0C33">
      <w:pPr>
        <w:jc w:val="center"/>
        <w:rPr>
          <w:rFonts w:ascii="Times New Roman" w:hAnsi="Times New Roman" w:cs="Times New Roman"/>
          <w:b/>
          <w:bCs/>
        </w:rPr>
      </w:pPr>
    </w:p>
    <w:p w14:paraId="6379451B" w14:textId="77777777" w:rsidR="00F32359" w:rsidRPr="00EA0C33" w:rsidRDefault="00F32359" w:rsidP="00EA0C33">
      <w:pPr>
        <w:jc w:val="center"/>
        <w:rPr>
          <w:rFonts w:ascii="Times New Roman" w:hAnsi="Times New Roman" w:cs="Times New Roman"/>
          <w:b/>
          <w:bCs/>
          <w:sz w:val="36"/>
          <w:szCs w:val="36"/>
        </w:rPr>
      </w:pPr>
    </w:p>
    <w:p w14:paraId="1CFF4164" w14:textId="152EB387" w:rsidR="00F32359" w:rsidRPr="00EA0C33" w:rsidRDefault="008B3369" w:rsidP="00EA0C33">
      <w:pPr>
        <w:jc w:val="center"/>
        <w:rPr>
          <w:rFonts w:ascii="Times New Roman" w:hAnsi="Times New Roman" w:cs="Times New Roman"/>
          <w:b/>
          <w:bCs/>
        </w:rPr>
      </w:pPr>
      <w:r w:rsidRPr="008B3369">
        <w:rPr>
          <w:rFonts w:ascii="Times New Roman" w:hAnsi="Times New Roman" w:cs="Times New Roman"/>
          <w:b/>
          <w:bCs/>
          <w:sz w:val="36"/>
          <w:szCs w:val="36"/>
        </w:rPr>
        <w:t>Component 2: Written Assignment (Report)</w:t>
      </w:r>
    </w:p>
    <w:p w14:paraId="48CEB329" w14:textId="77777777" w:rsidR="00F32359" w:rsidRPr="00EA0C33" w:rsidRDefault="00F32359" w:rsidP="00EA0C33">
      <w:pPr>
        <w:jc w:val="center"/>
        <w:rPr>
          <w:rFonts w:ascii="Times New Roman" w:hAnsi="Times New Roman" w:cs="Times New Roman"/>
          <w:b/>
          <w:bCs/>
        </w:rPr>
      </w:pPr>
    </w:p>
    <w:p w14:paraId="13D3135E" w14:textId="77777777" w:rsidR="00F32359" w:rsidRPr="00EA0C33" w:rsidRDefault="00F32359" w:rsidP="00EA0C33">
      <w:pPr>
        <w:jc w:val="center"/>
        <w:rPr>
          <w:rFonts w:ascii="Times New Roman" w:hAnsi="Times New Roman" w:cs="Times New Roman"/>
          <w:b/>
          <w:bCs/>
        </w:rPr>
      </w:pPr>
    </w:p>
    <w:p w14:paraId="04259162" w14:textId="77777777" w:rsidR="00F32359" w:rsidRPr="00EA0C33" w:rsidRDefault="00F32359" w:rsidP="00EA0C33">
      <w:pPr>
        <w:jc w:val="center"/>
        <w:rPr>
          <w:rFonts w:ascii="Times New Roman" w:hAnsi="Times New Roman" w:cs="Times New Roman"/>
          <w:b/>
          <w:bCs/>
        </w:rPr>
      </w:pPr>
    </w:p>
    <w:p w14:paraId="2FD6713C" w14:textId="77777777" w:rsidR="00F32359" w:rsidRPr="00EA0C33" w:rsidRDefault="00F32359" w:rsidP="00EA0C33">
      <w:pPr>
        <w:jc w:val="center"/>
        <w:rPr>
          <w:rFonts w:ascii="Times New Roman" w:hAnsi="Times New Roman" w:cs="Times New Roman"/>
          <w:b/>
          <w:bCs/>
        </w:rPr>
      </w:pPr>
    </w:p>
    <w:p w14:paraId="5D0CB271" w14:textId="58818B8C" w:rsidR="00F32359" w:rsidRPr="00EA0C33" w:rsidRDefault="00F32359" w:rsidP="00EA0C33">
      <w:pPr>
        <w:jc w:val="center"/>
        <w:rPr>
          <w:rFonts w:ascii="Times New Roman" w:hAnsi="Times New Roman" w:cs="Times New Roman"/>
          <w:b/>
          <w:bCs/>
        </w:rPr>
      </w:pPr>
      <w:r w:rsidRPr="00EA0C33">
        <w:rPr>
          <w:rFonts w:ascii="Times New Roman" w:hAnsi="Times New Roman" w:cs="Times New Roman"/>
          <w:b/>
          <w:bCs/>
        </w:rPr>
        <w:t xml:space="preserve">Student </w:t>
      </w:r>
      <w:r w:rsidR="00AC6985">
        <w:rPr>
          <w:rFonts w:ascii="Times New Roman" w:hAnsi="Times New Roman" w:cs="Times New Roman"/>
          <w:b/>
          <w:bCs/>
        </w:rPr>
        <w:t>N</w:t>
      </w:r>
      <w:r w:rsidRPr="00EA0C33">
        <w:rPr>
          <w:rFonts w:ascii="Times New Roman" w:hAnsi="Times New Roman" w:cs="Times New Roman"/>
          <w:b/>
          <w:bCs/>
        </w:rPr>
        <w:t>ame –</w:t>
      </w:r>
      <w:r w:rsidR="00410CAF">
        <w:rPr>
          <w:rFonts w:ascii="Times New Roman" w:hAnsi="Times New Roman" w:cs="Times New Roman"/>
          <w:b/>
          <w:bCs/>
        </w:rPr>
        <w:t>Alexandra Elena Galiceanu</w:t>
      </w:r>
    </w:p>
    <w:p w14:paraId="214C6F96" w14:textId="31D9B034" w:rsidR="00F32359" w:rsidRPr="00EA0C33" w:rsidRDefault="00F32359" w:rsidP="00EA0C33">
      <w:pPr>
        <w:jc w:val="center"/>
        <w:rPr>
          <w:rFonts w:ascii="Times New Roman" w:hAnsi="Times New Roman" w:cs="Times New Roman"/>
          <w:b/>
          <w:bCs/>
        </w:rPr>
      </w:pPr>
      <w:r w:rsidRPr="00EA0C33">
        <w:rPr>
          <w:rFonts w:ascii="Times New Roman" w:hAnsi="Times New Roman" w:cs="Times New Roman"/>
          <w:b/>
          <w:bCs/>
        </w:rPr>
        <w:t>Student ID -</w:t>
      </w:r>
      <w:r w:rsidR="00410CAF">
        <w:rPr>
          <w:rFonts w:ascii="Times New Roman" w:hAnsi="Times New Roman" w:cs="Times New Roman"/>
          <w:b/>
          <w:bCs/>
        </w:rPr>
        <w:t>2330542</w:t>
      </w:r>
    </w:p>
    <w:p w14:paraId="2AF011B9" w14:textId="77777777" w:rsidR="00410CAF" w:rsidRDefault="00410CAF" w:rsidP="008B3369">
      <w:pPr>
        <w:pStyle w:val="Heading1"/>
        <w:jc w:val="both"/>
        <w:rPr>
          <w:rFonts w:ascii="Arial" w:hAnsi="Arial" w:cs="Arial"/>
        </w:rPr>
      </w:pPr>
    </w:p>
    <w:p w14:paraId="2CEEF5F6" w14:textId="074987EC" w:rsidR="00F32359" w:rsidRPr="008B3369" w:rsidRDefault="00F32359" w:rsidP="008B3369">
      <w:pPr>
        <w:pStyle w:val="Heading1"/>
        <w:jc w:val="both"/>
        <w:rPr>
          <w:rFonts w:ascii="Times New Roman" w:hAnsi="Times New Roman" w:cs="Times New Roman"/>
          <w:sz w:val="24"/>
          <w:szCs w:val="24"/>
        </w:rPr>
      </w:pPr>
      <w:r>
        <w:rPr>
          <w:rFonts w:ascii="Arial" w:hAnsi="Arial" w:cs="Arial"/>
        </w:rPr>
        <w:br w:type="page"/>
      </w:r>
      <w:bookmarkStart w:id="0" w:name="_Toc213501102"/>
      <w:r w:rsidR="00E37712" w:rsidRPr="008B3369">
        <w:rPr>
          <w:rFonts w:ascii="Times New Roman" w:hAnsi="Times New Roman" w:cs="Times New Roman"/>
          <w:sz w:val="24"/>
          <w:szCs w:val="24"/>
        </w:rPr>
        <w:t>Abstract</w:t>
      </w:r>
      <w:bookmarkEnd w:id="0"/>
      <w:r w:rsidR="00E37712" w:rsidRPr="008B3369">
        <w:rPr>
          <w:rFonts w:ascii="Times New Roman" w:hAnsi="Times New Roman" w:cs="Times New Roman"/>
          <w:sz w:val="24"/>
          <w:szCs w:val="24"/>
        </w:rPr>
        <w:t xml:space="preserve"> </w:t>
      </w:r>
    </w:p>
    <w:p w14:paraId="26F58A15" w14:textId="6F886EDF"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 following is the essay on person-centred care and partnership working within the healthcare and social sector. This essay will help </w:t>
      </w:r>
      <w:r w:rsidR="00EA0C33" w:rsidRPr="008B3369">
        <w:rPr>
          <w:rFonts w:ascii="Times New Roman" w:hAnsi="Times New Roman" w:cs="Times New Roman"/>
          <w:sz w:val="24"/>
          <w:szCs w:val="24"/>
        </w:rPr>
        <w:t>provide</w:t>
      </w:r>
      <w:r w:rsidRPr="008B3369">
        <w:rPr>
          <w:rFonts w:ascii="Times New Roman" w:hAnsi="Times New Roman" w:cs="Times New Roman"/>
          <w:sz w:val="24"/>
          <w:szCs w:val="24"/>
        </w:rPr>
        <w:t xml:space="preserve"> valuable insights on this topic, and this will include the different types of theories</w:t>
      </w:r>
      <w:r w:rsidR="00EA0C33" w:rsidRPr="008B3369">
        <w:rPr>
          <w:rFonts w:ascii="Times New Roman" w:hAnsi="Times New Roman" w:cs="Times New Roman"/>
          <w:sz w:val="24"/>
          <w:szCs w:val="24"/>
        </w:rPr>
        <w:t>,</w:t>
      </w:r>
      <w:r w:rsidRPr="008B3369">
        <w:rPr>
          <w:rFonts w:ascii="Times New Roman" w:hAnsi="Times New Roman" w:cs="Times New Roman"/>
          <w:sz w:val="24"/>
          <w:szCs w:val="24"/>
        </w:rPr>
        <w:t xml:space="preserve"> which will be considered important and suitable for most aspects of PCC and PW within the healthcare and social care sector. This will also involve the role of PCC and PW</w:t>
      </w:r>
      <w:r w:rsidR="00EA0C33" w:rsidRPr="008B3369">
        <w:rPr>
          <w:rFonts w:ascii="Times New Roman" w:hAnsi="Times New Roman" w:cs="Times New Roman"/>
          <w:sz w:val="24"/>
          <w:szCs w:val="24"/>
        </w:rPr>
        <w:t>,</w:t>
      </w:r>
      <w:r w:rsidRPr="008B3369">
        <w:rPr>
          <w:rFonts w:ascii="Times New Roman" w:hAnsi="Times New Roman" w:cs="Times New Roman"/>
          <w:sz w:val="24"/>
          <w:szCs w:val="24"/>
        </w:rPr>
        <w:t xml:space="preserve"> along with their applications within </w:t>
      </w:r>
      <w:r w:rsidR="00EA0C33" w:rsidRPr="008B3369">
        <w:rPr>
          <w:rFonts w:ascii="Times New Roman" w:hAnsi="Times New Roman" w:cs="Times New Roman"/>
          <w:sz w:val="24"/>
          <w:szCs w:val="24"/>
        </w:rPr>
        <w:t xml:space="preserve">the </w:t>
      </w:r>
      <w:r w:rsidRPr="008B3369">
        <w:rPr>
          <w:rFonts w:ascii="Times New Roman" w:hAnsi="Times New Roman" w:cs="Times New Roman"/>
          <w:sz w:val="24"/>
          <w:szCs w:val="24"/>
        </w:rPr>
        <w:t xml:space="preserve">hospitality sector. </w:t>
      </w:r>
      <w:r w:rsidR="00EA0C33" w:rsidRPr="008B3369">
        <w:rPr>
          <w:rFonts w:ascii="Times New Roman" w:hAnsi="Times New Roman" w:cs="Times New Roman"/>
          <w:sz w:val="24"/>
          <w:szCs w:val="24"/>
        </w:rPr>
        <w:t xml:space="preserve">Through the findings, it was found that the PCC and PW play an essential role in keeping the operations of the nurses appropriate and ensuring that they are sharing the right approaches for keeping track. In that account for healthcare is requiring the need for promoting the presence and suitable aspects for promoting healthcare integrations. </w:t>
      </w:r>
    </w:p>
    <w:p w14:paraId="07D54C2D" w14:textId="16346637" w:rsidR="008B3369" w:rsidRDefault="008B3369">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2086490664"/>
        <w:docPartObj>
          <w:docPartGallery w:val="Table of Contents"/>
          <w:docPartUnique/>
        </w:docPartObj>
      </w:sdtPr>
      <w:sdtEndPr>
        <w:rPr>
          <w:rFonts w:ascii="Times New Roman" w:hAnsi="Times New Roman" w:cs="Times New Roman"/>
          <w:b/>
          <w:bCs/>
          <w:noProof/>
          <w:sz w:val="24"/>
          <w:szCs w:val="24"/>
        </w:rPr>
      </w:sdtEndPr>
      <w:sdtContent>
        <w:p w14:paraId="6A95987E" w14:textId="621E6181" w:rsidR="008B3369" w:rsidRPr="008B3369" w:rsidRDefault="008B3369" w:rsidP="008B3369">
          <w:pPr>
            <w:pStyle w:val="TOCHeading"/>
            <w:spacing w:line="360" w:lineRule="auto"/>
            <w:jc w:val="both"/>
            <w:rPr>
              <w:rFonts w:ascii="Times New Roman" w:hAnsi="Times New Roman" w:cs="Times New Roman"/>
              <w:sz w:val="24"/>
              <w:szCs w:val="24"/>
            </w:rPr>
          </w:pPr>
          <w:r w:rsidRPr="008B3369">
            <w:rPr>
              <w:rFonts w:ascii="Times New Roman" w:hAnsi="Times New Roman" w:cs="Times New Roman"/>
              <w:sz w:val="24"/>
              <w:szCs w:val="24"/>
            </w:rPr>
            <w:t>Table of Contents</w:t>
          </w:r>
        </w:p>
        <w:p w14:paraId="40B39430" w14:textId="293CE225" w:rsidR="008B3369" w:rsidRPr="008B3369" w:rsidRDefault="008B3369" w:rsidP="008B3369">
          <w:pPr>
            <w:pStyle w:val="TOC1"/>
            <w:tabs>
              <w:tab w:val="right" w:leader="dot" w:pos="9350"/>
            </w:tabs>
            <w:jc w:val="both"/>
            <w:rPr>
              <w:rFonts w:ascii="Times New Roman" w:hAnsi="Times New Roman" w:cs="Times New Roman"/>
              <w:noProof/>
              <w:sz w:val="24"/>
              <w:szCs w:val="24"/>
            </w:rPr>
          </w:pPr>
          <w:r w:rsidRPr="008B3369">
            <w:rPr>
              <w:rFonts w:ascii="Times New Roman" w:hAnsi="Times New Roman" w:cs="Times New Roman"/>
              <w:sz w:val="24"/>
              <w:szCs w:val="24"/>
            </w:rPr>
            <w:fldChar w:fldCharType="begin"/>
          </w:r>
          <w:r w:rsidRPr="008B3369">
            <w:rPr>
              <w:rFonts w:ascii="Times New Roman" w:hAnsi="Times New Roman" w:cs="Times New Roman"/>
              <w:sz w:val="24"/>
              <w:szCs w:val="24"/>
            </w:rPr>
            <w:instrText xml:space="preserve"> TOC \o "1-3" \h \z \u </w:instrText>
          </w:r>
          <w:r w:rsidRPr="008B3369">
            <w:rPr>
              <w:rFonts w:ascii="Times New Roman" w:hAnsi="Times New Roman" w:cs="Times New Roman"/>
              <w:sz w:val="24"/>
              <w:szCs w:val="24"/>
            </w:rPr>
            <w:fldChar w:fldCharType="separate"/>
          </w:r>
          <w:hyperlink w:anchor="_Toc213501102" w:history="1">
            <w:r w:rsidRPr="008B3369">
              <w:rPr>
                <w:rStyle w:val="Hyperlink"/>
                <w:rFonts w:ascii="Times New Roman" w:hAnsi="Times New Roman" w:cs="Times New Roman"/>
                <w:noProof/>
                <w:sz w:val="24"/>
                <w:szCs w:val="24"/>
              </w:rPr>
              <w:t>Abstract</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_Toc213501102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2</w:t>
            </w:r>
            <w:r w:rsidRPr="008B3369">
              <w:rPr>
                <w:rFonts w:ascii="Times New Roman" w:hAnsi="Times New Roman" w:cs="Times New Roman"/>
                <w:noProof/>
                <w:webHidden/>
                <w:sz w:val="24"/>
                <w:szCs w:val="24"/>
              </w:rPr>
              <w:fldChar w:fldCharType="end"/>
            </w:r>
          </w:hyperlink>
        </w:p>
        <w:p w14:paraId="4448CCCE" w14:textId="1A7D8096"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3" w:history="1">
            <w:r w:rsidRPr="008B3369">
              <w:rPr>
                <w:rStyle w:val="Hyperlink"/>
                <w:rFonts w:ascii="Times New Roman" w:hAnsi="Times New Roman" w:cs="Times New Roman"/>
                <w:noProof/>
                <w:sz w:val="24"/>
                <w:szCs w:val="24"/>
              </w:rPr>
              <w:t>Introduction</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_Toc213501103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4</w:t>
            </w:r>
            <w:r w:rsidRPr="008B3369">
              <w:rPr>
                <w:rFonts w:ascii="Times New Roman" w:hAnsi="Times New Roman" w:cs="Times New Roman"/>
                <w:noProof/>
                <w:webHidden/>
                <w:sz w:val="24"/>
                <w:szCs w:val="24"/>
              </w:rPr>
              <w:fldChar w:fldCharType="end"/>
            </w:r>
          </w:hyperlink>
        </w:p>
        <w:p w14:paraId="37E5CCBC" w14:textId="23D63316"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4" w:history="1">
            <w:r w:rsidRPr="008B3369">
              <w:rPr>
                <w:rStyle w:val="Hyperlink"/>
                <w:rFonts w:ascii="Times New Roman" w:hAnsi="Times New Roman" w:cs="Times New Roman"/>
                <w:noProof/>
                <w:sz w:val="24"/>
                <w:szCs w:val="24"/>
              </w:rPr>
              <w:t>Person-centred care and identity (PCC)</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_Toc213501104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4</w:t>
            </w:r>
            <w:r w:rsidRPr="008B3369">
              <w:rPr>
                <w:rFonts w:ascii="Times New Roman" w:hAnsi="Times New Roman" w:cs="Times New Roman"/>
                <w:noProof/>
                <w:webHidden/>
                <w:sz w:val="24"/>
                <w:szCs w:val="24"/>
              </w:rPr>
              <w:fldChar w:fldCharType="end"/>
            </w:r>
          </w:hyperlink>
        </w:p>
        <w:p w14:paraId="05EC103B" w14:textId="27047415"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5" w:history="1">
            <w:r w:rsidRPr="008B3369">
              <w:rPr>
                <w:rStyle w:val="Hyperlink"/>
                <w:rFonts w:ascii="Times New Roman" w:hAnsi="Times New Roman" w:cs="Times New Roman"/>
                <w:noProof/>
                <w:sz w:val="24"/>
                <w:szCs w:val="24"/>
              </w:rPr>
              <w:t>Relevant theory – PCC</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_Toc213501105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5</w:t>
            </w:r>
            <w:r w:rsidRPr="008B3369">
              <w:rPr>
                <w:rFonts w:ascii="Times New Roman" w:hAnsi="Times New Roman" w:cs="Times New Roman"/>
                <w:noProof/>
                <w:webHidden/>
                <w:sz w:val="24"/>
                <w:szCs w:val="24"/>
              </w:rPr>
              <w:fldChar w:fldCharType="end"/>
            </w:r>
          </w:hyperlink>
        </w:p>
        <w:p w14:paraId="4C37694C" w14:textId="44B56941"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6" w:history="1">
            <w:r w:rsidRPr="008B3369">
              <w:rPr>
                <w:rStyle w:val="Hyperlink"/>
                <w:rFonts w:ascii="Times New Roman" w:hAnsi="Times New Roman" w:cs="Times New Roman"/>
                <w:noProof/>
                <w:sz w:val="24"/>
                <w:szCs w:val="24"/>
              </w:rPr>
              <w:t>Ethical fundamentals of health and social care</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_Toc213501106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6</w:t>
            </w:r>
            <w:r w:rsidRPr="008B3369">
              <w:rPr>
                <w:rFonts w:ascii="Times New Roman" w:hAnsi="Times New Roman" w:cs="Times New Roman"/>
                <w:noProof/>
                <w:webHidden/>
                <w:sz w:val="24"/>
                <w:szCs w:val="24"/>
              </w:rPr>
              <w:fldChar w:fldCharType="end"/>
            </w:r>
          </w:hyperlink>
        </w:p>
        <w:p w14:paraId="04CF557D" w14:textId="030812F5"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7" w:history="1">
            <w:r w:rsidRPr="008B3369">
              <w:rPr>
                <w:rStyle w:val="Hyperlink"/>
                <w:rFonts w:ascii="Times New Roman" w:hAnsi="Times New Roman" w:cs="Times New Roman"/>
                <w:noProof/>
                <w:sz w:val="24"/>
                <w:szCs w:val="24"/>
              </w:rPr>
              <w:t>Partnership working in healthcare and social care</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_Toc213501107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6</w:t>
            </w:r>
            <w:r w:rsidRPr="008B3369">
              <w:rPr>
                <w:rFonts w:ascii="Times New Roman" w:hAnsi="Times New Roman" w:cs="Times New Roman"/>
                <w:noProof/>
                <w:webHidden/>
                <w:sz w:val="24"/>
                <w:szCs w:val="24"/>
              </w:rPr>
              <w:fldChar w:fldCharType="end"/>
            </w:r>
          </w:hyperlink>
        </w:p>
        <w:p w14:paraId="210F5DD3" w14:textId="15CDEB9A"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8" w:history="1">
            <w:r w:rsidRPr="008B3369">
              <w:rPr>
                <w:rStyle w:val="Hyperlink"/>
                <w:rFonts w:ascii="Times New Roman" w:hAnsi="Times New Roman" w:cs="Times New Roman"/>
                <w:noProof/>
                <w:sz w:val="24"/>
                <w:szCs w:val="24"/>
              </w:rPr>
              <w:t>Policy and Legislation</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_Toc213501108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7</w:t>
            </w:r>
            <w:r w:rsidRPr="008B3369">
              <w:rPr>
                <w:rFonts w:ascii="Times New Roman" w:hAnsi="Times New Roman" w:cs="Times New Roman"/>
                <w:noProof/>
                <w:webHidden/>
                <w:sz w:val="24"/>
                <w:szCs w:val="24"/>
              </w:rPr>
              <w:fldChar w:fldCharType="end"/>
            </w:r>
          </w:hyperlink>
        </w:p>
        <w:p w14:paraId="658F3115" w14:textId="444B06F2"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09" w:history="1">
            <w:r w:rsidRPr="008B3369">
              <w:rPr>
                <w:rStyle w:val="Hyperlink"/>
                <w:rFonts w:ascii="Times New Roman" w:hAnsi="Times New Roman" w:cs="Times New Roman"/>
                <w:noProof/>
                <w:sz w:val="24"/>
                <w:szCs w:val="24"/>
              </w:rPr>
              <w:t>Recommendations</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_Toc213501109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8</w:t>
            </w:r>
            <w:r w:rsidRPr="008B3369">
              <w:rPr>
                <w:rFonts w:ascii="Times New Roman" w:hAnsi="Times New Roman" w:cs="Times New Roman"/>
                <w:noProof/>
                <w:webHidden/>
                <w:sz w:val="24"/>
                <w:szCs w:val="24"/>
              </w:rPr>
              <w:fldChar w:fldCharType="end"/>
            </w:r>
          </w:hyperlink>
        </w:p>
        <w:p w14:paraId="415ACCC5" w14:textId="41772A5D"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10" w:history="1">
            <w:r w:rsidRPr="008B3369">
              <w:rPr>
                <w:rStyle w:val="Hyperlink"/>
                <w:rFonts w:ascii="Times New Roman" w:hAnsi="Times New Roman" w:cs="Times New Roman"/>
                <w:noProof/>
                <w:sz w:val="24"/>
                <w:szCs w:val="24"/>
              </w:rPr>
              <w:t>Conclusion</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_Toc213501110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8</w:t>
            </w:r>
            <w:r w:rsidRPr="008B3369">
              <w:rPr>
                <w:rFonts w:ascii="Times New Roman" w:hAnsi="Times New Roman" w:cs="Times New Roman"/>
                <w:noProof/>
                <w:webHidden/>
                <w:sz w:val="24"/>
                <w:szCs w:val="24"/>
              </w:rPr>
              <w:fldChar w:fldCharType="end"/>
            </w:r>
          </w:hyperlink>
        </w:p>
        <w:p w14:paraId="536E68BF" w14:textId="25D19915" w:rsidR="008B3369" w:rsidRPr="008B3369" w:rsidRDefault="008B3369" w:rsidP="008B3369">
          <w:pPr>
            <w:pStyle w:val="TOC1"/>
            <w:tabs>
              <w:tab w:val="right" w:leader="dot" w:pos="9350"/>
            </w:tabs>
            <w:jc w:val="both"/>
            <w:rPr>
              <w:rFonts w:ascii="Times New Roman" w:hAnsi="Times New Roman" w:cs="Times New Roman"/>
              <w:noProof/>
              <w:sz w:val="24"/>
              <w:szCs w:val="24"/>
            </w:rPr>
          </w:pPr>
          <w:hyperlink w:anchor="_Toc213501111" w:history="1">
            <w:r w:rsidRPr="008B3369">
              <w:rPr>
                <w:rStyle w:val="Hyperlink"/>
                <w:rFonts w:ascii="Times New Roman" w:hAnsi="Times New Roman" w:cs="Times New Roman"/>
                <w:noProof/>
                <w:sz w:val="24"/>
                <w:szCs w:val="24"/>
              </w:rPr>
              <w:t>References</w:t>
            </w:r>
            <w:r w:rsidRPr="008B3369">
              <w:rPr>
                <w:rFonts w:ascii="Times New Roman" w:hAnsi="Times New Roman" w:cs="Times New Roman"/>
                <w:noProof/>
                <w:webHidden/>
                <w:sz w:val="24"/>
                <w:szCs w:val="24"/>
              </w:rPr>
              <w:tab/>
            </w:r>
            <w:r w:rsidRPr="008B3369">
              <w:rPr>
                <w:rFonts w:ascii="Times New Roman" w:hAnsi="Times New Roman" w:cs="Times New Roman"/>
                <w:noProof/>
                <w:webHidden/>
                <w:sz w:val="24"/>
                <w:szCs w:val="24"/>
              </w:rPr>
              <w:fldChar w:fldCharType="begin"/>
            </w:r>
            <w:r w:rsidRPr="008B3369">
              <w:rPr>
                <w:rFonts w:ascii="Times New Roman" w:hAnsi="Times New Roman" w:cs="Times New Roman"/>
                <w:noProof/>
                <w:webHidden/>
                <w:sz w:val="24"/>
                <w:szCs w:val="24"/>
              </w:rPr>
              <w:instrText xml:space="preserve"> PAGEREF _Toc213501111 \h </w:instrText>
            </w:r>
            <w:r w:rsidRPr="008B3369">
              <w:rPr>
                <w:rFonts w:ascii="Times New Roman" w:hAnsi="Times New Roman" w:cs="Times New Roman"/>
                <w:noProof/>
                <w:webHidden/>
                <w:sz w:val="24"/>
                <w:szCs w:val="24"/>
              </w:rPr>
            </w:r>
            <w:r w:rsidRPr="008B3369">
              <w:rPr>
                <w:rFonts w:ascii="Times New Roman" w:hAnsi="Times New Roman" w:cs="Times New Roman"/>
                <w:noProof/>
                <w:webHidden/>
                <w:sz w:val="24"/>
                <w:szCs w:val="24"/>
              </w:rPr>
              <w:fldChar w:fldCharType="separate"/>
            </w:r>
            <w:r w:rsidRPr="008B3369">
              <w:rPr>
                <w:rFonts w:ascii="Times New Roman" w:hAnsi="Times New Roman" w:cs="Times New Roman"/>
                <w:noProof/>
                <w:webHidden/>
                <w:sz w:val="24"/>
                <w:szCs w:val="24"/>
              </w:rPr>
              <w:t>10</w:t>
            </w:r>
            <w:r w:rsidRPr="008B3369">
              <w:rPr>
                <w:rFonts w:ascii="Times New Roman" w:hAnsi="Times New Roman" w:cs="Times New Roman"/>
                <w:noProof/>
                <w:webHidden/>
                <w:sz w:val="24"/>
                <w:szCs w:val="24"/>
              </w:rPr>
              <w:fldChar w:fldCharType="end"/>
            </w:r>
          </w:hyperlink>
        </w:p>
        <w:p w14:paraId="08080C7E" w14:textId="74EA7884" w:rsidR="008B3369" w:rsidRPr="008B3369" w:rsidRDefault="008B3369" w:rsidP="008B3369">
          <w:pPr>
            <w:jc w:val="both"/>
            <w:rPr>
              <w:rFonts w:ascii="Times New Roman" w:hAnsi="Times New Roman" w:cs="Times New Roman"/>
              <w:sz w:val="24"/>
              <w:szCs w:val="24"/>
            </w:rPr>
          </w:pPr>
          <w:r w:rsidRPr="008B3369">
            <w:rPr>
              <w:rFonts w:ascii="Times New Roman" w:hAnsi="Times New Roman" w:cs="Times New Roman"/>
              <w:b/>
              <w:bCs/>
              <w:noProof/>
              <w:sz w:val="24"/>
              <w:szCs w:val="24"/>
            </w:rPr>
            <w:fldChar w:fldCharType="end"/>
          </w:r>
        </w:p>
      </w:sdtContent>
    </w:sdt>
    <w:p w14:paraId="7341F93C" w14:textId="77777777" w:rsidR="00F32359" w:rsidRPr="008B3369" w:rsidRDefault="00F32359" w:rsidP="008B3369">
      <w:pPr>
        <w:jc w:val="both"/>
        <w:rPr>
          <w:rFonts w:ascii="Times New Roman" w:hAnsi="Times New Roman" w:cs="Times New Roman"/>
          <w:sz w:val="24"/>
          <w:szCs w:val="24"/>
        </w:rPr>
      </w:pPr>
    </w:p>
    <w:p w14:paraId="6127FF8C" w14:textId="77777777" w:rsidR="00EA0C33" w:rsidRPr="008B3369" w:rsidRDefault="00EA0C33" w:rsidP="008B3369">
      <w:pPr>
        <w:jc w:val="both"/>
        <w:rPr>
          <w:rFonts w:ascii="Times New Roman" w:hAnsi="Times New Roman" w:cs="Times New Roman"/>
          <w:b/>
          <w:bCs/>
          <w:sz w:val="24"/>
          <w:szCs w:val="24"/>
        </w:rPr>
      </w:pPr>
      <w:r w:rsidRPr="008B3369">
        <w:rPr>
          <w:rFonts w:ascii="Times New Roman" w:hAnsi="Times New Roman" w:cs="Times New Roman"/>
          <w:b/>
          <w:bCs/>
          <w:sz w:val="24"/>
          <w:szCs w:val="24"/>
        </w:rPr>
        <w:br w:type="page"/>
      </w:r>
    </w:p>
    <w:p w14:paraId="6FDECF03" w14:textId="6F67189C" w:rsidR="00B77F54" w:rsidRPr="008B3369" w:rsidRDefault="00B77F54" w:rsidP="008B3369">
      <w:pPr>
        <w:pStyle w:val="Heading1"/>
        <w:jc w:val="both"/>
        <w:rPr>
          <w:rFonts w:ascii="Times New Roman" w:hAnsi="Times New Roman" w:cs="Times New Roman"/>
          <w:sz w:val="24"/>
          <w:szCs w:val="24"/>
        </w:rPr>
      </w:pPr>
      <w:bookmarkStart w:id="1" w:name="_Toc213501103"/>
      <w:r w:rsidRPr="008B3369">
        <w:rPr>
          <w:rFonts w:ascii="Times New Roman" w:hAnsi="Times New Roman" w:cs="Times New Roman"/>
          <w:sz w:val="24"/>
          <w:szCs w:val="24"/>
        </w:rPr>
        <w:t>Introduction</w:t>
      </w:r>
      <w:bookmarkEnd w:id="1"/>
      <w:r w:rsidRPr="008B3369">
        <w:rPr>
          <w:rFonts w:ascii="Times New Roman" w:hAnsi="Times New Roman" w:cs="Times New Roman"/>
          <w:sz w:val="24"/>
          <w:szCs w:val="24"/>
        </w:rPr>
        <w:t xml:space="preserve"> </w:t>
      </w:r>
    </w:p>
    <w:p w14:paraId="756A4FC5" w14:textId="165ED852" w:rsidR="00E37712" w:rsidRPr="008B3369" w:rsidRDefault="004917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 person-centred care in healthcare and social care is the model which helps in considering the individual preferences, values and all elements of the care. </w:t>
      </w:r>
      <w:r w:rsidR="009F62A7" w:rsidRPr="008B3369">
        <w:rPr>
          <w:rFonts w:ascii="Times New Roman" w:hAnsi="Times New Roman" w:cs="Times New Roman"/>
          <w:sz w:val="24"/>
          <w:szCs w:val="24"/>
        </w:rPr>
        <w:t xml:space="preserve">In healthcare, there is </w:t>
      </w:r>
      <w:r w:rsidR="007036D9" w:rsidRPr="008B3369">
        <w:rPr>
          <w:rFonts w:ascii="Times New Roman" w:hAnsi="Times New Roman" w:cs="Times New Roman"/>
          <w:sz w:val="24"/>
          <w:szCs w:val="24"/>
        </w:rPr>
        <w:t xml:space="preserve">an </w:t>
      </w:r>
      <w:r w:rsidR="009F62A7" w:rsidRPr="008B3369">
        <w:rPr>
          <w:rFonts w:ascii="Times New Roman" w:hAnsi="Times New Roman" w:cs="Times New Roman"/>
          <w:sz w:val="24"/>
          <w:szCs w:val="24"/>
        </w:rPr>
        <w:t xml:space="preserve">increase in attention paid to person-centred care. The PCC puts less focus on the medical conditions and more unique individual with an illness or impairment (Ahmed, van den </w:t>
      </w:r>
      <w:proofErr w:type="spellStart"/>
      <w:r w:rsidR="009F62A7" w:rsidRPr="008B3369">
        <w:rPr>
          <w:rFonts w:ascii="Times New Roman" w:hAnsi="Times New Roman" w:cs="Times New Roman"/>
          <w:sz w:val="24"/>
          <w:szCs w:val="24"/>
        </w:rPr>
        <w:t>Muijsenbergh</w:t>
      </w:r>
      <w:proofErr w:type="spellEnd"/>
      <w:r w:rsidR="009F62A7" w:rsidRPr="008B3369">
        <w:rPr>
          <w:rFonts w:ascii="Times New Roman" w:hAnsi="Times New Roman" w:cs="Times New Roman"/>
          <w:sz w:val="24"/>
          <w:szCs w:val="24"/>
        </w:rPr>
        <w:t xml:space="preserve"> and </w:t>
      </w:r>
      <w:proofErr w:type="spellStart"/>
      <w:r w:rsidR="009F62A7" w:rsidRPr="008B3369">
        <w:rPr>
          <w:rFonts w:ascii="Times New Roman" w:hAnsi="Times New Roman" w:cs="Times New Roman"/>
          <w:sz w:val="24"/>
          <w:szCs w:val="24"/>
        </w:rPr>
        <w:t>Vrijhoef</w:t>
      </w:r>
      <w:proofErr w:type="spellEnd"/>
      <w:r w:rsidR="009F62A7" w:rsidRPr="008B3369">
        <w:rPr>
          <w:rFonts w:ascii="Times New Roman" w:hAnsi="Times New Roman" w:cs="Times New Roman"/>
          <w:sz w:val="24"/>
          <w:szCs w:val="24"/>
        </w:rPr>
        <w:t xml:space="preserve">, 2022). The collaboration between different healthcare and social care </w:t>
      </w:r>
      <w:r w:rsidR="007036D9" w:rsidRPr="008B3369">
        <w:rPr>
          <w:rFonts w:ascii="Times New Roman" w:hAnsi="Times New Roman" w:cs="Times New Roman"/>
          <w:sz w:val="24"/>
          <w:szCs w:val="24"/>
        </w:rPr>
        <w:t>sectors</w:t>
      </w:r>
      <w:r w:rsidR="009F62A7" w:rsidRPr="008B3369">
        <w:rPr>
          <w:rFonts w:ascii="Times New Roman" w:hAnsi="Times New Roman" w:cs="Times New Roman"/>
          <w:sz w:val="24"/>
          <w:szCs w:val="24"/>
        </w:rPr>
        <w:t xml:space="preserve"> helps in building better routes to achieve the organisational goals (</w:t>
      </w:r>
      <w:proofErr w:type="spellStart"/>
      <w:r w:rsidR="009F62A7" w:rsidRPr="008B3369">
        <w:rPr>
          <w:rFonts w:ascii="Times New Roman" w:hAnsi="Times New Roman" w:cs="Times New Roman"/>
          <w:sz w:val="24"/>
          <w:szCs w:val="24"/>
        </w:rPr>
        <w:t>Alderwick</w:t>
      </w:r>
      <w:proofErr w:type="spellEnd"/>
      <w:r w:rsidR="009F62A7" w:rsidRPr="008B3369">
        <w:rPr>
          <w:rFonts w:ascii="Times New Roman" w:hAnsi="Times New Roman" w:cs="Times New Roman"/>
          <w:sz w:val="24"/>
          <w:szCs w:val="24"/>
        </w:rPr>
        <w:t xml:space="preserve"> et.al, 2021). This helps in building equity within both sectors.</w:t>
      </w:r>
      <w:r w:rsidR="00FA686F" w:rsidRPr="008B3369">
        <w:rPr>
          <w:rFonts w:ascii="Times New Roman" w:hAnsi="Times New Roman" w:cs="Times New Roman"/>
          <w:sz w:val="24"/>
          <w:szCs w:val="24"/>
        </w:rPr>
        <w:t xml:space="preserve"> The following is the essay which will help </w:t>
      </w:r>
      <w:r w:rsidR="00F32359" w:rsidRPr="008B3369">
        <w:rPr>
          <w:rFonts w:ascii="Times New Roman" w:hAnsi="Times New Roman" w:cs="Times New Roman"/>
          <w:sz w:val="24"/>
          <w:szCs w:val="24"/>
        </w:rPr>
        <w:t>provide</w:t>
      </w:r>
      <w:r w:rsidR="00FA686F" w:rsidRPr="008B3369">
        <w:rPr>
          <w:rFonts w:ascii="Times New Roman" w:hAnsi="Times New Roman" w:cs="Times New Roman"/>
          <w:sz w:val="24"/>
          <w:szCs w:val="24"/>
        </w:rPr>
        <w:t xml:space="preserve"> valuable insights </w:t>
      </w:r>
      <w:r w:rsidR="007036D9" w:rsidRPr="008B3369">
        <w:rPr>
          <w:rFonts w:ascii="Times New Roman" w:hAnsi="Times New Roman" w:cs="Times New Roman"/>
          <w:sz w:val="24"/>
          <w:szCs w:val="24"/>
        </w:rPr>
        <w:t>into person-centred</w:t>
      </w:r>
      <w:r w:rsidR="00FA686F" w:rsidRPr="008B3369">
        <w:rPr>
          <w:rFonts w:ascii="Times New Roman" w:hAnsi="Times New Roman" w:cs="Times New Roman"/>
          <w:sz w:val="24"/>
          <w:szCs w:val="24"/>
        </w:rPr>
        <w:t xml:space="preserve"> care and public working within the healthcare and social care</w:t>
      </w:r>
      <w:r w:rsidR="00F32359" w:rsidRPr="008B3369">
        <w:rPr>
          <w:rFonts w:ascii="Times New Roman" w:hAnsi="Times New Roman" w:cs="Times New Roman"/>
          <w:sz w:val="24"/>
          <w:szCs w:val="24"/>
        </w:rPr>
        <w:t xml:space="preserve"> sectors</w:t>
      </w:r>
      <w:r w:rsidR="00FA686F" w:rsidRPr="008B3369">
        <w:rPr>
          <w:rFonts w:ascii="Times New Roman" w:hAnsi="Times New Roman" w:cs="Times New Roman"/>
          <w:sz w:val="24"/>
          <w:szCs w:val="24"/>
        </w:rPr>
        <w:t xml:space="preserve">. This also involves the relevant theories, which </w:t>
      </w:r>
      <w:r w:rsidR="007036D9" w:rsidRPr="008B3369">
        <w:rPr>
          <w:rFonts w:ascii="Times New Roman" w:hAnsi="Times New Roman" w:cs="Times New Roman"/>
          <w:sz w:val="24"/>
          <w:szCs w:val="24"/>
        </w:rPr>
        <w:t>help</w:t>
      </w:r>
      <w:r w:rsidR="00FA686F" w:rsidRPr="008B3369">
        <w:rPr>
          <w:rFonts w:ascii="Times New Roman" w:hAnsi="Times New Roman" w:cs="Times New Roman"/>
          <w:sz w:val="24"/>
          <w:szCs w:val="24"/>
        </w:rPr>
        <w:t xml:space="preserve"> in adding value to the overall framework. This essay will help in analysing and evaluating the effectiveness of PCC and PW within the healthcare and social care sector. </w:t>
      </w:r>
    </w:p>
    <w:p w14:paraId="1D0D0121" w14:textId="77777777" w:rsidR="00F32359" w:rsidRPr="008B3369" w:rsidRDefault="00B77F54" w:rsidP="008B3369">
      <w:pPr>
        <w:pStyle w:val="Heading1"/>
        <w:jc w:val="both"/>
        <w:rPr>
          <w:rFonts w:ascii="Times New Roman" w:hAnsi="Times New Roman" w:cs="Times New Roman"/>
          <w:sz w:val="24"/>
          <w:szCs w:val="24"/>
        </w:rPr>
      </w:pPr>
      <w:bookmarkStart w:id="2" w:name="_Toc213501104"/>
      <w:r w:rsidRPr="008B3369">
        <w:rPr>
          <w:rFonts w:ascii="Times New Roman" w:hAnsi="Times New Roman" w:cs="Times New Roman"/>
          <w:sz w:val="24"/>
          <w:szCs w:val="24"/>
        </w:rPr>
        <w:t>Person-centred care and identity (PCC)</w:t>
      </w:r>
      <w:bookmarkEnd w:id="2"/>
      <w:r w:rsidRPr="008B3369">
        <w:rPr>
          <w:rFonts w:ascii="Times New Roman" w:hAnsi="Times New Roman" w:cs="Times New Roman"/>
          <w:sz w:val="24"/>
          <w:szCs w:val="24"/>
        </w:rPr>
        <w:t xml:space="preserve"> </w:t>
      </w:r>
    </w:p>
    <w:p w14:paraId="198E2649" w14:textId="7884483D" w:rsidR="00FA686F" w:rsidRPr="008B3369" w:rsidRDefault="00FA686F"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 </w:t>
      </w:r>
      <w:r w:rsidR="007036D9" w:rsidRPr="008B3369">
        <w:rPr>
          <w:rFonts w:ascii="Times New Roman" w:hAnsi="Times New Roman" w:cs="Times New Roman"/>
          <w:sz w:val="24"/>
          <w:szCs w:val="24"/>
        </w:rPr>
        <w:t>person-centred</w:t>
      </w:r>
      <w:r w:rsidRPr="008B3369">
        <w:rPr>
          <w:rFonts w:ascii="Times New Roman" w:hAnsi="Times New Roman" w:cs="Times New Roman"/>
          <w:sz w:val="24"/>
          <w:szCs w:val="24"/>
        </w:rPr>
        <w:t xml:space="preserve"> care </w:t>
      </w:r>
      <w:r w:rsidR="00EA0C33" w:rsidRPr="008B3369">
        <w:rPr>
          <w:rFonts w:ascii="Times New Roman" w:hAnsi="Times New Roman" w:cs="Times New Roman"/>
          <w:sz w:val="24"/>
          <w:szCs w:val="24"/>
        </w:rPr>
        <w:t>is</w:t>
      </w:r>
      <w:r w:rsidRPr="008B3369">
        <w:rPr>
          <w:rFonts w:ascii="Times New Roman" w:hAnsi="Times New Roman" w:cs="Times New Roman"/>
          <w:sz w:val="24"/>
          <w:szCs w:val="24"/>
        </w:rPr>
        <w:t xml:space="preserve"> the overall holistic approach within healthcare and social care</w:t>
      </w:r>
      <w:r w:rsidR="007036D9" w:rsidRPr="008B3369">
        <w:rPr>
          <w:rFonts w:ascii="Times New Roman" w:hAnsi="Times New Roman" w:cs="Times New Roman"/>
          <w:sz w:val="24"/>
          <w:szCs w:val="24"/>
        </w:rPr>
        <w:t>. This</w:t>
      </w:r>
      <w:r w:rsidRPr="008B3369">
        <w:rPr>
          <w:rFonts w:ascii="Times New Roman" w:hAnsi="Times New Roman" w:cs="Times New Roman"/>
          <w:sz w:val="24"/>
          <w:szCs w:val="24"/>
        </w:rPr>
        <w:t xml:space="preserve"> helps in playing </w:t>
      </w:r>
      <w:r w:rsidR="007036D9" w:rsidRPr="008B3369">
        <w:rPr>
          <w:rFonts w:ascii="Times New Roman" w:hAnsi="Times New Roman" w:cs="Times New Roman"/>
          <w:sz w:val="24"/>
          <w:szCs w:val="24"/>
        </w:rPr>
        <w:t xml:space="preserve">an </w:t>
      </w:r>
      <w:r w:rsidRPr="008B3369">
        <w:rPr>
          <w:rFonts w:ascii="Times New Roman" w:hAnsi="Times New Roman" w:cs="Times New Roman"/>
          <w:sz w:val="24"/>
          <w:szCs w:val="24"/>
        </w:rPr>
        <w:t xml:space="preserve">important role in </w:t>
      </w:r>
      <w:r w:rsidR="007036D9" w:rsidRPr="008B3369">
        <w:rPr>
          <w:rFonts w:ascii="Times New Roman" w:hAnsi="Times New Roman" w:cs="Times New Roman"/>
          <w:sz w:val="24"/>
          <w:szCs w:val="24"/>
        </w:rPr>
        <w:t>prioritising</w:t>
      </w:r>
      <w:r w:rsidRPr="008B3369">
        <w:rPr>
          <w:rFonts w:ascii="Times New Roman" w:hAnsi="Times New Roman" w:cs="Times New Roman"/>
          <w:sz w:val="24"/>
          <w:szCs w:val="24"/>
        </w:rPr>
        <w:t xml:space="preserve"> the needs and preferences of individuals and helps in planning, providing </w:t>
      </w:r>
      <w:r w:rsidR="007036D9" w:rsidRPr="008B3369">
        <w:rPr>
          <w:rFonts w:ascii="Times New Roman" w:hAnsi="Times New Roman" w:cs="Times New Roman"/>
          <w:sz w:val="24"/>
          <w:szCs w:val="24"/>
        </w:rPr>
        <w:t>support to the</w:t>
      </w:r>
      <w:r w:rsidRPr="008B3369">
        <w:rPr>
          <w:rFonts w:ascii="Times New Roman" w:hAnsi="Times New Roman" w:cs="Times New Roman"/>
          <w:sz w:val="24"/>
          <w:szCs w:val="24"/>
        </w:rPr>
        <w:t xml:space="preserve"> overall organisation (Ahmed, van den </w:t>
      </w:r>
      <w:proofErr w:type="spellStart"/>
      <w:r w:rsidRPr="008B3369">
        <w:rPr>
          <w:rFonts w:ascii="Times New Roman" w:hAnsi="Times New Roman" w:cs="Times New Roman"/>
          <w:sz w:val="24"/>
          <w:szCs w:val="24"/>
        </w:rPr>
        <w:t>Muijsenbergh</w:t>
      </w:r>
      <w:proofErr w:type="spellEnd"/>
      <w:r w:rsidRPr="008B3369">
        <w:rPr>
          <w:rFonts w:ascii="Times New Roman" w:hAnsi="Times New Roman" w:cs="Times New Roman"/>
          <w:sz w:val="24"/>
          <w:szCs w:val="24"/>
        </w:rPr>
        <w:t xml:space="preserve"> and </w:t>
      </w:r>
      <w:proofErr w:type="spellStart"/>
      <w:r w:rsidRPr="008B3369">
        <w:rPr>
          <w:rFonts w:ascii="Times New Roman" w:hAnsi="Times New Roman" w:cs="Times New Roman"/>
          <w:sz w:val="24"/>
          <w:szCs w:val="24"/>
        </w:rPr>
        <w:t>Vrijhoef</w:t>
      </w:r>
      <w:proofErr w:type="spellEnd"/>
      <w:r w:rsidRPr="008B3369">
        <w:rPr>
          <w:rFonts w:ascii="Times New Roman" w:hAnsi="Times New Roman" w:cs="Times New Roman"/>
          <w:sz w:val="24"/>
          <w:szCs w:val="24"/>
        </w:rPr>
        <w:t xml:space="preserve">, 2022). The PCC holds different types of core principles, which </w:t>
      </w:r>
      <w:r w:rsidR="007036D9" w:rsidRPr="008B3369">
        <w:rPr>
          <w:rFonts w:ascii="Times New Roman" w:hAnsi="Times New Roman" w:cs="Times New Roman"/>
          <w:sz w:val="24"/>
          <w:szCs w:val="24"/>
        </w:rPr>
        <w:t>involve</w:t>
      </w:r>
      <w:r w:rsidRPr="008B3369">
        <w:rPr>
          <w:rFonts w:ascii="Times New Roman" w:hAnsi="Times New Roman" w:cs="Times New Roman"/>
          <w:sz w:val="24"/>
          <w:szCs w:val="24"/>
        </w:rPr>
        <w:t xml:space="preserve"> active participation, where the individuals are empowered and make effective </w:t>
      </w:r>
      <w:r w:rsidR="007036D9" w:rsidRPr="008B3369">
        <w:rPr>
          <w:rFonts w:ascii="Times New Roman" w:hAnsi="Times New Roman" w:cs="Times New Roman"/>
          <w:sz w:val="24"/>
          <w:szCs w:val="24"/>
        </w:rPr>
        <w:t>decisions</w:t>
      </w:r>
      <w:r w:rsidRPr="008B3369">
        <w:rPr>
          <w:rFonts w:ascii="Times New Roman" w:hAnsi="Times New Roman" w:cs="Times New Roman"/>
          <w:sz w:val="24"/>
          <w:szCs w:val="24"/>
        </w:rPr>
        <w:t xml:space="preserve">. The next helps in providing the holistic view and understanding </w:t>
      </w:r>
      <w:r w:rsidR="007036D9" w:rsidRPr="008B3369">
        <w:rPr>
          <w:rFonts w:ascii="Times New Roman" w:hAnsi="Times New Roman" w:cs="Times New Roman"/>
          <w:sz w:val="24"/>
          <w:szCs w:val="24"/>
        </w:rPr>
        <w:t xml:space="preserve">of </w:t>
      </w:r>
      <w:r w:rsidRPr="008B3369">
        <w:rPr>
          <w:rFonts w:ascii="Times New Roman" w:hAnsi="Times New Roman" w:cs="Times New Roman"/>
          <w:sz w:val="24"/>
          <w:szCs w:val="24"/>
        </w:rPr>
        <w:t xml:space="preserve">the situations and supporting the </w:t>
      </w:r>
      <w:r w:rsidR="00417F45" w:rsidRPr="008B3369">
        <w:rPr>
          <w:rFonts w:ascii="Times New Roman" w:hAnsi="Times New Roman" w:cs="Times New Roman"/>
          <w:sz w:val="24"/>
          <w:szCs w:val="24"/>
        </w:rPr>
        <w:t>emotional, social and practical needs</w:t>
      </w:r>
      <w:r w:rsidR="007C562C" w:rsidRPr="008B3369">
        <w:rPr>
          <w:rFonts w:ascii="Times New Roman" w:hAnsi="Times New Roman" w:cs="Times New Roman"/>
          <w:sz w:val="24"/>
          <w:szCs w:val="24"/>
        </w:rPr>
        <w:t xml:space="preserve"> (</w:t>
      </w:r>
      <w:proofErr w:type="spellStart"/>
      <w:r w:rsidR="007C562C" w:rsidRPr="008B3369">
        <w:rPr>
          <w:rFonts w:ascii="Times New Roman" w:hAnsi="Times New Roman" w:cs="Times New Roman"/>
          <w:sz w:val="24"/>
          <w:szCs w:val="24"/>
        </w:rPr>
        <w:t>Bhati</w:t>
      </w:r>
      <w:proofErr w:type="spellEnd"/>
      <w:r w:rsidR="007C562C" w:rsidRPr="008B3369">
        <w:rPr>
          <w:rFonts w:ascii="Times New Roman" w:hAnsi="Times New Roman" w:cs="Times New Roman"/>
          <w:sz w:val="24"/>
          <w:szCs w:val="24"/>
        </w:rPr>
        <w:t xml:space="preserve">, </w:t>
      </w:r>
      <w:proofErr w:type="spellStart"/>
      <w:r w:rsidR="007C562C" w:rsidRPr="008B3369">
        <w:rPr>
          <w:rFonts w:ascii="Times New Roman" w:hAnsi="Times New Roman" w:cs="Times New Roman"/>
          <w:sz w:val="24"/>
          <w:szCs w:val="24"/>
        </w:rPr>
        <w:t>Deogade</w:t>
      </w:r>
      <w:proofErr w:type="spellEnd"/>
      <w:r w:rsidR="007C562C" w:rsidRPr="008B3369">
        <w:rPr>
          <w:rFonts w:ascii="Times New Roman" w:hAnsi="Times New Roman" w:cs="Times New Roman"/>
          <w:sz w:val="24"/>
          <w:szCs w:val="24"/>
        </w:rPr>
        <w:t xml:space="preserve"> and </w:t>
      </w:r>
      <w:proofErr w:type="spellStart"/>
      <w:r w:rsidR="007C562C" w:rsidRPr="008B3369">
        <w:rPr>
          <w:rFonts w:ascii="Times New Roman" w:hAnsi="Times New Roman" w:cs="Times New Roman"/>
          <w:sz w:val="24"/>
          <w:szCs w:val="24"/>
        </w:rPr>
        <w:t>Kanyal</w:t>
      </w:r>
      <w:proofErr w:type="spellEnd"/>
      <w:r w:rsidR="007C562C" w:rsidRPr="008B3369">
        <w:rPr>
          <w:rFonts w:ascii="Times New Roman" w:hAnsi="Times New Roman" w:cs="Times New Roman"/>
          <w:sz w:val="24"/>
          <w:szCs w:val="24"/>
        </w:rPr>
        <w:t>, 2023)</w:t>
      </w:r>
      <w:r w:rsidR="00417F45" w:rsidRPr="008B3369">
        <w:rPr>
          <w:rFonts w:ascii="Times New Roman" w:hAnsi="Times New Roman" w:cs="Times New Roman"/>
          <w:sz w:val="24"/>
          <w:szCs w:val="24"/>
        </w:rPr>
        <w:t xml:space="preserve">. This also helps in building partnerships and establishes </w:t>
      </w:r>
      <w:r w:rsidR="00EA0C33" w:rsidRPr="008B3369">
        <w:rPr>
          <w:rFonts w:ascii="Times New Roman" w:hAnsi="Times New Roman" w:cs="Times New Roman"/>
          <w:sz w:val="24"/>
          <w:szCs w:val="24"/>
        </w:rPr>
        <w:t>a</w:t>
      </w:r>
      <w:r w:rsidR="00417F45" w:rsidRPr="008B3369">
        <w:rPr>
          <w:rFonts w:ascii="Times New Roman" w:hAnsi="Times New Roman" w:cs="Times New Roman"/>
          <w:sz w:val="24"/>
          <w:szCs w:val="24"/>
        </w:rPr>
        <w:t xml:space="preserve"> collaborative environment. There are many benefits of PCC, which </w:t>
      </w:r>
      <w:r w:rsidR="007036D9" w:rsidRPr="008B3369">
        <w:rPr>
          <w:rFonts w:ascii="Times New Roman" w:hAnsi="Times New Roman" w:cs="Times New Roman"/>
          <w:sz w:val="24"/>
          <w:szCs w:val="24"/>
        </w:rPr>
        <w:t>help</w:t>
      </w:r>
      <w:r w:rsidR="00417F45" w:rsidRPr="008B3369">
        <w:rPr>
          <w:rFonts w:ascii="Times New Roman" w:hAnsi="Times New Roman" w:cs="Times New Roman"/>
          <w:sz w:val="24"/>
          <w:szCs w:val="24"/>
        </w:rPr>
        <w:t xml:space="preserve"> in adding value to the organisation. </w:t>
      </w:r>
      <w:r w:rsidR="007036D9" w:rsidRPr="008B3369">
        <w:rPr>
          <w:rFonts w:ascii="Times New Roman" w:hAnsi="Times New Roman" w:cs="Times New Roman"/>
          <w:sz w:val="24"/>
          <w:szCs w:val="24"/>
        </w:rPr>
        <w:t>This</w:t>
      </w:r>
      <w:r w:rsidR="00417F45" w:rsidRPr="008B3369">
        <w:rPr>
          <w:rFonts w:ascii="Times New Roman" w:hAnsi="Times New Roman" w:cs="Times New Roman"/>
          <w:sz w:val="24"/>
          <w:szCs w:val="24"/>
        </w:rPr>
        <w:t xml:space="preserve"> </w:t>
      </w:r>
      <w:r w:rsidR="007036D9" w:rsidRPr="008B3369">
        <w:rPr>
          <w:rFonts w:ascii="Times New Roman" w:hAnsi="Times New Roman" w:cs="Times New Roman"/>
          <w:sz w:val="24"/>
          <w:szCs w:val="24"/>
        </w:rPr>
        <w:t>includes</w:t>
      </w:r>
      <w:r w:rsidR="00417F45" w:rsidRPr="008B3369">
        <w:rPr>
          <w:rFonts w:ascii="Times New Roman" w:hAnsi="Times New Roman" w:cs="Times New Roman"/>
          <w:sz w:val="24"/>
          <w:szCs w:val="24"/>
        </w:rPr>
        <w:t xml:space="preserve"> the following</w:t>
      </w:r>
      <w:r w:rsidR="007036D9" w:rsidRPr="008B3369">
        <w:rPr>
          <w:rFonts w:ascii="Times New Roman" w:hAnsi="Times New Roman" w:cs="Times New Roman"/>
          <w:sz w:val="24"/>
          <w:szCs w:val="24"/>
        </w:rPr>
        <w:t>,</w:t>
      </w:r>
      <w:r w:rsidR="00417F45" w:rsidRPr="008B3369">
        <w:rPr>
          <w:rFonts w:ascii="Times New Roman" w:hAnsi="Times New Roman" w:cs="Times New Roman"/>
          <w:sz w:val="24"/>
          <w:szCs w:val="24"/>
        </w:rPr>
        <w:t xml:space="preserve"> such as </w:t>
      </w:r>
      <w:r w:rsidR="007036D9" w:rsidRPr="008B3369">
        <w:rPr>
          <w:rFonts w:ascii="Times New Roman" w:hAnsi="Times New Roman" w:cs="Times New Roman"/>
          <w:sz w:val="24"/>
          <w:szCs w:val="24"/>
        </w:rPr>
        <w:t>helping</w:t>
      </w:r>
      <w:r w:rsidR="00417F45" w:rsidRPr="008B3369">
        <w:rPr>
          <w:rFonts w:ascii="Times New Roman" w:hAnsi="Times New Roman" w:cs="Times New Roman"/>
          <w:sz w:val="24"/>
          <w:szCs w:val="24"/>
        </w:rPr>
        <w:t xml:space="preserve"> in improving outcomes, where better health outcomes </w:t>
      </w:r>
      <w:r w:rsidR="007036D9" w:rsidRPr="008B3369">
        <w:rPr>
          <w:rFonts w:ascii="Times New Roman" w:hAnsi="Times New Roman" w:cs="Times New Roman"/>
          <w:sz w:val="24"/>
          <w:szCs w:val="24"/>
        </w:rPr>
        <w:t>lead</w:t>
      </w:r>
      <w:r w:rsidR="00417F45" w:rsidRPr="008B3369">
        <w:rPr>
          <w:rFonts w:ascii="Times New Roman" w:hAnsi="Times New Roman" w:cs="Times New Roman"/>
          <w:sz w:val="24"/>
          <w:szCs w:val="24"/>
        </w:rPr>
        <w:t xml:space="preserve"> in increasing quality of life of each and every individual. The next leads to </w:t>
      </w:r>
      <w:r w:rsidR="007036D9" w:rsidRPr="008B3369">
        <w:rPr>
          <w:rFonts w:ascii="Times New Roman" w:hAnsi="Times New Roman" w:cs="Times New Roman"/>
          <w:sz w:val="24"/>
          <w:szCs w:val="24"/>
        </w:rPr>
        <w:t xml:space="preserve">an </w:t>
      </w:r>
      <w:r w:rsidR="00417F45" w:rsidRPr="008B3369">
        <w:rPr>
          <w:rFonts w:ascii="Times New Roman" w:hAnsi="Times New Roman" w:cs="Times New Roman"/>
          <w:sz w:val="24"/>
          <w:szCs w:val="24"/>
        </w:rPr>
        <w:t>increase the satisfaction</w:t>
      </w:r>
      <w:r w:rsidR="007036D9" w:rsidRPr="008B3369">
        <w:rPr>
          <w:rFonts w:ascii="Times New Roman" w:hAnsi="Times New Roman" w:cs="Times New Roman"/>
          <w:sz w:val="24"/>
          <w:szCs w:val="24"/>
        </w:rPr>
        <w:t>,</w:t>
      </w:r>
      <w:r w:rsidR="00417F45" w:rsidRPr="008B3369">
        <w:rPr>
          <w:rFonts w:ascii="Times New Roman" w:hAnsi="Times New Roman" w:cs="Times New Roman"/>
          <w:sz w:val="24"/>
          <w:szCs w:val="24"/>
        </w:rPr>
        <w:t xml:space="preserve"> and the increase in satisfaction improves the service delivery</w:t>
      </w:r>
      <w:r w:rsidR="007036D9" w:rsidRPr="008B3369">
        <w:rPr>
          <w:rFonts w:ascii="Times New Roman" w:hAnsi="Times New Roman" w:cs="Times New Roman"/>
          <w:sz w:val="24"/>
          <w:szCs w:val="24"/>
        </w:rPr>
        <w:t xml:space="preserve"> (</w:t>
      </w:r>
      <w:proofErr w:type="spellStart"/>
      <w:r w:rsidR="007036D9" w:rsidRPr="008B3369">
        <w:rPr>
          <w:rFonts w:ascii="Times New Roman" w:hAnsi="Times New Roman" w:cs="Times New Roman"/>
          <w:sz w:val="24"/>
          <w:szCs w:val="24"/>
          <w:lang w:val="en-US"/>
        </w:rPr>
        <w:t>Ferla</w:t>
      </w:r>
      <w:proofErr w:type="spellEnd"/>
      <w:r w:rsidR="007036D9" w:rsidRPr="008B3369">
        <w:rPr>
          <w:rFonts w:ascii="Times New Roman" w:hAnsi="Times New Roman" w:cs="Times New Roman"/>
          <w:sz w:val="24"/>
          <w:szCs w:val="24"/>
          <w:lang w:val="en-US"/>
        </w:rPr>
        <w:t xml:space="preserve"> et.al, 2022</w:t>
      </w:r>
      <w:r w:rsidR="007036D9" w:rsidRPr="008B3369">
        <w:rPr>
          <w:rFonts w:ascii="Times New Roman" w:hAnsi="Times New Roman" w:cs="Times New Roman"/>
          <w:sz w:val="24"/>
          <w:szCs w:val="24"/>
        </w:rPr>
        <w:t>)</w:t>
      </w:r>
      <w:r w:rsidR="00417F45" w:rsidRPr="008B3369">
        <w:rPr>
          <w:rFonts w:ascii="Times New Roman" w:hAnsi="Times New Roman" w:cs="Times New Roman"/>
          <w:sz w:val="24"/>
          <w:szCs w:val="24"/>
        </w:rPr>
        <w:t xml:space="preserve">. Helps in enhancing trust and </w:t>
      </w:r>
      <w:r w:rsidR="007036D9" w:rsidRPr="008B3369">
        <w:rPr>
          <w:rFonts w:ascii="Times New Roman" w:hAnsi="Times New Roman" w:cs="Times New Roman"/>
          <w:sz w:val="24"/>
          <w:szCs w:val="24"/>
        </w:rPr>
        <w:t>building</w:t>
      </w:r>
      <w:r w:rsidR="00417F45" w:rsidRPr="008B3369">
        <w:rPr>
          <w:rFonts w:ascii="Times New Roman" w:hAnsi="Times New Roman" w:cs="Times New Roman"/>
          <w:sz w:val="24"/>
          <w:szCs w:val="24"/>
        </w:rPr>
        <w:t xml:space="preserve"> stronger relationships. </w:t>
      </w:r>
    </w:p>
    <w:p w14:paraId="6CF3B43B" w14:textId="624ACF04" w:rsidR="00417F45" w:rsidRPr="008B3369" w:rsidRDefault="00417F45"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Along with the benefits, there are many challenges which are </w:t>
      </w:r>
      <w:r w:rsidR="007036D9" w:rsidRPr="008B3369">
        <w:rPr>
          <w:rFonts w:ascii="Times New Roman" w:hAnsi="Times New Roman" w:cs="Times New Roman"/>
          <w:sz w:val="24"/>
          <w:szCs w:val="24"/>
        </w:rPr>
        <w:t>arising</w:t>
      </w:r>
      <w:r w:rsidRPr="008B3369">
        <w:rPr>
          <w:rFonts w:ascii="Times New Roman" w:hAnsi="Times New Roman" w:cs="Times New Roman"/>
          <w:sz w:val="24"/>
          <w:szCs w:val="24"/>
        </w:rPr>
        <w:t xml:space="preserve"> within the PCC. The first limitations involve </w:t>
      </w:r>
      <w:r w:rsidR="007036D9" w:rsidRPr="008B3369">
        <w:rPr>
          <w:rFonts w:ascii="Times New Roman" w:hAnsi="Times New Roman" w:cs="Times New Roman"/>
          <w:sz w:val="24"/>
          <w:szCs w:val="24"/>
        </w:rPr>
        <w:t>resource</w:t>
      </w:r>
      <w:r w:rsidRPr="008B3369">
        <w:rPr>
          <w:rFonts w:ascii="Times New Roman" w:hAnsi="Times New Roman" w:cs="Times New Roman"/>
          <w:sz w:val="24"/>
          <w:szCs w:val="24"/>
        </w:rPr>
        <w:t xml:space="preserve"> constraints, which </w:t>
      </w:r>
      <w:r w:rsidR="007036D9" w:rsidRPr="008B3369">
        <w:rPr>
          <w:rFonts w:ascii="Times New Roman" w:hAnsi="Times New Roman" w:cs="Times New Roman"/>
          <w:sz w:val="24"/>
          <w:szCs w:val="24"/>
        </w:rPr>
        <w:t>involve</w:t>
      </w:r>
      <w:r w:rsidRPr="008B3369">
        <w:rPr>
          <w:rFonts w:ascii="Times New Roman" w:hAnsi="Times New Roman" w:cs="Times New Roman"/>
          <w:sz w:val="24"/>
          <w:szCs w:val="24"/>
        </w:rPr>
        <w:t xml:space="preserve"> </w:t>
      </w:r>
      <w:r w:rsidR="007C562C" w:rsidRPr="008B3369">
        <w:rPr>
          <w:rFonts w:ascii="Times New Roman" w:hAnsi="Times New Roman" w:cs="Times New Roman"/>
          <w:sz w:val="24"/>
          <w:szCs w:val="24"/>
        </w:rPr>
        <w:t>the most important barriers such as heavy workload and limited time constraints</w:t>
      </w:r>
      <w:r w:rsidR="007036D9" w:rsidRPr="008B3369">
        <w:rPr>
          <w:rFonts w:ascii="Times New Roman" w:hAnsi="Times New Roman" w:cs="Times New Roman"/>
          <w:sz w:val="24"/>
          <w:szCs w:val="24"/>
        </w:rPr>
        <w:t xml:space="preserve"> (</w:t>
      </w:r>
      <w:proofErr w:type="spellStart"/>
      <w:r w:rsidR="007036D9" w:rsidRPr="008B3369">
        <w:rPr>
          <w:rFonts w:ascii="Times New Roman" w:hAnsi="Times New Roman" w:cs="Times New Roman"/>
          <w:sz w:val="24"/>
          <w:szCs w:val="24"/>
        </w:rPr>
        <w:t>Fernandes</w:t>
      </w:r>
      <w:proofErr w:type="spellEnd"/>
      <w:r w:rsidR="007036D9" w:rsidRPr="008B3369">
        <w:rPr>
          <w:rFonts w:ascii="Times New Roman" w:hAnsi="Times New Roman" w:cs="Times New Roman"/>
          <w:sz w:val="24"/>
          <w:szCs w:val="24"/>
        </w:rPr>
        <w:t xml:space="preserve"> et.al, 2022)</w:t>
      </w:r>
      <w:r w:rsidR="007C562C" w:rsidRPr="008B3369">
        <w:rPr>
          <w:rFonts w:ascii="Times New Roman" w:hAnsi="Times New Roman" w:cs="Times New Roman"/>
          <w:sz w:val="24"/>
          <w:szCs w:val="24"/>
        </w:rPr>
        <w:t>.</w:t>
      </w:r>
      <w:r w:rsidR="007036D9" w:rsidRPr="008B3369">
        <w:rPr>
          <w:rFonts w:ascii="Times New Roman" w:hAnsi="Times New Roman" w:cs="Times New Roman"/>
          <w:sz w:val="24"/>
          <w:szCs w:val="24"/>
        </w:rPr>
        <w:t xml:space="preserve"> </w:t>
      </w:r>
      <w:r w:rsidR="007C562C" w:rsidRPr="008B3369">
        <w:rPr>
          <w:rFonts w:ascii="Times New Roman" w:hAnsi="Times New Roman" w:cs="Times New Roman"/>
          <w:sz w:val="24"/>
          <w:szCs w:val="24"/>
        </w:rPr>
        <w:t xml:space="preserve"> The staff shortage leads add complexities within the system. Implementing the PCC leads to add increase </w:t>
      </w:r>
      <w:r w:rsidR="007036D9" w:rsidRPr="008B3369">
        <w:rPr>
          <w:rFonts w:ascii="Times New Roman" w:hAnsi="Times New Roman" w:cs="Times New Roman"/>
          <w:sz w:val="24"/>
          <w:szCs w:val="24"/>
        </w:rPr>
        <w:t xml:space="preserve">in </w:t>
      </w:r>
      <w:r w:rsidR="007C562C" w:rsidRPr="008B3369">
        <w:rPr>
          <w:rFonts w:ascii="Times New Roman" w:hAnsi="Times New Roman" w:cs="Times New Roman"/>
          <w:sz w:val="24"/>
          <w:szCs w:val="24"/>
        </w:rPr>
        <w:t>personal and financial costs. The inadequate training and education. The next limitation is resistance to change, involving the long history of healthcare and medical following the traditional practices and models</w:t>
      </w:r>
      <w:r w:rsidR="007036D9" w:rsidRPr="008B3369">
        <w:rPr>
          <w:rFonts w:ascii="Times New Roman" w:hAnsi="Times New Roman" w:cs="Times New Roman"/>
          <w:sz w:val="24"/>
          <w:szCs w:val="24"/>
        </w:rPr>
        <w:t xml:space="preserve"> (</w:t>
      </w:r>
      <w:proofErr w:type="spellStart"/>
      <w:r w:rsidR="007036D9" w:rsidRPr="008B3369">
        <w:rPr>
          <w:rFonts w:ascii="Times New Roman" w:hAnsi="Times New Roman" w:cs="Times New Roman"/>
          <w:sz w:val="24"/>
          <w:szCs w:val="24"/>
        </w:rPr>
        <w:t>Fernandes</w:t>
      </w:r>
      <w:proofErr w:type="spellEnd"/>
      <w:r w:rsidR="007036D9" w:rsidRPr="008B3369">
        <w:rPr>
          <w:rFonts w:ascii="Times New Roman" w:hAnsi="Times New Roman" w:cs="Times New Roman"/>
          <w:sz w:val="24"/>
          <w:szCs w:val="24"/>
        </w:rPr>
        <w:t xml:space="preserve"> et.al, 2022)</w:t>
      </w:r>
      <w:r w:rsidR="007C562C" w:rsidRPr="008B3369">
        <w:rPr>
          <w:rFonts w:ascii="Times New Roman" w:hAnsi="Times New Roman" w:cs="Times New Roman"/>
          <w:sz w:val="24"/>
          <w:szCs w:val="24"/>
        </w:rPr>
        <w:t xml:space="preserve">. There is patient resistance, which </w:t>
      </w:r>
      <w:r w:rsidR="007036D9" w:rsidRPr="008B3369">
        <w:rPr>
          <w:rFonts w:ascii="Times New Roman" w:hAnsi="Times New Roman" w:cs="Times New Roman"/>
          <w:sz w:val="24"/>
          <w:szCs w:val="24"/>
        </w:rPr>
        <w:t>includes</w:t>
      </w:r>
      <w:r w:rsidR="007C562C" w:rsidRPr="008B3369">
        <w:rPr>
          <w:rFonts w:ascii="Times New Roman" w:hAnsi="Times New Roman" w:cs="Times New Roman"/>
          <w:sz w:val="24"/>
          <w:szCs w:val="24"/>
        </w:rPr>
        <w:t xml:space="preserve"> two types of </w:t>
      </w:r>
      <w:r w:rsidR="007036D9" w:rsidRPr="008B3369">
        <w:rPr>
          <w:rFonts w:ascii="Times New Roman" w:hAnsi="Times New Roman" w:cs="Times New Roman"/>
          <w:sz w:val="24"/>
          <w:szCs w:val="24"/>
        </w:rPr>
        <w:t>patients:</w:t>
      </w:r>
      <w:r w:rsidR="007C562C" w:rsidRPr="008B3369">
        <w:rPr>
          <w:rFonts w:ascii="Times New Roman" w:hAnsi="Times New Roman" w:cs="Times New Roman"/>
          <w:sz w:val="24"/>
          <w:szCs w:val="24"/>
        </w:rPr>
        <w:t xml:space="preserve"> one showing interest and </w:t>
      </w:r>
      <w:r w:rsidR="007036D9" w:rsidRPr="008B3369">
        <w:rPr>
          <w:rFonts w:ascii="Times New Roman" w:hAnsi="Times New Roman" w:cs="Times New Roman"/>
          <w:sz w:val="24"/>
          <w:szCs w:val="24"/>
        </w:rPr>
        <w:t xml:space="preserve">the </w:t>
      </w:r>
      <w:r w:rsidR="007C562C" w:rsidRPr="008B3369">
        <w:rPr>
          <w:rFonts w:ascii="Times New Roman" w:hAnsi="Times New Roman" w:cs="Times New Roman"/>
          <w:sz w:val="24"/>
          <w:szCs w:val="24"/>
        </w:rPr>
        <w:t xml:space="preserve">other losing it. The lack of leadership support. The other limitation involves the relevance to practical settings, where there are </w:t>
      </w:r>
      <w:r w:rsidR="007036D9" w:rsidRPr="008B3369">
        <w:rPr>
          <w:rFonts w:ascii="Times New Roman" w:hAnsi="Times New Roman" w:cs="Times New Roman"/>
          <w:sz w:val="24"/>
          <w:szCs w:val="24"/>
        </w:rPr>
        <w:t>resource</w:t>
      </w:r>
      <w:r w:rsidR="007C562C" w:rsidRPr="008B3369">
        <w:rPr>
          <w:rFonts w:ascii="Times New Roman" w:hAnsi="Times New Roman" w:cs="Times New Roman"/>
          <w:sz w:val="24"/>
          <w:szCs w:val="24"/>
        </w:rPr>
        <w:t xml:space="preserve"> constraints, resistance to change and in </w:t>
      </w:r>
      <w:r w:rsidR="007036D9" w:rsidRPr="008B3369">
        <w:rPr>
          <w:rFonts w:ascii="Times New Roman" w:hAnsi="Times New Roman" w:cs="Times New Roman"/>
          <w:sz w:val="24"/>
          <w:szCs w:val="24"/>
        </w:rPr>
        <w:t xml:space="preserve">the </w:t>
      </w:r>
      <w:r w:rsidR="007C562C" w:rsidRPr="008B3369">
        <w:rPr>
          <w:rFonts w:ascii="Times New Roman" w:hAnsi="Times New Roman" w:cs="Times New Roman"/>
          <w:sz w:val="24"/>
          <w:szCs w:val="24"/>
        </w:rPr>
        <w:t xml:space="preserve">patient context. </w:t>
      </w:r>
    </w:p>
    <w:p w14:paraId="78ABADEF" w14:textId="484F0EBC" w:rsidR="007036D9" w:rsidRPr="008B3369" w:rsidRDefault="00B77F54" w:rsidP="008B3369">
      <w:pPr>
        <w:pStyle w:val="Heading1"/>
        <w:jc w:val="both"/>
        <w:rPr>
          <w:rFonts w:ascii="Times New Roman" w:hAnsi="Times New Roman" w:cs="Times New Roman"/>
          <w:sz w:val="24"/>
          <w:szCs w:val="24"/>
        </w:rPr>
      </w:pPr>
      <w:bookmarkStart w:id="3" w:name="_Toc213501105"/>
      <w:r w:rsidRPr="008B3369">
        <w:rPr>
          <w:rFonts w:ascii="Times New Roman" w:hAnsi="Times New Roman" w:cs="Times New Roman"/>
          <w:sz w:val="24"/>
          <w:szCs w:val="24"/>
        </w:rPr>
        <w:t>Relevant theory – PCC</w:t>
      </w:r>
      <w:bookmarkEnd w:id="3"/>
      <w:r w:rsidRPr="008B3369">
        <w:rPr>
          <w:rFonts w:ascii="Times New Roman" w:hAnsi="Times New Roman" w:cs="Times New Roman"/>
          <w:sz w:val="24"/>
          <w:szCs w:val="24"/>
        </w:rPr>
        <w:t xml:space="preserve">  </w:t>
      </w:r>
      <w:r w:rsidR="007A7300" w:rsidRPr="008B3369">
        <w:rPr>
          <w:rFonts w:ascii="Times New Roman" w:hAnsi="Times New Roman" w:cs="Times New Roman"/>
          <w:sz w:val="24"/>
          <w:szCs w:val="24"/>
        </w:rPr>
        <w:t xml:space="preserve"> </w:t>
      </w:r>
    </w:p>
    <w:p w14:paraId="6F87B745" w14:textId="65895D1E"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 person-centred care is related to various relevant theory which helps in adding value to the overall framework. The relevant theories are Humanistic psychology theory, which is in relation to Carl Rogers ' person-centred theory, McCormack and </w:t>
      </w:r>
      <w:proofErr w:type="spellStart"/>
      <w:r w:rsidRPr="008B3369">
        <w:rPr>
          <w:rFonts w:ascii="Times New Roman" w:hAnsi="Times New Roman" w:cs="Times New Roman"/>
          <w:sz w:val="24"/>
          <w:szCs w:val="24"/>
        </w:rPr>
        <w:t>McCance’s</w:t>
      </w:r>
      <w:proofErr w:type="spellEnd"/>
      <w:r w:rsidRPr="008B3369">
        <w:rPr>
          <w:rFonts w:ascii="Times New Roman" w:hAnsi="Times New Roman" w:cs="Times New Roman"/>
          <w:sz w:val="24"/>
          <w:szCs w:val="24"/>
        </w:rPr>
        <w:t xml:space="preserve"> person-centred nursing framework (PCNF) and any other theories. Carl Rogers is the psychologist who gave the foundational base theory for PCC in the 1940s (Joseph, 2025). The Rogers gave three conditions, which </w:t>
      </w:r>
      <w:r w:rsidR="00EA0C33" w:rsidRPr="008B3369">
        <w:rPr>
          <w:rFonts w:ascii="Times New Roman" w:hAnsi="Times New Roman" w:cs="Times New Roman"/>
          <w:sz w:val="24"/>
          <w:szCs w:val="24"/>
        </w:rPr>
        <w:t>are</w:t>
      </w:r>
      <w:r w:rsidRPr="008B3369">
        <w:rPr>
          <w:rFonts w:ascii="Times New Roman" w:hAnsi="Times New Roman" w:cs="Times New Roman"/>
          <w:sz w:val="24"/>
          <w:szCs w:val="24"/>
        </w:rPr>
        <w:t xml:space="preserve"> necessary. The first is genuineness or congruence, which involves the professional being real within the relationship. The next is unconditional positive regard, which involves offering non-judgmental acceptance and value of the individuals. The next is empathic understanding, which involves making deep efforts to understand the client’s feelings and emotions. The second theory is related to ethics and framework, where the main emphasis is laid on ethical decision-making and actions. This theory helps in building relationships, promoting engagement and knowledge sharing. This theoretical framework helps play </w:t>
      </w:r>
      <w:r w:rsidR="00EA0C33" w:rsidRPr="008B3369">
        <w:rPr>
          <w:rFonts w:ascii="Times New Roman" w:hAnsi="Times New Roman" w:cs="Times New Roman"/>
          <w:sz w:val="24"/>
          <w:szCs w:val="24"/>
        </w:rPr>
        <w:t xml:space="preserve">a </w:t>
      </w:r>
      <w:r w:rsidRPr="008B3369">
        <w:rPr>
          <w:rFonts w:ascii="Times New Roman" w:hAnsi="Times New Roman" w:cs="Times New Roman"/>
          <w:sz w:val="24"/>
          <w:szCs w:val="24"/>
        </w:rPr>
        <w:t xml:space="preserve">crucial role in a patient-centred approach. </w:t>
      </w:r>
    </w:p>
    <w:p w14:paraId="76DFD6E8" w14:textId="6B2CCCA8"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 next theory involves McCormack and </w:t>
      </w:r>
      <w:proofErr w:type="spellStart"/>
      <w:r w:rsidRPr="008B3369">
        <w:rPr>
          <w:rFonts w:ascii="Times New Roman" w:hAnsi="Times New Roman" w:cs="Times New Roman"/>
          <w:sz w:val="24"/>
          <w:szCs w:val="24"/>
        </w:rPr>
        <w:t>McCance’s</w:t>
      </w:r>
      <w:proofErr w:type="spellEnd"/>
      <w:r w:rsidRPr="008B3369">
        <w:rPr>
          <w:rFonts w:ascii="Times New Roman" w:hAnsi="Times New Roman" w:cs="Times New Roman"/>
          <w:sz w:val="24"/>
          <w:szCs w:val="24"/>
        </w:rPr>
        <w:t xml:space="preserve"> Person-centred Nursing framework (PCNF). This theory helps in creating the framework for person-centred care at the practical level (</w:t>
      </w:r>
      <w:proofErr w:type="spellStart"/>
      <w:r w:rsidRPr="008B3369">
        <w:rPr>
          <w:rFonts w:ascii="Times New Roman" w:hAnsi="Times New Roman" w:cs="Times New Roman"/>
          <w:sz w:val="24"/>
          <w:szCs w:val="24"/>
        </w:rPr>
        <w:t>McCance</w:t>
      </w:r>
      <w:proofErr w:type="spellEnd"/>
      <w:r w:rsidRPr="008B3369">
        <w:rPr>
          <w:rFonts w:ascii="Times New Roman" w:hAnsi="Times New Roman" w:cs="Times New Roman"/>
          <w:sz w:val="24"/>
          <w:szCs w:val="24"/>
        </w:rPr>
        <w:t xml:space="preserve"> and McCormack, 2025). This theory helps in incorporating various elements, the first is a prerequisite, which involves the attributes of a healthcare professional, the care environment involves the context of power sharing, and effective relationships within the staff. The next is person-centred processes and the outcomes, which help in enhancing the experience of patients and staff. </w:t>
      </w:r>
    </w:p>
    <w:p w14:paraId="546CFB9F" w14:textId="3B56EDB7"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All these theories help in supporting and adding value to the principles of PCC. All these theories help in supporting the core principles, which involve the following elements, such as these help in promoting respect for individuals' values, preferences and needs, as this helps in ethical decision making and in building mutual respect (Amin, 2025). The next is promoting partnership and together contributing to the shared decision-making, as these theories help in providing </w:t>
      </w:r>
      <w:r w:rsidR="00EA0C33" w:rsidRPr="008B3369">
        <w:rPr>
          <w:rFonts w:ascii="Times New Roman" w:hAnsi="Times New Roman" w:cs="Times New Roman"/>
          <w:sz w:val="24"/>
          <w:szCs w:val="24"/>
        </w:rPr>
        <w:t xml:space="preserve">a </w:t>
      </w:r>
      <w:r w:rsidRPr="008B3369">
        <w:rPr>
          <w:rFonts w:ascii="Times New Roman" w:hAnsi="Times New Roman" w:cs="Times New Roman"/>
          <w:sz w:val="24"/>
          <w:szCs w:val="24"/>
        </w:rPr>
        <w:t xml:space="preserve">humanistic view and in building directions and guidance. The next that these theories help in empowering the staff and self-management, as these theories help in developing knowledge, skills and confidence. </w:t>
      </w:r>
    </w:p>
    <w:p w14:paraId="34C70D55" w14:textId="69E67945"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There are various applications of theories within a practical setting. This theory helps in understanding the whole person's perspectives, which involves checking the patient’s blood pressure and is considered to be helpful in performing various other tests. Implementing these theories in real life helps in contributing to shared decision-making; these theories are introduced to various therapies. This emphasis on continuity of care supports the importance of communication. </w:t>
      </w:r>
    </w:p>
    <w:p w14:paraId="1676029D" w14:textId="77777777" w:rsidR="00F32359" w:rsidRPr="008B3369" w:rsidRDefault="00B77F54" w:rsidP="008B3369">
      <w:pPr>
        <w:pStyle w:val="Heading1"/>
        <w:jc w:val="both"/>
        <w:rPr>
          <w:rFonts w:ascii="Times New Roman" w:hAnsi="Times New Roman" w:cs="Times New Roman"/>
          <w:sz w:val="24"/>
          <w:szCs w:val="24"/>
        </w:rPr>
      </w:pPr>
      <w:bookmarkStart w:id="4" w:name="_Toc213501106"/>
      <w:r w:rsidRPr="008B3369">
        <w:rPr>
          <w:rFonts w:ascii="Times New Roman" w:hAnsi="Times New Roman" w:cs="Times New Roman"/>
          <w:sz w:val="24"/>
          <w:szCs w:val="24"/>
        </w:rPr>
        <w:t>Ethical fundamentals of health and social care</w:t>
      </w:r>
      <w:bookmarkEnd w:id="4"/>
      <w:r w:rsidRPr="008B3369">
        <w:rPr>
          <w:rFonts w:ascii="Times New Roman" w:hAnsi="Times New Roman" w:cs="Times New Roman"/>
          <w:sz w:val="24"/>
          <w:szCs w:val="24"/>
        </w:rPr>
        <w:t xml:space="preserve">  </w:t>
      </w:r>
    </w:p>
    <w:p w14:paraId="47CBF6DD" w14:textId="56C2E1BA"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There are certain considerations given to various ethical principles in healthcare and social care, which are autonomy, beneficence, non-maleficence and justice (</w:t>
      </w:r>
      <w:proofErr w:type="spellStart"/>
      <w:r w:rsidRPr="008B3369">
        <w:rPr>
          <w:rFonts w:ascii="Times New Roman" w:hAnsi="Times New Roman" w:cs="Times New Roman"/>
          <w:sz w:val="24"/>
          <w:szCs w:val="24"/>
        </w:rPr>
        <w:t>Fazail</w:t>
      </w:r>
      <w:proofErr w:type="spellEnd"/>
      <w:r w:rsidRPr="008B3369">
        <w:rPr>
          <w:rFonts w:ascii="Times New Roman" w:hAnsi="Times New Roman" w:cs="Times New Roman"/>
          <w:sz w:val="24"/>
          <w:szCs w:val="24"/>
        </w:rPr>
        <w:t xml:space="preserve">, 2024). These principles help in providing guidance and act as the foundation towards the work of PCC and PW. The autonomy involves the individual's right to make the decision-making and choices about their own healthcare and life. The Beneficence involves the moral obligation of healthcare professionals and promotes the best interest of the patient </w:t>
      </w:r>
      <w:r w:rsidR="00EA0C33" w:rsidRPr="008B3369">
        <w:rPr>
          <w:rFonts w:ascii="Times New Roman" w:hAnsi="Times New Roman" w:cs="Times New Roman"/>
          <w:sz w:val="24"/>
          <w:szCs w:val="24"/>
        </w:rPr>
        <w:t>to</w:t>
      </w:r>
      <w:r w:rsidRPr="008B3369">
        <w:rPr>
          <w:rFonts w:ascii="Times New Roman" w:hAnsi="Times New Roman" w:cs="Times New Roman"/>
          <w:sz w:val="24"/>
          <w:szCs w:val="24"/>
        </w:rPr>
        <w:t xml:space="preserve"> promote their well-being. The non-maleficence involves the duty not to harm the patient and provide a healthy and appropriate environment or conditions. The next is Justice, which involves ensuring that </w:t>
      </w:r>
      <w:r w:rsidR="00EA0C33" w:rsidRPr="008B3369">
        <w:rPr>
          <w:rFonts w:ascii="Times New Roman" w:hAnsi="Times New Roman" w:cs="Times New Roman"/>
          <w:sz w:val="24"/>
          <w:szCs w:val="24"/>
        </w:rPr>
        <w:t>every</w:t>
      </w:r>
      <w:r w:rsidRPr="008B3369">
        <w:rPr>
          <w:rFonts w:ascii="Times New Roman" w:hAnsi="Times New Roman" w:cs="Times New Roman"/>
          <w:sz w:val="24"/>
          <w:szCs w:val="24"/>
        </w:rPr>
        <w:t xml:space="preserve"> person is treated with dignity and respect. Ensuring this helps in addressing all health inequalities and providing equal access to student and their resources. </w:t>
      </w:r>
    </w:p>
    <w:p w14:paraId="2E39AE02" w14:textId="18980066" w:rsidR="00F32359" w:rsidRPr="008B3369" w:rsidRDefault="00B77F54" w:rsidP="008B3369">
      <w:pPr>
        <w:pStyle w:val="Heading1"/>
        <w:jc w:val="both"/>
        <w:rPr>
          <w:rFonts w:ascii="Times New Roman" w:hAnsi="Times New Roman" w:cs="Times New Roman"/>
          <w:sz w:val="24"/>
          <w:szCs w:val="24"/>
        </w:rPr>
      </w:pPr>
      <w:bookmarkStart w:id="5" w:name="_Toc213501107"/>
      <w:r w:rsidRPr="008B3369">
        <w:rPr>
          <w:rFonts w:ascii="Times New Roman" w:hAnsi="Times New Roman" w:cs="Times New Roman"/>
          <w:sz w:val="24"/>
          <w:szCs w:val="24"/>
        </w:rPr>
        <w:t xml:space="preserve">Partnership </w:t>
      </w:r>
      <w:r w:rsidR="007036D9" w:rsidRPr="008B3369">
        <w:rPr>
          <w:rFonts w:ascii="Times New Roman" w:hAnsi="Times New Roman" w:cs="Times New Roman"/>
          <w:sz w:val="24"/>
          <w:szCs w:val="24"/>
        </w:rPr>
        <w:t xml:space="preserve">working </w:t>
      </w:r>
      <w:r w:rsidRPr="008B3369">
        <w:rPr>
          <w:rFonts w:ascii="Times New Roman" w:hAnsi="Times New Roman" w:cs="Times New Roman"/>
          <w:sz w:val="24"/>
          <w:szCs w:val="24"/>
        </w:rPr>
        <w:t>in healthcare and social care</w:t>
      </w:r>
      <w:bookmarkEnd w:id="5"/>
      <w:r w:rsidRPr="008B3369">
        <w:rPr>
          <w:rFonts w:ascii="Times New Roman" w:hAnsi="Times New Roman" w:cs="Times New Roman"/>
          <w:sz w:val="24"/>
          <w:szCs w:val="24"/>
        </w:rPr>
        <w:t xml:space="preserve">   </w:t>
      </w:r>
    </w:p>
    <w:p w14:paraId="7B0EF961" w14:textId="7B040229" w:rsidR="00F32359" w:rsidRPr="008B3369" w:rsidRDefault="00F32359" w:rsidP="008B3369">
      <w:pPr>
        <w:tabs>
          <w:tab w:val="left" w:pos="6225"/>
        </w:tabs>
        <w:jc w:val="both"/>
        <w:rPr>
          <w:rFonts w:ascii="Times New Roman" w:hAnsi="Times New Roman" w:cs="Times New Roman"/>
          <w:sz w:val="24"/>
          <w:szCs w:val="24"/>
        </w:rPr>
      </w:pPr>
      <w:r w:rsidRPr="008B3369">
        <w:rPr>
          <w:rFonts w:ascii="Times New Roman" w:hAnsi="Times New Roman" w:cs="Times New Roman"/>
          <w:sz w:val="24"/>
          <w:szCs w:val="24"/>
        </w:rPr>
        <w:t>In the healthcare and social care sector, the PW is considered to be partnership working, which involves establishing collaborative relationships with the different members and stakeholders. The building of these strong relations helps in contributing together towards the common goals and aims of the organisation. This also helps in promoting a holistic approach, identifying the problems and overcoming them to establish efficiency within the system. The Partnership working plays the most crucial role in the healthcare and social care sector (</w:t>
      </w:r>
      <w:proofErr w:type="spellStart"/>
      <w:r w:rsidRPr="008B3369">
        <w:rPr>
          <w:rFonts w:ascii="Times New Roman" w:hAnsi="Times New Roman" w:cs="Times New Roman"/>
          <w:sz w:val="24"/>
          <w:szCs w:val="24"/>
        </w:rPr>
        <w:t>Alderwick</w:t>
      </w:r>
      <w:proofErr w:type="spellEnd"/>
      <w:r w:rsidRPr="008B3369">
        <w:rPr>
          <w:rFonts w:ascii="Times New Roman" w:hAnsi="Times New Roman" w:cs="Times New Roman"/>
          <w:sz w:val="24"/>
          <w:szCs w:val="24"/>
        </w:rPr>
        <w:t xml:space="preserve"> et.al, 2021). This partnership helps in collecting different resources and information. For example, the UK is considered to be the prime example as it has introduced the integrated care system (ICSs), which helps the other different NHS organisations and many other local organisations to work together on the same plan and organise the services according to demand. </w:t>
      </w:r>
    </w:p>
    <w:p w14:paraId="73518672" w14:textId="382D42AF" w:rsidR="00F32359" w:rsidRPr="008B3369" w:rsidRDefault="00F32359" w:rsidP="008B3369">
      <w:pPr>
        <w:tabs>
          <w:tab w:val="left" w:pos="6225"/>
        </w:tabs>
        <w:jc w:val="both"/>
        <w:rPr>
          <w:rFonts w:ascii="Times New Roman" w:hAnsi="Times New Roman" w:cs="Times New Roman"/>
          <w:sz w:val="24"/>
          <w:szCs w:val="24"/>
        </w:rPr>
      </w:pPr>
      <w:r w:rsidRPr="008B3369">
        <w:rPr>
          <w:rFonts w:ascii="Times New Roman" w:hAnsi="Times New Roman" w:cs="Times New Roman"/>
          <w:sz w:val="24"/>
          <w:szCs w:val="24"/>
        </w:rPr>
        <w:t>There are many other benefits of partnership working, which involve enhancing the service delivery, where the PW allows development of joint services, the efficient use of resources and effective services. The PW helps in improving the patient outcomes by adopting the holistic approach, helps in empowering others to take an active role and promotes effective decision-making (</w:t>
      </w:r>
      <w:proofErr w:type="spellStart"/>
      <w:r w:rsidRPr="008B3369">
        <w:rPr>
          <w:rFonts w:ascii="Times New Roman" w:hAnsi="Times New Roman" w:cs="Times New Roman"/>
          <w:sz w:val="24"/>
          <w:szCs w:val="24"/>
        </w:rPr>
        <w:t>Alderwick</w:t>
      </w:r>
      <w:proofErr w:type="spellEnd"/>
      <w:r w:rsidRPr="008B3369">
        <w:rPr>
          <w:rFonts w:ascii="Times New Roman" w:hAnsi="Times New Roman" w:cs="Times New Roman"/>
          <w:sz w:val="24"/>
          <w:szCs w:val="24"/>
        </w:rPr>
        <w:t xml:space="preserve"> et.al, 2021). This helps in addressing the holistic needs, which helps in collaborating with various sectors and impacts the overall individual well-being. This partnership working helps in promoting creative, innovative and learning ideas among the different groups and organisations.</w:t>
      </w:r>
    </w:p>
    <w:p w14:paraId="569F1678" w14:textId="3DC175BB" w:rsidR="00B77F54" w:rsidRPr="008B3369" w:rsidRDefault="00F32359" w:rsidP="008B3369">
      <w:pPr>
        <w:tabs>
          <w:tab w:val="left" w:pos="6225"/>
        </w:tabs>
        <w:jc w:val="both"/>
        <w:rPr>
          <w:rFonts w:ascii="Times New Roman" w:hAnsi="Times New Roman" w:cs="Times New Roman"/>
          <w:sz w:val="24"/>
          <w:szCs w:val="24"/>
        </w:rPr>
      </w:pPr>
      <w:r w:rsidRPr="008B3369">
        <w:rPr>
          <w:rFonts w:ascii="Times New Roman" w:hAnsi="Times New Roman" w:cs="Times New Roman"/>
          <w:sz w:val="24"/>
          <w:szCs w:val="24"/>
        </w:rPr>
        <w:t xml:space="preserve">There are many challenges arising within the functioning of partnership working in the healthcare and social care </w:t>
      </w:r>
      <w:r w:rsidR="00EA0C33" w:rsidRPr="008B3369">
        <w:rPr>
          <w:rFonts w:ascii="Times New Roman" w:hAnsi="Times New Roman" w:cs="Times New Roman"/>
          <w:sz w:val="24"/>
          <w:szCs w:val="24"/>
        </w:rPr>
        <w:t>sectors</w:t>
      </w:r>
      <w:r w:rsidRPr="008B3369">
        <w:rPr>
          <w:rFonts w:ascii="Times New Roman" w:hAnsi="Times New Roman" w:cs="Times New Roman"/>
          <w:sz w:val="24"/>
          <w:szCs w:val="24"/>
        </w:rPr>
        <w:t xml:space="preserve">. The first challenge is coordination and communication issues, which involve the difficulty in establishing and maintaining effective communication among the different organisations (Tan et.al, 2021). The next challenge is power imbalance within the organisations, which can hinder the equality within the organisation and ensure that each and every member in the organisation is valued and respected. The lack of trust and commitment within the organisation and the latter is conflicting within the IT systems and resources. </w:t>
      </w:r>
    </w:p>
    <w:p w14:paraId="198C273B" w14:textId="0BAA1FF0" w:rsidR="007036D9" w:rsidRPr="008B3369" w:rsidRDefault="007036D9" w:rsidP="008B3369">
      <w:pPr>
        <w:pStyle w:val="Heading1"/>
        <w:jc w:val="both"/>
        <w:rPr>
          <w:rFonts w:ascii="Times New Roman" w:hAnsi="Times New Roman" w:cs="Times New Roman"/>
          <w:sz w:val="24"/>
          <w:szCs w:val="24"/>
        </w:rPr>
      </w:pPr>
      <w:bookmarkStart w:id="6" w:name="_Toc213501108"/>
      <w:r w:rsidRPr="008B3369">
        <w:rPr>
          <w:rFonts w:ascii="Times New Roman" w:hAnsi="Times New Roman" w:cs="Times New Roman"/>
          <w:sz w:val="24"/>
          <w:szCs w:val="24"/>
        </w:rPr>
        <w:t>Policy and Legislation</w:t>
      </w:r>
      <w:bookmarkEnd w:id="6"/>
      <w:r w:rsidRPr="008B3369">
        <w:rPr>
          <w:rFonts w:ascii="Times New Roman" w:hAnsi="Times New Roman" w:cs="Times New Roman"/>
          <w:sz w:val="24"/>
          <w:szCs w:val="24"/>
        </w:rPr>
        <w:t xml:space="preserve"> </w:t>
      </w:r>
    </w:p>
    <w:p w14:paraId="5C4562A9" w14:textId="6346159C"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There are various policies and legislation, which significantly impact the Person-centred care and partnership working. The first act is the Health and Care Act established in 2022, which aims to improve healthcare with the help of establishing collaboration and integration of health and social care with the help of introducing the integrated care system (ICS), which aims to reduce the health inequalities and add efficiency within the overall framework (Legislation.gov.UK, 2022a). The Healthcare and Social Care Act of 2012, which was introduced by the NHS, led to promoting patient choice and competition. The next policy care act of 2014 involves placing the local on duty to promote the individual's well-being and promote the national eligibility criteria. The next is the Human Rights Act of 1998, which aims at protecting the fundamental rights, and the last policy is the Equality Act of 2010, which aims at providing the legal protection against discrimination within the healthcare and social sector (Legislation.gov.uk,</w:t>
      </w:r>
      <w:r w:rsidR="00EA0C33" w:rsidRPr="008B3369">
        <w:rPr>
          <w:rFonts w:ascii="Times New Roman" w:hAnsi="Times New Roman" w:cs="Times New Roman"/>
          <w:sz w:val="24"/>
          <w:szCs w:val="24"/>
        </w:rPr>
        <w:t xml:space="preserve"> </w:t>
      </w:r>
      <w:r w:rsidRPr="008B3369">
        <w:rPr>
          <w:rFonts w:ascii="Times New Roman" w:hAnsi="Times New Roman" w:cs="Times New Roman"/>
          <w:sz w:val="24"/>
          <w:szCs w:val="24"/>
        </w:rPr>
        <w:t xml:space="preserve">2022b). All these acts help in supporting the care planning resources and making an efficient policy. </w:t>
      </w:r>
    </w:p>
    <w:p w14:paraId="617B16CE" w14:textId="4356155C" w:rsidR="00B77F54" w:rsidRPr="008B3369" w:rsidRDefault="00B77F54" w:rsidP="008B3369">
      <w:pPr>
        <w:pStyle w:val="Heading1"/>
        <w:jc w:val="both"/>
        <w:rPr>
          <w:rFonts w:ascii="Times New Roman" w:hAnsi="Times New Roman" w:cs="Times New Roman"/>
          <w:sz w:val="24"/>
          <w:szCs w:val="24"/>
        </w:rPr>
      </w:pPr>
      <w:bookmarkStart w:id="7" w:name="_Toc213501109"/>
      <w:r w:rsidRPr="008B3369">
        <w:rPr>
          <w:rFonts w:ascii="Times New Roman" w:hAnsi="Times New Roman" w:cs="Times New Roman"/>
          <w:sz w:val="24"/>
          <w:szCs w:val="24"/>
        </w:rPr>
        <w:t>Recommendations</w:t>
      </w:r>
      <w:bookmarkEnd w:id="7"/>
      <w:r w:rsidRPr="008B3369">
        <w:rPr>
          <w:rFonts w:ascii="Times New Roman" w:hAnsi="Times New Roman" w:cs="Times New Roman"/>
          <w:sz w:val="24"/>
          <w:szCs w:val="24"/>
        </w:rPr>
        <w:t xml:space="preserve"> </w:t>
      </w:r>
    </w:p>
    <w:p w14:paraId="14A10F1A" w14:textId="2672BAAB"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To enhance the overall process of the healthcare and social care sector, there are considerations given to various recommendations. The first is enhancing training, which involves implementing mandatory and cultural training (Paul, </w:t>
      </w:r>
      <w:proofErr w:type="spellStart"/>
      <w:r w:rsidRPr="008B3369">
        <w:rPr>
          <w:rFonts w:ascii="Times New Roman" w:hAnsi="Times New Roman" w:cs="Times New Roman"/>
          <w:sz w:val="24"/>
          <w:szCs w:val="24"/>
        </w:rPr>
        <w:t>Ganguli</w:t>
      </w:r>
      <w:proofErr w:type="spellEnd"/>
      <w:r w:rsidRPr="008B3369">
        <w:rPr>
          <w:rFonts w:ascii="Times New Roman" w:hAnsi="Times New Roman" w:cs="Times New Roman"/>
          <w:sz w:val="24"/>
          <w:szCs w:val="24"/>
        </w:rPr>
        <w:t xml:space="preserve"> and </w:t>
      </w:r>
      <w:proofErr w:type="spellStart"/>
      <w:r w:rsidRPr="008B3369">
        <w:rPr>
          <w:rFonts w:ascii="Times New Roman" w:hAnsi="Times New Roman" w:cs="Times New Roman"/>
          <w:sz w:val="24"/>
          <w:szCs w:val="24"/>
        </w:rPr>
        <w:t>Dziugaite</w:t>
      </w:r>
      <w:proofErr w:type="spellEnd"/>
      <w:r w:rsidRPr="008B3369">
        <w:rPr>
          <w:rFonts w:ascii="Times New Roman" w:hAnsi="Times New Roman" w:cs="Times New Roman"/>
          <w:sz w:val="24"/>
          <w:szCs w:val="24"/>
        </w:rPr>
        <w:t xml:space="preserve">, 2021). This will help in spreading awareness and addressing healthcare inequalities. The next involves collaborative partnerships, which involve introducing an integrated system to improve communication. This will ensure </w:t>
      </w:r>
      <w:r w:rsidR="00EA0C33" w:rsidRPr="008B3369">
        <w:rPr>
          <w:rFonts w:ascii="Times New Roman" w:hAnsi="Times New Roman" w:cs="Times New Roman"/>
          <w:sz w:val="24"/>
          <w:szCs w:val="24"/>
        </w:rPr>
        <w:t xml:space="preserve">a </w:t>
      </w:r>
      <w:r w:rsidRPr="008B3369">
        <w:rPr>
          <w:rFonts w:ascii="Times New Roman" w:hAnsi="Times New Roman" w:cs="Times New Roman"/>
          <w:sz w:val="24"/>
          <w:szCs w:val="24"/>
        </w:rPr>
        <w:t>reduction in fragmentation and ensure care. The collaborative approaches help in overcoming complex problems (Hussein, 2021). The next is the use of technology in order to get updated with upcoming information. This will help in overcoming the technical and digital barriers</w:t>
      </w:r>
      <w:r w:rsidR="00EA0C33" w:rsidRPr="008B3369">
        <w:rPr>
          <w:rFonts w:ascii="Times New Roman" w:hAnsi="Times New Roman" w:cs="Times New Roman"/>
          <w:sz w:val="24"/>
          <w:szCs w:val="24"/>
        </w:rPr>
        <w:t>,</w:t>
      </w:r>
      <w:r w:rsidRPr="008B3369">
        <w:rPr>
          <w:rFonts w:ascii="Times New Roman" w:hAnsi="Times New Roman" w:cs="Times New Roman"/>
          <w:sz w:val="24"/>
          <w:szCs w:val="24"/>
        </w:rPr>
        <w:t xml:space="preserve"> and overcoming them will help in adding value to the organisation. The next is policy development, which involves implementing stronger policy development</w:t>
      </w:r>
      <w:r w:rsidR="00EA0C33" w:rsidRPr="008B3369">
        <w:rPr>
          <w:rFonts w:ascii="Times New Roman" w:hAnsi="Times New Roman" w:cs="Times New Roman"/>
          <w:sz w:val="24"/>
          <w:szCs w:val="24"/>
        </w:rPr>
        <w:t>,</w:t>
      </w:r>
      <w:r w:rsidRPr="008B3369">
        <w:rPr>
          <w:rFonts w:ascii="Times New Roman" w:hAnsi="Times New Roman" w:cs="Times New Roman"/>
          <w:sz w:val="24"/>
          <w:szCs w:val="24"/>
        </w:rPr>
        <w:t xml:space="preserve"> and this helps in supporting the different models. This helps in overcoming various barriers and enhancing the overall framework. The next is prioritising the research which is responsible for social and ethnic inequalities. Adding these recommendations to the following overall mitigation strategies, in order to add value to the overall framework and achieve the aims and goals within the organisation. </w:t>
      </w:r>
    </w:p>
    <w:p w14:paraId="16BFE6D4" w14:textId="071A80D6" w:rsidR="00B77F54" w:rsidRPr="008B3369" w:rsidRDefault="00B77F54" w:rsidP="008B3369">
      <w:pPr>
        <w:pStyle w:val="Heading1"/>
        <w:jc w:val="both"/>
        <w:rPr>
          <w:rFonts w:ascii="Times New Roman" w:hAnsi="Times New Roman" w:cs="Times New Roman"/>
          <w:sz w:val="24"/>
          <w:szCs w:val="24"/>
        </w:rPr>
      </w:pPr>
      <w:bookmarkStart w:id="8" w:name="_Toc213501110"/>
      <w:r w:rsidRPr="008B3369">
        <w:rPr>
          <w:rFonts w:ascii="Times New Roman" w:hAnsi="Times New Roman" w:cs="Times New Roman"/>
          <w:sz w:val="24"/>
          <w:szCs w:val="24"/>
        </w:rPr>
        <w:t>Conclusion</w:t>
      </w:r>
      <w:bookmarkEnd w:id="8"/>
      <w:r w:rsidRPr="008B3369">
        <w:rPr>
          <w:rFonts w:ascii="Times New Roman" w:hAnsi="Times New Roman" w:cs="Times New Roman"/>
          <w:sz w:val="24"/>
          <w:szCs w:val="24"/>
        </w:rPr>
        <w:t xml:space="preserve"> </w:t>
      </w:r>
    </w:p>
    <w:p w14:paraId="71F8D877" w14:textId="42942A13" w:rsidR="00F32359" w:rsidRPr="008B3369" w:rsidRDefault="00F32359"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The following essay has helped in providing various valuable insights into the framework of Person-centred care and partnership working, and their role in the healthcare and social care sectors. This essay involves laying more unique focus on individuals with an illness or impairment, and the partnership working, on the other hand, focuses on establishing networks and collaboration between the different stakeholders and other members. The next involves the applicability of theory, its relevance and application within the healthcare and social sector. There is relevance of ethical fundamentals within both sections, and this involves the four main ethical principles. These principles help in effective decision-making, fair treatment and many more. This overall has helped in serving better outcomes for the organisation. </w:t>
      </w:r>
    </w:p>
    <w:p w14:paraId="40F2920C"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br w:type="page"/>
      </w:r>
    </w:p>
    <w:p w14:paraId="3ED13B0D" w14:textId="1FC7B4F7" w:rsidR="003D3E45" w:rsidRPr="008B3369" w:rsidRDefault="003D3E45" w:rsidP="008B3369">
      <w:pPr>
        <w:pStyle w:val="Heading1"/>
        <w:jc w:val="both"/>
        <w:rPr>
          <w:rFonts w:ascii="Times New Roman" w:hAnsi="Times New Roman" w:cs="Times New Roman"/>
          <w:sz w:val="24"/>
          <w:szCs w:val="24"/>
        </w:rPr>
      </w:pPr>
      <w:bookmarkStart w:id="9" w:name="_Toc213501111"/>
      <w:r w:rsidRPr="008B3369">
        <w:rPr>
          <w:rFonts w:ascii="Times New Roman" w:hAnsi="Times New Roman" w:cs="Times New Roman"/>
          <w:sz w:val="24"/>
          <w:szCs w:val="24"/>
        </w:rPr>
        <w:t>Reference</w:t>
      </w:r>
      <w:r w:rsidR="008B3369" w:rsidRPr="008B3369">
        <w:rPr>
          <w:rFonts w:ascii="Times New Roman" w:hAnsi="Times New Roman" w:cs="Times New Roman"/>
          <w:sz w:val="24"/>
          <w:szCs w:val="24"/>
        </w:rPr>
        <w:t>s</w:t>
      </w:r>
      <w:bookmarkEnd w:id="9"/>
      <w:r w:rsidRPr="008B3369">
        <w:rPr>
          <w:rFonts w:ascii="Times New Roman" w:hAnsi="Times New Roman" w:cs="Times New Roman"/>
          <w:sz w:val="24"/>
          <w:szCs w:val="24"/>
        </w:rPr>
        <w:t xml:space="preserve"> </w:t>
      </w:r>
    </w:p>
    <w:p w14:paraId="79994B5A"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Ahmed, A., van den </w:t>
      </w:r>
      <w:proofErr w:type="spellStart"/>
      <w:r w:rsidRPr="008B3369">
        <w:rPr>
          <w:rFonts w:ascii="Times New Roman" w:hAnsi="Times New Roman" w:cs="Times New Roman"/>
          <w:sz w:val="24"/>
          <w:szCs w:val="24"/>
        </w:rPr>
        <w:t>Muijsenbergh</w:t>
      </w:r>
      <w:proofErr w:type="spellEnd"/>
      <w:r w:rsidRPr="008B3369">
        <w:rPr>
          <w:rFonts w:ascii="Times New Roman" w:hAnsi="Times New Roman" w:cs="Times New Roman"/>
          <w:sz w:val="24"/>
          <w:szCs w:val="24"/>
        </w:rPr>
        <w:t xml:space="preserve">, M.E. and </w:t>
      </w:r>
      <w:proofErr w:type="spellStart"/>
      <w:r w:rsidRPr="008B3369">
        <w:rPr>
          <w:rFonts w:ascii="Times New Roman" w:hAnsi="Times New Roman" w:cs="Times New Roman"/>
          <w:sz w:val="24"/>
          <w:szCs w:val="24"/>
        </w:rPr>
        <w:t>Vrijhoef</w:t>
      </w:r>
      <w:proofErr w:type="spellEnd"/>
      <w:r w:rsidRPr="008B3369">
        <w:rPr>
          <w:rFonts w:ascii="Times New Roman" w:hAnsi="Times New Roman" w:cs="Times New Roman"/>
          <w:sz w:val="24"/>
          <w:szCs w:val="24"/>
        </w:rPr>
        <w:t>, H.J., 2022. Person‐centred care in primary care: What works for whom, how and in what circumstances?. </w:t>
      </w:r>
      <w:r w:rsidRPr="008B3369">
        <w:rPr>
          <w:rFonts w:ascii="Times New Roman" w:hAnsi="Times New Roman" w:cs="Times New Roman"/>
          <w:i/>
          <w:iCs/>
          <w:sz w:val="24"/>
          <w:szCs w:val="24"/>
        </w:rPr>
        <w:t>Health &amp; social care in the community</w:t>
      </w:r>
      <w:r w:rsidRPr="008B3369">
        <w:rPr>
          <w:rFonts w:ascii="Times New Roman" w:hAnsi="Times New Roman" w:cs="Times New Roman"/>
          <w:sz w:val="24"/>
          <w:szCs w:val="24"/>
        </w:rPr>
        <w:t>, </w:t>
      </w:r>
      <w:r w:rsidRPr="008B3369">
        <w:rPr>
          <w:rFonts w:ascii="Times New Roman" w:hAnsi="Times New Roman" w:cs="Times New Roman"/>
          <w:i/>
          <w:iCs/>
          <w:sz w:val="24"/>
          <w:szCs w:val="24"/>
        </w:rPr>
        <w:t>30</w:t>
      </w:r>
      <w:r w:rsidRPr="008B3369">
        <w:rPr>
          <w:rFonts w:ascii="Times New Roman" w:hAnsi="Times New Roman" w:cs="Times New Roman"/>
          <w:sz w:val="24"/>
          <w:szCs w:val="24"/>
        </w:rPr>
        <w:t xml:space="preserve">(6), pp e3328-e3341. </w:t>
      </w:r>
      <w:hyperlink r:id="rId7" w:history="1">
        <w:r w:rsidRPr="008B3369">
          <w:rPr>
            <w:rStyle w:val="Hyperlink"/>
            <w:rFonts w:ascii="Times New Roman" w:hAnsi="Times New Roman" w:cs="Times New Roman"/>
            <w:sz w:val="24"/>
            <w:szCs w:val="24"/>
          </w:rPr>
          <w:t>https://onlinelibrary.wiley.com/doi/pdf/10.1111/hsc.13913</w:t>
        </w:r>
      </w:hyperlink>
    </w:p>
    <w:p w14:paraId="08ECB7B5" w14:textId="77777777" w:rsidR="00EA0C33" w:rsidRPr="008B3369" w:rsidRDefault="00EA0C33" w:rsidP="008B3369">
      <w:pPr>
        <w:jc w:val="both"/>
        <w:rPr>
          <w:rFonts w:ascii="Times New Roman" w:hAnsi="Times New Roman" w:cs="Times New Roman"/>
          <w:sz w:val="24"/>
          <w:szCs w:val="24"/>
        </w:rPr>
      </w:pPr>
      <w:proofErr w:type="spellStart"/>
      <w:r w:rsidRPr="008B3369">
        <w:rPr>
          <w:rFonts w:ascii="Times New Roman" w:hAnsi="Times New Roman" w:cs="Times New Roman"/>
          <w:sz w:val="24"/>
          <w:szCs w:val="24"/>
        </w:rPr>
        <w:t>Alderwick</w:t>
      </w:r>
      <w:proofErr w:type="spellEnd"/>
      <w:r w:rsidRPr="008B3369">
        <w:rPr>
          <w:rFonts w:ascii="Times New Roman" w:hAnsi="Times New Roman" w:cs="Times New Roman"/>
          <w:sz w:val="24"/>
          <w:szCs w:val="24"/>
        </w:rPr>
        <w:t xml:space="preserve">, H., </w:t>
      </w:r>
      <w:proofErr w:type="spellStart"/>
      <w:r w:rsidRPr="008B3369">
        <w:rPr>
          <w:rFonts w:ascii="Times New Roman" w:hAnsi="Times New Roman" w:cs="Times New Roman"/>
          <w:sz w:val="24"/>
          <w:szCs w:val="24"/>
        </w:rPr>
        <w:t>Hutchings</w:t>
      </w:r>
      <w:proofErr w:type="spellEnd"/>
      <w:r w:rsidRPr="008B3369">
        <w:rPr>
          <w:rFonts w:ascii="Times New Roman" w:hAnsi="Times New Roman" w:cs="Times New Roman"/>
          <w:sz w:val="24"/>
          <w:szCs w:val="24"/>
        </w:rPr>
        <w:t>, A., Briggs, A. and Mays, N., 2021. The impacts of collaboration between local health care and non-health care organisations and factors shaping how they work: a systematic review of reviews. </w:t>
      </w:r>
      <w:r w:rsidRPr="008B3369">
        <w:rPr>
          <w:rFonts w:ascii="Times New Roman" w:hAnsi="Times New Roman" w:cs="Times New Roman"/>
          <w:i/>
          <w:iCs/>
          <w:sz w:val="24"/>
          <w:szCs w:val="24"/>
        </w:rPr>
        <w:t>BMC Public Health</w:t>
      </w:r>
      <w:r w:rsidRPr="008B3369">
        <w:rPr>
          <w:rFonts w:ascii="Times New Roman" w:hAnsi="Times New Roman" w:cs="Times New Roman"/>
          <w:sz w:val="24"/>
          <w:szCs w:val="24"/>
        </w:rPr>
        <w:t>, </w:t>
      </w:r>
      <w:r w:rsidRPr="008B3369">
        <w:rPr>
          <w:rFonts w:ascii="Times New Roman" w:hAnsi="Times New Roman" w:cs="Times New Roman"/>
          <w:i/>
          <w:iCs/>
          <w:sz w:val="24"/>
          <w:szCs w:val="24"/>
        </w:rPr>
        <w:t>21</w:t>
      </w:r>
      <w:r w:rsidRPr="008B3369">
        <w:rPr>
          <w:rFonts w:ascii="Times New Roman" w:hAnsi="Times New Roman" w:cs="Times New Roman"/>
          <w:sz w:val="24"/>
          <w:szCs w:val="24"/>
        </w:rPr>
        <w:t xml:space="preserve">(1), p.753. </w:t>
      </w:r>
      <w:hyperlink r:id="rId8" w:history="1">
        <w:r w:rsidRPr="008B3369">
          <w:rPr>
            <w:rStyle w:val="Hyperlink"/>
            <w:rFonts w:ascii="Times New Roman" w:hAnsi="Times New Roman" w:cs="Times New Roman"/>
            <w:sz w:val="24"/>
            <w:szCs w:val="24"/>
          </w:rPr>
          <w:t>https://link.springer.com/content/pdf/10.1186/s12889-021-10630-1.pdf</w:t>
        </w:r>
      </w:hyperlink>
    </w:p>
    <w:p w14:paraId="7C503F8A" w14:textId="77777777" w:rsidR="00EA0C33" w:rsidRPr="008B3369" w:rsidRDefault="00EA0C33" w:rsidP="008B3369">
      <w:pPr>
        <w:jc w:val="both"/>
        <w:rPr>
          <w:rFonts w:ascii="Times New Roman" w:hAnsi="Times New Roman" w:cs="Times New Roman"/>
          <w:b/>
          <w:bCs/>
          <w:sz w:val="24"/>
          <w:szCs w:val="24"/>
        </w:rPr>
      </w:pPr>
      <w:r w:rsidRPr="008B3369">
        <w:rPr>
          <w:rFonts w:ascii="Times New Roman" w:hAnsi="Times New Roman" w:cs="Times New Roman"/>
          <w:sz w:val="24"/>
          <w:szCs w:val="24"/>
        </w:rPr>
        <w:t>Amin, S.N., 2025. Understanding Patient-Centred Care (PCC) and Shared Decision-Making (SDM) for Strengthening Doctor-Patient Relationships: A Model-Based Review with Implications for Central Police Hospital, Bangladesh. </w:t>
      </w:r>
      <w:r w:rsidRPr="008B3369">
        <w:rPr>
          <w:rFonts w:ascii="Times New Roman" w:hAnsi="Times New Roman" w:cs="Times New Roman"/>
          <w:i/>
          <w:iCs/>
          <w:sz w:val="24"/>
          <w:szCs w:val="24"/>
        </w:rPr>
        <w:t>International Social Research Nexus (ISRN)</w:t>
      </w:r>
      <w:r w:rsidRPr="008B3369">
        <w:rPr>
          <w:rFonts w:ascii="Times New Roman" w:hAnsi="Times New Roman" w:cs="Times New Roman"/>
          <w:sz w:val="24"/>
          <w:szCs w:val="24"/>
        </w:rPr>
        <w:t>, </w:t>
      </w:r>
      <w:r w:rsidRPr="008B3369">
        <w:rPr>
          <w:rFonts w:ascii="Times New Roman" w:hAnsi="Times New Roman" w:cs="Times New Roman"/>
          <w:i/>
          <w:iCs/>
          <w:sz w:val="24"/>
          <w:szCs w:val="24"/>
        </w:rPr>
        <w:t>1</w:t>
      </w:r>
      <w:r w:rsidRPr="008B3369">
        <w:rPr>
          <w:rFonts w:ascii="Times New Roman" w:hAnsi="Times New Roman" w:cs="Times New Roman"/>
          <w:sz w:val="24"/>
          <w:szCs w:val="24"/>
        </w:rPr>
        <w:t xml:space="preserve">(2), pp.1-16. </w:t>
      </w:r>
      <w:hyperlink r:id="rId9" w:history="1">
        <w:r w:rsidRPr="008B3369">
          <w:rPr>
            <w:rStyle w:val="Hyperlink"/>
            <w:rFonts w:ascii="Times New Roman" w:hAnsi="Times New Roman" w:cs="Times New Roman"/>
            <w:sz w:val="24"/>
            <w:szCs w:val="24"/>
          </w:rPr>
          <w:t>https://scholarcave.com/index.php/isrn/article/download/82/10</w:t>
        </w:r>
      </w:hyperlink>
      <w:r w:rsidRPr="008B3369">
        <w:rPr>
          <w:rFonts w:ascii="Times New Roman" w:hAnsi="Times New Roman" w:cs="Times New Roman"/>
          <w:sz w:val="24"/>
          <w:szCs w:val="24"/>
        </w:rPr>
        <w:t xml:space="preserve"> </w:t>
      </w:r>
    </w:p>
    <w:p w14:paraId="2DA29874" w14:textId="77777777" w:rsidR="00EA0C33" w:rsidRPr="008B3369" w:rsidRDefault="00EA0C33" w:rsidP="008B3369">
      <w:pPr>
        <w:jc w:val="both"/>
        <w:rPr>
          <w:rFonts w:ascii="Times New Roman" w:hAnsi="Times New Roman" w:cs="Times New Roman"/>
          <w:sz w:val="24"/>
          <w:szCs w:val="24"/>
        </w:rPr>
      </w:pPr>
      <w:proofErr w:type="spellStart"/>
      <w:r w:rsidRPr="008B3369">
        <w:rPr>
          <w:rFonts w:ascii="Times New Roman" w:hAnsi="Times New Roman" w:cs="Times New Roman"/>
          <w:sz w:val="24"/>
          <w:szCs w:val="24"/>
        </w:rPr>
        <w:t>Bhati</w:t>
      </w:r>
      <w:proofErr w:type="spellEnd"/>
      <w:r w:rsidRPr="008B3369">
        <w:rPr>
          <w:rFonts w:ascii="Times New Roman" w:hAnsi="Times New Roman" w:cs="Times New Roman"/>
          <w:sz w:val="24"/>
          <w:szCs w:val="24"/>
        </w:rPr>
        <w:t xml:space="preserve">, D., </w:t>
      </w:r>
      <w:proofErr w:type="spellStart"/>
      <w:r w:rsidRPr="008B3369">
        <w:rPr>
          <w:rFonts w:ascii="Times New Roman" w:hAnsi="Times New Roman" w:cs="Times New Roman"/>
          <w:sz w:val="24"/>
          <w:szCs w:val="24"/>
        </w:rPr>
        <w:t>Deogade</w:t>
      </w:r>
      <w:proofErr w:type="spellEnd"/>
      <w:r w:rsidRPr="008B3369">
        <w:rPr>
          <w:rFonts w:ascii="Times New Roman" w:hAnsi="Times New Roman" w:cs="Times New Roman"/>
          <w:sz w:val="24"/>
          <w:szCs w:val="24"/>
        </w:rPr>
        <w:t xml:space="preserve">, M.S. and </w:t>
      </w:r>
      <w:proofErr w:type="spellStart"/>
      <w:r w:rsidRPr="008B3369">
        <w:rPr>
          <w:rFonts w:ascii="Times New Roman" w:hAnsi="Times New Roman" w:cs="Times New Roman"/>
          <w:sz w:val="24"/>
          <w:szCs w:val="24"/>
        </w:rPr>
        <w:t>Kanyal</w:t>
      </w:r>
      <w:proofErr w:type="spellEnd"/>
      <w:r w:rsidRPr="008B3369">
        <w:rPr>
          <w:rFonts w:ascii="Times New Roman" w:hAnsi="Times New Roman" w:cs="Times New Roman"/>
          <w:sz w:val="24"/>
          <w:szCs w:val="24"/>
        </w:rPr>
        <w:t>, D., 2023. Improving patient outcomes through effective hospital administration: a comprehensive review. </w:t>
      </w:r>
      <w:proofErr w:type="spellStart"/>
      <w:r w:rsidRPr="008B3369">
        <w:rPr>
          <w:rFonts w:ascii="Times New Roman" w:hAnsi="Times New Roman" w:cs="Times New Roman"/>
          <w:i/>
          <w:iCs/>
          <w:sz w:val="24"/>
          <w:szCs w:val="24"/>
        </w:rPr>
        <w:t>Cureus</w:t>
      </w:r>
      <w:proofErr w:type="spellEnd"/>
      <w:r w:rsidRPr="008B3369">
        <w:rPr>
          <w:rFonts w:ascii="Times New Roman" w:hAnsi="Times New Roman" w:cs="Times New Roman"/>
          <w:sz w:val="24"/>
          <w:szCs w:val="24"/>
        </w:rPr>
        <w:t>, </w:t>
      </w:r>
      <w:r w:rsidRPr="008B3369">
        <w:rPr>
          <w:rFonts w:ascii="Times New Roman" w:hAnsi="Times New Roman" w:cs="Times New Roman"/>
          <w:i/>
          <w:iCs/>
          <w:sz w:val="24"/>
          <w:szCs w:val="24"/>
        </w:rPr>
        <w:t>15</w:t>
      </w:r>
      <w:r w:rsidRPr="008B3369">
        <w:rPr>
          <w:rFonts w:ascii="Times New Roman" w:hAnsi="Times New Roman" w:cs="Times New Roman"/>
          <w:sz w:val="24"/>
          <w:szCs w:val="24"/>
        </w:rPr>
        <w:t xml:space="preserve">(10), p.e47731. </w:t>
      </w:r>
      <w:hyperlink r:id="rId10" w:history="1">
        <w:r w:rsidRPr="008B3369">
          <w:rPr>
            <w:rStyle w:val="Hyperlink"/>
            <w:rFonts w:ascii="Times New Roman" w:hAnsi="Times New Roman" w:cs="Times New Roman"/>
            <w:sz w:val="24"/>
            <w:szCs w:val="24"/>
          </w:rPr>
          <w:t>https://assets.cureus.com/uploads/review_article/pdf/197936/20231125-25333-b8x13f.pdf?utm_source=consensus</w:t>
        </w:r>
      </w:hyperlink>
      <w:r w:rsidRPr="008B3369">
        <w:rPr>
          <w:rFonts w:ascii="Times New Roman" w:hAnsi="Times New Roman" w:cs="Times New Roman"/>
          <w:sz w:val="24"/>
          <w:szCs w:val="24"/>
        </w:rPr>
        <w:t xml:space="preserve"> </w:t>
      </w:r>
    </w:p>
    <w:p w14:paraId="51BF75C7" w14:textId="77777777" w:rsidR="00EA0C33" w:rsidRPr="008B3369" w:rsidRDefault="00EA0C33" w:rsidP="008B3369">
      <w:pPr>
        <w:jc w:val="both"/>
        <w:rPr>
          <w:rFonts w:ascii="Times New Roman" w:hAnsi="Times New Roman" w:cs="Times New Roman"/>
          <w:sz w:val="24"/>
          <w:szCs w:val="24"/>
        </w:rPr>
      </w:pPr>
      <w:proofErr w:type="spellStart"/>
      <w:r w:rsidRPr="008B3369">
        <w:rPr>
          <w:rFonts w:ascii="Times New Roman" w:hAnsi="Times New Roman" w:cs="Times New Roman"/>
          <w:sz w:val="24"/>
          <w:szCs w:val="24"/>
        </w:rPr>
        <w:t>Fazail</w:t>
      </w:r>
      <w:proofErr w:type="spellEnd"/>
      <w:r w:rsidRPr="008B3369">
        <w:rPr>
          <w:rFonts w:ascii="Times New Roman" w:hAnsi="Times New Roman" w:cs="Times New Roman"/>
          <w:sz w:val="24"/>
          <w:szCs w:val="24"/>
        </w:rPr>
        <w:t xml:space="preserve">, I.P., 2024. Key Characteristics of Autonomy, Confidentiality, Beneficence, Non-maleficence, Justice and Privacy Principles in Medical Law within the Context of Human Rights. </w:t>
      </w:r>
      <w:hyperlink r:id="rId11" w:history="1">
        <w:r w:rsidRPr="008B3369">
          <w:rPr>
            <w:rStyle w:val="Hyperlink"/>
            <w:rFonts w:ascii="Times New Roman" w:hAnsi="Times New Roman" w:cs="Times New Roman"/>
            <w:sz w:val="24"/>
            <w:szCs w:val="24"/>
          </w:rPr>
          <w:t>https://app-journal.in.ua/wp-content/uploads/2024/06/114.pdf</w:t>
        </w:r>
      </w:hyperlink>
      <w:r w:rsidRPr="008B3369">
        <w:rPr>
          <w:rFonts w:ascii="Times New Roman" w:hAnsi="Times New Roman" w:cs="Times New Roman"/>
          <w:sz w:val="24"/>
          <w:szCs w:val="24"/>
        </w:rPr>
        <w:t xml:space="preserve"> </w:t>
      </w:r>
    </w:p>
    <w:p w14:paraId="391632C1" w14:textId="77777777" w:rsidR="00EA0C33" w:rsidRPr="008B3369" w:rsidRDefault="00EA0C33" w:rsidP="008B3369">
      <w:pPr>
        <w:jc w:val="both"/>
        <w:rPr>
          <w:rFonts w:ascii="Times New Roman" w:hAnsi="Times New Roman" w:cs="Times New Roman"/>
          <w:sz w:val="24"/>
          <w:szCs w:val="24"/>
          <w:lang w:val="en-US"/>
        </w:rPr>
      </w:pPr>
      <w:proofErr w:type="spellStart"/>
      <w:r w:rsidRPr="008B3369">
        <w:rPr>
          <w:rFonts w:ascii="Times New Roman" w:hAnsi="Times New Roman" w:cs="Times New Roman"/>
          <w:sz w:val="24"/>
          <w:szCs w:val="24"/>
          <w:lang w:val="en-US"/>
        </w:rPr>
        <w:t>Ferla</w:t>
      </w:r>
      <w:proofErr w:type="spellEnd"/>
      <w:r w:rsidRPr="008B3369">
        <w:rPr>
          <w:rFonts w:ascii="Times New Roman" w:hAnsi="Times New Roman" w:cs="Times New Roman"/>
          <w:sz w:val="24"/>
          <w:szCs w:val="24"/>
          <w:lang w:val="en-US"/>
        </w:rPr>
        <w:t xml:space="preserve">, J.B.D.S., Araújo, C.M.D., </w:t>
      </w:r>
      <w:proofErr w:type="spellStart"/>
      <w:r w:rsidRPr="008B3369">
        <w:rPr>
          <w:rFonts w:ascii="Times New Roman" w:hAnsi="Times New Roman" w:cs="Times New Roman"/>
          <w:sz w:val="24"/>
          <w:szCs w:val="24"/>
          <w:lang w:val="en-US"/>
        </w:rPr>
        <w:t>Stechman-Neto</w:t>
      </w:r>
      <w:proofErr w:type="spellEnd"/>
      <w:r w:rsidRPr="008B3369">
        <w:rPr>
          <w:rFonts w:ascii="Times New Roman" w:hAnsi="Times New Roman" w:cs="Times New Roman"/>
          <w:sz w:val="24"/>
          <w:szCs w:val="24"/>
          <w:lang w:val="en-US"/>
        </w:rPr>
        <w:t xml:space="preserve">, J., </w:t>
      </w:r>
      <w:proofErr w:type="spellStart"/>
      <w:r w:rsidRPr="008B3369">
        <w:rPr>
          <w:rFonts w:ascii="Times New Roman" w:hAnsi="Times New Roman" w:cs="Times New Roman"/>
          <w:sz w:val="24"/>
          <w:szCs w:val="24"/>
          <w:lang w:val="en-US"/>
        </w:rPr>
        <w:t>Tonocchi</w:t>
      </w:r>
      <w:proofErr w:type="spellEnd"/>
      <w:r w:rsidRPr="008B3369">
        <w:rPr>
          <w:rFonts w:ascii="Times New Roman" w:hAnsi="Times New Roman" w:cs="Times New Roman"/>
          <w:sz w:val="24"/>
          <w:szCs w:val="24"/>
          <w:lang w:val="en-US"/>
        </w:rPr>
        <w:t xml:space="preserve">, R.D.C., </w:t>
      </w:r>
      <w:proofErr w:type="spellStart"/>
      <w:r w:rsidRPr="008B3369">
        <w:rPr>
          <w:rFonts w:ascii="Times New Roman" w:hAnsi="Times New Roman" w:cs="Times New Roman"/>
          <w:sz w:val="24"/>
          <w:szCs w:val="24"/>
          <w:lang w:val="en-US"/>
        </w:rPr>
        <w:t>Krüger</w:t>
      </w:r>
      <w:proofErr w:type="spellEnd"/>
      <w:r w:rsidRPr="008B3369">
        <w:rPr>
          <w:rFonts w:ascii="Times New Roman" w:hAnsi="Times New Roman" w:cs="Times New Roman"/>
          <w:sz w:val="24"/>
          <w:szCs w:val="24"/>
          <w:lang w:val="en-US"/>
        </w:rPr>
        <w:t xml:space="preserve">, S.I. e </w:t>
      </w:r>
      <w:proofErr w:type="spellStart"/>
      <w:r w:rsidRPr="008B3369">
        <w:rPr>
          <w:rFonts w:ascii="Times New Roman" w:hAnsi="Times New Roman" w:cs="Times New Roman"/>
          <w:sz w:val="24"/>
          <w:szCs w:val="24"/>
          <w:lang w:val="en-US"/>
        </w:rPr>
        <w:t>Berberian</w:t>
      </w:r>
      <w:proofErr w:type="spellEnd"/>
      <w:r w:rsidRPr="008B3369">
        <w:rPr>
          <w:rFonts w:ascii="Times New Roman" w:hAnsi="Times New Roman" w:cs="Times New Roman"/>
          <w:sz w:val="24"/>
          <w:szCs w:val="24"/>
          <w:lang w:val="en-US"/>
        </w:rPr>
        <w:t xml:space="preserve">, A.P., 2022. Effect of the </w:t>
      </w:r>
      <w:proofErr w:type="spellStart"/>
      <w:r w:rsidRPr="008B3369">
        <w:rPr>
          <w:rFonts w:ascii="Times New Roman" w:hAnsi="Times New Roman" w:cs="Times New Roman"/>
          <w:sz w:val="24"/>
          <w:szCs w:val="24"/>
          <w:lang w:val="en-US"/>
        </w:rPr>
        <w:t>patient-centred</w:t>
      </w:r>
      <w:proofErr w:type="spellEnd"/>
      <w:r w:rsidRPr="008B3369">
        <w:rPr>
          <w:rFonts w:ascii="Times New Roman" w:hAnsi="Times New Roman" w:cs="Times New Roman"/>
          <w:sz w:val="24"/>
          <w:szCs w:val="24"/>
          <w:lang w:val="en-US"/>
        </w:rPr>
        <w:t xml:space="preserve"> care model on health professional satisfaction: a systematic review. </w:t>
      </w:r>
      <w:proofErr w:type="spellStart"/>
      <w:r w:rsidRPr="008B3369">
        <w:rPr>
          <w:rFonts w:ascii="Times New Roman" w:hAnsi="Times New Roman" w:cs="Times New Roman"/>
          <w:i/>
          <w:iCs/>
          <w:sz w:val="24"/>
          <w:szCs w:val="24"/>
          <w:lang w:val="en-US"/>
        </w:rPr>
        <w:t>Revista</w:t>
      </w:r>
      <w:proofErr w:type="spellEnd"/>
      <w:r w:rsidRPr="008B3369">
        <w:rPr>
          <w:rFonts w:ascii="Times New Roman" w:hAnsi="Times New Roman" w:cs="Times New Roman"/>
          <w:i/>
          <w:iCs/>
          <w:sz w:val="24"/>
          <w:szCs w:val="24"/>
          <w:lang w:val="en-US"/>
        </w:rPr>
        <w:t xml:space="preserve"> </w:t>
      </w:r>
      <w:proofErr w:type="spellStart"/>
      <w:r w:rsidRPr="008B3369">
        <w:rPr>
          <w:rFonts w:ascii="Times New Roman" w:hAnsi="Times New Roman" w:cs="Times New Roman"/>
          <w:i/>
          <w:iCs/>
          <w:sz w:val="24"/>
          <w:szCs w:val="24"/>
          <w:lang w:val="en-US"/>
        </w:rPr>
        <w:t>Gaucha</w:t>
      </w:r>
      <w:proofErr w:type="spellEnd"/>
      <w:r w:rsidRPr="008B3369">
        <w:rPr>
          <w:rFonts w:ascii="Times New Roman" w:hAnsi="Times New Roman" w:cs="Times New Roman"/>
          <w:i/>
          <w:iCs/>
          <w:sz w:val="24"/>
          <w:szCs w:val="24"/>
          <w:lang w:val="en-US"/>
        </w:rPr>
        <w:t xml:space="preserve"> de </w:t>
      </w:r>
      <w:proofErr w:type="spellStart"/>
      <w:r w:rsidRPr="008B3369">
        <w:rPr>
          <w:rFonts w:ascii="Times New Roman" w:hAnsi="Times New Roman" w:cs="Times New Roman"/>
          <w:i/>
          <w:iCs/>
          <w:sz w:val="24"/>
          <w:szCs w:val="24"/>
          <w:lang w:val="en-US"/>
        </w:rPr>
        <w:t>Enfermagem</w:t>
      </w:r>
      <w:proofErr w:type="spellEnd"/>
      <w:r w:rsidRPr="008B3369">
        <w:rPr>
          <w:rFonts w:ascii="Times New Roman" w:hAnsi="Times New Roman" w:cs="Times New Roman"/>
          <w:sz w:val="24"/>
          <w:szCs w:val="24"/>
          <w:lang w:val="en-US"/>
        </w:rPr>
        <w:t>, </w:t>
      </w:r>
      <w:r w:rsidRPr="008B3369">
        <w:rPr>
          <w:rFonts w:ascii="Times New Roman" w:hAnsi="Times New Roman" w:cs="Times New Roman"/>
          <w:i/>
          <w:iCs/>
          <w:sz w:val="24"/>
          <w:szCs w:val="24"/>
          <w:lang w:val="en-US"/>
        </w:rPr>
        <w:t>43</w:t>
      </w:r>
      <w:r w:rsidRPr="008B3369">
        <w:rPr>
          <w:rFonts w:ascii="Times New Roman" w:hAnsi="Times New Roman" w:cs="Times New Roman"/>
          <w:sz w:val="24"/>
          <w:szCs w:val="24"/>
          <w:lang w:val="en-US"/>
        </w:rPr>
        <w:t xml:space="preserve">, p.e20210288. </w:t>
      </w:r>
      <w:hyperlink r:id="rId12" w:history="1">
        <w:r w:rsidRPr="008B3369">
          <w:rPr>
            <w:rStyle w:val="Hyperlink"/>
            <w:rFonts w:ascii="Times New Roman" w:hAnsi="Times New Roman" w:cs="Times New Roman"/>
            <w:sz w:val="24"/>
            <w:szCs w:val="24"/>
            <w:lang w:val="en-US"/>
          </w:rPr>
          <w:t>https://www.scielo.br/j/rgenf/a/cY3HFyT3S3TYL7PZ7mTjQmc/</w:t>
        </w:r>
      </w:hyperlink>
    </w:p>
    <w:p w14:paraId="23A5D953" w14:textId="77777777" w:rsidR="00EA0C33" w:rsidRPr="008B3369" w:rsidRDefault="00EA0C33" w:rsidP="008B3369">
      <w:pPr>
        <w:jc w:val="both"/>
        <w:rPr>
          <w:rFonts w:ascii="Times New Roman" w:hAnsi="Times New Roman" w:cs="Times New Roman"/>
          <w:sz w:val="24"/>
          <w:szCs w:val="24"/>
        </w:rPr>
      </w:pPr>
      <w:proofErr w:type="spellStart"/>
      <w:r w:rsidRPr="008B3369">
        <w:rPr>
          <w:rFonts w:ascii="Times New Roman" w:hAnsi="Times New Roman" w:cs="Times New Roman"/>
          <w:sz w:val="24"/>
          <w:szCs w:val="24"/>
        </w:rPr>
        <w:t>Fernandes</w:t>
      </w:r>
      <w:proofErr w:type="spellEnd"/>
      <w:r w:rsidRPr="008B3369">
        <w:rPr>
          <w:rFonts w:ascii="Times New Roman" w:hAnsi="Times New Roman" w:cs="Times New Roman"/>
          <w:sz w:val="24"/>
          <w:szCs w:val="24"/>
        </w:rPr>
        <w:t xml:space="preserve">, J.B., </w:t>
      </w:r>
      <w:proofErr w:type="spellStart"/>
      <w:r w:rsidRPr="008B3369">
        <w:rPr>
          <w:rFonts w:ascii="Times New Roman" w:hAnsi="Times New Roman" w:cs="Times New Roman"/>
          <w:sz w:val="24"/>
          <w:szCs w:val="24"/>
        </w:rPr>
        <w:t>Vareta</w:t>
      </w:r>
      <w:proofErr w:type="spellEnd"/>
      <w:r w:rsidRPr="008B3369">
        <w:rPr>
          <w:rFonts w:ascii="Times New Roman" w:hAnsi="Times New Roman" w:cs="Times New Roman"/>
          <w:sz w:val="24"/>
          <w:szCs w:val="24"/>
        </w:rPr>
        <w:t xml:space="preserve">, D., </w:t>
      </w:r>
      <w:proofErr w:type="spellStart"/>
      <w:r w:rsidRPr="008B3369">
        <w:rPr>
          <w:rFonts w:ascii="Times New Roman" w:hAnsi="Times New Roman" w:cs="Times New Roman"/>
          <w:sz w:val="24"/>
          <w:szCs w:val="24"/>
        </w:rPr>
        <w:t>Fernandes</w:t>
      </w:r>
      <w:proofErr w:type="spellEnd"/>
      <w:r w:rsidRPr="008B3369">
        <w:rPr>
          <w:rFonts w:ascii="Times New Roman" w:hAnsi="Times New Roman" w:cs="Times New Roman"/>
          <w:sz w:val="24"/>
          <w:szCs w:val="24"/>
        </w:rPr>
        <w:t xml:space="preserve">, S., Almeida, A.S., </w:t>
      </w:r>
      <w:proofErr w:type="spellStart"/>
      <w:r w:rsidRPr="008B3369">
        <w:rPr>
          <w:rFonts w:ascii="Times New Roman" w:hAnsi="Times New Roman" w:cs="Times New Roman"/>
          <w:sz w:val="24"/>
          <w:szCs w:val="24"/>
        </w:rPr>
        <w:t>Peças</w:t>
      </w:r>
      <w:proofErr w:type="spellEnd"/>
      <w:r w:rsidRPr="008B3369">
        <w:rPr>
          <w:rFonts w:ascii="Times New Roman" w:hAnsi="Times New Roman" w:cs="Times New Roman"/>
          <w:sz w:val="24"/>
          <w:szCs w:val="24"/>
        </w:rPr>
        <w:t xml:space="preserve">, D., Ferreira, N. and </w:t>
      </w:r>
      <w:proofErr w:type="spellStart"/>
      <w:r w:rsidRPr="008B3369">
        <w:rPr>
          <w:rFonts w:ascii="Times New Roman" w:hAnsi="Times New Roman" w:cs="Times New Roman"/>
          <w:sz w:val="24"/>
          <w:szCs w:val="24"/>
        </w:rPr>
        <w:t>Roldão</w:t>
      </w:r>
      <w:proofErr w:type="spellEnd"/>
      <w:r w:rsidRPr="008B3369">
        <w:rPr>
          <w:rFonts w:ascii="Times New Roman" w:hAnsi="Times New Roman" w:cs="Times New Roman"/>
          <w:sz w:val="24"/>
          <w:szCs w:val="24"/>
        </w:rPr>
        <w:t>, L., 2022. Rehabilitation workforce challenges to implement person-centred care. </w:t>
      </w:r>
      <w:r w:rsidRPr="008B3369">
        <w:rPr>
          <w:rFonts w:ascii="Times New Roman" w:hAnsi="Times New Roman" w:cs="Times New Roman"/>
          <w:i/>
          <w:iCs/>
          <w:sz w:val="24"/>
          <w:szCs w:val="24"/>
        </w:rPr>
        <w:t>International Journal of Environmental Research and Public Health</w:t>
      </w:r>
      <w:r w:rsidRPr="008B3369">
        <w:rPr>
          <w:rFonts w:ascii="Times New Roman" w:hAnsi="Times New Roman" w:cs="Times New Roman"/>
          <w:sz w:val="24"/>
          <w:szCs w:val="24"/>
        </w:rPr>
        <w:t>, </w:t>
      </w:r>
      <w:r w:rsidRPr="008B3369">
        <w:rPr>
          <w:rFonts w:ascii="Times New Roman" w:hAnsi="Times New Roman" w:cs="Times New Roman"/>
          <w:i/>
          <w:iCs/>
          <w:sz w:val="24"/>
          <w:szCs w:val="24"/>
        </w:rPr>
        <w:t>19</w:t>
      </w:r>
      <w:r w:rsidRPr="008B3369">
        <w:rPr>
          <w:rFonts w:ascii="Times New Roman" w:hAnsi="Times New Roman" w:cs="Times New Roman"/>
          <w:sz w:val="24"/>
          <w:szCs w:val="24"/>
        </w:rPr>
        <w:t xml:space="preserve">(6), p.3199. </w:t>
      </w:r>
      <w:hyperlink r:id="rId13" w:history="1">
        <w:r w:rsidRPr="008B3369">
          <w:rPr>
            <w:rStyle w:val="Hyperlink"/>
            <w:rFonts w:ascii="Times New Roman" w:hAnsi="Times New Roman" w:cs="Times New Roman"/>
            <w:sz w:val="24"/>
            <w:szCs w:val="24"/>
          </w:rPr>
          <w:t>https://www.mdpi.com/1660-4601/19/6/3199</w:t>
        </w:r>
      </w:hyperlink>
    </w:p>
    <w:p w14:paraId="2C8F1C5F"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Hussein, B., 2021. Addressing collaboration challenges in project-based learning: The students’ perspective. </w:t>
      </w:r>
      <w:r w:rsidRPr="008B3369">
        <w:rPr>
          <w:rFonts w:ascii="Times New Roman" w:hAnsi="Times New Roman" w:cs="Times New Roman"/>
          <w:i/>
          <w:iCs/>
          <w:sz w:val="24"/>
          <w:szCs w:val="24"/>
        </w:rPr>
        <w:t>Education Sciences</w:t>
      </w:r>
      <w:r w:rsidRPr="008B3369">
        <w:rPr>
          <w:rFonts w:ascii="Times New Roman" w:hAnsi="Times New Roman" w:cs="Times New Roman"/>
          <w:sz w:val="24"/>
          <w:szCs w:val="24"/>
        </w:rPr>
        <w:t>, </w:t>
      </w:r>
      <w:r w:rsidRPr="008B3369">
        <w:rPr>
          <w:rFonts w:ascii="Times New Roman" w:hAnsi="Times New Roman" w:cs="Times New Roman"/>
          <w:i/>
          <w:iCs/>
          <w:sz w:val="24"/>
          <w:szCs w:val="24"/>
        </w:rPr>
        <w:t>11</w:t>
      </w:r>
      <w:r w:rsidRPr="008B3369">
        <w:rPr>
          <w:rFonts w:ascii="Times New Roman" w:hAnsi="Times New Roman" w:cs="Times New Roman"/>
          <w:sz w:val="24"/>
          <w:szCs w:val="24"/>
        </w:rPr>
        <w:t xml:space="preserve">(8), p.434. </w:t>
      </w:r>
      <w:hyperlink r:id="rId14" w:history="1">
        <w:r w:rsidRPr="008B3369">
          <w:rPr>
            <w:rStyle w:val="Hyperlink"/>
            <w:rFonts w:ascii="Times New Roman" w:hAnsi="Times New Roman" w:cs="Times New Roman"/>
            <w:sz w:val="24"/>
            <w:szCs w:val="24"/>
          </w:rPr>
          <w:t>https://www.mdpi.com/2227-7102/11/8/434</w:t>
        </w:r>
      </w:hyperlink>
    </w:p>
    <w:p w14:paraId="09402C7A"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Joseph, S.A., 2025. </w:t>
      </w:r>
      <w:r w:rsidRPr="008B3369">
        <w:rPr>
          <w:rFonts w:ascii="Times New Roman" w:hAnsi="Times New Roman" w:cs="Times New Roman"/>
          <w:i/>
          <w:iCs/>
          <w:sz w:val="24"/>
          <w:szCs w:val="24"/>
        </w:rPr>
        <w:t>The humanistic psychology of Carl Rogers: Understanding the person-centred approach</w:t>
      </w:r>
      <w:r w:rsidRPr="008B3369">
        <w:rPr>
          <w:rFonts w:ascii="Times New Roman" w:hAnsi="Times New Roman" w:cs="Times New Roman"/>
          <w:sz w:val="24"/>
          <w:szCs w:val="24"/>
        </w:rPr>
        <w:t xml:space="preserve">. Oxford University Press. </w:t>
      </w:r>
      <w:hyperlink r:id="rId15" w:anchor="v=onepage&amp;q&amp;f=false" w:history="1">
        <w:r w:rsidRPr="008B3369">
          <w:rPr>
            <w:rStyle w:val="Hyperlink"/>
            <w:rFonts w:ascii="Times New Roman" w:hAnsi="Times New Roman" w:cs="Times New Roman"/>
            <w:sz w:val="24"/>
            <w:szCs w:val="24"/>
          </w:rPr>
          <w:t>https://books.google.co.in/books?hl=en&amp;lr=&amp;id=qwJkEQAAQBAJ&amp;oi=fnd&amp;pg=PP1&amp;dq=The+Carl+Rogers+is+the+Psychologists,+which+gave+the+foundational+base+theory+for+PCC+in+1940s.+&amp;ots=xgDPKrSaWs&amp;sig=cxaCxUI8-cGjmnRDuL1wR4FVgkk&amp;redir_esc=y#v=onepage&amp;q&amp;f=false</w:t>
        </w:r>
      </w:hyperlink>
      <w:r w:rsidRPr="008B3369">
        <w:rPr>
          <w:rFonts w:ascii="Times New Roman" w:hAnsi="Times New Roman" w:cs="Times New Roman"/>
          <w:sz w:val="24"/>
          <w:szCs w:val="24"/>
        </w:rPr>
        <w:t xml:space="preserve">  </w:t>
      </w:r>
    </w:p>
    <w:p w14:paraId="7DF6EE20"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Legislation.gov.uk.UK. 2022a. Health and Care Act 2022. </w:t>
      </w:r>
      <w:r w:rsidRPr="008B3369">
        <w:rPr>
          <w:rFonts w:ascii="Times New Roman" w:hAnsi="Times New Roman" w:cs="Times New Roman"/>
          <w:i/>
          <w:iCs/>
          <w:sz w:val="24"/>
          <w:szCs w:val="24"/>
        </w:rPr>
        <w:t>Legislation.gov.uk.UK</w:t>
      </w:r>
      <w:r w:rsidRPr="008B3369">
        <w:rPr>
          <w:rFonts w:ascii="Times New Roman" w:hAnsi="Times New Roman" w:cs="Times New Roman"/>
          <w:sz w:val="24"/>
          <w:szCs w:val="24"/>
        </w:rPr>
        <w:t xml:space="preserve">. </w:t>
      </w:r>
      <w:hyperlink r:id="rId16" w:history="1">
        <w:r w:rsidRPr="008B3369">
          <w:rPr>
            <w:rStyle w:val="Hyperlink"/>
            <w:rFonts w:ascii="Times New Roman" w:hAnsi="Times New Roman" w:cs="Times New Roman"/>
            <w:sz w:val="24"/>
            <w:szCs w:val="24"/>
          </w:rPr>
          <w:t>https://www.legislation.gov.uk/ukpga/2022/31/contents</w:t>
        </w:r>
      </w:hyperlink>
      <w:r w:rsidRPr="008B3369">
        <w:rPr>
          <w:rFonts w:ascii="Times New Roman" w:hAnsi="Times New Roman" w:cs="Times New Roman"/>
          <w:sz w:val="24"/>
          <w:szCs w:val="24"/>
        </w:rPr>
        <w:t xml:space="preserve"> </w:t>
      </w:r>
    </w:p>
    <w:p w14:paraId="051A4F78"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Legislation.gov.uk.UK. 2022b. Human Rights Act 1998. </w:t>
      </w:r>
      <w:r w:rsidRPr="008B3369">
        <w:rPr>
          <w:rFonts w:ascii="Times New Roman" w:hAnsi="Times New Roman" w:cs="Times New Roman"/>
          <w:i/>
          <w:iCs/>
          <w:sz w:val="24"/>
          <w:szCs w:val="24"/>
        </w:rPr>
        <w:t>Legislation.gov.uk.UK</w:t>
      </w:r>
      <w:r w:rsidRPr="008B3369">
        <w:rPr>
          <w:rFonts w:ascii="Times New Roman" w:hAnsi="Times New Roman" w:cs="Times New Roman"/>
          <w:sz w:val="24"/>
          <w:szCs w:val="24"/>
        </w:rPr>
        <w:t xml:space="preserve">. </w:t>
      </w:r>
      <w:hyperlink r:id="rId17" w:history="1">
        <w:r w:rsidRPr="008B3369">
          <w:rPr>
            <w:rStyle w:val="Hyperlink"/>
            <w:rFonts w:ascii="Times New Roman" w:hAnsi="Times New Roman" w:cs="Times New Roman"/>
            <w:sz w:val="24"/>
            <w:szCs w:val="24"/>
          </w:rPr>
          <w:t>https://www.legislation.gov.uk/ukpga/1998/42/contents</w:t>
        </w:r>
      </w:hyperlink>
      <w:r w:rsidRPr="008B3369">
        <w:rPr>
          <w:rFonts w:ascii="Times New Roman" w:hAnsi="Times New Roman" w:cs="Times New Roman"/>
          <w:sz w:val="24"/>
          <w:szCs w:val="24"/>
        </w:rPr>
        <w:t xml:space="preserve"> </w:t>
      </w:r>
    </w:p>
    <w:p w14:paraId="5D675C39" w14:textId="77777777" w:rsidR="00EA0C33" w:rsidRPr="008B3369" w:rsidRDefault="00EA0C33" w:rsidP="008B3369">
      <w:pPr>
        <w:jc w:val="both"/>
        <w:rPr>
          <w:rFonts w:ascii="Times New Roman" w:hAnsi="Times New Roman" w:cs="Times New Roman"/>
          <w:sz w:val="24"/>
          <w:szCs w:val="24"/>
        </w:rPr>
      </w:pPr>
      <w:proofErr w:type="spellStart"/>
      <w:r w:rsidRPr="008B3369">
        <w:rPr>
          <w:rFonts w:ascii="Times New Roman" w:hAnsi="Times New Roman" w:cs="Times New Roman"/>
          <w:sz w:val="24"/>
          <w:szCs w:val="24"/>
        </w:rPr>
        <w:t>McCance</w:t>
      </w:r>
      <w:proofErr w:type="spellEnd"/>
      <w:r w:rsidRPr="008B3369">
        <w:rPr>
          <w:rFonts w:ascii="Times New Roman" w:hAnsi="Times New Roman" w:cs="Times New Roman"/>
          <w:sz w:val="24"/>
          <w:szCs w:val="24"/>
        </w:rPr>
        <w:t>, T. and McCormack, B., 2025. The Person-centred Nursing Framework: a mid-range theory for nursing practice. </w:t>
      </w:r>
      <w:r w:rsidRPr="008B3369">
        <w:rPr>
          <w:rFonts w:ascii="Times New Roman" w:hAnsi="Times New Roman" w:cs="Times New Roman"/>
          <w:i/>
          <w:iCs/>
          <w:sz w:val="24"/>
          <w:szCs w:val="24"/>
        </w:rPr>
        <w:t>Journal of research in nursing</w:t>
      </w:r>
      <w:r w:rsidRPr="008B3369">
        <w:rPr>
          <w:rFonts w:ascii="Times New Roman" w:hAnsi="Times New Roman" w:cs="Times New Roman"/>
          <w:sz w:val="24"/>
          <w:szCs w:val="24"/>
        </w:rPr>
        <w:t>, </w:t>
      </w:r>
      <w:r w:rsidRPr="008B3369">
        <w:rPr>
          <w:rFonts w:ascii="Times New Roman" w:hAnsi="Times New Roman" w:cs="Times New Roman"/>
          <w:i/>
          <w:iCs/>
          <w:sz w:val="24"/>
          <w:szCs w:val="24"/>
        </w:rPr>
        <w:t>30</w:t>
      </w:r>
      <w:r w:rsidRPr="008B3369">
        <w:rPr>
          <w:rFonts w:ascii="Times New Roman" w:hAnsi="Times New Roman" w:cs="Times New Roman"/>
          <w:sz w:val="24"/>
          <w:szCs w:val="24"/>
        </w:rPr>
        <w:t xml:space="preserve">(1), pp.47-60. </w:t>
      </w:r>
      <w:hyperlink r:id="rId18" w:history="1">
        <w:r w:rsidRPr="008B3369">
          <w:rPr>
            <w:rStyle w:val="Hyperlink"/>
            <w:rFonts w:ascii="Times New Roman" w:hAnsi="Times New Roman" w:cs="Times New Roman"/>
            <w:sz w:val="24"/>
            <w:szCs w:val="24"/>
          </w:rPr>
          <w:t>https://journals.sagepub.com/doi/pdf/10.1177/17449871241281428</w:t>
        </w:r>
      </w:hyperlink>
      <w:r w:rsidRPr="008B3369">
        <w:rPr>
          <w:rFonts w:ascii="Times New Roman" w:hAnsi="Times New Roman" w:cs="Times New Roman"/>
          <w:sz w:val="24"/>
          <w:szCs w:val="24"/>
        </w:rPr>
        <w:t xml:space="preserve"> </w:t>
      </w:r>
    </w:p>
    <w:p w14:paraId="6149E84C" w14:textId="77777777" w:rsidR="00EA0C33" w:rsidRPr="008B3369"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Paul, M., </w:t>
      </w:r>
      <w:proofErr w:type="spellStart"/>
      <w:r w:rsidRPr="008B3369">
        <w:rPr>
          <w:rFonts w:ascii="Times New Roman" w:hAnsi="Times New Roman" w:cs="Times New Roman"/>
          <w:sz w:val="24"/>
          <w:szCs w:val="24"/>
        </w:rPr>
        <w:t>Ganguli</w:t>
      </w:r>
      <w:proofErr w:type="spellEnd"/>
      <w:r w:rsidRPr="008B3369">
        <w:rPr>
          <w:rFonts w:ascii="Times New Roman" w:hAnsi="Times New Roman" w:cs="Times New Roman"/>
          <w:sz w:val="24"/>
          <w:szCs w:val="24"/>
        </w:rPr>
        <w:t xml:space="preserve">, S. and </w:t>
      </w:r>
      <w:proofErr w:type="spellStart"/>
      <w:r w:rsidRPr="008B3369">
        <w:rPr>
          <w:rFonts w:ascii="Times New Roman" w:hAnsi="Times New Roman" w:cs="Times New Roman"/>
          <w:sz w:val="24"/>
          <w:szCs w:val="24"/>
        </w:rPr>
        <w:t>Dziugaite</w:t>
      </w:r>
      <w:proofErr w:type="spellEnd"/>
      <w:r w:rsidRPr="008B3369">
        <w:rPr>
          <w:rFonts w:ascii="Times New Roman" w:hAnsi="Times New Roman" w:cs="Times New Roman"/>
          <w:sz w:val="24"/>
          <w:szCs w:val="24"/>
        </w:rPr>
        <w:t>, G.K., 2021. Deep learning on a data diet: Finding important examples early in training. </w:t>
      </w:r>
      <w:r w:rsidRPr="008B3369">
        <w:rPr>
          <w:rFonts w:ascii="Times New Roman" w:hAnsi="Times New Roman" w:cs="Times New Roman"/>
          <w:i/>
          <w:iCs/>
          <w:sz w:val="24"/>
          <w:szCs w:val="24"/>
        </w:rPr>
        <w:t>Advances in neural information processing systems</w:t>
      </w:r>
      <w:r w:rsidRPr="008B3369">
        <w:rPr>
          <w:rFonts w:ascii="Times New Roman" w:hAnsi="Times New Roman" w:cs="Times New Roman"/>
          <w:sz w:val="24"/>
          <w:szCs w:val="24"/>
        </w:rPr>
        <w:t>, </w:t>
      </w:r>
      <w:r w:rsidRPr="008B3369">
        <w:rPr>
          <w:rFonts w:ascii="Times New Roman" w:hAnsi="Times New Roman" w:cs="Times New Roman"/>
          <w:i/>
          <w:iCs/>
          <w:sz w:val="24"/>
          <w:szCs w:val="24"/>
        </w:rPr>
        <w:t>34</w:t>
      </w:r>
      <w:r w:rsidRPr="008B3369">
        <w:rPr>
          <w:rFonts w:ascii="Times New Roman" w:hAnsi="Times New Roman" w:cs="Times New Roman"/>
          <w:sz w:val="24"/>
          <w:szCs w:val="24"/>
        </w:rPr>
        <w:t xml:space="preserve">, pp.20596-20607. </w:t>
      </w:r>
      <w:hyperlink r:id="rId19" w:history="1">
        <w:r w:rsidRPr="008B3369">
          <w:rPr>
            <w:rStyle w:val="Hyperlink"/>
            <w:rFonts w:ascii="Times New Roman" w:hAnsi="Times New Roman" w:cs="Times New Roman"/>
            <w:sz w:val="24"/>
            <w:szCs w:val="24"/>
          </w:rPr>
          <w:t>https://proceedings.neurips.cc/paper_files/paper/2021/file/ac56f8fe9eea3e4a365f29f0f1957c55-Paper.pdf</w:t>
        </w:r>
      </w:hyperlink>
    </w:p>
    <w:p w14:paraId="6B619388" w14:textId="77777777" w:rsidR="00EA0C33" w:rsidRPr="00EA0C33" w:rsidRDefault="00EA0C33" w:rsidP="008B3369">
      <w:pPr>
        <w:jc w:val="both"/>
        <w:rPr>
          <w:rFonts w:ascii="Times New Roman" w:hAnsi="Times New Roman" w:cs="Times New Roman"/>
          <w:sz w:val="24"/>
          <w:szCs w:val="24"/>
        </w:rPr>
      </w:pPr>
      <w:r w:rsidRPr="008B3369">
        <w:rPr>
          <w:rFonts w:ascii="Times New Roman" w:hAnsi="Times New Roman" w:cs="Times New Roman"/>
          <w:sz w:val="24"/>
          <w:szCs w:val="24"/>
        </w:rPr>
        <w:t xml:space="preserve">Tan, C.C., Lam, C.S., </w:t>
      </w:r>
      <w:proofErr w:type="spellStart"/>
      <w:r w:rsidRPr="008B3369">
        <w:rPr>
          <w:rFonts w:ascii="Times New Roman" w:hAnsi="Times New Roman" w:cs="Times New Roman"/>
          <w:sz w:val="24"/>
          <w:szCs w:val="24"/>
        </w:rPr>
        <w:t>Matchar</w:t>
      </w:r>
      <w:proofErr w:type="spellEnd"/>
      <w:r w:rsidRPr="008B3369">
        <w:rPr>
          <w:rFonts w:ascii="Times New Roman" w:hAnsi="Times New Roman" w:cs="Times New Roman"/>
          <w:sz w:val="24"/>
          <w:szCs w:val="24"/>
        </w:rPr>
        <w:t>, D.B., Zee, Y.K. and Wong, J.E., 2021. Singapore's health-care system: key features, challenges, and shifts. </w:t>
      </w:r>
      <w:r w:rsidRPr="008B3369">
        <w:rPr>
          <w:rFonts w:ascii="Times New Roman" w:hAnsi="Times New Roman" w:cs="Times New Roman"/>
          <w:i/>
          <w:iCs/>
          <w:sz w:val="24"/>
          <w:szCs w:val="24"/>
        </w:rPr>
        <w:t>The Lancet</w:t>
      </w:r>
      <w:r w:rsidRPr="008B3369">
        <w:rPr>
          <w:rFonts w:ascii="Times New Roman" w:hAnsi="Times New Roman" w:cs="Times New Roman"/>
          <w:sz w:val="24"/>
          <w:szCs w:val="24"/>
        </w:rPr>
        <w:t>, </w:t>
      </w:r>
      <w:r w:rsidRPr="008B3369">
        <w:rPr>
          <w:rFonts w:ascii="Times New Roman" w:hAnsi="Times New Roman" w:cs="Times New Roman"/>
          <w:i/>
          <w:iCs/>
          <w:sz w:val="24"/>
          <w:szCs w:val="24"/>
        </w:rPr>
        <w:t>398</w:t>
      </w:r>
      <w:r w:rsidRPr="008B3369">
        <w:rPr>
          <w:rFonts w:ascii="Times New Roman" w:hAnsi="Times New Roman" w:cs="Times New Roman"/>
          <w:sz w:val="24"/>
          <w:szCs w:val="24"/>
        </w:rPr>
        <w:t xml:space="preserve">(10305), pp.1091-1104. </w:t>
      </w:r>
      <w:hyperlink r:id="rId20" w:history="1">
        <w:r w:rsidRPr="008B3369">
          <w:rPr>
            <w:rStyle w:val="Hyperlink"/>
            <w:rFonts w:ascii="Times New Roman" w:hAnsi="Times New Roman" w:cs="Times New Roman"/>
            <w:sz w:val="24"/>
            <w:szCs w:val="24"/>
          </w:rPr>
          <w:t>https://research.rug.nl/files/203010097/1_s2.0_S014067362100252X_main.pdf</w:t>
        </w:r>
      </w:hyperlink>
      <w:r w:rsidRPr="00EA0C33">
        <w:rPr>
          <w:rFonts w:ascii="Times New Roman" w:hAnsi="Times New Roman" w:cs="Times New Roman"/>
          <w:sz w:val="24"/>
          <w:szCs w:val="24"/>
        </w:rPr>
        <w:t xml:space="preserve"> </w:t>
      </w:r>
    </w:p>
    <w:p w14:paraId="56AD3580" w14:textId="77777777" w:rsidR="003D3E45" w:rsidRPr="003D3E45" w:rsidRDefault="003D3E45" w:rsidP="00F32359">
      <w:pPr>
        <w:jc w:val="both"/>
        <w:rPr>
          <w:rFonts w:ascii="Arial" w:hAnsi="Arial" w:cs="Arial"/>
        </w:rPr>
      </w:pPr>
    </w:p>
    <w:p w14:paraId="7B62167C" w14:textId="77777777" w:rsidR="003D3E45" w:rsidRPr="00B77F54" w:rsidRDefault="003D3E45" w:rsidP="00F32359">
      <w:pPr>
        <w:jc w:val="both"/>
        <w:rPr>
          <w:rFonts w:ascii="Arial" w:hAnsi="Arial" w:cs="Arial"/>
        </w:rPr>
      </w:pPr>
    </w:p>
    <w:sectPr w:rsidR="003D3E45" w:rsidRPr="00B77F54">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00DE2" w14:textId="77777777" w:rsidR="000E4403" w:rsidRDefault="000E4403" w:rsidP="00EA0C33">
      <w:pPr>
        <w:spacing w:after="0" w:line="240" w:lineRule="auto"/>
      </w:pPr>
      <w:r>
        <w:separator/>
      </w:r>
    </w:p>
  </w:endnote>
  <w:endnote w:type="continuationSeparator" w:id="0">
    <w:p w14:paraId="6D22652B" w14:textId="77777777" w:rsidR="000E4403" w:rsidRDefault="000E4403" w:rsidP="00EA0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8762317"/>
      <w:docPartObj>
        <w:docPartGallery w:val="Page Numbers (Bottom of Page)"/>
        <w:docPartUnique/>
      </w:docPartObj>
    </w:sdtPr>
    <w:sdtEndPr>
      <w:rPr>
        <w:noProof/>
      </w:rPr>
    </w:sdtEndPr>
    <w:sdtContent>
      <w:p w14:paraId="3F634CBF" w14:textId="6627121F" w:rsidR="00EA0C33" w:rsidRDefault="00EA0C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30E53" w14:textId="77777777" w:rsidR="00EA0C33" w:rsidRDefault="00EA0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9C29D" w14:textId="77777777" w:rsidR="000E4403" w:rsidRDefault="000E4403" w:rsidP="00EA0C33">
      <w:pPr>
        <w:spacing w:after="0" w:line="240" w:lineRule="auto"/>
      </w:pPr>
      <w:r>
        <w:separator/>
      </w:r>
    </w:p>
  </w:footnote>
  <w:footnote w:type="continuationSeparator" w:id="0">
    <w:p w14:paraId="4BC50D49" w14:textId="77777777" w:rsidR="000E4403" w:rsidRDefault="000E4403" w:rsidP="00EA0C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F54"/>
    <w:rsid w:val="000E4403"/>
    <w:rsid w:val="001853B3"/>
    <w:rsid w:val="00265F96"/>
    <w:rsid w:val="002B54C1"/>
    <w:rsid w:val="003B42F6"/>
    <w:rsid w:val="003D3E45"/>
    <w:rsid w:val="00410CAF"/>
    <w:rsid w:val="00417F45"/>
    <w:rsid w:val="0044330B"/>
    <w:rsid w:val="00491759"/>
    <w:rsid w:val="006C54CF"/>
    <w:rsid w:val="007036D9"/>
    <w:rsid w:val="00771E76"/>
    <w:rsid w:val="007A7300"/>
    <w:rsid w:val="007C562C"/>
    <w:rsid w:val="008B3369"/>
    <w:rsid w:val="009F62A7"/>
    <w:rsid w:val="00A131F1"/>
    <w:rsid w:val="00AC6985"/>
    <w:rsid w:val="00B77F54"/>
    <w:rsid w:val="00BE047F"/>
    <w:rsid w:val="00E37712"/>
    <w:rsid w:val="00EA0C33"/>
    <w:rsid w:val="00F21E3C"/>
    <w:rsid w:val="00F32359"/>
    <w:rsid w:val="00F61487"/>
    <w:rsid w:val="00FA6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5FC68"/>
  <w15:chartTrackingRefBased/>
  <w15:docId w15:val="{F4924558-4CB6-45B0-A571-004952D0E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77F5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77F5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77F5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77F5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77F5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77F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F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F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F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F54"/>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B77F54"/>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B77F54"/>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B77F54"/>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B77F54"/>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B77F5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77F5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77F5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77F5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77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F5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77F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F5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77F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7F54"/>
    <w:rPr>
      <w:i/>
      <w:iCs/>
      <w:color w:val="404040" w:themeColor="text1" w:themeTint="BF"/>
      <w:lang w:val="en-GB"/>
    </w:rPr>
  </w:style>
  <w:style w:type="paragraph" w:styleId="ListParagraph">
    <w:name w:val="List Paragraph"/>
    <w:basedOn w:val="Normal"/>
    <w:uiPriority w:val="34"/>
    <w:qFormat/>
    <w:rsid w:val="00B77F54"/>
    <w:pPr>
      <w:ind w:left="720"/>
      <w:contextualSpacing/>
    </w:pPr>
  </w:style>
  <w:style w:type="character" w:styleId="IntenseEmphasis">
    <w:name w:val="Intense Emphasis"/>
    <w:basedOn w:val="DefaultParagraphFont"/>
    <w:uiPriority w:val="21"/>
    <w:qFormat/>
    <w:rsid w:val="00B77F54"/>
    <w:rPr>
      <w:i/>
      <w:iCs/>
      <w:color w:val="365F91" w:themeColor="accent1" w:themeShade="BF"/>
    </w:rPr>
  </w:style>
  <w:style w:type="paragraph" w:styleId="IntenseQuote">
    <w:name w:val="Intense Quote"/>
    <w:basedOn w:val="Normal"/>
    <w:next w:val="Normal"/>
    <w:link w:val="IntenseQuoteChar"/>
    <w:uiPriority w:val="30"/>
    <w:qFormat/>
    <w:rsid w:val="00B77F5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77F54"/>
    <w:rPr>
      <w:i/>
      <w:iCs/>
      <w:color w:val="365F91" w:themeColor="accent1" w:themeShade="BF"/>
      <w:lang w:val="en-GB"/>
    </w:rPr>
  </w:style>
  <w:style w:type="character" w:styleId="IntenseReference">
    <w:name w:val="Intense Reference"/>
    <w:basedOn w:val="DefaultParagraphFont"/>
    <w:uiPriority w:val="32"/>
    <w:qFormat/>
    <w:rsid w:val="00B77F54"/>
    <w:rPr>
      <w:b/>
      <w:bCs/>
      <w:smallCaps/>
      <w:color w:val="365F91" w:themeColor="accent1" w:themeShade="BF"/>
      <w:spacing w:val="5"/>
    </w:rPr>
  </w:style>
  <w:style w:type="character" w:styleId="Hyperlink">
    <w:name w:val="Hyperlink"/>
    <w:basedOn w:val="DefaultParagraphFont"/>
    <w:uiPriority w:val="99"/>
    <w:unhideWhenUsed/>
    <w:rsid w:val="003D3E45"/>
    <w:rPr>
      <w:color w:val="0000FF" w:themeColor="hyperlink"/>
      <w:u w:val="single"/>
    </w:rPr>
  </w:style>
  <w:style w:type="character" w:styleId="FollowedHyperlink">
    <w:name w:val="FollowedHyperlink"/>
    <w:basedOn w:val="DefaultParagraphFont"/>
    <w:uiPriority w:val="99"/>
    <w:semiHidden/>
    <w:unhideWhenUsed/>
    <w:rsid w:val="003D3E45"/>
    <w:rPr>
      <w:color w:val="800080" w:themeColor="followedHyperlink"/>
      <w:u w:val="single"/>
    </w:rPr>
  </w:style>
  <w:style w:type="paragraph" w:styleId="Header">
    <w:name w:val="header"/>
    <w:basedOn w:val="Normal"/>
    <w:link w:val="HeaderChar"/>
    <w:uiPriority w:val="99"/>
    <w:unhideWhenUsed/>
    <w:rsid w:val="00EA0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C33"/>
    <w:rPr>
      <w:lang w:val="en-GB"/>
    </w:rPr>
  </w:style>
  <w:style w:type="paragraph" w:styleId="Footer">
    <w:name w:val="footer"/>
    <w:basedOn w:val="Normal"/>
    <w:link w:val="FooterChar"/>
    <w:uiPriority w:val="99"/>
    <w:unhideWhenUsed/>
    <w:rsid w:val="00EA0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C33"/>
    <w:rPr>
      <w:lang w:val="en-GB"/>
    </w:rPr>
  </w:style>
  <w:style w:type="paragraph" w:styleId="TOCHeading">
    <w:name w:val="TOC Heading"/>
    <w:basedOn w:val="Heading1"/>
    <w:next w:val="Normal"/>
    <w:uiPriority w:val="39"/>
    <w:unhideWhenUsed/>
    <w:qFormat/>
    <w:rsid w:val="008B336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B336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ontent/pdf/10.1186/s12889-021-10630-1.pdf" TargetMode="External"/><Relationship Id="rId13" Type="http://schemas.openxmlformats.org/officeDocument/2006/relationships/hyperlink" Target="https://www.mdpi.com/1660-4601/19/6/3199" TargetMode="External"/><Relationship Id="rId18" Type="http://schemas.openxmlformats.org/officeDocument/2006/relationships/hyperlink" Target="https://journals.sagepub.com/doi/pdf/10.1177/1744987124128142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onlinelibrary.wiley.com/doi/pdf/10.1111/hsc.13913" TargetMode="External"/><Relationship Id="rId12" Type="http://schemas.openxmlformats.org/officeDocument/2006/relationships/hyperlink" Target="https://www.scielo.br/j/rgenf/a/cY3HFyT3S3TYL7PZ7mTjQmc/" TargetMode="External"/><Relationship Id="rId17" Type="http://schemas.openxmlformats.org/officeDocument/2006/relationships/hyperlink" Target="https://www.legislation.gov.uk/ukpga/1998/42/contents" TargetMode="External"/><Relationship Id="rId2" Type="http://schemas.openxmlformats.org/officeDocument/2006/relationships/styles" Target="styles.xml"/><Relationship Id="rId16" Type="http://schemas.openxmlformats.org/officeDocument/2006/relationships/hyperlink" Target="https://www.legislation.gov.uk/ukpga/2022/31/contents" TargetMode="External"/><Relationship Id="rId20" Type="http://schemas.openxmlformats.org/officeDocument/2006/relationships/hyperlink" Target="https://research.rug.nl/files/203010097/1_s2.0_S014067362100252X_main.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journal.in.ua/wp-content/uploads/2024/06/114.pdf" TargetMode="External"/><Relationship Id="rId5" Type="http://schemas.openxmlformats.org/officeDocument/2006/relationships/footnotes" Target="footnotes.xml"/><Relationship Id="rId15" Type="http://schemas.openxmlformats.org/officeDocument/2006/relationships/hyperlink" Target="https://books.google.co.in/books?hl=en&amp;lr=&amp;id=qwJkEQAAQBAJ&amp;oi=fnd&amp;pg=PP1&amp;dq=The+Carl+Rogers+is+the+Psychologists,+which+gave+the+foundational+base+theory+for+PCC+in+1940s.+&amp;ots=xgDPKrSaWs&amp;sig=cxaCxUI8-cGjmnRDuL1wR4FVgkk&amp;redir_esc=y" TargetMode="External"/><Relationship Id="rId23" Type="http://schemas.openxmlformats.org/officeDocument/2006/relationships/theme" Target="theme/theme1.xml"/><Relationship Id="rId10" Type="http://schemas.openxmlformats.org/officeDocument/2006/relationships/hyperlink" Target="https://assets.cureus.com/uploads/review_article/pdf/197936/20231125-25333-b8x13f.pdf?utm_source=consensus" TargetMode="External"/><Relationship Id="rId19" Type="http://schemas.openxmlformats.org/officeDocument/2006/relationships/hyperlink" Target="https://proceedings.neurips.cc/paper_files/paper/2021/file/ac56f8fe9eea3e4a365f29f0f1957c55-Paper.pdf" TargetMode="External"/><Relationship Id="rId4" Type="http://schemas.openxmlformats.org/officeDocument/2006/relationships/webSettings" Target="webSettings.xml"/><Relationship Id="rId9" Type="http://schemas.openxmlformats.org/officeDocument/2006/relationships/hyperlink" Target="https://scholarcave.com/index.php/isrn/article/download/82/10" TargetMode="External"/><Relationship Id="rId14" Type="http://schemas.openxmlformats.org/officeDocument/2006/relationships/hyperlink" Target="https://www.mdpi.com/2227-7102/11/8/43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F7913-1F43-4427-A26F-F15DE104E5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2386</Words>
  <Characters>17132</Characters>
  <Application>Microsoft Office Word</Application>
  <DocSecurity>0</DocSecurity>
  <Lines>142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Elena Galiceanu (2330542)</cp:lastModifiedBy>
  <cp:revision>7</cp:revision>
  <dcterms:created xsi:type="dcterms:W3CDTF">2025-11-07T16:27:00Z</dcterms:created>
  <dcterms:modified xsi:type="dcterms:W3CDTF">2025-11-13T21:40:00Z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55622add-2f92-4732-b2b5-4a4abb17fe64</vt:lpwstr>
  </property>
</Properties>
</file>