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7D1319" w14:textId="616B5E7B" w:rsidR="003E2B94" w:rsidRDefault="003E2B94" w:rsidP="003E2B94">
      <w:pPr>
        <w:jc w:val="center"/>
        <w:rPr>
          <w:sz w:val="24"/>
          <w:szCs w:val="24"/>
        </w:rPr>
      </w:pPr>
      <w:r>
        <w:rPr>
          <w:noProof/>
        </w:rPr>
        <w:drawing>
          <wp:anchor distT="0" distB="0" distL="114300" distR="114300" simplePos="0" relativeHeight="251659264" behindDoc="0" locked="0" layoutInCell="1" allowOverlap="1" wp14:anchorId="79380DF9" wp14:editId="6D654740">
            <wp:simplePos x="0" y="0"/>
            <wp:positionH relativeFrom="margin">
              <wp:align>center</wp:align>
            </wp:positionH>
            <wp:positionV relativeFrom="paragraph">
              <wp:posOffset>0</wp:posOffset>
            </wp:positionV>
            <wp:extent cx="3381375" cy="1352550"/>
            <wp:effectExtent l="0" t="0" r="9525" b="0"/>
            <wp:wrapNone/>
            <wp:docPr id="89509529"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14:sizeRelH relativeFrom="page">
              <wp14:pctWidth>0</wp14:pctWidth>
            </wp14:sizeRelH>
            <wp14:sizeRelV relativeFrom="page">
              <wp14:pctHeight>0</wp14:pctHeight>
            </wp14:sizeRelV>
          </wp:anchor>
        </w:drawing>
      </w:r>
    </w:p>
    <w:p w14:paraId="375299D9" w14:textId="77777777" w:rsidR="003E2B94" w:rsidRDefault="003E2B94" w:rsidP="003E2B94">
      <w:pPr>
        <w:jc w:val="center"/>
        <w:rPr>
          <w:sz w:val="24"/>
          <w:szCs w:val="24"/>
        </w:rPr>
      </w:pPr>
    </w:p>
    <w:p w14:paraId="76E4E5BB" w14:textId="77777777" w:rsidR="003E2B94" w:rsidRDefault="003E2B94" w:rsidP="003E2B94">
      <w:pPr>
        <w:jc w:val="center"/>
        <w:rPr>
          <w:sz w:val="24"/>
          <w:szCs w:val="24"/>
        </w:rPr>
      </w:pPr>
    </w:p>
    <w:p w14:paraId="464E3736" w14:textId="77777777" w:rsidR="003E2B94" w:rsidRDefault="003E2B94" w:rsidP="003E2B94">
      <w:pPr>
        <w:jc w:val="center"/>
        <w:rPr>
          <w:sz w:val="24"/>
          <w:szCs w:val="24"/>
        </w:rPr>
      </w:pPr>
    </w:p>
    <w:p w14:paraId="41A8EB42" w14:textId="77777777" w:rsidR="003E2B94" w:rsidRDefault="003E2B94" w:rsidP="003E2B94">
      <w:pPr>
        <w:jc w:val="center"/>
        <w:rPr>
          <w:sz w:val="24"/>
          <w:szCs w:val="24"/>
        </w:rPr>
      </w:pPr>
    </w:p>
    <w:p w14:paraId="08561840" w14:textId="77777777" w:rsidR="003E2B94" w:rsidRDefault="003E2B94" w:rsidP="003E2B94">
      <w:pPr>
        <w:spacing w:line="276" w:lineRule="auto"/>
        <w:jc w:val="center"/>
        <w:rPr>
          <w:b/>
          <w:bCs/>
          <w:sz w:val="32"/>
          <w:szCs w:val="32"/>
        </w:rPr>
      </w:pPr>
      <w:r>
        <w:rPr>
          <w:b/>
          <w:bCs/>
          <w:sz w:val="32"/>
          <w:szCs w:val="32"/>
        </w:rPr>
        <w:t>BA Hons International Hotel Management</w:t>
      </w:r>
    </w:p>
    <w:p w14:paraId="69ECF77C" w14:textId="77777777" w:rsidR="003E2B94" w:rsidRDefault="003E2B94" w:rsidP="003E2B94">
      <w:pPr>
        <w:spacing w:line="276" w:lineRule="auto"/>
        <w:jc w:val="center"/>
        <w:rPr>
          <w:sz w:val="32"/>
          <w:szCs w:val="32"/>
        </w:rPr>
      </w:pPr>
    </w:p>
    <w:p w14:paraId="42DF3EA4" w14:textId="72B20AC6" w:rsidR="003E2B94" w:rsidRDefault="003E2B94" w:rsidP="003E2B94">
      <w:pPr>
        <w:spacing w:line="276" w:lineRule="auto"/>
        <w:jc w:val="center"/>
        <w:rPr>
          <w:sz w:val="32"/>
          <w:szCs w:val="32"/>
        </w:rPr>
      </w:pPr>
      <w:r>
        <w:rPr>
          <w:sz w:val="32"/>
          <w:szCs w:val="32"/>
        </w:rPr>
        <w:t xml:space="preserve">Title: </w:t>
      </w:r>
      <w:r>
        <w:rPr>
          <w:sz w:val="32"/>
          <w:szCs w:val="32"/>
        </w:rPr>
        <w:t>Report on Green Washing</w:t>
      </w:r>
    </w:p>
    <w:p w14:paraId="0972F751" w14:textId="77777777" w:rsidR="003E2B94" w:rsidRDefault="003E2B94" w:rsidP="003E2B94">
      <w:pPr>
        <w:spacing w:line="276" w:lineRule="auto"/>
        <w:jc w:val="center"/>
        <w:rPr>
          <w:sz w:val="32"/>
          <w:szCs w:val="32"/>
        </w:rPr>
      </w:pPr>
    </w:p>
    <w:p w14:paraId="1A869AD2" w14:textId="50B814CE" w:rsidR="003E2B94" w:rsidRDefault="003E2B94" w:rsidP="003E2B94">
      <w:pPr>
        <w:spacing w:line="276" w:lineRule="auto"/>
        <w:jc w:val="center"/>
        <w:rPr>
          <w:sz w:val="32"/>
          <w:szCs w:val="32"/>
        </w:rPr>
      </w:pPr>
      <w:r>
        <w:rPr>
          <w:sz w:val="32"/>
          <w:szCs w:val="32"/>
        </w:rPr>
        <w:t>Module Code: BMIH</w:t>
      </w:r>
      <w:r>
        <w:rPr>
          <w:sz w:val="32"/>
          <w:szCs w:val="32"/>
        </w:rPr>
        <w:t>5006</w:t>
      </w:r>
    </w:p>
    <w:p w14:paraId="38EE2D33" w14:textId="77777777" w:rsidR="003E2B94" w:rsidRDefault="003E2B94" w:rsidP="003E2B94">
      <w:pPr>
        <w:spacing w:line="276" w:lineRule="auto"/>
        <w:jc w:val="center"/>
        <w:rPr>
          <w:sz w:val="32"/>
          <w:szCs w:val="32"/>
        </w:rPr>
      </w:pPr>
    </w:p>
    <w:p w14:paraId="2448DF3C" w14:textId="6E3182EE" w:rsidR="003E2B94" w:rsidRDefault="003E2B94" w:rsidP="003E2B94">
      <w:pPr>
        <w:spacing w:line="276" w:lineRule="auto"/>
        <w:jc w:val="center"/>
        <w:rPr>
          <w:sz w:val="32"/>
          <w:szCs w:val="32"/>
        </w:rPr>
      </w:pPr>
      <w:r>
        <w:rPr>
          <w:sz w:val="32"/>
          <w:szCs w:val="32"/>
        </w:rPr>
        <w:t>Module Leader:</w:t>
      </w:r>
      <w:r>
        <w:rPr>
          <w:sz w:val="32"/>
          <w:szCs w:val="32"/>
        </w:rPr>
        <w:t xml:space="preserve"> Kathryn Roberts</w:t>
      </w:r>
    </w:p>
    <w:p w14:paraId="1AA8D53E" w14:textId="77777777" w:rsidR="003E2B94" w:rsidRDefault="003E2B94" w:rsidP="003E2B94">
      <w:pPr>
        <w:spacing w:line="276" w:lineRule="auto"/>
        <w:jc w:val="center"/>
        <w:rPr>
          <w:sz w:val="32"/>
          <w:szCs w:val="32"/>
        </w:rPr>
      </w:pPr>
    </w:p>
    <w:p w14:paraId="5A097A32" w14:textId="77777777" w:rsidR="003E2B94" w:rsidRDefault="003E2B94" w:rsidP="003E2B94">
      <w:pPr>
        <w:spacing w:line="276" w:lineRule="auto"/>
        <w:jc w:val="center"/>
        <w:rPr>
          <w:sz w:val="32"/>
          <w:szCs w:val="32"/>
        </w:rPr>
      </w:pPr>
      <w:r>
        <w:rPr>
          <w:sz w:val="32"/>
          <w:szCs w:val="32"/>
        </w:rPr>
        <w:t>Student Name: Dillu Miah</w:t>
      </w:r>
    </w:p>
    <w:p w14:paraId="38A1C5BA" w14:textId="77777777" w:rsidR="003E2B94" w:rsidRDefault="003E2B94" w:rsidP="003E2B94">
      <w:pPr>
        <w:spacing w:line="276" w:lineRule="auto"/>
        <w:jc w:val="center"/>
        <w:rPr>
          <w:sz w:val="32"/>
          <w:szCs w:val="32"/>
        </w:rPr>
      </w:pPr>
    </w:p>
    <w:p w14:paraId="312B4A30" w14:textId="77777777" w:rsidR="003E2B94" w:rsidRDefault="003E2B94" w:rsidP="003E2B94">
      <w:pPr>
        <w:spacing w:line="276" w:lineRule="auto"/>
        <w:jc w:val="center"/>
        <w:rPr>
          <w:sz w:val="32"/>
          <w:szCs w:val="32"/>
        </w:rPr>
      </w:pPr>
      <w:r>
        <w:rPr>
          <w:sz w:val="32"/>
          <w:szCs w:val="32"/>
        </w:rPr>
        <w:t>Student Number: 2118854</w:t>
      </w:r>
    </w:p>
    <w:p w14:paraId="64C9D034" w14:textId="77777777" w:rsidR="003E2B94" w:rsidRDefault="003E2B94" w:rsidP="003E2B94">
      <w:pPr>
        <w:spacing w:line="276" w:lineRule="auto"/>
        <w:jc w:val="center"/>
        <w:rPr>
          <w:sz w:val="32"/>
          <w:szCs w:val="32"/>
        </w:rPr>
      </w:pPr>
    </w:p>
    <w:p w14:paraId="2D4540A5" w14:textId="2EE854F2" w:rsidR="003E2B94" w:rsidRDefault="003E2B94" w:rsidP="003E2B94">
      <w:pPr>
        <w:spacing w:line="276" w:lineRule="auto"/>
        <w:jc w:val="center"/>
        <w:rPr>
          <w:sz w:val="32"/>
          <w:szCs w:val="32"/>
        </w:rPr>
      </w:pPr>
      <w:r>
        <w:rPr>
          <w:sz w:val="32"/>
          <w:szCs w:val="32"/>
        </w:rPr>
        <w:t xml:space="preserve">Date of Submission: </w:t>
      </w:r>
      <w:r>
        <w:rPr>
          <w:sz w:val="32"/>
          <w:szCs w:val="32"/>
        </w:rPr>
        <w:t>01/03/2023</w:t>
      </w:r>
    </w:p>
    <w:p w14:paraId="54CDC70B" w14:textId="77777777" w:rsidR="003E2B94" w:rsidRDefault="003E2B94" w:rsidP="003E2B94">
      <w:pPr>
        <w:spacing w:line="276" w:lineRule="auto"/>
        <w:jc w:val="center"/>
        <w:rPr>
          <w:sz w:val="32"/>
          <w:szCs w:val="32"/>
        </w:rPr>
      </w:pPr>
    </w:p>
    <w:p w14:paraId="7559C750" w14:textId="50009182" w:rsidR="003E2B94" w:rsidRDefault="003E2B94" w:rsidP="00A85781">
      <w:pPr>
        <w:spacing w:before="240" w:line="276" w:lineRule="auto"/>
        <w:jc w:val="center"/>
        <w:rPr>
          <w:sz w:val="32"/>
          <w:szCs w:val="32"/>
        </w:rPr>
      </w:pPr>
      <w:r>
        <w:rPr>
          <w:sz w:val="32"/>
          <w:szCs w:val="32"/>
        </w:rPr>
        <w:t xml:space="preserve"> Actual Word Count:  </w:t>
      </w:r>
      <w:r w:rsidR="00A85F89">
        <w:rPr>
          <w:sz w:val="32"/>
          <w:szCs w:val="32"/>
        </w:rPr>
        <w:t>2142</w:t>
      </w:r>
      <w:r>
        <w:rPr>
          <w:sz w:val="32"/>
          <w:szCs w:val="32"/>
        </w:rPr>
        <w:t>/20</w:t>
      </w:r>
      <w:r>
        <w:rPr>
          <w:sz w:val="32"/>
          <w:szCs w:val="32"/>
        </w:rPr>
        <w:t>00</w:t>
      </w:r>
      <w:r w:rsidR="00A85F89">
        <w:rPr>
          <w:sz w:val="32"/>
          <w:szCs w:val="32"/>
        </w:rPr>
        <w:t xml:space="preserve"> </w:t>
      </w:r>
      <w:r w:rsidR="00A85781">
        <w:rPr>
          <w:sz w:val="32"/>
          <w:szCs w:val="32"/>
        </w:rPr>
        <w:t>(</w:t>
      </w:r>
      <w:r w:rsidR="00A85F89">
        <w:rPr>
          <w:sz w:val="32"/>
          <w:szCs w:val="32"/>
        </w:rPr>
        <w:t>+/-10</w:t>
      </w:r>
      <w:r w:rsidR="00A85781">
        <w:rPr>
          <w:sz w:val="32"/>
          <w:szCs w:val="32"/>
        </w:rPr>
        <w:t>%)</w:t>
      </w:r>
      <w:r>
        <w:rPr>
          <w:sz w:val="32"/>
          <w:szCs w:val="32"/>
        </w:rPr>
        <w:t xml:space="preserve"> words</w:t>
      </w:r>
    </w:p>
    <w:p w14:paraId="10402B7F" w14:textId="77777777" w:rsidR="003E2B94" w:rsidRDefault="003E2B94" w:rsidP="003E2B94">
      <w:pPr>
        <w:spacing w:line="276" w:lineRule="auto"/>
        <w:jc w:val="center"/>
        <w:rPr>
          <w:sz w:val="32"/>
          <w:szCs w:val="32"/>
        </w:rPr>
      </w:pPr>
    </w:p>
    <w:p w14:paraId="699080E1" w14:textId="77777777" w:rsidR="003E2B94" w:rsidRDefault="003E2B94" w:rsidP="003E2B94">
      <w:pPr>
        <w:spacing w:line="276" w:lineRule="auto"/>
        <w:jc w:val="center"/>
        <w:rPr>
          <w:sz w:val="32"/>
          <w:szCs w:val="32"/>
        </w:rPr>
      </w:pPr>
    </w:p>
    <w:p w14:paraId="76292531" w14:textId="77777777" w:rsidR="003E2B94" w:rsidRDefault="003E2B94" w:rsidP="003E2B94">
      <w:pPr>
        <w:spacing w:line="276" w:lineRule="auto"/>
        <w:jc w:val="center"/>
        <w:rPr>
          <w:sz w:val="32"/>
          <w:szCs w:val="32"/>
        </w:rPr>
      </w:pPr>
    </w:p>
    <w:p w14:paraId="37F7BEEC" w14:textId="77777777" w:rsidR="003E2B94" w:rsidRDefault="003E2B94" w:rsidP="003E2B94">
      <w:pPr>
        <w:spacing w:line="276" w:lineRule="auto"/>
        <w:jc w:val="center"/>
        <w:rPr>
          <w:sz w:val="32"/>
          <w:szCs w:val="32"/>
        </w:rPr>
      </w:pPr>
    </w:p>
    <w:p w14:paraId="0C23B4FF" w14:textId="09E82261" w:rsidR="008A6571" w:rsidRPr="008A6571" w:rsidRDefault="008A6571" w:rsidP="003E2B94">
      <w:pPr>
        <w:spacing w:line="360" w:lineRule="auto"/>
        <w:rPr>
          <w:rFonts w:ascii="Arial" w:hAnsi="Arial" w:cs="Arial"/>
          <w:b/>
          <w:bCs/>
          <w:sz w:val="24"/>
          <w:szCs w:val="24"/>
        </w:rPr>
      </w:pPr>
      <w:r w:rsidRPr="008A6571">
        <w:rPr>
          <w:rFonts w:ascii="Arial" w:hAnsi="Arial" w:cs="Arial"/>
          <w:b/>
          <w:bCs/>
          <w:sz w:val="24"/>
          <w:szCs w:val="24"/>
        </w:rPr>
        <w:lastRenderedPageBreak/>
        <w:t>Introduction to Greenwashing</w:t>
      </w:r>
    </w:p>
    <w:p w14:paraId="1D548E1A" w14:textId="6A93C358" w:rsidR="003E2B94" w:rsidRPr="003E2B94" w:rsidRDefault="003E2B94" w:rsidP="003E2B94">
      <w:pPr>
        <w:spacing w:line="360" w:lineRule="auto"/>
        <w:rPr>
          <w:rFonts w:ascii="Arial" w:hAnsi="Arial" w:cs="Arial"/>
          <w:sz w:val="24"/>
          <w:szCs w:val="24"/>
        </w:rPr>
      </w:pPr>
      <w:r w:rsidRPr="003E2B94">
        <w:rPr>
          <w:rFonts w:ascii="Arial" w:hAnsi="Arial" w:cs="Arial"/>
          <w:sz w:val="24"/>
          <w:szCs w:val="24"/>
        </w:rPr>
        <w:t>Greenwashing in the hotel industry refers to the practice of hotels exaggerating or misleading consumers about their environmental or sustainability efforts. It involves making false or misleading claims about the eco-friendliness of their operations, products, or services to appear more environmentally responsible than they actually are</w:t>
      </w:r>
      <w:r w:rsidR="00A35B88">
        <w:rPr>
          <w:rFonts w:ascii="Arial" w:hAnsi="Arial" w:cs="Arial"/>
          <w:sz w:val="24"/>
          <w:szCs w:val="24"/>
        </w:rPr>
        <w:t xml:space="preserve"> (Clientearth, 2020)</w:t>
      </w:r>
    </w:p>
    <w:p w14:paraId="4E4896AA" w14:textId="77777777" w:rsidR="003E2B94" w:rsidRPr="003E2B94" w:rsidRDefault="003E2B94" w:rsidP="003E2B94">
      <w:pPr>
        <w:spacing w:line="360" w:lineRule="auto"/>
        <w:rPr>
          <w:rFonts w:ascii="Arial" w:hAnsi="Arial" w:cs="Arial"/>
          <w:sz w:val="24"/>
          <w:szCs w:val="24"/>
        </w:rPr>
      </w:pPr>
      <w:r w:rsidRPr="003E2B94">
        <w:rPr>
          <w:rFonts w:ascii="Arial" w:hAnsi="Arial" w:cs="Arial"/>
          <w:sz w:val="24"/>
          <w:szCs w:val="24"/>
        </w:rPr>
        <w:t>Some common examples of greenwashing in the hotel industry include:</w:t>
      </w:r>
    </w:p>
    <w:p w14:paraId="1EA23D54" w14:textId="24B4A304" w:rsidR="003E2B94" w:rsidRPr="00A270D1" w:rsidRDefault="003E2B94" w:rsidP="00A270D1">
      <w:pPr>
        <w:pStyle w:val="ListParagraph"/>
        <w:numPr>
          <w:ilvl w:val="0"/>
          <w:numId w:val="3"/>
        </w:numPr>
        <w:spacing w:line="360" w:lineRule="auto"/>
        <w:rPr>
          <w:rFonts w:ascii="Arial" w:hAnsi="Arial" w:cs="Arial"/>
          <w:sz w:val="24"/>
          <w:szCs w:val="24"/>
        </w:rPr>
      </w:pPr>
      <w:r w:rsidRPr="00A270D1">
        <w:rPr>
          <w:rFonts w:ascii="Arial" w:hAnsi="Arial" w:cs="Arial"/>
          <w:sz w:val="24"/>
          <w:szCs w:val="24"/>
        </w:rPr>
        <w:t>Exaggerated claims about energy or water conservation efforts.</w:t>
      </w:r>
    </w:p>
    <w:p w14:paraId="5117796F" w14:textId="26DA60D7" w:rsidR="003E2B94" w:rsidRPr="00A270D1" w:rsidRDefault="003E2B94" w:rsidP="00A270D1">
      <w:pPr>
        <w:pStyle w:val="ListParagraph"/>
        <w:numPr>
          <w:ilvl w:val="0"/>
          <w:numId w:val="3"/>
        </w:numPr>
        <w:spacing w:line="360" w:lineRule="auto"/>
        <w:rPr>
          <w:rFonts w:ascii="Arial" w:hAnsi="Arial" w:cs="Arial"/>
          <w:sz w:val="24"/>
          <w:szCs w:val="24"/>
        </w:rPr>
      </w:pPr>
      <w:r w:rsidRPr="00A270D1">
        <w:rPr>
          <w:rFonts w:ascii="Arial" w:hAnsi="Arial" w:cs="Arial"/>
          <w:sz w:val="24"/>
          <w:szCs w:val="24"/>
        </w:rPr>
        <w:t>Highlighting small-scale environmental initiatives while ignoring larger issues.</w:t>
      </w:r>
    </w:p>
    <w:p w14:paraId="0C9A80D4" w14:textId="77777777" w:rsidR="003E2B94" w:rsidRPr="00A270D1" w:rsidRDefault="003E2B94" w:rsidP="00A270D1">
      <w:pPr>
        <w:pStyle w:val="ListParagraph"/>
        <w:numPr>
          <w:ilvl w:val="0"/>
          <w:numId w:val="3"/>
        </w:numPr>
        <w:spacing w:line="360" w:lineRule="auto"/>
        <w:rPr>
          <w:rFonts w:ascii="Arial" w:hAnsi="Arial" w:cs="Arial"/>
          <w:sz w:val="24"/>
          <w:szCs w:val="24"/>
        </w:rPr>
      </w:pPr>
      <w:r w:rsidRPr="00A270D1">
        <w:rPr>
          <w:rFonts w:ascii="Arial" w:hAnsi="Arial" w:cs="Arial"/>
          <w:sz w:val="24"/>
          <w:szCs w:val="24"/>
        </w:rPr>
        <w:t>3. Using misleading language or imagery to imply environmental friendliness without substantial evidence.</w:t>
      </w:r>
    </w:p>
    <w:p w14:paraId="1E4CEEE7" w14:textId="225398C8" w:rsidR="003E2B94" w:rsidRPr="00A270D1" w:rsidRDefault="003E2B94" w:rsidP="00A270D1">
      <w:pPr>
        <w:pStyle w:val="ListParagraph"/>
        <w:numPr>
          <w:ilvl w:val="0"/>
          <w:numId w:val="3"/>
        </w:numPr>
        <w:spacing w:line="360" w:lineRule="auto"/>
        <w:rPr>
          <w:rFonts w:ascii="Arial" w:hAnsi="Arial" w:cs="Arial"/>
          <w:sz w:val="24"/>
          <w:szCs w:val="24"/>
        </w:rPr>
      </w:pPr>
      <w:r w:rsidRPr="00A270D1">
        <w:rPr>
          <w:rFonts w:ascii="Arial" w:hAnsi="Arial" w:cs="Arial"/>
          <w:sz w:val="24"/>
          <w:szCs w:val="24"/>
        </w:rPr>
        <w:t xml:space="preserve">4. Falsely </w:t>
      </w:r>
      <w:r w:rsidRPr="00A270D1">
        <w:rPr>
          <w:rFonts w:ascii="Arial" w:hAnsi="Arial" w:cs="Arial"/>
          <w:sz w:val="24"/>
          <w:szCs w:val="24"/>
        </w:rPr>
        <w:t>labelling</w:t>
      </w:r>
      <w:r w:rsidRPr="00A270D1">
        <w:rPr>
          <w:rFonts w:ascii="Arial" w:hAnsi="Arial" w:cs="Arial"/>
          <w:sz w:val="24"/>
          <w:szCs w:val="24"/>
        </w:rPr>
        <w:t xml:space="preserve"> products or services as "green" or "eco-friendly" without proper certification or verification.</w:t>
      </w:r>
    </w:p>
    <w:p w14:paraId="0875DC01" w14:textId="3F3BBDC9" w:rsidR="003E2B94" w:rsidRPr="00A270D1" w:rsidRDefault="003E2B94" w:rsidP="00A270D1">
      <w:pPr>
        <w:pStyle w:val="ListParagraph"/>
        <w:numPr>
          <w:ilvl w:val="0"/>
          <w:numId w:val="3"/>
        </w:numPr>
        <w:spacing w:line="360" w:lineRule="auto"/>
        <w:rPr>
          <w:rFonts w:ascii="Arial" w:hAnsi="Arial" w:cs="Arial"/>
          <w:sz w:val="24"/>
          <w:szCs w:val="24"/>
        </w:rPr>
      </w:pPr>
      <w:r w:rsidRPr="00A270D1">
        <w:rPr>
          <w:rFonts w:ascii="Arial" w:hAnsi="Arial" w:cs="Arial"/>
          <w:sz w:val="24"/>
          <w:szCs w:val="24"/>
        </w:rPr>
        <w:t>5. Focusing on superficial changes, such as replacing towels less frequently, while ignoring more significant environmental impacts.</w:t>
      </w:r>
      <w:r w:rsidR="00A35B88">
        <w:rPr>
          <w:rFonts w:ascii="Arial" w:hAnsi="Arial" w:cs="Arial"/>
          <w:sz w:val="24"/>
          <w:szCs w:val="24"/>
        </w:rPr>
        <w:t xml:space="preserve"> (Changeplasticforgood, 2023)</w:t>
      </w:r>
    </w:p>
    <w:p w14:paraId="47982497" w14:textId="29352B62" w:rsidR="003E2B94" w:rsidRPr="003E2B94" w:rsidRDefault="003E2B94" w:rsidP="003E2B94">
      <w:pPr>
        <w:spacing w:line="360" w:lineRule="auto"/>
        <w:rPr>
          <w:rFonts w:ascii="Arial" w:hAnsi="Arial" w:cs="Arial"/>
          <w:sz w:val="24"/>
          <w:szCs w:val="24"/>
        </w:rPr>
      </w:pPr>
      <w:r w:rsidRPr="003E2B94">
        <w:rPr>
          <w:rFonts w:ascii="Arial" w:hAnsi="Arial" w:cs="Arial"/>
          <w:sz w:val="24"/>
          <w:szCs w:val="24"/>
        </w:rPr>
        <w:t>Greenwashing can mislead consumers who are trying to make environmentally responsible choices and undermine efforts to promote genuine sustainability in the hotel industry. It's important for consumers to be critical and look for credible certifications and evidence of sustainability practices when choosing environmentally friendly accommodations</w:t>
      </w:r>
      <w:r w:rsidR="00A35B88">
        <w:rPr>
          <w:rFonts w:ascii="Arial" w:hAnsi="Arial" w:cs="Arial"/>
          <w:sz w:val="24"/>
          <w:szCs w:val="24"/>
        </w:rPr>
        <w:t xml:space="preserve"> </w:t>
      </w:r>
      <w:r w:rsidR="00A35B88">
        <w:rPr>
          <w:rFonts w:ascii="Arial" w:hAnsi="Arial" w:cs="Arial"/>
          <w:sz w:val="24"/>
          <w:szCs w:val="24"/>
        </w:rPr>
        <w:t>(Clientearth, 2020)</w:t>
      </w:r>
      <w:r w:rsidR="00A35B88">
        <w:rPr>
          <w:rFonts w:ascii="Arial" w:hAnsi="Arial" w:cs="Arial"/>
          <w:sz w:val="24"/>
          <w:szCs w:val="24"/>
        </w:rPr>
        <w:t xml:space="preserve">. </w:t>
      </w:r>
    </w:p>
    <w:p w14:paraId="748E4C7F" w14:textId="2CF1FE81" w:rsidR="003E2B94" w:rsidRPr="00A270D1" w:rsidRDefault="003E2B94" w:rsidP="00A270D1">
      <w:pPr>
        <w:spacing w:line="360" w:lineRule="auto"/>
        <w:rPr>
          <w:rFonts w:ascii="Arial" w:hAnsi="Arial" w:cs="Arial"/>
          <w:sz w:val="24"/>
          <w:szCs w:val="24"/>
        </w:rPr>
      </w:pPr>
      <w:r w:rsidRPr="003E2B94">
        <w:rPr>
          <w:rFonts w:ascii="Arial" w:hAnsi="Arial" w:cs="Arial"/>
          <w:sz w:val="24"/>
          <w:szCs w:val="24"/>
        </w:rPr>
        <w:t>Greenwashing can have several negative effects on the environment</w:t>
      </w:r>
      <w:r w:rsidR="00A270D1">
        <w:rPr>
          <w:rFonts w:ascii="Arial" w:hAnsi="Arial" w:cs="Arial"/>
          <w:sz w:val="24"/>
          <w:szCs w:val="24"/>
        </w:rPr>
        <w:t>. It undermines</w:t>
      </w:r>
      <w:r w:rsidRPr="00A270D1">
        <w:rPr>
          <w:rFonts w:ascii="Arial" w:hAnsi="Arial" w:cs="Arial"/>
          <w:sz w:val="24"/>
          <w:szCs w:val="24"/>
        </w:rPr>
        <w:t xml:space="preserve"> genuine sustainability </w:t>
      </w:r>
      <w:r w:rsidRPr="00A270D1">
        <w:rPr>
          <w:rFonts w:ascii="Arial" w:hAnsi="Arial" w:cs="Arial"/>
          <w:sz w:val="24"/>
          <w:szCs w:val="24"/>
        </w:rPr>
        <w:t>efforts:</w:t>
      </w:r>
      <w:r w:rsidRPr="00A270D1">
        <w:rPr>
          <w:rFonts w:ascii="Arial" w:hAnsi="Arial" w:cs="Arial"/>
          <w:sz w:val="24"/>
          <w:szCs w:val="24"/>
        </w:rPr>
        <w:t xml:space="preserve"> When companies engage in greenwashing, they divert attention and resources away from genuine environmental initiatives. This can hinder progress toward addressing pressing environmental issues and achieving sustainability goals.</w:t>
      </w:r>
      <w:r w:rsidR="00A270D1">
        <w:rPr>
          <w:rFonts w:ascii="Arial" w:hAnsi="Arial" w:cs="Arial"/>
          <w:sz w:val="24"/>
          <w:szCs w:val="24"/>
        </w:rPr>
        <w:t xml:space="preserve"> It also encourages</w:t>
      </w:r>
      <w:r w:rsidRPr="00A270D1">
        <w:rPr>
          <w:rFonts w:ascii="Arial" w:hAnsi="Arial" w:cs="Arial"/>
          <w:sz w:val="24"/>
          <w:szCs w:val="24"/>
        </w:rPr>
        <w:t xml:space="preserve"> complacency</w:t>
      </w:r>
      <w:r w:rsidR="00A270D1">
        <w:rPr>
          <w:rFonts w:ascii="Arial" w:hAnsi="Arial" w:cs="Arial"/>
          <w:sz w:val="24"/>
          <w:szCs w:val="24"/>
        </w:rPr>
        <w:t xml:space="preserve">. </w:t>
      </w:r>
      <w:r w:rsidRPr="00A270D1">
        <w:rPr>
          <w:rFonts w:ascii="Arial" w:hAnsi="Arial" w:cs="Arial"/>
          <w:sz w:val="24"/>
          <w:szCs w:val="24"/>
        </w:rPr>
        <w:t>Greenwashing may lead consumers to believe that a company or industry is making significant efforts to reduce its environmental impact when, in fact, it's not. This can result in consumers becoming complacent and less likely to demand real change from businesses, governments, and other organizations</w:t>
      </w:r>
      <w:r w:rsidR="00A35B88" w:rsidRPr="00A35B88">
        <w:rPr>
          <w:rFonts w:ascii="Calibri" w:hAnsi="Calibri" w:cs="Calibri"/>
          <w:color w:val="000000"/>
          <w:sz w:val="27"/>
          <w:szCs w:val="27"/>
        </w:rPr>
        <w:t xml:space="preserve"> </w:t>
      </w:r>
      <w:r w:rsidR="00A35B88">
        <w:rPr>
          <w:rFonts w:ascii="Calibri" w:hAnsi="Calibri" w:cs="Calibri"/>
          <w:color w:val="000000"/>
          <w:sz w:val="27"/>
          <w:szCs w:val="27"/>
        </w:rPr>
        <w:t>Zhang, K. </w:t>
      </w:r>
      <w:r w:rsidR="00A35B88">
        <w:rPr>
          <w:rFonts w:ascii="Calibri" w:hAnsi="Calibri" w:cs="Calibri"/>
          <w:i/>
          <w:iCs/>
          <w:color w:val="000000"/>
          <w:sz w:val="27"/>
          <w:szCs w:val="27"/>
        </w:rPr>
        <w:t>et al.</w:t>
      </w:r>
      <w:r w:rsidR="00A35B88">
        <w:rPr>
          <w:rFonts w:ascii="Calibri" w:hAnsi="Calibri" w:cs="Calibri"/>
          <w:color w:val="000000"/>
          <w:sz w:val="27"/>
          <w:szCs w:val="27"/>
        </w:rPr>
        <w:t> (2022)</w:t>
      </w:r>
      <w:r w:rsidR="00A35B88">
        <w:rPr>
          <w:rFonts w:ascii="Calibri" w:hAnsi="Calibri" w:cs="Calibri"/>
          <w:color w:val="000000"/>
          <w:sz w:val="27"/>
          <w:szCs w:val="27"/>
        </w:rPr>
        <w:t>.</w:t>
      </w:r>
      <w:r w:rsidR="00A270D1">
        <w:rPr>
          <w:rFonts w:ascii="Arial" w:hAnsi="Arial" w:cs="Arial"/>
          <w:sz w:val="24"/>
          <w:szCs w:val="24"/>
        </w:rPr>
        <w:t xml:space="preserve"> Greenwashing also can include w</w:t>
      </w:r>
      <w:r w:rsidRPr="00A270D1">
        <w:rPr>
          <w:rFonts w:ascii="Arial" w:hAnsi="Arial" w:cs="Arial"/>
          <w:sz w:val="24"/>
          <w:szCs w:val="24"/>
        </w:rPr>
        <w:t>asting resources</w:t>
      </w:r>
      <w:r w:rsidR="00A270D1">
        <w:rPr>
          <w:rFonts w:ascii="Arial" w:hAnsi="Arial" w:cs="Arial"/>
          <w:sz w:val="24"/>
          <w:szCs w:val="24"/>
        </w:rPr>
        <w:t>.</w:t>
      </w:r>
      <w:r w:rsidRPr="00A270D1">
        <w:rPr>
          <w:rFonts w:ascii="Arial" w:hAnsi="Arial" w:cs="Arial"/>
          <w:sz w:val="24"/>
          <w:szCs w:val="24"/>
        </w:rPr>
        <w:t xml:space="preserve"> </w:t>
      </w:r>
      <w:r w:rsidRPr="00A270D1">
        <w:rPr>
          <w:rFonts w:ascii="Arial" w:hAnsi="Arial" w:cs="Arial"/>
          <w:sz w:val="24"/>
          <w:szCs w:val="24"/>
        </w:rPr>
        <w:t xml:space="preserve">Companies that engage in greenwashing may invest </w:t>
      </w:r>
      <w:r w:rsidRPr="00A270D1">
        <w:rPr>
          <w:rFonts w:ascii="Arial" w:hAnsi="Arial" w:cs="Arial"/>
          <w:sz w:val="24"/>
          <w:szCs w:val="24"/>
        </w:rPr>
        <w:lastRenderedPageBreak/>
        <w:t>resources in marketing and promoting false or exaggerated claims of environmental responsibility rather than investing in genuine sustainability initiatives. This wastes resources that could be better used for implementing meaningful environmental improvements.</w:t>
      </w:r>
      <w:r w:rsidR="00A270D1">
        <w:rPr>
          <w:rFonts w:ascii="Arial" w:hAnsi="Arial" w:cs="Arial"/>
          <w:sz w:val="24"/>
          <w:szCs w:val="24"/>
        </w:rPr>
        <w:t xml:space="preserve"> </w:t>
      </w:r>
      <w:r w:rsidRPr="00A270D1">
        <w:rPr>
          <w:rFonts w:ascii="Arial" w:hAnsi="Arial" w:cs="Arial"/>
          <w:sz w:val="24"/>
          <w:szCs w:val="24"/>
        </w:rPr>
        <w:t>Greenwashing can allow companies to maintain unsustainable practices while giving the appearance of being environmentally friendly. This perpetuates harmful practices and prevents the adoption of more sustainable alternatives that could benefit the environment.</w:t>
      </w:r>
      <w:r w:rsidR="00A270D1">
        <w:rPr>
          <w:rFonts w:ascii="Arial" w:hAnsi="Arial" w:cs="Arial"/>
          <w:sz w:val="24"/>
          <w:szCs w:val="24"/>
        </w:rPr>
        <w:t xml:space="preserve"> </w:t>
      </w:r>
      <w:r w:rsidRPr="00A270D1">
        <w:rPr>
          <w:rFonts w:ascii="Arial" w:hAnsi="Arial" w:cs="Arial"/>
          <w:sz w:val="24"/>
          <w:szCs w:val="24"/>
        </w:rPr>
        <w:t xml:space="preserve">Greenwashing misleads consumers into making purchasing decisions based on false or misleading information about a product or service's environmental impact. This can lead consumers to inadvertently support businesses that are not genuinely committed to sustainability, thereby contributing to environmental </w:t>
      </w:r>
      <w:r w:rsidR="00A35B88" w:rsidRPr="00A270D1">
        <w:rPr>
          <w:rFonts w:ascii="Arial" w:hAnsi="Arial" w:cs="Arial"/>
          <w:sz w:val="24"/>
          <w:szCs w:val="24"/>
        </w:rPr>
        <w:t>degradation</w:t>
      </w:r>
      <w:r w:rsidR="00A35B88">
        <w:rPr>
          <w:rFonts w:ascii="Arial" w:hAnsi="Arial" w:cs="Arial"/>
          <w:sz w:val="24"/>
          <w:szCs w:val="24"/>
        </w:rPr>
        <w:t xml:space="preserve"> </w:t>
      </w:r>
      <w:r w:rsidR="00A35B88" w:rsidRPr="00A35B88">
        <w:rPr>
          <w:rFonts w:ascii="Arial" w:hAnsi="Arial" w:cs="Arial"/>
          <w:sz w:val="24"/>
          <w:szCs w:val="24"/>
        </w:rPr>
        <w:t>(Bowen and Aragon-Correa, 2014)</w:t>
      </w:r>
      <w:r w:rsidR="00A35B88">
        <w:rPr>
          <w:rFonts w:ascii="Arial" w:hAnsi="Arial" w:cs="Arial"/>
          <w:sz w:val="24"/>
          <w:szCs w:val="24"/>
        </w:rPr>
        <w:t xml:space="preserve">. </w:t>
      </w:r>
    </w:p>
    <w:p w14:paraId="6326E437" w14:textId="77777777" w:rsidR="008A6571" w:rsidRPr="008A6571" w:rsidRDefault="008A6571" w:rsidP="008A6571">
      <w:pPr>
        <w:pStyle w:val="ListParagraph"/>
        <w:rPr>
          <w:rFonts w:ascii="Arial" w:hAnsi="Arial" w:cs="Arial"/>
          <w:sz w:val="24"/>
          <w:szCs w:val="24"/>
        </w:rPr>
      </w:pPr>
    </w:p>
    <w:p w14:paraId="6D301965" w14:textId="38C66D9B" w:rsidR="008A6571" w:rsidRPr="008A6571" w:rsidRDefault="008A6571" w:rsidP="00EE761A">
      <w:pPr>
        <w:spacing w:line="360" w:lineRule="auto"/>
        <w:rPr>
          <w:rFonts w:ascii="Arial" w:hAnsi="Arial" w:cs="Arial"/>
          <w:sz w:val="24"/>
          <w:szCs w:val="24"/>
        </w:rPr>
      </w:pPr>
      <w:r>
        <w:rPr>
          <w:rFonts w:ascii="Arial" w:hAnsi="Arial" w:cs="Arial"/>
          <w:sz w:val="24"/>
          <w:szCs w:val="24"/>
        </w:rPr>
        <w:t>Companies often use self-evaluations,</w:t>
      </w:r>
      <w:r w:rsidRPr="008A6571">
        <w:rPr>
          <w:rFonts w:ascii="Arial" w:hAnsi="Arial" w:cs="Arial"/>
          <w:sz w:val="24"/>
          <w:szCs w:val="24"/>
        </w:rPr>
        <w:t xml:space="preserve"> for several reasons, includin</w:t>
      </w:r>
      <w:r w:rsidR="00A270D1">
        <w:rPr>
          <w:rFonts w:ascii="Arial" w:hAnsi="Arial" w:cs="Arial"/>
          <w:sz w:val="24"/>
          <w:szCs w:val="24"/>
        </w:rPr>
        <w:t>g i</w:t>
      </w:r>
      <w:r w:rsidRPr="008A6571">
        <w:rPr>
          <w:rFonts w:ascii="Arial" w:hAnsi="Arial" w:cs="Arial"/>
          <w:sz w:val="24"/>
          <w:szCs w:val="24"/>
        </w:rPr>
        <w:t xml:space="preserve">mage and </w:t>
      </w:r>
      <w:r w:rsidR="00A270D1">
        <w:rPr>
          <w:rFonts w:ascii="Arial" w:hAnsi="Arial" w:cs="Arial"/>
          <w:sz w:val="24"/>
          <w:szCs w:val="24"/>
        </w:rPr>
        <w:t>r</w:t>
      </w:r>
      <w:r w:rsidRPr="008A6571">
        <w:rPr>
          <w:rFonts w:ascii="Arial" w:hAnsi="Arial" w:cs="Arial"/>
          <w:sz w:val="24"/>
          <w:szCs w:val="24"/>
        </w:rPr>
        <w:t xml:space="preserve">eputation </w:t>
      </w:r>
      <w:r w:rsidR="00A270D1">
        <w:rPr>
          <w:rFonts w:ascii="Arial" w:hAnsi="Arial" w:cs="Arial"/>
          <w:sz w:val="24"/>
          <w:szCs w:val="24"/>
        </w:rPr>
        <w:t>m</w:t>
      </w:r>
      <w:r w:rsidRPr="008A6571">
        <w:rPr>
          <w:rFonts w:ascii="Arial" w:hAnsi="Arial" w:cs="Arial"/>
          <w:sz w:val="24"/>
          <w:szCs w:val="24"/>
        </w:rPr>
        <w:t>anagement: Maintaining a positive public image and reputation is crucial for businesses. By self-evaluating and promoting their environmental efforts, companies can enhance their brand image and appeal to environmentally conscious consumers. Greenwashing allows companies to create the perception of being environmentally responsible without necessarily making substantial changes to their operations.</w:t>
      </w:r>
      <w:r w:rsidR="00A270D1">
        <w:rPr>
          <w:rFonts w:ascii="Arial" w:hAnsi="Arial" w:cs="Arial"/>
          <w:sz w:val="24"/>
          <w:szCs w:val="24"/>
        </w:rPr>
        <w:t xml:space="preserve"> They may use self-evaluating as a c</w:t>
      </w:r>
      <w:r w:rsidRPr="008A6571">
        <w:rPr>
          <w:rFonts w:ascii="Arial" w:hAnsi="Arial" w:cs="Arial"/>
          <w:sz w:val="24"/>
          <w:szCs w:val="24"/>
        </w:rPr>
        <w:t xml:space="preserve">ompetitive </w:t>
      </w:r>
      <w:r w:rsidR="00A270D1">
        <w:rPr>
          <w:rFonts w:ascii="Arial" w:hAnsi="Arial" w:cs="Arial"/>
          <w:sz w:val="24"/>
          <w:szCs w:val="24"/>
        </w:rPr>
        <w:t>a</w:t>
      </w:r>
      <w:r w:rsidRPr="008A6571">
        <w:rPr>
          <w:rFonts w:ascii="Arial" w:hAnsi="Arial" w:cs="Arial"/>
          <w:sz w:val="24"/>
          <w:szCs w:val="24"/>
        </w:rPr>
        <w:t>dvantage</w:t>
      </w:r>
      <w:r w:rsidR="00A270D1">
        <w:rPr>
          <w:rFonts w:ascii="Arial" w:hAnsi="Arial" w:cs="Arial"/>
          <w:sz w:val="24"/>
          <w:szCs w:val="24"/>
        </w:rPr>
        <w:t xml:space="preserve">. </w:t>
      </w:r>
      <w:r w:rsidRPr="008A6571">
        <w:rPr>
          <w:rFonts w:ascii="Arial" w:hAnsi="Arial" w:cs="Arial"/>
          <w:sz w:val="24"/>
          <w:szCs w:val="24"/>
        </w:rPr>
        <w:t>In increasingly competitive markets, companies may use self-evaluation and greenwashing as a means to differentiate themselves from competitors. By portraying themselves as environmentally friendly, companies may attract environmentally conscious consumers who prefer to support businesses that align with their values.</w:t>
      </w:r>
      <w:r w:rsidR="00A270D1">
        <w:rPr>
          <w:rFonts w:ascii="Arial" w:hAnsi="Arial" w:cs="Arial"/>
          <w:sz w:val="24"/>
          <w:szCs w:val="24"/>
        </w:rPr>
        <w:t xml:space="preserve"> </w:t>
      </w:r>
      <w:r w:rsidRPr="008A6571">
        <w:rPr>
          <w:rFonts w:ascii="Arial" w:hAnsi="Arial" w:cs="Arial"/>
          <w:sz w:val="24"/>
          <w:szCs w:val="24"/>
        </w:rPr>
        <w:t>Companies</w:t>
      </w:r>
      <w:r w:rsidRPr="008A6571">
        <w:rPr>
          <w:rFonts w:ascii="Arial" w:hAnsi="Arial" w:cs="Arial"/>
          <w:sz w:val="24"/>
          <w:szCs w:val="24"/>
        </w:rPr>
        <w:t xml:space="preserve"> may engage in self-evaluation and greenwashing to demonstrate compliance with environmental regulations and standards. While regulatory compliance is essential, some companies may focus solely on meeting minimum requirements rather than implementing genuine sustainability practices.</w:t>
      </w:r>
      <w:r w:rsidR="00A270D1">
        <w:rPr>
          <w:rFonts w:ascii="Arial" w:hAnsi="Arial" w:cs="Arial"/>
          <w:sz w:val="24"/>
          <w:szCs w:val="24"/>
        </w:rPr>
        <w:t xml:space="preserve"> They may also use this to reduce costs. </w:t>
      </w:r>
      <w:r w:rsidRPr="008A6571">
        <w:rPr>
          <w:rFonts w:ascii="Arial" w:hAnsi="Arial" w:cs="Arial"/>
          <w:sz w:val="24"/>
          <w:szCs w:val="24"/>
        </w:rPr>
        <w:t>Implementing genuine sustainability initiatives often requires significant investments in technology, infrastructure, and resources. In contrast, greenwashing tactics such as promoting minimal changes or exaggerating the impact of small-scale initiatives may be more cost-effective for companies in the short term.</w:t>
      </w:r>
      <w:r w:rsidR="00A270D1">
        <w:rPr>
          <w:rFonts w:ascii="Arial" w:hAnsi="Arial" w:cs="Arial"/>
          <w:sz w:val="24"/>
          <w:szCs w:val="24"/>
        </w:rPr>
        <w:t xml:space="preserve"> </w:t>
      </w:r>
      <w:r w:rsidRPr="008A6571">
        <w:rPr>
          <w:rFonts w:ascii="Arial" w:hAnsi="Arial" w:cs="Arial"/>
          <w:sz w:val="24"/>
          <w:szCs w:val="24"/>
        </w:rPr>
        <w:t xml:space="preserve">As consumer awareness of environmental issues grows, companies face increasing pressure to demonstrate their commitment to </w:t>
      </w:r>
      <w:r w:rsidRPr="008A6571">
        <w:rPr>
          <w:rFonts w:ascii="Arial" w:hAnsi="Arial" w:cs="Arial"/>
          <w:sz w:val="24"/>
          <w:szCs w:val="24"/>
        </w:rPr>
        <w:lastRenderedPageBreak/>
        <w:t>sustainability. Engaging in self-evaluation and greenwashing allows companies to respond to this pressure and maintain their market share without necessarily making substantial changes to their business practices.</w:t>
      </w:r>
      <w:r w:rsidR="00A270D1">
        <w:rPr>
          <w:rFonts w:ascii="Arial" w:hAnsi="Arial" w:cs="Arial"/>
          <w:sz w:val="24"/>
          <w:szCs w:val="24"/>
        </w:rPr>
        <w:t xml:space="preserve"> </w:t>
      </w:r>
      <w:r w:rsidRPr="008A6571">
        <w:rPr>
          <w:rFonts w:ascii="Arial" w:hAnsi="Arial" w:cs="Arial"/>
          <w:sz w:val="24"/>
          <w:szCs w:val="24"/>
        </w:rPr>
        <w:t>Investors and shareholders are increasingly considering environmental factors when making investment decisions. By portraying themselves as environmentally responsible, companies may attract investment and maintain positive relationships with stakeholders who prioritize sustainability</w:t>
      </w:r>
      <w:r w:rsidR="00EE761A">
        <w:rPr>
          <w:rFonts w:ascii="Arial" w:hAnsi="Arial" w:cs="Arial"/>
          <w:sz w:val="24"/>
          <w:szCs w:val="24"/>
        </w:rPr>
        <w:t xml:space="preserve"> (</w:t>
      </w:r>
      <w:r w:rsidR="00EE761A" w:rsidRPr="00EE761A">
        <w:rPr>
          <w:rFonts w:ascii="Arial" w:hAnsi="Arial" w:cs="Arial"/>
          <w:sz w:val="24"/>
          <w:szCs w:val="24"/>
        </w:rPr>
        <w:t xml:space="preserve">Rahman, I., Park, J. and Chi, C.G. </w:t>
      </w:r>
      <w:r w:rsidR="00EE761A">
        <w:rPr>
          <w:rFonts w:ascii="Arial" w:hAnsi="Arial" w:cs="Arial"/>
          <w:sz w:val="24"/>
          <w:szCs w:val="24"/>
        </w:rPr>
        <w:t>2</w:t>
      </w:r>
      <w:r w:rsidR="00EE761A" w:rsidRPr="00EE761A">
        <w:rPr>
          <w:rFonts w:ascii="Arial" w:hAnsi="Arial" w:cs="Arial"/>
          <w:sz w:val="24"/>
          <w:szCs w:val="24"/>
        </w:rPr>
        <w:t>015)</w:t>
      </w:r>
      <w:r w:rsidR="00EE761A">
        <w:rPr>
          <w:rFonts w:ascii="Arial" w:hAnsi="Arial" w:cs="Arial"/>
          <w:sz w:val="24"/>
          <w:szCs w:val="24"/>
        </w:rPr>
        <w:t xml:space="preserve">. </w:t>
      </w:r>
    </w:p>
    <w:p w14:paraId="3859ABF7" w14:textId="499E3102" w:rsidR="008A6571" w:rsidRPr="008A6571" w:rsidRDefault="008A6571" w:rsidP="008A6571">
      <w:pPr>
        <w:spacing w:line="360" w:lineRule="auto"/>
        <w:rPr>
          <w:rFonts w:ascii="Arial" w:hAnsi="Arial" w:cs="Arial"/>
          <w:sz w:val="24"/>
          <w:szCs w:val="24"/>
        </w:rPr>
      </w:pPr>
      <w:r w:rsidRPr="008A6571">
        <w:rPr>
          <w:rFonts w:ascii="Arial" w:hAnsi="Arial" w:cs="Arial"/>
          <w:sz w:val="24"/>
          <w:szCs w:val="24"/>
        </w:rPr>
        <w:t>While self-evaluation and greenwashing may provide short-term benefits for companies, they can also lead to reputational damage and consumer distrust if perceived as insincere or misleading. Ultimately, genuine sustainability efforts and transparency are essential for companies to build long-term trust and credibility with consumers, investors, and other stakeholders</w:t>
      </w:r>
      <w:r w:rsidR="00EE761A">
        <w:rPr>
          <w:rFonts w:ascii="Arial" w:hAnsi="Arial" w:cs="Arial"/>
          <w:sz w:val="24"/>
          <w:szCs w:val="24"/>
        </w:rPr>
        <w:t xml:space="preserve"> </w:t>
      </w:r>
      <w:r w:rsidR="00EE761A" w:rsidRPr="00EE761A">
        <w:rPr>
          <w:rFonts w:ascii="Arial" w:hAnsi="Arial" w:cs="Arial"/>
          <w:sz w:val="24"/>
          <w:szCs w:val="24"/>
        </w:rPr>
        <w:t>(Olk, 2020)</w:t>
      </w:r>
      <w:r w:rsidR="00EE761A">
        <w:rPr>
          <w:rFonts w:ascii="Arial" w:hAnsi="Arial" w:cs="Arial"/>
          <w:sz w:val="24"/>
          <w:szCs w:val="24"/>
        </w:rPr>
        <w:t xml:space="preserve">. </w:t>
      </w:r>
    </w:p>
    <w:p w14:paraId="0CC97769" w14:textId="6CB45CDD" w:rsidR="00011932" w:rsidRDefault="003E2B94" w:rsidP="003E2B94">
      <w:pPr>
        <w:spacing w:line="360" w:lineRule="auto"/>
        <w:rPr>
          <w:rFonts w:ascii="Arial" w:hAnsi="Arial" w:cs="Arial"/>
          <w:sz w:val="24"/>
          <w:szCs w:val="24"/>
        </w:rPr>
      </w:pPr>
      <w:r w:rsidRPr="003E2B94">
        <w:rPr>
          <w:rFonts w:ascii="Arial" w:hAnsi="Arial" w:cs="Arial"/>
          <w:sz w:val="24"/>
          <w:szCs w:val="24"/>
        </w:rPr>
        <w:t>Overall, greenwashing undermines efforts to address environmental challenges and achieve sustainability goals by promoting false perceptions of environmental responsibility and diverting attention and resources away from genuine sustainability initiatives.</w:t>
      </w:r>
    </w:p>
    <w:p w14:paraId="41D2C4A0" w14:textId="7DA5046B" w:rsidR="003E2B94" w:rsidRPr="008A6571" w:rsidRDefault="008A6571" w:rsidP="003E2B94">
      <w:pPr>
        <w:spacing w:line="360" w:lineRule="auto"/>
        <w:rPr>
          <w:rFonts w:ascii="Arial" w:hAnsi="Arial" w:cs="Arial"/>
          <w:b/>
          <w:bCs/>
          <w:sz w:val="24"/>
          <w:szCs w:val="24"/>
        </w:rPr>
      </w:pPr>
      <w:r w:rsidRPr="008A6571">
        <w:rPr>
          <w:rFonts w:ascii="Arial" w:hAnsi="Arial" w:cs="Arial"/>
          <w:b/>
          <w:bCs/>
          <w:sz w:val="24"/>
          <w:szCs w:val="24"/>
        </w:rPr>
        <w:t>The Marriot Hotel</w:t>
      </w:r>
    </w:p>
    <w:p w14:paraId="27C1F074" w14:textId="1EFC46F4" w:rsidR="003E2B94" w:rsidRDefault="003E2B94" w:rsidP="003E2B94">
      <w:pPr>
        <w:spacing w:line="360" w:lineRule="auto"/>
        <w:rPr>
          <w:rFonts w:ascii="Arial" w:hAnsi="Arial" w:cs="Arial"/>
          <w:sz w:val="24"/>
          <w:szCs w:val="24"/>
        </w:rPr>
      </w:pPr>
      <w:r w:rsidRPr="003E2B94">
        <w:rPr>
          <w:rFonts w:ascii="Arial" w:hAnsi="Arial" w:cs="Arial"/>
          <w:sz w:val="24"/>
          <w:szCs w:val="24"/>
        </w:rPr>
        <w:t>One prominent example of a hotel chain that has faced accusations of greenwashing is Marriott International. In 2019, a report by non-profit organization Friends of the Earth accused Marriott of misleading consumers with its sustainability claims.</w:t>
      </w:r>
      <w:r>
        <w:rPr>
          <w:rFonts w:ascii="Arial" w:hAnsi="Arial" w:cs="Arial"/>
          <w:sz w:val="24"/>
          <w:szCs w:val="24"/>
        </w:rPr>
        <w:t xml:space="preserve"> </w:t>
      </w:r>
      <w:r w:rsidRPr="003E2B94">
        <w:rPr>
          <w:rFonts w:ascii="Arial" w:hAnsi="Arial" w:cs="Arial"/>
          <w:sz w:val="24"/>
          <w:szCs w:val="24"/>
        </w:rPr>
        <w:t>The report claimed that Marriott's efforts to reduce plastic waste, such as replacing small toiletry bottles with larger pump dispensers in some of its properties, were overshadowed by the company's overall lack of commitment to sustainability. Critics argued that Marriott's broader environmental impact, including its energy consumption, water usage, and carbon emissions, was not adequately addressed by these initiatives.</w:t>
      </w:r>
      <w:r>
        <w:rPr>
          <w:rFonts w:ascii="Arial" w:hAnsi="Arial" w:cs="Arial"/>
          <w:sz w:val="24"/>
          <w:szCs w:val="24"/>
        </w:rPr>
        <w:t xml:space="preserve"> </w:t>
      </w:r>
      <w:r w:rsidRPr="003E2B94">
        <w:rPr>
          <w:rFonts w:ascii="Arial" w:hAnsi="Arial" w:cs="Arial"/>
          <w:sz w:val="24"/>
          <w:szCs w:val="24"/>
        </w:rPr>
        <w:t>Additionally, critics pointed out that Marriott had previously been a member of the American Legislative Exchange Council (ALEC), a conservative lobbying group that has been criticized for its stance on environmental issues. This association raised questions about Marriott's commitment to sustainability and environmental responsibility.</w:t>
      </w:r>
      <w:r>
        <w:rPr>
          <w:rFonts w:ascii="Arial" w:hAnsi="Arial" w:cs="Arial"/>
          <w:sz w:val="24"/>
          <w:szCs w:val="24"/>
        </w:rPr>
        <w:t xml:space="preserve"> </w:t>
      </w:r>
      <w:r w:rsidRPr="003E2B94">
        <w:rPr>
          <w:rFonts w:ascii="Arial" w:hAnsi="Arial" w:cs="Arial"/>
          <w:sz w:val="24"/>
          <w:szCs w:val="24"/>
        </w:rPr>
        <w:t xml:space="preserve">While Marriott has made some efforts to improve its sustainability practices, including setting goals to reduce its carbon footprint and increase energy efficiency, critics argue that these efforts are not sufficient to offset </w:t>
      </w:r>
      <w:r w:rsidRPr="003E2B94">
        <w:rPr>
          <w:rFonts w:ascii="Arial" w:hAnsi="Arial" w:cs="Arial"/>
          <w:sz w:val="24"/>
          <w:szCs w:val="24"/>
        </w:rPr>
        <w:lastRenderedPageBreak/>
        <w:t>the environmental impact of its operations. As a result, the company has faced accusations of greenwashing for promoting itself as environmentally friendly while failing to address broader environmental concerns</w:t>
      </w:r>
      <w:r w:rsidR="005C23EC">
        <w:rPr>
          <w:rFonts w:ascii="Arial" w:hAnsi="Arial" w:cs="Arial"/>
          <w:sz w:val="24"/>
          <w:szCs w:val="24"/>
        </w:rPr>
        <w:t xml:space="preserve"> (Reid</w:t>
      </w:r>
      <w:r w:rsidR="00EA2663">
        <w:rPr>
          <w:rFonts w:ascii="Arial" w:hAnsi="Arial" w:cs="Arial"/>
          <w:sz w:val="24"/>
          <w:szCs w:val="24"/>
        </w:rPr>
        <w:t>, 2023)</w:t>
      </w:r>
    </w:p>
    <w:p w14:paraId="3ADFD940" w14:textId="77777777" w:rsidR="003E2B94" w:rsidRDefault="003E2B94" w:rsidP="003E2B94">
      <w:pPr>
        <w:rPr>
          <w:rFonts w:ascii="Arial" w:hAnsi="Arial" w:cs="Arial"/>
          <w:sz w:val="24"/>
          <w:szCs w:val="24"/>
        </w:rPr>
      </w:pPr>
    </w:p>
    <w:p w14:paraId="63D3EC8A" w14:textId="13EBE67E" w:rsidR="003E2B94" w:rsidRPr="003E2B94" w:rsidRDefault="003E2B94" w:rsidP="008A6571">
      <w:pPr>
        <w:spacing w:line="360" w:lineRule="auto"/>
        <w:rPr>
          <w:rFonts w:ascii="Arial" w:hAnsi="Arial" w:cs="Arial"/>
          <w:sz w:val="24"/>
          <w:szCs w:val="24"/>
        </w:rPr>
      </w:pPr>
      <w:r w:rsidRPr="003E2B94">
        <w:rPr>
          <w:rFonts w:ascii="Arial" w:hAnsi="Arial" w:cs="Arial"/>
          <w:sz w:val="24"/>
          <w:szCs w:val="24"/>
        </w:rPr>
        <w:t xml:space="preserve">This report examines the greenwashing accusations </w:t>
      </w:r>
      <w:r w:rsidR="008A6571" w:rsidRPr="003E2B94">
        <w:rPr>
          <w:rFonts w:ascii="Arial" w:hAnsi="Arial" w:cs="Arial"/>
          <w:sz w:val="24"/>
          <w:szCs w:val="24"/>
        </w:rPr>
        <w:t>levelled</w:t>
      </w:r>
      <w:r w:rsidRPr="003E2B94">
        <w:rPr>
          <w:rFonts w:ascii="Arial" w:hAnsi="Arial" w:cs="Arial"/>
          <w:sz w:val="24"/>
          <w:szCs w:val="24"/>
        </w:rPr>
        <w:t xml:space="preserve"> against Marriott International, a leading hotel chain, and evaluates the company's approach to assessing its environmental impact. The analysis explores whether Marriott engages in genuine sustainability practices or if it relies on misleading greenwashing tactics. Additionally, it proposes alternative strategies for Marriott to adopt instead of relying solely on self-evaluation.</w:t>
      </w:r>
    </w:p>
    <w:p w14:paraId="56C30D8E" w14:textId="6BEE038C" w:rsidR="008A6571" w:rsidRDefault="003E2B94" w:rsidP="008A6571">
      <w:pPr>
        <w:spacing w:line="360" w:lineRule="auto"/>
        <w:rPr>
          <w:rFonts w:ascii="Arial" w:hAnsi="Arial" w:cs="Arial"/>
          <w:sz w:val="24"/>
          <w:szCs w:val="24"/>
        </w:rPr>
      </w:pPr>
      <w:r w:rsidRPr="003E2B94">
        <w:rPr>
          <w:rFonts w:ascii="Arial" w:hAnsi="Arial" w:cs="Arial"/>
          <w:sz w:val="24"/>
          <w:szCs w:val="24"/>
        </w:rPr>
        <w:t>Introduction:</w:t>
      </w:r>
    </w:p>
    <w:p w14:paraId="5BD96FD1" w14:textId="4F17952F" w:rsidR="003E2B94" w:rsidRPr="003E2B94" w:rsidRDefault="003E2B94" w:rsidP="008A6571">
      <w:pPr>
        <w:spacing w:line="360" w:lineRule="auto"/>
        <w:rPr>
          <w:rFonts w:ascii="Arial" w:hAnsi="Arial" w:cs="Arial"/>
          <w:sz w:val="24"/>
          <w:szCs w:val="24"/>
        </w:rPr>
      </w:pPr>
      <w:r w:rsidRPr="003E2B94">
        <w:rPr>
          <w:rFonts w:ascii="Arial" w:hAnsi="Arial" w:cs="Arial"/>
          <w:sz w:val="24"/>
          <w:szCs w:val="24"/>
        </w:rPr>
        <w:t>Marriott International, a global hospitality company operating numerous hotel brands worldwide, has faced scrutiny regarding its environmental claims and practices. Accusations of greenwashing have arisen, challenging the sincerity of Marriott's sustainability efforts. This report delves into the allegations of greenwashing and evaluates Marriott's approach to assessing its environmental impact.</w:t>
      </w:r>
    </w:p>
    <w:p w14:paraId="7FB8A60F" w14:textId="77777777" w:rsidR="003E2B94" w:rsidRPr="003E2B94" w:rsidRDefault="003E2B94" w:rsidP="008A6571">
      <w:pPr>
        <w:spacing w:line="360" w:lineRule="auto"/>
        <w:rPr>
          <w:rFonts w:ascii="Arial" w:hAnsi="Arial" w:cs="Arial"/>
          <w:sz w:val="24"/>
          <w:szCs w:val="24"/>
        </w:rPr>
      </w:pPr>
      <w:r w:rsidRPr="003E2B94">
        <w:rPr>
          <w:rFonts w:ascii="Arial" w:hAnsi="Arial" w:cs="Arial"/>
          <w:sz w:val="24"/>
          <w:szCs w:val="24"/>
        </w:rPr>
        <w:t>Accusations of Greenwashing:</w:t>
      </w:r>
    </w:p>
    <w:p w14:paraId="69C78E8C" w14:textId="77777777" w:rsidR="003E2B94" w:rsidRPr="003E2B94" w:rsidRDefault="003E2B94" w:rsidP="008A6571">
      <w:pPr>
        <w:spacing w:line="360" w:lineRule="auto"/>
        <w:rPr>
          <w:rFonts w:ascii="Arial" w:hAnsi="Arial" w:cs="Arial"/>
          <w:sz w:val="24"/>
          <w:szCs w:val="24"/>
        </w:rPr>
      </w:pPr>
      <w:r w:rsidRPr="003E2B94">
        <w:rPr>
          <w:rFonts w:ascii="Arial" w:hAnsi="Arial" w:cs="Arial"/>
          <w:sz w:val="24"/>
          <w:szCs w:val="24"/>
        </w:rPr>
        <w:t>Marriott International has been accused of greenwashing, particularly regarding its plastic reduction initiatives and broader sustainability claims. Critics argue that while Marriott has implemented certain environmentally friendly measures, such as transitioning from individual toiletry bottles to bulk dispensers in some properties, these actions are insufficient to counterbalance the company's overall environmental impact. Moreover, Marriott's membership in the American Legislative Exchange Council (ALEC), a group criticized for its environmental stance, has raised questions about the company's commitment to sustainability.</w:t>
      </w:r>
    </w:p>
    <w:p w14:paraId="54FFE68D" w14:textId="77777777" w:rsidR="003E2B94" w:rsidRPr="003E2B94" w:rsidRDefault="003E2B94" w:rsidP="008A6571">
      <w:pPr>
        <w:spacing w:line="360" w:lineRule="auto"/>
        <w:rPr>
          <w:rFonts w:ascii="Arial" w:hAnsi="Arial" w:cs="Arial"/>
          <w:sz w:val="24"/>
          <w:szCs w:val="24"/>
        </w:rPr>
      </w:pPr>
      <w:r w:rsidRPr="003E2B94">
        <w:rPr>
          <w:rFonts w:ascii="Arial" w:hAnsi="Arial" w:cs="Arial"/>
          <w:sz w:val="24"/>
          <w:szCs w:val="24"/>
        </w:rPr>
        <w:t>Evaluation Practices:</w:t>
      </w:r>
    </w:p>
    <w:p w14:paraId="783CA42F" w14:textId="33431860" w:rsidR="003E2B94" w:rsidRPr="003E2B94" w:rsidRDefault="003E2B94" w:rsidP="008A6571">
      <w:pPr>
        <w:spacing w:line="360" w:lineRule="auto"/>
        <w:rPr>
          <w:rFonts w:ascii="Arial" w:hAnsi="Arial" w:cs="Arial"/>
          <w:sz w:val="24"/>
          <w:szCs w:val="24"/>
        </w:rPr>
      </w:pPr>
      <w:r w:rsidRPr="003E2B94">
        <w:rPr>
          <w:rFonts w:ascii="Arial" w:hAnsi="Arial" w:cs="Arial"/>
          <w:sz w:val="24"/>
          <w:szCs w:val="24"/>
        </w:rPr>
        <w:t xml:space="preserve">Marriott International's approach to evaluating its environmental impact primarily relies on self-assessment and reporting. While the company has set sustainability goals and regularly publishes reports detailing its progress, critics question the credibility of these evaluations, suggesting they may be skewed to present Marriott in </w:t>
      </w:r>
      <w:r w:rsidRPr="003E2B94">
        <w:rPr>
          <w:rFonts w:ascii="Arial" w:hAnsi="Arial" w:cs="Arial"/>
          <w:sz w:val="24"/>
          <w:szCs w:val="24"/>
        </w:rPr>
        <w:lastRenderedPageBreak/>
        <w:t xml:space="preserve">a </w:t>
      </w:r>
      <w:r w:rsidR="008A6571" w:rsidRPr="003E2B94">
        <w:rPr>
          <w:rFonts w:ascii="Arial" w:hAnsi="Arial" w:cs="Arial"/>
          <w:sz w:val="24"/>
          <w:szCs w:val="24"/>
        </w:rPr>
        <w:t>favourable</w:t>
      </w:r>
      <w:r w:rsidRPr="003E2B94">
        <w:rPr>
          <w:rFonts w:ascii="Arial" w:hAnsi="Arial" w:cs="Arial"/>
          <w:sz w:val="24"/>
          <w:szCs w:val="24"/>
        </w:rPr>
        <w:t xml:space="preserve"> light. The absence of independent, third-party verification further undermines the transparency and reliability of Marriott's self-evaluation practices.</w:t>
      </w:r>
    </w:p>
    <w:p w14:paraId="710EB6DB" w14:textId="77777777" w:rsidR="003E2B94" w:rsidRPr="003E2B94" w:rsidRDefault="003E2B94" w:rsidP="008A6571">
      <w:pPr>
        <w:spacing w:line="360" w:lineRule="auto"/>
        <w:rPr>
          <w:rFonts w:ascii="Arial" w:hAnsi="Arial" w:cs="Arial"/>
          <w:sz w:val="24"/>
          <w:szCs w:val="24"/>
        </w:rPr>
      </w:pPr>
      <w:r w:rsidRPr="003E2B94">
        <w:rPr>
          <w:rFonts w:ascii="Arial" w:hAnsi="Arial" w:cs="Arial"/>
          <w:sz w:val="24"/>
          <w:szCs w:val="24"/>
        </w:rPr>
        <w:t>Alternative Strategies:</w:t>
      </w:r>
    </w:p>
    <w:p w14:paraId="5A5A6B66" w14:textId="60BBE3C7" w:rsidR="003E2B94" w:rsidRDefault="003E2B94" w:rsidP="008A6571">
      <w:pPr>
        <w:spacing w:line="360" w:lineRule="auto"/>
        <w:rPr>
          <w:rFonts w:ascii="Arial" w:hAnsi="Arial" w:cs="Arial"/>
          <w:sz w:val="24"/>
          <w:szCs w:val="24"/>
        </w:rPr>
      </w:pPr>
      <w:r w:rsidRPr="003E2B94">
        <w:rPr>
          <w:rFonts w:ascii="Arial" w:hAnsi="Arial" w:cs="Arial"/>
          <w:sz w:val="24"/>
          <w:szCs w:val="24"/>
        </w:rPr>
        <w:t xml:space="preserve">To enhance transparency and credibility in assessing its environmental impact, Marriott International </w:t>
      </w:r>
      <w:r w:rsidR="00A270D1">
        <w:rPr>
          <w:rFonts w:ascii="Arial" w:hAnsi="Arial" w:cs="Arial"/>
          <w:sz w:val="24"/>
          <w:szCs w:val="24"/>
        </w:rPr>
        <w:t>could</w:t>
      </w:r>
      <w:r w:rsidRPr="003E2B94">
        <w:rPr>
          <w:rFonts w:ascii="Arial" w:hAnsi="Arial" w:cs="Arial"/>
          <w:sz w:val="24"/>
          <w:szCs w:val="24"/>
        </w:rPr>
        <w:t xml:space="preserve"> consider adopting alternative strategies</w:t>
      </w:r>
      <w:r w:rsidR="00A270D1">
        <w:rPr>
          <w:rFonts w:ascii="Arial" w:hAnsi="Arial" w:cs="Arial"/>
          <w:sz w:val="24"/>
          <w:szCs w:val="24"/>
        </w:rPr>
        <w:t>. They could consider i</w:t>
      </w:r>
      <w:r w:rsidRPr="003E2B94">
        <w:rPr>
          <w:rFonts w:ascii="Arial" w:hAnsi="Arial" w:cs="Arial"/>
          <w:sz w:val="24"/>
          <w:szCs w:val="24"/>
        </w:rPr>
        <w:t xml:space="preserve">ndependent </w:t>
      </w:r>
      <w:r w:rsidR="00A270D1">
        <w:rPr>
          <w:rFonts w:ascii="Arial" w:hAnsi="Arial" w:cs="Arial"/>
          <w:sz w:val="24"/>
          <w:szCs w:val="24"/>
        </w:rPr>
        <w:t>a</w:t>
      </w:r>
      <w:r w:rsidRPr="003E2B94">
        <w:rPr>
          <w:rFonts w:ascii="Arial" w:hAnsi="Arial" w:cs="Arial"/>
          <w:sz w:val="24"/>
          <w:szCs w:val="24"/>
        </w:rPr>
        <w:t>udits</w:t>
      </w:r>
      <w:r w:rsidR="00A270D1">
        <w:rPr>
          <w:rFonts w:ascii="Arial" w:hAnsi="Arial" w:cs="Arial"/>
          <w:sz w:val="24"/>
          <w:szCs w:val="24"/>
        </w:rPr>
        <w:t xml:space="preserve"> and </w:t>
      </w:r>
      <w:r w:rsidRPr="003E2B94">
        <w:rPr>
          <w:rFonts w:ascii="Arial" w:hAnsi="Arial" w:cs="Arial"/>
          <w:sz w:val="24"/>
          <w:szCs w:val="24"/>
        </w:rPr>
        <w:t>engage</w:t>
      </w:r>
      <w:r w:rsidR="00A270D1">
        <w:rPr>
          <w:rFonts w:ascii="Arial" w:hAnsi="Arial" w:cs="Arial"/>
          <w:sz w:val="24"/>
          <w:szCs w:val="24"/>
        </w:rPr>
        <w:t xml:space="preserve"> in</w:t>
      </w:r>
      <w:r w:rsidRPr="003E2B94">
        <w:rPr>
          <w:rFonts w:ascii="Arial" w:hAnsi="Arial" w:cs="Arial"/>
          <w:sz w:val="24"/>
          <w:szCs w:val="24"/>
        </w:rPr>
        <w:t xml:space="preserve"> independent auditors or sustainability experts to conduct thorough assessments of its environmental practices and performance. Third-party verification would lend credibility to Marriott's sustainability claims and demonstrate a genuine commitment to transparency.</w:t>
      </w:r>
      <w:r w:rsidR="00A270D1">
        <w:rPr>
          <w:rFonts w:ascii="Arial" w:hAnsi="Arial" w:cs="Arial"/>
          <w:sz w:val="24"/>
          <w:szCs w:val="24"/>
        </w:rPr>
        <w:t xml:space="preserve"> They could also use</w:t>
      </w:r>
      <w:r w:rsidRPr="003E2B94">
        <w:rPr>
          <w:rFonts w:ascii="Arial" w:hAnsi="Arial" w:cs="Arial"/>
          <w:sz w:val="24"/>
          <w:szCs w:val="24"/>
        </w:rPr>
        <w:t xml:space="preserve"> </w:t>
      </w:r>
      <w:r w:rsidR="00A270D1">
        <w:rPr>
          <w:rFonts w:ascii="Arial" w:hAnsi="Arial" w:cs="Arial"/>
          <w:sz w:val="24"/>
          <w:szCs w:val="24"/>
        </w:rPr>
        <w:t>s</w:t>
      </w:r>
      <w:r w:rsidRPr="003E2B94">
        <w:rPr>
          <w:rFonts w:ascii="Arial" w:hAnsi="Arial" w:cs="Arial"/>
          <w:sz w:val="24"/>
          <w:szCs w:val="24"/>
        </w:rPr>
        <w:t xml:space="preserve">takeholder </w:t>
      </w:r>
      <w:r w:rsidR="00A270D1">
        <w:rPr>
          <w:rFonts w:ascii="Arial" w:hAnsi="Arial" w:cs="Arial"/>
          <w:sz w:val="24"/>
          <w:szCs w:val="24"/>
        </w:rPr>
        <w:t>e</w:t>
      </w:r>
      <w:r w:rsidRPr="003E2B94">
        <w:rPr>
          <w:rFonts w:ascii="Arial" w:hAnsi="Arial" w:cs="Arial"/>
          <w:sz w:val="24"/>
          <w:szCs w:val="24"/>
        </w:rPr>
        <w:t>ngagement</w:t>
      </w:r>
      <w:r w:rsidR="00A270D1">
        <w:rPr>
          <w:rFonts w:ascii="Arial" w:hAnsi="Arial" w:cs="Arial"/>
          <w:sz w:val="24"/>
          <w:szCs w:val="24"/>
        </w:rPr>
        <w:t>.</w:t>
      </w:r>
      <w:r w:rsidRPr="003E2B94">
        <w:rPr>
          <w:rFonts w:ascii="Arial" w:hAnsi="Arial" w:cs="Arial"/>
          <w:sz w:val="24"/>
          <w:szCs w:val="24"/>
        </w:rPr>
        <w:t xml:space="preserve"> Marriott should actively involve stakeholders, including environmental organizations, consumers, and local communities, in the evaluation process. Seeking input and feedback from diverse perspectives can provide valuable insights and foster accountability in Marriott's sustainability efforts.</w:t>
      </w:r>
      <w:r w:rsidR="00A270D1">
        <w:rPr>
          <w:rFonts w:ascii="Arial" w:hAnsi="Arial" w:cs="Arial"/>
          <w:sz w:val="24"/>
          <w:szCs w:val="24"/>
        </w:rPr>
        <w:t xml:space="preserve"> They should also use c</w:t>
      </w:r>
      <w:r w:rsidRPr="003E2B94">
        <w:rPr>
          <w:rFonts w:ascii="Arial" w:hAnsi="Arial" w:cs="Arial"/>
          <w:sz w:val="24"/>
          <w:szCs w:val="24"/>
        </w:rPr>
        <w:t xml:space="preserve">ertifications and </w:t>
      </w:r>
      <w:r w:rsidR="00A270D1">
        <w:rPr>
          <w:rFonts w:ascii="Arial" w:hAnsi="Arial" w:cs="Arial"/>
          <w:sz w:val="24"/>
          <w:szCs w:val="24"/>
        </w:rPr>
        <w:t>s</w:t>
      </w:r>
      <w:r w:rsidRPr="003E2B94">
        <w:rPr>
          <w:rFonts w:ascii="Arial" w:hAnsi="Arial" w:cs="Arial"/>
          <w:sz w:val="24"/>
          <w:szCs w:val="24"/>
        </w:rPr>
        <w:t>tandards: Marriott should pursue recognized environmental certifications and adhere to industry standards to validate its sustainability initiatives. Certifications such as LEED (Leadership in Energy and Environmental Design) and ISO 14001 would signal Marriott's adherence to rigorous environmental criteria and enhance its credibility as a sustainable hospitality provider</w:t>
      </w:r>
      <w:r w:rsidR="00C749AD">
        <w:rPr>
          <w:rFonts w:ascii="Arial" w:hAnsi="Arial" w:cs="Arial"/>
          <w:sz w:val="24"/>
          <w:szCs w:val="24"/>
        </w:rPr>
        <w:t xml:space="preserve"> </w:t>
      </w:r>
      <w:r w:rsidR="00C749AD" w:rsidRPr="00C749AD">
        <w:rPr>
          <w:rFonts w:ascii="Arial" w:hAnsi="Arial" w:cs="Arial"/>
          <w:sz w:val="24"/>
          <w:szCs w:val="24"/>
        </w:rPr>
        <w:t>(Peel-Yates, 2021)</w:t>
      </w:r>
      <w:r w:rsidR="00C749AD">
        <w:rPr>
          <w:rFonts w:ascii="Arial" w:hAnsi="Arial" w:cs="Arial"/>
          <w:sz w:val="24"/>
          <w:szCs w:val="24"/>
        </w:rPr>
        <w:t>.</w:t>
      </w:r>
    </w:p>
    <w:p w14:paraId="780FAB7D" w14:textId="25398513" w:rsidR="008A6571" w:rsidRPr="008A6571" w:rsidRDefault="008A6571" w:rsidP="008A6571">
      <w:pPr>
        <w:spacing w:line="360" w:lineRule="auto"/>
        <w:rPr>
          <w:rFonts w:ascii="Arial" w:hAnsi="Arial" w:cs="Arial"/>
          <w:sz w:val="24"/>
          <w:szCs w:val="24"/>
        </w:rPr>
      </w:pPr>
      <w:r>
        <w:rPr>
          <w:rFonts w:ascii="Arial" w:hAnsi="Arial" w:cs="Arial"/>
          <w:sz w:val="24"/>
          <w:szCs w:val="24"/>
        </w:rPr>
        <w:t>W</w:t>
      </w:r>
      <w:r w:rsidRPr="008A6571">
        <w:rPr>
          <w:rFonts w:ascii="Arial" w:hAnsi="Arial" w:cs="Arial"/>
          <w:sz w:val="24"/>
          <w:szCs w:val="24"/>
        </w:rPr>
        <w:t xml:space="preserve">hile initiatives such as not washing towels daily can contribute to water conservation and may seem environmentally friendly, they can also be perceived as instances of greenwashing if they overshadow more significant environmental concerns or if they are not part of a broader, genuine sustainability effort. </w:t>
      </w:r>
      <w:r>
        <w:rPr>
          <w:rFonts w:ascii="Arial" w:hAnsi="Arial" w:cs="Arial"/>
          <w:sz w:val="24"/>
          <w:szCs w:val="24"/>
        </w:rPr>
        <w:t xml:space="preserve">There are </w:t>
      </w:r>
      <w:r w:rsidRPr="008A6571">
        <w:rPr>
          <w:rFonts w:ascii="Arial" w:hAnsi="Arial" w:cs="Arial"/>
          <w:sz w:val="24"/>
          <w:szCs w:val="24"/>
        </w:rPr>
        <w:t>some potential areas where Marriott's practices could be construed as greenwashing rather than genuine sustainability efforts:</w:t>
      </w:r>
    </w:p>
    <w:p w14:paraId="16F95F33" w14:textId="77777777" w:rsidR="008A6571" w:rsidRPr="008A6571" w:rsidRDefault="008A6571" w:rsidP="008A6571">
      <w:pPr>
        <w:spacing w:line="360" w:lineRule="auto"/>
        <w:rPr>
          <w:rFonts w:ascii="Arial" w:hAnsi="Arial" w:cs="Arial"/>
          <w:sz w:val="24"/>
          <w:szCs w:val="24"/>
        </w:rPr>
      </w:pPr>
      <w:r w:rsidRPr="008A6571">
        <w:rPr>
          <w:rFonts w:ascii="Arial" w:hAnsi="Arial" w:cs="Arial"/>
          <w:sz w:val="24"/>
          <w:szCs w:val="24"/>
        </w:rPr>
        <w:t>1. Lack of Transparency: Marriott may promote initiatives like towel reuse programs as evidence of its environmental responsibility. However, if the company fails to provide transparent information about its overall environmental impact, such as energy consumption, waste management, and carbon emissions, consumers may view these initiatives as superficial attempts to appear green without addressing broader sustainability challenges.</w:t>
      </w:r>
    </w:p>
    <w:p w14:paraId="7EE50AB6" w14:textId="77777777" w:rsidR="008A6571" w:rsidRPr="008A6571" w:rsidRDefault="008A6571" w:rsidP="008A6571">
      <w:pPr>
        <w:spacing w:line="360" w:lineRule="auto"/>
        <w:rPr>
          <w:rFonts w:ascii="Arial" w:hAnsi="Arial" w:cs="Arial"/>
          <w:sz w:val="24"/>
          <w:szCs w:val="24"/>
        </w:rPr>
      </w:pPr>
      <w:r w:rsidRPr="008A6571">
        <w:rPr>
          <w:rFonts w:ascii="Arial" w:hAnsi="Arial" w:cs="Arial"/>
          <w:sz w:val="24"/>
          <w:szCs w:val="24"/>
        </w:rPr>
        <w:t xml:space="preserve">2. Offset by Other Practices: While towel reuse programs can conserve water and reduce laundry-related energy usage, they may be offset by other environmentally </w:t>
      </w:r>
      <w:r w:rsidRPr="008A6571">
        <w:rPr>
          <w:rFonts w:ascii="Arial" w:hAnsi="Arial" w:cs="Arial"/>
          <w:sz w:val="24"/>
          <w:szCs w:val="24"/>
        </w:rPr>
        <w:lastRenderedPageBreak/>
        <w:t>harmful practices within Marriott's operations. For instance, if Marriott does not implement comprehensive recycling programs, invest in renewable energy sources, or minimize single-use plastics in its properties, the benefits of towel reuse programs may be overshadowed by other negative environmental impacts.</w:t>
      </w:r>
    </w:p>
    <w:p w14:paraId="2041C6F9" w14:textId="77777777" w:rsidR="008A6571" w:rsidRPr="008A6571" w:rsidRDefault="008A6571" w:rsidP="008A6571">
      <w:pPr>
        <w:spacing w:line="360" w:lineRule="auto"/>
        <w:rPr>
          <w:rFonts w:ascii="Arial" w:hAnsi="Arial" w:cs="Arial"/>
          <w:sz w:val="24"/>
          <w:szCs w:val="24"/>
        </w:rPr>
      </w:pPr>
      <w:r w:rsidRPr="008A6571">
        <w:rPr>
          <w:rFonts w:ascii="Arial" w:hAnsi="Arial" w:cs="Arial"/>
          <w:sz w:val="24"/>
          <w:szCs w:val="24"/>
        </w:rPr>
        <w:t>3. Lack of Progression: If Marriott solely relies on towel reuse programs or similar initiatives without demonstrating a commitment to continuous improvement in its sustainability practices, consumers may perceive these efforts as stagnant or insincere. Genuine sustainability involves ongoing efforts to reduce environmental impacts across all aspects of operations, rather than isolated initiatives that remain unchanged over time.</w:t>
      </w:r>
    </w:p>
    <w:p w14:paraId="0918678A" w14:textId="77777777" w:rsidR="008A6571" w:rsidRPr="008A6571" w:rsidRDefault="008A6571" w:rsidP="008A6571">
      <w:pPr>
        <w:spacing w:line="360" w:lineRule="auto"/>
        <w:rPr>
          <w:rFonts w:ascii="Arial" w:hAnsi="Arial" w:cs="Arial"/>
          <w:sz w:val="24"/>
          <w:szCs w:val="24"/>
        </w:rPr>
      </w:pPr>
      <w:r w:rsidRPr="008A6571">
        <w:rPr>
          <w:rFonts w:ascii="Arial" w:hAnsi="Arial" w:cs="Arial"/>
          <w:sz w:val="24"/>
          <w:szCs w:val="24"/>
        </w:rPr>
        <w:t>4. Marketing Spin: Marriott's promotion of towel reuse programs as evidence of its environmental stewardship could be perceived as a marketing strategy aimed at enhancing its brand image rather than a genuine commitment to sustainability. If Marriott prioritizes public relations over substantive environmental action and fails to back up its claims with tangible evidence of progress, consumers may view these initiatives as greenwashing tactics.</w:t>
      </w:r>
    </w:p>
    <w:p w14:paraId="6AB07BEC" w14:textId="3F51C787" w:rsidR="008A6571" w:rsidRPr="008A6571" w:rsidRDefault="008A6571" w:rsidP="008A6571">
      <w:pPr>
        <w:spacing w:line="360" w:lineRule="auto"/>
        <w:rPr>
          <w:rFonts w:ascii="Arial" w:hAnsi="Arial" w:cs="Arial"/>
          <w:sz w:val="24"/>
          <w:szCs w:val="24"/>
        </w:rPr>
      </w:pPr>
      <w:r w:rsidRPr="008A6571">
        <w:rPr>
          <w:rFonts w:ascii="Arial" w:hAnsi="Arial" w:cs="Arial"/>
          <w:sz w:val="24"/>
          <w:szCs w:val="24"/>
        </w:rPr>
        <w:t>5. Lack of Engagement: If Marriott does not actively engage with stakeholders, including environmental organizations, employees, and local communities, in developing and implementing its sustainability initiatives, consumers may question the authenticity of its environmental claims. Genuine sustainability involves collaboration and transparency, whereas greenwashing relies on superficial gestures that lack meaningful impact</w:t>
      </w:r>
      <w:r w:rsidR="00C749AD">
        <w:rPr>
          <w:rFonts w:ascii="Arial" w:hAnsi="Arial" w:cs="Arial"/>
          <w:sz w:val="24"/>
          <w:szCs w:val="24"/>
        </w:rPr>
        <w:t>.</w:t>
      </w:r>
    </w:p>
    <w:p w14:paraId="2E834BDA" w14:textId="0A426F6C" w:rsidR="008A6571" w:rsidRDefault="008A6571" w:rsidP="008A6571">
      <w:pPr>
        <w:spacing w:line="360" w:lineRule="auto"/>
        <w:rPr>
          <w:rFonts w:ascii="Arial" w:hAnsi="Arial" w:cs="Arial"/>
          <w:sz w:val="24"/>
          <w:szCs w:val="24"/>
        </w:rPr>
      </w:pPr>
      <w:r w:rsidRPr="008A6571">
        <w:rPr>
          <w:rFonts w:ascii="Arial" w:hAnsi="Arial" w:cs="Arial"/>
          <w:sz w:val="24"/>
          <w:szCs w:val="24"/>
        </w:rPr>
        <w:t>In summary, while initiatives like towel reuse programs can contribute to environmental conservation, they can be construed as instances of greenwashing if they are not part of a comprehensive and transparent sustainability strategy that addresses broader environmental concerns and demonstrates a genuine commitment to ongoing improvement</w:t>
      </w:r>
      <w:r w:rsidR="00C749AD">
        <w:rPr>
          <w:rFonts w:ascii="Arial" w:hAnsi="Arial" w:cs="Arial"/>
          <w:sz w:val="24"/>
          <w:szCs w:val="24"/>
        </w:rPr>
        <w:t xml:space="preserve"> </w:t>
      </w:r>
    </w:p>
    <w:p w14:paraId="2A64A95D" w14:textId="77777777" w:rsidR="003E2B94" w:rsidRPr="003E2B94" w:rsidRDefault="003E2B94" w:rsidP="008A6571">
      <w:pPr>
        <w:spacing w:line="360" w:lineRule="auto"/>
        <w:rPr>
          <w:rFonts w:ascii="Arial" w:hAnsi="Arial" w:cs="Arial"/>
          <w:sz w:val="24"/>
          <w:szCs w:val="24"/>
        </w:rPr>
      </w:pPr>
      <w:r w:rsidRPr="003E2B94">
        <w:rPr>
          <w:rFonts w:ascii="Arial" w:hAnsi="Arial" w:cs="Arial"/>
          <w:sz w:val="24"/>
          <w:szCs w:val="24"/>
        </w:rPr>
        <w:t>Conclusion:</w:t>
      </w:r>
    </w:p>
    <w:p w14:paraId="72C213A6" w14:textId="3A124A56" w:rsidR="003E2B94" w:rsidRDefault="003E2B94" w:rsidP="00552C41">
      <w:pPr>
        <w:spacing w:before="240" w:line="360" w:lineRule="auto"/>
        <w:rPr>
          <w:rFonts w:ascii="Arial" w:hAnsi="Arial" w:cs="Arial"/>
          <w:sz w:val="24"/>
          <w:szCs w:val="24"/>
        </w:rPr>
      </w:pPr>
      <w:r w:rsidRPr="003E2B94">
        <w:rPr>
          <w:rFonts w:ascii="Arial" w:hAnsi="Arial" w:cs="Arial"/>
          <w:sz w:val="24"/>
          <w:szCs w:val="24"/>
        </w:rPr>
        <w:t xml:space="preserve">While Marriott International has implemented certain sustainability measures, allegations of greenwashing persist, casting doubt on the sincerity of the company's environmental claims. To address these concerns and enhance credibility, Marriott </w:t>
      </w:r>
      <w:r w:rsidRPr="003E2B94">
        <w:rPr>
          <w:rFonts w:ascii="Arial" w:hAnsi="Arial" w:cs="Arial"/>
          <w:sz w:val="24"/>
          <w:szCs w:val="24"/>
        </w:rPr>
        <w:lastRenderedPageBreak/>
        <w:t>should adopt alternative strategies for evaluating its environmental impact, including independent audits, stakeholder engagement, and certifications. By prioritizing transparency and accountability, Marriott can demonstrate genuine commitment to sustainability and mitigate accusations of greenwashing</w:t>
      </w:r>
      <w:r w:rsidR="00552C41">
        <w:rPr>
          <w:rFonts w:ascii="Arial" w:hAnsi="Arial" w:cs="Arial"/>
          <w:sz w:val="24"/>
          <w:szCs w:val="24"/>
        </w:rPr>
        <w:t xml:space="preserve"> </w:t>
      </w:r>
      <w:r w:rsidR="00552C41" w:rsidRPr="00552C41">
        <w:rPr>
          <w:rFonts w:ascii="Arial" w:hAnsi="Arial" w:cs="Arial"/>
          <w:sz w:val="24"/>
          <w:szCs w:val="24"/>
        </w:rPr>
        <w:t>(Bullock et al., 2023)</w:t>
      </w:r>
      <w:r w:rsidR="00552C41">
        <w:rPr>
          <w:rFonts w:ascii="Arial" w:hAnsi="Arial" w:cs="Arial"/>
          <w:sz w:val="24"/>
          <w:szCs w:val="24"/>
        </w:rPr>
        <w:t xml:space="preserve">. </w:t>
      </w:r>
    </w:p>
    <w:p w14:paraId="4DD991A2" w14:textId="3B7A1F7A" w:rsidR="00A270D1" w:rsidRPr="003E2B94" w:rsidRDefault="00A270D1" w:rsidP="008A6571">
      <w:pPr>
        <w:spacing w:line="360" w:lineRule="auto"/>
        <w:rPr>
          <w:rFonts w:ascii="Arial" w:hAnsi="Arial" w:cs="Arial"/>
          <w:sz w:val="24"/>
          <w:szCs w:val="24"/>
        </w:rPr>
      </w:pPr>
      <w:r w:rsidRPr="00A270D1">
        <w:rPr>
          <w:rFonts w:ascii="Arial" w:hAnsi="Arial" w:cs="Arial"/>
          <w:sz w:val="24"/>
          <w:szCs w:val="24"/>
        </w:rPr>
        <w:t>Marriott International incorporates various green technologies and sustainability initiatives across its properties to reduce its environmental footprint and promote sustainable practices. These efforts include implementing energy-efficient lighting such as LED bulbs, utilizing renewable energy sources like solar panels, and adopting water-saving technologies such as low-flow fixtures and irrigation systems. Energy management systems are employed to optimize energy usage, while waste management and recycling programs help minimize landfill waste. Several Marriott properties have achieved LEED certification, showcasing their commitment to sustainable building design and operations. Through these measures, Marriott demonstrates a proactive approach to environmental stewardship within the hospitality industry, aiming to conserve resources, reduce emissions, and promote long-term sustainability</w:t>
      </w:r>
      <w:r w:rsidR="006C2300">
        <w:rPr>
          <w:rFonts w:ascii="Arial" w:hAnsi="Arial" w:cs="Arial"/>
          <w:sz w:val="24"/>
          <w:szCs w:val="24"/>
        </w:rPr>
        <w:t xml:space="preserve"> </w:t>
      </w:r>
      <w:r w:rsidR="006C2300" w:rsidRPr="006C2300">
        <w:rPr>
          <w:rFonts w:ascii="Arial" w:hAnsi="Arial" w:cs="Arial"/>
          <w:sz w:val="24"/>
          <w:szCs w:val="24"/>
        </w:rPr>
        <w:t>(Fox, 2021)</w:t>
      </w:r>
      <w:r w:rsidR="006C2300">
        <w:rPr>
          <w:rFonts w:ascii="Arial" w:hAnsi="Arial" w:cs="Arial"/>
          <w:sz w:val="24"/>
          <w:szCs w:val="24"/>
        </w:rPr>
        <w:t>.</w:t>
      </w:r>
    </w:p>
    <w:p w14:paraId="67796CF3" w14:textId="18498E6B" w:rsidR="003E2B94" w:rsidRDefault="003E2B94" w:rsidP="008A6571">
      <w:pPr>
        <w:spacing w:line="360" w:lineRule="auto"/>
        <w:rPr>
          <w:rFonts w:ascii="Arial" w:hAnsi="Arial" w:cs="Arial"/>
          <w:sz w:val="24"/>
          <w:szCs w:val="24"/>
        </w:rPr>
      </w:pPr>
      <w:r w:rsidRPr="003E2B94">
        <w:rPr>
          <w:rFonts w:ascii="Arial" w:hAnsi="Arial" w:cs="Arial"/>
          <w:sz w:val="24"/>
          <w:szCs w:val="24"/>
        </w:rPr>
        <w:t>Recommendations for Further Research:</w:t>
      </w:r>
      <w:r w:rsidR="008A6571">
        <w:rPr>
          <w:rFonts w:ascii="Arial" w:hAnsi="Arial" w:cs="Arial"/>
          <w:sz w:val="24"/>
          <w:szCs w:val="24"/>
        </w:rPr>
        <w:t xml:space="preserve">                                                                       </w:t>
      </w:r>
      <w:r w:rsidRPr="003E2B94">
        <w:rPr>
          <w:rFonts w:ascii="Arial" w:hAnsi="Arial" w:cs="Arial"/>
          <w:sz w:val="24"/>
          <w:szCs w:val="24"/>
        </w:rPr>
        <w:t xml:space="preserve">Further research could investigate consumer perceptions of Marriott International's sustainability efforts and the influence of greenwashing allegations on consumer </w:t>
      </w:r>
      <w:r w:rsidR="008A6571" w:rsidRPr="003E2B94">
        <w:rPr>
          <w:rFonts w:ascii="Arial" w:hAnsi="Arial" w:cs="Arial"/>
          <w:sz w:val="24"/>
          <w:szCs w:val="24"/>
        </w:rPr>
        <w:t>behaviour</w:t>
      </w:r>
      <w:r w:rsidRPr="003E2B94">
        <w:rPr>
          <w:rFonts w:ascii="Arial" w:hAnsi="Arial" w:cs="Arial"/>
          <w:sz w:val="24"/>
          <w:szCs w:val="24"/>
        </w:rPr>
        <w:t xml:space="preserve">. Additionally, comparative studies could </w:t>
      </w:r>
      <w:r w:rsidR="008A6571" w:rsidRPr="003E2B94">
        <w:rPr>
          <w:rFonts w:ascii="Arial" w:hAnsi="Arial" w:cs="Arial"/>
          <w:sz w:val="24"/>
          <w:szCs w:val="24"/>
        </w:rPr>
        <w:t>analyse</w:t>
      </w:r>
      <w:r w:rsidRPr="003E2B94">
        <w:rPr>
          <w:rFonts w:ascii="Arial" w:hAnsi="Arial" w:cs="Arial"/>
          <w:sz w:val="24"/>
          <w:szCs w:val="24"/>
        </w:rPr>
        <w:t xml:space="preserve"> the sustainability practices of Marriott and its competitors to provide insights into industry-wide trends and best practices</w:t>
      </w:r>
      <w:r w:rsidR="00C749AD">
        <w:rPr>
          <w:rFonts w:ascii="Arial" w:hAnsi="Arial" w:cs="Arial"/>
          <w:sz w:val="24"/>
          <w:szCs w:val="24"/>
        </w:rPr>
        <w:t xml:space="preserve"> </w:t>
      </w:r>
      <w:r w:rsidR="00C749AD" w:rsidRPr="00C749AD">
        <w:rPr>
          <w:rFonts w:ascii="Arial" w:hAnsi="Arial" w:cs="Arial"/>
          <w:sz w:val="24"/>
          <w:szCs w:val="24"/>
        </w:rPr>
        <w:t>(Peel-Yates, 2021)</w:t>
      </w:r>
      <w:r w:rsidR="00C749AD">
        <w:rPr>
          <w:rFonts w:ascii="Arial" w:hAnsi="Arial" w:cs="Arial"/>
          <w:sz w:val="24"/>
          <w:szCs w:val="24"/>
        </w:rPr>
        <w:t>.</w:t>
      </w:r>
    </w:p>
    <w:p w14:paraId="0232E996" w14:textId="77777777" w:rsidR="00A270D1" w:rsidRDefault="00A270D1" w:rsidP="008A6571">
      <w:pPr>
        <w:spacing w:line="360" w:lineRule="auto"/>
        <w:rPr>
          <w:rFonts w:ascii="Arial" w:hAnsi="Arial" w:cs="Arial"/>
          <w:sz w:val="24"/>
          <w:szCs w:val="24"/>
        </w:rPr>
      </w:pPr>
    </w:p>
    <w:p w14:paraId="55635440" w14:textId="77777777" w:rsidR="00A270D1" w:rsidRDefault="00A270D1" w:rsidP="008A6571">
      <w:pPr>
        <w:spacing w:line="360" w:lineRule="auto"/>
        <w:rPr>
          <w:rFonts w:ascii="Arial" w:hAnsi="Arial" w:cs="Arial"/>
          <w:sz w:val="24"/>
          <w:szCs w:val="24"/>
        </w:rPr>
      </w:pPr>
    </w:p>
    <w:p w14:paraId="56905BE7" w14:textId="77777777" w:rsidR="00A270D1" w:rsidRDefault="00A270D1" w:rsidP="008A6571">
      <w:pPr>
        <w:spacing w:line="360" w:lineRule="auto"/>
        <w:rPr>
          <w:rFonts w:ascii="Arial" w:hAnsi="Arial" w:cs="Arial"/>
          <w:sz w:val="24"/>
          <w:szCs w:val="24"/>
        </w:rPr>
      </w:pPr>
    </w:p>
    <w:p w14:paraId="759B9D87" w14:textId="77777777" w:rsidR="00A270D1" w:rsidRDefault="00A270D1" w:rsidP="008A6571">
      <w:pPr>
        <w:spacing w:line="360" w:lineRule="auto"/>
        <w:rPr>
          <w:rFonts w:ascii="Arial" w:hAnsi="Arial" w:cs="Arial"/>
          <w:sz w:val="24"/>
          <w:szCs w:val="24"/>
        </w:rPr>
      </w:pPr>
    </w:p>
    <w:p w14:paraId="3ED19B5D" w14:textId="77777777" w:rsidR="00A270D1" w:rsidRDefault="00A270D1" w:rsidP="008A6571">
      <w:pPr>
        <w:spacing w:line="360" w:lineRule="auto"/>
        <w:rPr>
          <w:rFonts w:ascii="Arial" w:hAnsi="Arial" w:cs="Arial"/>
          <w:sz w:val="24"/>
          <w:szCs w:val="24"/>
        </w:rPr>
      </w:pPr>
    </w:p>
    <w:p w14:paraId="22E01902" w14:textId="77777777" w:rsidR="00A270D1" w:rsidRDefault="00A270D1" w:rsidP="008A6571">
      <w:pPr>
        <w:spacing w:line="360" w:lineRule="auto"/>
        <w:rPr>
          <w:rFonts w:ascii="Arial" w:hAnsi="Arial" w:cs="Arial"/>
          <w:sz w:val="24"/>
          <w:szCs w:val="24"/>
        </w:rPr>
      </w:pPr>
    </w:p>
    <w:p w14:paraId="595251F2" w14:textId="77777777" w:rsidR="00A270D1" w:rsidRDefault="00A270D1" w:rsidP="008A6571">
      <w:pPr>
        <w:spacing w:line="360" w:lineRule="auto"/>
        <w:rPr>
          <w:rFonts w:ascii="Arial" w:hAnsi="Arial" w:cs="Arial"/>
          <w:sz w:val="24"/>
          <w:szCs w:val="24"/>
        </w:rPr>
      </w:pPr>
    </w:p>
    <w:p w14:paraId="0AF3940E" w14:textId="77777777" w:rsidR="00EE761A" w:rsidRDefault="00EE761A" w:rsidP="008A6571">
      <w:pPr>
        <w:spacing w:line="360" w:lineRule="auto"/>
        <w:rPr>
          <w:rFonts w:ascii="Arial" w:hAnsi="Arial" w:cs="Arial"/>
          <w:sz w:val="24"/>
          <w:szCs w:val="24"/>
        </w:rPr>
      </w:pPr>
    </w:p>
    <w:p w14:paraId="1FC03D21" w14:textId="1C922DCB" w:rsidR="00A270D1" w:rsidRDefault="00A270D1" w:rsidP="008A6571">
      <w:pPr>
        <w:spacing w:line="360" w:lineRule="auto"/>
        <w:rPr>
          <w:rFonts w:ascii="Arial" w:hAnsi="Arial" w:cs="Arial"/>
          <w:b/>
          <w:bCs/>
          <w:sz w:val="24"/>
          <w:szCs w:val="24"/>
        </w:rPr>
      </w:pPr>
      <w:r w:rsidRPr="00A270D1">
        <w:rPr>
          <w:rFonts w:ascii="Arial" w:hAnsi="Arial" w:cs="Arial"/>
          <w:b/>
          <w:bCs/>
          <w:sz w:val="24"/>
          <w:szCs w:val="24"/>
        </w:rPr>
        <w:lastRenderedPageBreak/>
        <w:t>References:</w:t>
      </w:r>
    </w:p>
    <w:p w14:paraId="424BD628" w14:textId="42B0059A" w:rsidR="00527B30" w:rsidRPr="00527B30" w:rsidRDefault="00903F97" w:rsidP="00527B30">
      <w:pPr>
        <w:pStyle w:val="NormalWeb"/>
        <w:rPr>
          <w:rFonts w:ascii="Calibri" w:hAnsi="Calibri" w:cs="Calibri"/>
          <w:color w:val="000000"/>
          <w:sz w:val="27"/>
          <w:szCs w:val="27"/>
        </w:rPr>
      </w:pPr>
      <w:r>
        <w:rPr>
          <w:rFonts w:ascii="Calibri" w:hAnsi="Calibri" w:cs="Calibri"/>
          <w:color w:val="000000"/>
          <w:sz w:val="27"/>
          <w:szCs w:val="27"/>
        </w:rPr>
        <w:t>‌</w:t>
      </w:r>
      <w:r w:rsidR="00527B30" w:rsidRPr="00527B30">
        <w:t xml:space="preserve"> </w:t>
      </w:r>
      <w:r w:rsidR="00527B30" w:rsidRPr="00527B30">
        <w:rPr>
          <w:rFonts w:ascii="Calibri" w:hAnsi="Calibri" w:cs="Calibri"/>
          <w:color w:val="000000"/>
          <w:sz w:val="27"/>
          <w:szCs w:val="27"/>
        </w:rPr>
        <w:t>Bowen, F. and Aragon-Correa, J.A. (2014) ‘Greenwashing in Corporate Environmentalism Research and Practice’, Organization &amp; Environment, 27(2), pp. 107–112. Available at: https://doi.org/10.1177/1086026614537078.</w:t>
      </w:r>
    </w:p>
    <w:p w14:paraId="7263988A" w14:textId="77777777" w:rsidR="00527B30" w:rsidRPr="00527B30" w:rsidRDefault="00527B30" w:rsidP="00527B30">
      <w:pPr>
        <w:pStyle w:val="NormalWeb"/>
        <w:rPr>
          <w:rFonts w:ascii="Calibri" w:hAnsi="Calibri" w:cs="Calibri"/>
          <w:color w:val="000000"/>
          <w:sz w:val="27"/>
          <w:szCs w:val="27"/>
        </w:rPr>
      </w:pPr>
    </w:p>
    <w:p w14:paraId="71DFE86E" w14:textId="77777777" w:rsidR="00527B30" w:rsidRPr="00527B30" w:rsidRDefault="00527B30" w:rsidP="00527B30">
      <w:pPr>
        <w:pStyle w:val="NormalWeb"/>
        <w:rPr>
          <w:rFonts w:ascii="Calibri" w:hAnsi="Calibri" w:cs="Calibri"/>
          <w:color w:val="000000"/>
          <w:sz w:val="27"/>
          <w:szCs w:val="27"/>
        </w:rPr>
      </w:pPr>
      <w:r w:rsidRPr="00527B30">
        <w:rPr>
          <w:rFonts w:ascii="Calibri" w:hAnsi="Calibri" w:cs="Calibri"/>
          <w:color w:val="000000"/>
          <w:sz w:val="27"/>
          <w:szCs w:val="27"/>
        </w:rPr>
        <w:t>Bullock, H. et al. (2023) Greenwashing: Navigating the Risk, The Harvard Law School Forum on Corporate Governance. Available at: https://corpgov.law.harvard.edu/2023/07/24/greenwashing-navigating-the-risk/.</w:t>
      </w:r>
    </w:p>
    <w:p w14:paraId="35E4BF5E" w14:textId="77777777" w:rsidR="00527B30" w:rsidRPr="00527B30" w:rsidRDefault="00527B30" w:rsidP="00527B30">
      <w:pPr>
        <w:pStyle w:val="NormalWeb"/>
        <w:rPr>
          <w:rFonts w:ascii="Calibri" w:hAnsi="Calibri" w:cs="Calibri"/>
          <w:color w:val="000000"/>
          <w:sz w:val="27"/>
          <w:szCs w:val="27"/>
        </w:rPr>
      </w:pPr>
    </w:p>
    <w:p w14:paraId="238E5949" w14:textId="77777777" w:rsidR="00527B30" w:rsidRPr="00527B30" w:rsidRDefault="00527B30" w:rsidP="00527B30">
      <w:pPr>
        <w:pStyle w:val="NormalWeb"/>
        <w:rPr>
          <w:rFonts w:ascii="Calibri" w:hAnsi="Calibri" w:cs="Calibri"/>
          <w:color w:val="000000"/>
          <w:sz w:val="27"/>
          <w:szCs w:val="27"/>
        </w:rPr>
      </w:pPr>
      <w:r w:rsidRPr="00527B30">
        <w:rPr>
          <w:rFonts w:ascii="Calibri" w:hAnsi="Calibri" w:cs="Calibri"/>
          <w:color w:val="000000"/>
          <w:sz w:val="27"/>
          <w:szCs w:val="27"/>
        </w:rPr>
        <w:t>Dani, R., Tiwari, K. and Negi, P. (2021) ‘Ecological approach towards sustainability in hotel industry’, Materials Today: Proceedings, 46. Available at: https://doi.org/10.1016/j.matpr.2020.12.1020.</w:t>
      </w:r>
    </w:p>
    <w:p w14:paraId="2703FAB8" w14:textId="77777777" w:rsidR="00527B30" w:rsidRPr="00527B30" w:rsidRDefault="00527B30" w:rsidP="00527B30">
      <w:pPr>
        <w:pStyle w:val="NormalWeb"/>
        <w:rPr>
          <w:rFonts w:ascii="Calibri" w:hAnsi="Calibri" w:cs="Calibri"/>
          <w:color w:val="000000"/>
          <w:sz w:val="27"/>
          <w:szCs w:val="27"/>
        </w:rPr>
      </w:pPr>
    </w:p>
    <w:p w14:paraId="5EB63D55" w14:textId="77777777" w:rsidR="00527B30" w:rsidRPr="00527B30" w:rsidRDefault="00527B30" w:rsidP="00527B30">
      <w:pPr>
        <w:pStyle w:val="NormalWeb"/>
        <w:rPr>
          <w:rFonts w:ascii="Calibri" w:hAnsi="Calibri" w:cs="Calibri"/>
          <w:color w:val="000000"/>
          <w:sz w:val="27"/>
          <w:szCs w:val="27"/>
        </w:rPr>
      </w:pPr>
      <w:r w:rsidRPr="00527B30">
        <w:rPr>
          <w:rFonts w:ascii="Calibri" w:hAnsi="Calibri" w:cs="Calibri"/>
          <w:color w:val="000000"/>
          <w:sz w:val="27"/>
          <w:szCs w:val="27"/>
        </w:rPr>
        <w:t>Das, L. (2022) Greenwashing: How to spot fake green claims, Greenpeace UK. Available at: https://www.greenpeace.org.uk/news/what-is-greenwashing/?gad_source=1&amp;gclid=EAIaIQobChMI08uSiYLThAMVGJFQBh1yXwvlEAAYBCAAEgJMb_D_BwE (Accessed: 1 March 2024).</w:t>
      </w:r>
    </w:p>
    <w:p w14:paraId="105BD394" w14:textId="77777777" w:rsidR="00527B30" w:rsidRPr="00527B30" w:rsidRDefault="00527B30" w:rsidP="00527B30">
      <w:pPr>
        <w:pStyle w:val="NormalWeb"/>
        <w:rPr>
          <w:rFonts w:ascii="Calibri" w:hAnsi="Calibri" w:cs="Calibri"/>
          <w:color w:val="000000"/>
          <w:sz w:val="27"/>
          <w:szCs w:val="27"/>
        </w:rPr>
      </w:pPr>
    </w:p>
    <w:p w14:paraId="2DD0853F" w14:textId="77777777" w:rsidR="00527B30" w:rsidRPr="00527B30" w:rsidRDefault="00527B30" w:rsidP="00527B30">
      <w:pPr>
        <w:pStyle w:val="NormalWeb"/>
        <w:rPr>
          <w:rFonts w:ascii="Calibri" w:hAnsi="Calibri" w:cs="Calibri"/>
          <w:color w:val="000000"/>
          <w:sz w:val="27"/>
          <w:szCs w:val="27"/>
        </w:rPr>
      </w:pPr>
      <w:r w:rsidRPr="00527B30">
        <w:rPr>
          <w:rFonts w:ascii="Calibri" w:hAnsi="Calibri" w:cs="Calibri"/>
          <w:color w:val="000000"/>
          <w:sz w:val="27"/>
          <w:szCs w:val="27"/>
        </w:rPr>
        <w:t>Fox, J.T. (2021) Marriott announces new environmental initiatives, Hotel Management. Available at: https://www.hotelmanagement.net/operate/marriott-announces-new-environmental-initiatives.</w:t>
      </w:r>
    </w:p>
    <w:p w14:paraId="3394895F" w14:textId="77777777" w:rsidR="00527B30" w:rsidRPr="00527B30" w:rsidRDefault="00527B30" w:rsidP="00527B30">
      <w:pPr>
        <w:pStyle w:val="NormalWeb"/>
        <w:rPr>
          <w:rFonts w:ascii="Calibri" w:hAnsi="Calibri" w:cs="Calibri"/>
          <w:color w:val="000000"/>
          <w:sz w:val="27"/>
          <w:szCs w:val="27"/>
        </w:rPr>
      </w:pPr>
    </w:p>
    <w:p w14:paraId="6466BFED" w14:textId="77777777" w:rsidR="00527B30" w:rsidRPr="00527B30" w:rsidRDefault="00527B30" w:rsidP="00527B30">
      <w:pPr>
        <w:pStyle w:val="NormalWeb"/>
        <w:rPr>
          <w:rFonts w:ascii="Calibri" w:hAnsi="Calibri" w:cs="Calibri"/>
          <w:color w:val="000000"/>
          <w:sz w:val="27"/>
          <w:szCs w:val="27"/>
        </w:rPr>
      </w:pPr>
      <w:r w:rsidRPr="00527B30">
        <w:rPr>
          <w:rFonts w:ascii="Calibri" w:hAnsi="Calibri" w:cs="Calibri"/>
          <w:color w:val="000000"/>
          <w:sz w:val="27"/>
          <w:szCs w:val="27"/>
        </w:rPr>
        <w:t>Hayes, A. (2023) What Is Greenwashing? How It Works, Examples, and Statistics, Investopedia. Available at: https://www.investopedia.com/terms/g/greenwashing.asp.</w:t>
      </w:r>
    </w:p>
    <w:p w14:paraId="54DDCCB3" w14:textId="77777777" w:rsidR="00527B30" w:rsidRPr="00527B30" w:rsidRDefault="00527B30" w:rsidP="00527B30">
      <w:pPr>
        <w:pStyle w:val="NormalWeb"/>
        <w:rPr>
          <w:rFonts w:ascii="Calibri" w:hAnsi="Calibri" w:cs="Calibri"/>
          <w:color w:val="000000"/>
          <w:sz w:val="27"/>
          <w:szCs w:val="27"/>
        </w:rPr>
      </w:pPr>
    </w:p>
    <w:p w14:paraId="5C02D48E" w14:textId="77777777" w:rsidR="00527B30" w:rsidRPr="00527B30" w:rsidRDefault="00527B30" w:rsidP="00527B30">
      <w:pPr>
        <w:pStyle w:val="NormalWeb"/>
        <w:rPr>
          <w:rFonts w:ascii="Calibri" w:hAnsi="Calibri" w:cs="Calibri"/>
          <w:color w:val="000000"/>
          <w:sz w:val="27"/>
          <w:szCs w:val="27"/>
        </w:rPr>
      </w:pPr>
      <w:r w:rsidRPr="00527B30">
        <w:rPr>
          <w:rFonts w:ascii="Calibri" w:hAnsi="Calibri" w:cs="Calibri"/>
          <w:color w:val="000000"/>
          <w:sz w:val="27"/>
          <w:szCs w:val="27"/>
        </w:rPr>
        <w:t>Hotels &amp; Resorts | Book your Hotel directly with Marriott Bonvoy (no date) Marriott Bonvoy. Available at: https://www.marriott.com/en-gb/default.mi?nst=paid&amp;cid=PAI_GLB00050JC_GLE000BM3U_GLF000OP0J&amp;ppc=</w:t>
      </w:r>
      <w:r w:rsidRPr="00527B30">
        <w:rPr>
          <w:rFonts w:ascii="Calibri" w:hAnsi="Calibri" w:cs="Calibri"/>
          <w:color w:val="000000"/>
          <w:sz w:val="27"/>
          <w:szCs w:val="27"/>
        </w:rPr>
        <w:lastRenderedPageBreak/>
        <w:t xml:space="preserve">ppc&amp;pId=uktbppc&amp;gad_source=1&amp;gclid=EAIaIQobChMIx_eznYDThAMVtpZQBh3YBA-0EAAYASAAEgLCCfD_BwE&amp;gclsrc=aw.ds </w:t>
      </w:r>
    </w:p>
    <w:p w14:paraId="73A12A25" w14:textId="77777777" w:rsidR="00527B30" w:rsidRPr="00527B30" w:rsidRDefault="00527B30" w:rsidP="00527B30">
      <w:pPr>
        <w:pStyle w:val="NormalWeb"/>
        <w:rPr>
          <w:rFonts w:ascii="Calibri" w:hAnsi="Calibri" w:cs="Calibri"/>
          <w:color w:val="000000"/>
          <w:sz w:val="27"/>
          <w:szCs w:val="27"/>
        </w:rPr>
      </w:pPr>
    </w:p>
    <w:p w14:paraId="08DAB020" w14:textId="77777777" w:rsidR="00527B30" w:rsidRPr="00527B30" w:rsidRDefault="00527B30" w:rsidP="00527B30">
      <w:pPr>
        <w:pStyle w:val="NormalWeb"/>
        <w:rPr>
          <w:rFonts w:ascii="Calibri" w:hAnsi="Calibri" w:cs="Calibri"/>
          <w:color w:val="000000"/>
          <w:sz w:val="27"/>
          <w:szCs w:val="27"/>
        </w:rPr>
      </w:pPr>
    </w:p>
    <w:p w14:paraId="48A377A4" w14:textId="77777777" w:rsidR="00527B30" w:rsidRPr="00527B30" w:rsidRDefault="00527B30" w:rsidP="00527B30">
      <w:pPr>
        <w:pStyle w:val="NormalWeb"/>
        <w:rPr>
          <w:rFonts w:ascii="Calibri" w:hAnsi="Calibri" w:cs="Calibri"/>
          <w:color w:val="000000"/>
          <w:sz w:val="27"/>
          <w:szCs w:val="27"/>
        </w:rPr>
      </w:pPr>
      <w:r w:rsidRPr="00527B30">
        <w:rPr>
          <w:rFonts w:ascii="Calibri" w:hAnsi="Calibri" w:cs="Calibri"/>
          <w:color w:val="000000"/>
          <w:sz w:val="27"/>
          <w:szCs w:val="27"/>
        </w:rPr>
        <w:t>Jones, P., Hillier, D. and Comfort, D. (2021) ‘Sustainability in the Global Hotel Industry’, International Journal of Contemporary Hospitality Management, 26(1), pp. 5–17.</w:t>
      </w:r>
    </w:p>
    <w:p w14:paraId="4231BB60" w14:textId="77777777" w:rsidR="00527B30" w:rsidRPr="00527B30" w:rsidRDefault="00527B30" w:rsidP="00527B30">
      <w:pPr>
        <w:pStyle w:val="NormalWeb"/>
        <w:rPr>
          <w:rFonts w:ascii="Calibri" w:hAnsi="Calibri" w:cs="Calibri"/>
          <w:color w:val="000000"/>
          <w:sz w:val="27"/>
          <w:szCs w:val="27"/>
        </w:rPr>
      </w:pPr>
    </w:p>
    <w:p w14:paraId="08EE21D4" w14:textId="77777777" w:rsidR="00527B30" w:rsidRPr="00527B30" w:rsidRDefault="00527B30" w:rsidP="00527B30">
      <w:pPr>
        <w:pStyle w:val="NormalWeb"/>
        <w:rPr>
          <w:rFonts w:ascii="Calibri" w:hAnsi="Calibri" w:cs="Calibri"/>
          <w:color w:val="000000"/>
          <w:sz w:val="27"/>
          <w:szCs w:val="27"/>
        </w:rPr>
      </w:pPr>
      <w:r w:rsidRPr="00527B30">
        <w:rPr>
          <w:rFonts w:ascii="Calibri" w:hAnsi="Calibri" w:cs="Calibri"/>
          <w:color w:val="000000"/>
          <w:sz w:val="27"/>
          <w:szCs w:val="27"/>
        </w:rPr>
        <w:t>Kim, Y.H., Barber, N. and Kim, D.-K. (2018) ‘Sustainability research in the hotel industry: Past, present, and future’, Journal of Hospitality Marketing &amp; Management, 28(5), pp. 1–45. Available at: https://doi.org/10.1080/19368623.2019.1533907.</w:t>
      </w:r>
    </w:p>
    <w:p w14:paraId="32946E39" w14:textId="77777777" w:rsidR="00527B30" w:rsidRPr="00527B30" w:rsidRDefault="00527B30" w:rsidP="00527B30">
      <w:pPr>
        <w:pStyle w:val="NormalWeb"/>
        <w:rPr>
          <w:rFonts w:ascii="Calibri" w:hAnsi="Calibri" w:cs="Calibri"/>
          <w:color w:val="000000"/>
          <w:sz w:val="27"/>
          <w:szCs w:val="27"/>
        </w:rPr>
      </w:pPr>
    </w:p>
    <w:p w14:paraId="035560FE" w14:textId="77777777" w:rsidR="00527B30" w:rsidRPr="00527B30" w:rsidRDefault="00527B30" w:rsidP="00527B30">
      <w:pPr>
        <w:pStyle w:val="NormalWeb"/>
        <w:rPr>
          <w:rFonts w:ascii="Calibri" w:hAnsi="Calibri" w:cs="Calibri"/>
          <w:color w:val="000000"/>
          <w:sz w:val="27"/>
          <w:szCs w:val="27"/>
        </w:rPr>
      </w:pPr>
      <w:r w:rsidRPr="00527B30">
        <w:rPr>
          <w:rFonts w:ascii="Calibri" w:hAnsi="Calibri" w:cs="Calibri"/>
          <w:color w:val="000000"/>
          <w:sz w:val="27"/>
          <w:szCs w:val="27"/>
        </w:rPr>
        <w:t>Marriott (2016) Sustain - csr-marriott, csr-marriott. Available at: https://serve360.marriott.com/sustain/.</w:t>
      </w:r>
    </w:p>
    <w:p w14:paraId="7D76B368" w14:textId="77777777" w:rsidR="00527B30" w:rsidRPr="00527B30" w:rsidRDefault="00527B30" w:rsidP="00527B30">
      <w:pPr>
        <w:pStyle w:val="NormalWeb"/>
        <w:rPr>
          <w:rFonts w:ascii="Calibri" w:hAnsi="Calibri" w:cs="Calibri"/>
          <w:color w:val="000000"/>
          <w:sz w:val="27"/>
          <w:szCs w:val="27"/>
        </w:rPr>
      </w:pPr>
    </w:p>
    <w:p w14:paraId="4DCD9365" w14:textId="77777777" w:rsidR="00527B30" w:rsidRPr="00527B30" w:rsidRDefault="00527B30" w:rsidP="00527B30">
      <w:pPr>
        <w:pStyle w:val="NormalWeb"/>
        <w:rPr>
          <w:rFonts w:ascii="Calibri" w:hAnsi="Calibri" w:cs="Calibri"/>
          <w:color w:val="000000"/>
          <w:sz w:val="27"/>
          <w:szCs w:val="27"/>
        </w:rPr>
      </w:pPr>
      <w:r w:rsidRPr="00527B30">
        <w:rPr>
          <w:rFonts w:ascii="Calibri" w:hAnsi="Calibri" w:cs="Calibri"/>
          <w:color w:val="000000"/>
          <w:sz w:val="27"/>
          <w:szCs w:val="27"/>
        </w:rPr>
        <w:t>Olk, S. (2020) ‘The Effect of Self-Congruence on Perceived Green Claims’ Authenticity and Perceived Greenwashing: The Case of EasyJet’s CO2 Promise’, Journal of Nonprofit &amp; Public Sector Marketing, 33(2), pp. 1–18. Available at: https://doi.org/10.1080/10495142.2020.1798859.</w:t>
      </w:r>
    </w:p>
    <w:p w14:paraId="629C68C6" w14:textId="77777777" w:rsidR="00527B30" w:rsidRPr="00527B30" w:rsidRDefault="00527B30" w:rsidP="00527B30">
      <w:pPr>
        <w:pStyle w:val="NormalWeb"/>
        <w:rPr>
          <w:rFonts w:ascii="Calibri" w:hAnsi="Calibri" w:cs="Calibri"/>
          <w:color w:val="000000"/>
          <w:sz w:val="27"/>
          <w:szCs w:val="27"/>
        </w:rPr>
      </w:pPr>
    </w:p>
    <w:p w14:paraId="256C6107" w14:textId="77777777" w:rsidR="00527B30" w:rsidRPr="00527B30" w:rsidRDefault="00527B30" w:rsidP="00527B30">
      <w:pPr>
        <w:pStyle w:val="NormalWeb"/>
        <w:rPr>
          <w:rFonts w:ascii="Calibri" w:hAnsi="Calibri" w:cs="Calibri"/>
          <w:color w:val="000000"/>
          <w:sz w:val="27"/>
          <w:szCs w:val="27"/>
        </w:rPr>
      </w:pPr>
      <w:r w:rsidRPr="00527B30">
        <w:rPr>
          <w:rFonts w:ascii="Calibri" w:hAnsi="Calibri" w:cs="Calibri"/>
          <w:color w:val="000000"/>
          <w:sz w:val="27"/>
          <w:szCs w:val="27"/>
        </w:rPr>
        <w:t>Peel-Yates, V. (2021) Greenwashing examples from 2020 &amp; 2021 | Worst products &amp; brands, The Sustainable Agency. Available at: https://thesustainableagency.com/blog/greenwashing-examples/.</w:t>
      </w:r>
    </w:p>
    <w:p w14:paraId="49D30F00" w14:textId="77777777" w:rsidR="00527B30" w:rsidRPr="00527B30" w:rsidRDefault="00527B30" w:rsidP="00527B30">
      <w:pPr>
        <w:pStyle w:val="NormalWeb"/>
        <w:rPr>
          <w:rFonts w:ascii="Calibri" w:hAnsi="Calibri" w:cs="Calibri"/>
          <w:color w:val="000000"/>
          <w:sz w:val="27"/>
          <w:szCs w:val="27"/>
        </w:rPr>
      </w:pPr>
    </w:p>
    <w:p w14:paraId="40F35B73" w14:textId="77777777" w:rsidR="00527B30" w:rsidRPr="00527B30" w:rsidRDefault="00527B30" w:rsidP="00527B30">
      <w:pPr>
        <w:pStyle w:val="NormalWeb"/>
        <w:rPr>
          <w:rFonts w:ascii="Calibri" w:hAnsi="Calibri" w:cs="Calibri"/>
          <w:color w:val="000000"/>
          <w:sz w:val="27"/>
          <w:szCs w:val="27"/>
        </w:rPr>
      </w:pPr>
      <w:r w:rsidRPr="00527B30">
        <w:rPr>
          <w:rFonts w:ascii="Calibri" w:hAnsi="Calibri" w:cs="Calibri"/>
          <w:color w:val="000000"/>
          <w:sz w:val="27"/>
          <w:szCs w:val="27"/>
        </w:rPr>
        <w:t>Pereira-Moliner, J. et al. (2021) ‘Sustainability, Competitive Advantages and Performance in the Hotel Industry: A Synergistic Relationship’, Journal of Tourism and Services, 12(23), pp. 132–149. Available at: https://doi.org/10.29036/jots.v12i23.282.</w:t>
      </w:r>
    </w:p>
    <w:p w14:paraId="53082C8F" w14:textId="77777777" w:rsidR="00527B30" w:rsidRPr="00527B30" w:rsidRDefault="00527B30" w:rsidP="00527B30">
      <w:pPr>
        <w:pStyle w:val="NormalWeb"/>
        <w:rPr>
          <w:rFonts w:ascii="Calibri" w:hAnsi="Calibri" w:cs="Calibri"/>
          <w:color w:val="000000"/>
          <w:sz w:val="27"/>
          <w:szCs w:val="27"/>
        </w:rPr>
      </w:pPr>
    </w:p>
    <w:p w14:paraId="7BA2455C" w14:textId="77777777" w:rsidR="00527B30" w:rsidRPr="00527B30" w:rsidRDefault="00527B30" w:rsidP="00527B30">
      <w:pPr>
        <w:pStyle w:val="NormalWeb"/>
        <w:rPr>
          <w:rFonts w:ascii="Calibri" w:hAnsi="Calibri" w:cs="Calibri"/>
          <w:color w:val="000000"/>
          <w:sz w:val="27"/>
          <w:szCs w:val="27"/>
        </w:rPr>
      </w:pPr>
      <w:r w:rsidRPr="00527B30">
        <w:rPr>
          <w:rFonts w:ascii="Calibri" w:hAnsi="Calibri" w:cs="Calibri"/>
          <w:color w:val="000000"/>
          <w:sz w:val="27"/>
          <w:szCs w:val="27"/>
        </w:rPr>
        <w:lastRenderedPageBreak/>
        <w:t>Rahman, I., Park, J. and Chi, C.G. (2015) ‘Consequences of “greenwashing”’, International Journal of Contemporary Hospitality Management, 27(6), pp. 1054–1081. Available at: https://doi.org/10.1108/ijchm-04-2014-0202.</w:t>
      </w:r>
    </w:p>
    <w:p w14:paraId="1B4BCB57" w14:textId="77777777" w:rsidR="00527B30" w:rsidRPr="00527B30" w:rsidRDefault="00527B30" w:rsidP="00527B30">
      <w:pPr>
        <w:pStyle w:val="NormalWeb"/>
        <w:rPr>
          <w:rFonts w:ascii="Calibri" w:hAnsi="Calibri" w:cs="Calibri"/>
          <w:color w:val="000000"/>
          <w:sz w:val="27"/>
          <w:szCs w:val="27"/>
        </w:rPr>
      </w:pPr>
    </w:p>
    <w:p w14:paraId="45C49841" w14:textId="77777777" w:rsidR="00527B30" w:rsidRPr="00527B30" w:rsidRDefault="00527B30" w:rsidP="00527B30">
      <w:pPr>
        <w:pStyle w:val="NormalWeb"/>
        <w:rPr>
          <w:rFonts w:ascii="Calibri" w:hAnsi="Calibri" w:cs="Calibri"/>
          <w:color w:val="000000"/>
          <w:sz w:val="27"/>
          <w:szCs w:val="27"/>
        </w:rPr>
      </w:pPr>
      <w:r w:rsidRPr="00527B30">
        <w:rPr>
          <w:rFonts w:ascii="Calibri" w:hAnsi="Calibri" w:cs="Calibri"/>
          <w:color w:val="000000"/>
          <w:sz w:val="27"/>
          <w:szCs w:val="27"/>
        </w:rPr>
        <w:t>Reid, C. (2023) These Eco 5-Star Hotels Prove That Greenwashing Doesn’t Have To Be The Standard, Forbes. Available at: https://www.forbes.com/sites/carltonreid/2023/01/09/these-eco-5-star-hotels-prove-that-greenwashing-doesnt-have-to-be-the-standard/.</w:t>
      </w:r>
    </w:p>
    <w:p w14:paraId="2211D2AD" w14:textId="77777777" w:rsidR="00527B30" w:rsidRPr="00527B30" w:rsidRDefault="00527B30" w:rsidP="00527B30">
      <w:pPr>
        <w:pStyle w:val="NormalWeb"/>
        <w:rPr>
          <w:rFonts w:ascii="Calibri" w:hAnsi="Calibri" w:cs="Calibri"/>
          <w:color w:val="000000"/>
          <w:sz w:val="27"/>
          <w:szCs w:val="27"/>
        </w:rPr>
      </w:pPr>
    </w:p>
    <w:p w14:paraId="20CC0141" w14:textId="77777777" w:rsidR="00527B30" w:rsidRPr="00527B30" w:rsidRDefault="00527B30" w:rsidP="00527B30">
      <w:pPr>
        <w:pStyle w:val="NormalWeb"/>
        <w:rPr>
          <w:rFonts w:ascii="Calibri" w:hAnsi="Calibri" w:cs="Calibri"/>
          <w:color w:val="000000"/>
          <w:sz w:val="27"/>
          <w:szCs w:val="27"/>
        </w:rPr>
      </w:pPr>
      <w:r w:rsidRPr="00527B30">
        <w:rPr>
          <w:rFonts w:ascii="Calibri" w:hAnsi="Calibri" w:cs="Calibri"/>
          <w:color w:val="000000"/>
          <w:sz w:val="27"/>
          <w:szCs w:val="27"/>
        </w:rPr>
        <w:t>University of Central Florida (2020) Sustainability in Hospitality: How Industry Leaders Can Help, UCF Online. UNIVERSITY OF CENTRAL FLORIDA. Available at: https://www.ucf.edu/online/hospitality/news/sustainability-in-hospitality-why-it-is-important-and-how-industry-leaders-can-help/.</w:t>
      </w:r>
    </w:p>
    <w:p w14:paraId="4D58DC40" w14:textId="77777777" w:rsidR="00527B30" w:rsidRPr="00527B30" w:rsidRDefault="00527B30" w:rsidP="00527B30">
      <w:pPr>
        <w:pStyle w:val="NormalWeb"/>
        <w:rPr>
          <w:rFonts w:ascii="Calibri" w:hAnsi="Calibri" w:cs="Calibri"/>
          <w:color w:val="000000"/>
          <w:sz w:val="27"/>
          <w:szCs w:val="27"/>
        </w:rPr>
      </w:pPr>
    </w:p>
    <w:p w14:paraId="65066195" w14:textId="77777777" w:rsidR="00527B30" w:rsidRPr="00527B30" w:rsidRDefault="00527B30" w:rsidP="00527B30">
      <w:pPr>
        <w:pStyle w:val="NormalWeb"/>
        <w:rPr>
          <w:rFonts w:ascii="Calibri" w:hAnsi="Calibri" w:cs="Calibri"/>
          <w:color w:val="000000"/>
          <w:sz w:val="27"/>
          <w:szCs w:val="27"/>
        </w:rPr>
      </w:pPr>
      <w:r w:rsidRPr="00527B30">
        <w:rPr>
          <w:rFonts w:ascii="Calibri" w:hAnsi="Calibri" w:cs="Calibri"/>
          <w:color w:val="000000"/>
          <w:sz w:val="27"/>
          <w:szCs w:val="27"/>
        </w:rPr>
        <w:t>What is Greenwashing in the Hospitality Industry? (2023) Change Plastic for Good. Available at: https://www.changeplasticforgood.com/articles/what-is-greenwashing-in-the-hospitality-industry/#:~:text=Some%20hotels%20flaunt%20green%20certifications.</w:t>
      </w:r>
    </w:p>
    <w:p w14:paraId="40DA8545" w14:textId="77777777" w:rsidR="00527B30" w:rsidRPr="00527B30" w:rsidRDefault="00527B30" w:rsidP="00527B30">
      <w:pPr>
        <w:pStyle w:val="NormalWeb"/>
        <w:rPr>
          <w:rFonts w:ascii="Calibri" w:hAnsi="Calibri" w:cs="Calibri"/>
          <w:color w:val="000000"/>
          <w:sz w:val="27"/>
          <w:szCs w:val="27"/>
        </w:rPr>
      </w:pPr>
    </w:p>
    <w:p w14:paraId="1A377060" w14:textId="77777777" w:rsidR="00527B30" w:rsidRPr="00527B30" w:rsidRDefault="00527B30" w:rsidP="00527B30">
      <w:pPr>
        <w:pStyle w:val="NormalWeb"/>
        <w:rPr>
          <w:rFonts w:ascii="Calibri" w:hAnsi="Calibri" w:cs="Calibri"/>
          <w:color w:val="000000"/>
          <w:sz w:val="27"/>
          <w:szCs w:val="27"/>
        </w:rPr>
      </w:pPr>
      <w:r w:rsidRPr="00527B30">
        <w:rPr>
          <w:rFonts w:ascii="Calibri" w:hAnsi="Calibri" w:cs="Calibri"/>
          <w:color w:val="000000"/>
          <w:sz w:val="27"/>
          <w:szCs w:val="27"/>
        </w:rPr>
        <w:t>What is greenwashing? An interview with Sophie Marjanac (no date) www.clientearth.org. Available at: https://www.clientearth.org/latest/news/what-is-greenwashing-an-interview-with-sophie-marjanac/?gad_source=1&amp;gclid=EAIaIQobChMI04PtoPrShAMVRZiDBx3R5AvXEAAYASAAEgIiSPD_BwE (Accessed: 1 March 2024).</w:t>
      </w:r>
    </w:p>
    <w:p w14:paraId="5BDED137" w14:textId="77777777" w:rsidR="00527B30" w:rsidRPr="00527B30" w:rsidRDefault="00527B30" w:rsidP="00527B30">
      <w:pPr>
        <w:pStyle w:val="NormalWeb"/>
        <w:rPr>
          <w:rFonts w:ascii="Calibri" w:hAnsi="Calibri" w:cs="Calibri"/>
          <w:color w:val="000000"/>
          <w:sz w:val="27"/>
          <w:szCs w:val="27"/>
        </w:rPr>
      </w:pPr>
    </w:p>
    <w:p w14:paraId="0E0D099E" w14:textId="77777777" w:rsidR="00527B30" w:rsidRPr="00527B30" w:rsidRDefault="00527B30" w:rsidP="00527B30">
      <w:pPr>
        <w:pStyle w:val="NormalWeb"/>
        <w:rPr>
          <w:rFonts w:ascii="Calibri" w:hAnsi="Calibri" w:cs="Calibri"/>
          <w:color w:val="000000"/>
          <w:sz w:val="27"/>
          <w:szCs w:val="27"/>
        </w:rPr>
      </w:pPr>
      <w:r w:rsidRPr="00527B30">
        <w:rPr>
          <w:rFonts w:ascii="Calibri" w:hAnsi="Calibri" w:cs="Calibri"/>
          <w:color w:val="000000"/>
          <w:sz w:val="27"/>
          <w:szCs w:val="27"/>
        </w:rPr>
        <w:t>Wu, Y., Zhang, K. and Xie, J. (2020) ‘Bad Greenwashing, Good Greenwashing: Corporate Social Responsibility and Information Transparency’, Management Science, 66(7), pp. 3095–3112. Available at: https://doi.org/10.1287/mnsc.2019.3340.</w:t>
      </w:r>
    </w:p>
    <w:p w14:paraId="2536B5B0" w14:textId="77777777" w:rsidR="00527B30" w:rsidRPr="00527B30" w:rsidRDefault="00527B30" w:rsidP="00527B30">
      <w:pPr>
        <w:pStyle w:val="NormalWeb"/>
        <w:rPr>
          <w:rFonts w:ascii="Calibri" w:hAnsi="Calibri" w:cs="Calibri"/>
          <w:color w:val="000000"/>
          <w:sz w:val="27"/>
          <w:szCs w:val="27"/>
        </w:rPr>
      </w:pPr>
    </w:p>
    <w:p w14:paraId="3EE4D8C2" w14:textId="77777777" w:rsidR="00527B30" w:rsidRPr="00527B30" w:rsidRDefault="00527B30" w:rsidP="00527B30">
      <w:pPr>
        <w:pStyle w:val="NormalWeb"/>
        <w:rPr>
          <w:rFonts w:ascii="Calibri" w:hAnsi="Calibri" w:cs="Calibri"/>
          <w:color w:val="000000"/>
          <w:sz w:val="27"/>
          <w:szCs w:val="27"/>
        </w:rPr>
      </w:pPr>
      <w:r w:rsidRPr="00527B30">
        <w:rPr>
          <w:rFonts w:ascii="Calibri" w:hAnsi="Calibri" w:cs="Calibri"/>
          <w:color w:val="000000"/>
          <w:sz w:val="27"/>
          <w:szCs w:val="27"/>
        </w:rPr>
        <w:lastRenderedPageBreak/>
        <w:t>Yang, Z. et al. (2020) ‘Greenwashing behaviours: causes, Taxonomy and Consequences Based on a Systematic Literature Review’, Journal of Business Economics and Management, 21(5), pp. 1486–1507. Available at: https://doi.org/10.3846/jbem.2020.13225.</w:t>
      </w:r>
    </w:p>
    <w:p w14:paraId="6C5C70AD" w14:textId="77777777" w:rsidR="00527B30" w:rsidRPr="00527B30" w:rsidRDefault="00527B30" w:rsidP="00527B30">
      <w:pPr>
        <w:pStyle w:val="NormalWeb"/>
        <w:rPr>
          <w:rFonts w:ascii="Calibri" w:hAnsi="Calibri" w:cs="Calibri"/>
          <w:color w:val="000000"/>
          <w:sz w:val="27"/>
          <w:szCs w:val="27"/>
        </w:rPr>
      </w:pPr>
    </w:p>
    <w:p w14:paraId="315B93C3" w14:textId="77777777" w:rsidR="00527B30" w:rsidRPr="00527B30" w:rsidRDefault="00527B30" w:rsidP="00527B30">
      <w:pPr>
        <w:pStyle w:val="NormalWeb"/>
        <w:rPr>
          <w:rFonts w:ascii="Calibri" w:hAnsi="Calibri" w:cs="Calibri"/>
          <w:color w:val="000000"/>
          <w:sz w:val="27"/>
          <w:szCs w:val="27"/>
        </w:rPr>
      </w:pPr>
      <w:r w:rsidRPr="00527B30">
        <w:rPr>
          <w:rFonts w:ascii="Calibri" w:hAnsi="Calibri" w:cs="Calibri"/>
          <w:color w:val="000000"/>
          <w:sz w:val="27"/>
          <w:szCs w:val="27"/>
        </w:rPr>
        <w:t>Zhang, K. et al. (2022) ‘Relationship analysis between greenwashing and environmental performance’, Environment, Development and Sustainability [Preprint]. Available at: https://doi.org/10.1007/s10668-022-02381-9.</w:t>
      </w:r>
    </w:p>
    <w:p w14:paraId="21405D82" w14:textId="77777777" w:rsidR="00527B30" w:rsidRPr="00527B30" w:rsidRDefault="00527B30" w:rsidP="00527B30">
      <w:pPr>
        <w:pStyle w:val="NormalWeb"/>
        <w:rPr>
          <w:rFonts w:ascii="Calibri" w:hAnsi="Calibri" w:cs="Calibri"/>
          <w:color w:val="000000"/>
          <w:sz w:val="27"/>
          <w:szCs w:val="27"/>
        </w:rPr>
      </w:pPr>
    </w:p>
    <w:p w14:paraId="4EB0E4DC" w14:textId="08A2E8F1" w:rsidR="00A270D1" w:rsidRPr="00527B30" w:rsidRDefault="00527B30" w:rsidP="00527B30">
      <w:pPr>
        <w:pStyle w:val="NormalWeb"/>
        <w:rPr>
          <w:rFonts w:ascii="Calibri" w:hAnsi="Calibri" w:cs="Calibri"/>
          <w:color w:val="000000"/>
          <w:sz w:val="27"/>
          <w:szCs w:val="27"/>
        </w:rPr>
      </w:pPr>
      <w:r w:rsidRPr="00527B30">
        <w:rPr>
          <w:rFonts w:ascii="Calibri" w:hAnsi="Calibri" w:cs="Calibri" w:hint="cs"/>
          <w:color w:val="000000"/>
          <w:sz w:val="27"/>
          <w:szCs w:val="27"/>
        </w:rPr>
        <w:t>‌</w:t>
      </w:r>
    </w:p>
    <w:sectPr w:rsidR="00A270D1" w:rsidRPr="00527B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A212BB"/>
    <w:multiLevelType w:val="hybridMultilevel"/>
    <w:tmpl w:val="E67013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A9E4E7A"/>
    <w:multiLevelType w:val="hybridMultilevel"/>
    <w:tmpl w:val="B8029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210533"/>
    <w:multiLevelType w:val="hybridMultilevel"/>
    <w:tmpl w:val="4DB466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2412388">
    <w:abstractNumId w:val="0"/>
  </w:num>
  <w:num w:numId="2" w16cid:durableId="1635062303">
    <w:abstractNumId w:val="2"/>
  </w:num>
  <w:num w:numId="3" w16cid:durableId="12630330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B94"/>
    <w:rsid w:val="00011932"/>
    <w:rsid w:val="001E3C18"/>
    <w:rsid w:val="003E2B94"/>
    <w:rsid w:val="00527B30"/>
    <w:rsid w:val="00552C41"/>
    <w:rsid w:val="005A0917"/>
    <w:rsid w:val="005C23EC"/>
    <w:rsid w:val="006C2300"/>
    <w:rsid w:val="00773A60"/>
    <w:rsid w:val="007E1A64"/>
    <w:rsid w:val="00862C16"/>
    <w:rsid w:val="00894B9F"/>
    <w:rsid w:val="008A6571"/>
    <w:rsid w:val="00903F97"/>
    <w:rsid w:val="009555DD"/>
    <w:rsid w:val="00985F3C"/>
    <w:rsid w:val="009B3B08"/>
    <w:rsid w:val="009E10AB"/>
    <w:rsid w:val="00A270D1"/>
    <w:rsid w:val="00A35B88"/>
    <w:rsid w:val="00A85781"/>
    <w:rsid w:val="00A85F89"/>
    <w:rsid w:val="00A90CF9"/>
    <w:rsid w:val="00AE3045"/>
    <w:rsid w:val="00C749AD"/>
    <w:rsid w:val="00D3484A"/>
    <w:rsid w:val="00E93457"/>
    <w:rsid w:val="00EA2663"/>
    <w:rsid w:val="00EE761A"/>
    <w:rsid w:val="00EF3E6F"/>
    <w:rsid w:val="00F17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B099D55"/>
  <w15:chartTrackingRefBased/>
  <w15:docId w15:val="{2D6610DB-9FA8-45BC-AB6A-5AABE6FF2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2B94"/>
    <w:pPr>
      <w:spacing w:line="256" w:lineRule="auto"/>
    </w:pPr>
    <w:rPr>
      <w:kern w:val="0"/>
      <w14:ligatures w14:val="none"/>
    </w:rPr>
  </w:style>
  <w:style w:type="paragraph" w:styleId="Heading1">
    <w:name w:val="heading 1"/>
    <w:basedOn w:val="Normal"/>
    <w:next w:val="Normal"/>
    <w:link w:val="Heading1Char"/>
    <w:uiPriority w:val="9"/>
    <w:qFormat/>
    <w:rsid w:val="003E2B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E2B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2B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2B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2B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2B9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2B9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2B9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2B9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2B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E2B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2B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2B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2B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2B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2B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2B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2B94"/>
    <w:rPr>
      <w:rFonts w:eastAsiaTheme="majorEastAsia" w:cstheme="majorBidi"/>
      <w:color w:val="272727" w:themeColor="text1" w:themeTint="D8"/>
    </w:rPr>
  </w:style>
  <w:style w:type="paragraph" w:styleId="Title">
    <w:name w:val="Title"/>
    <w:basedOn w:val="Normal"/>
    <w:next w:val="Normal"/>
    <w:link w:val="TitleChar"/>
    <w:uiPriority w:val="10"/>
    <w:qFormat/>
    <w:rsid w:val="003E2B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2B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2B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2B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2B94"/>
    <w:pPr>
      <w:spacing w:before="160"/>
      <w:jc w:val="center"/>
    </w:pPr>
    <w:rPr>
      <w:i/>
      <w:iCs/>
      <w:color w:val="404040" w:themeColor="text1" w:themeTint="BF"/>
    </w:rPr>
  </w:style>
  <w:style w:type="character" w:customStyle="1" w:styleId="QuoteChar">
    <w:name w:val="Quote Char"/>
    <w:basedOn w:val="DefaultParagraphFont"/>
    <w:link w:val="Quote"/>
    <w:uiPriority w:val="29"/>
    <w:rsid w:val="003E2B94"/>
    <w:rPr>
      <w:i/>
      <w:iCs/>
      <w:color w:val="404040" w:themeColor="text1" w:themeTint="BF"/>
    </w:rPr>
  </w:style>
  <w:style w:type="paragraph" w:styleId="ListParagraph">
    <w:name w:val="List Paragraph"/>
    <w:basedOn w:val="Normal"/>
    <w:uiPriority w:val="34"/>
    <w:qFormat/>
    <w:rsid w:val="003E2B94"/>
    <w:pPr>
      <w:ind w:left="720"/>
      <w:contextualSpacing/>
    </w:pPr>
  </w:style>
  <w:style w:type="character" w:styleId="IntenseEmphasis">
    <w:name w:val="Intense Emphasis"/>
    <w:basedOn w:val="DefaultParagraphFont"/>
    <w:uiPriority w:val="21"/>
    <w:qFormat/>
    <w:rsid w:val="003E2B94"/>
    <w:rPr>
      <w:i/>
      <w:iCs/>
      <w:color w:val="0F4761" w:themeColor="accent1" w:themeShade="BF"/>
    </w:rPr>
  </w:style>
  <w:style w:type="paragraph" w:styleId="IntenseQuote">
    <w:name w:val="Intense Quote"/>
    <w:basedOn w:val="Normal"/>
    <w:next w:val="Normal"/>
    <w:link w:val="IntenseQuoteChar"/>
    <w:uiPriority w:val="30"/>
    <w:qFormat/>
    <w:rsid w:val="003E2B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2B94"/>
    <w:rPr>
      <w:i/>
      <w:iCs/>
      <w:color w:val="0F4761" w:themeColor="accent1" w:themeShade="BF"/>
    </w:rPr>
  </w:style>
  <w:style w:type="character" w:styleId="IntenseReference">
    <w:name w:val="Intense Reference"/>
    <w:basedOn w:val="DefaultParagraphFont"/>
    <w:uiPriority w:val="32"/>
    <w:qFormat/>
    <w:rsid w:val="003E2B94"/>
    <w:rPr>
      <w:b/>
      <w:bCs/>
      <w:smallCaps/>
      <w:color w:val="0F4761" w:themeColor="accent1" w:themeShade="BF"/>
      <w:spacing w:val="5"/>
    </w:rPr>
  </w:style>
  <w:style w:type="paragraph" w:styleId="NormalWeb">
    <w:name w:val="Normal (Web)"/>
    <w:basedOn w:val="Normal"/>
    <w:uiPriority w:val="99"/>
    <w:unhideWhenUsed/>
    <w:rsid w:val="00A35B8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358189">
      <w:bodyDiv w:val="1"/>
      <w:marLeft w:val="0"/>
      <w:marRight w:val="0"/>
      <w:marTop w:val="0"/>
      <w:marBottom w:val="0"/>
      <w:divBdr>
        <w:top w:val="none" w:sz="0" w:space="0" w:color="auto"/>
        <w:left w:val="none" w:sz="0" w:space="0" w:color="auto"/>
        <w:bottom w:val="none" w:sz="0" w:space="0" w:color="auto"/>
        <w:right w:val="none" w:sz="0" w:space="0" w:color="auto"/>
      </w:divBdr>
    </w:div>
    <w:div w:id="547910123">
      <w:bodyDiv w:val="1"/>
      <w:marLeft w:val="0"/>
      <w:marRight w:val="0"/>
      <w:marTop w:val="0"/>
      <w:marBottom w:val="0"/>
      <w:divBdr>
        <w:top w:val="none" w:sz="0" w:space="0" w:color="auto"/>
        <w:left w:val="none" w:sz="0" w:space="0" w:color="auto"/>
        <w:bottom w:val="none" w:sz="0" w:space="0" w:color="auto"/>
        <w:right w:val="none" w:sz="0" w:space="0" w:color="auto"/>
      </w:divBdr>
    </w:div>
    <w:div w:id="570113930">
      <w:bodyDiv w:val="1"/>
      <w:marLeft w:val="0"/>
      <w:marRight w:val="0"/>
      <w:marTop w:val="0"/>
      <w:marBottom w:val="0"/>
      <w:divBdr>
        <w:top w:val="none" w:sz="0" w:space="0" w:color="auto"/>
        <w:left w:val="none" w:sz="0" w:space="0" w:color="auto"/>
        <w:bottom w:val="none" w:sz="0" w:space="0" w:color="auto"/>
        <w:right w:val="none" w:sz="0" w:space="0" w:color="auto"/>
      </w:divBdr>
    </w:div>
    <w:div w:id="664666405">
      <w:bodyDiv w:val="1"/>
      <w:marLeft w:val="0"/>
      <w:marRight w:val="0"/>
      <w:marTop w:val="0"/>
      <w:marBottom w:val="0"/>
      <w:divBdr>
        <w:top w:val="none" w:sz="0" w:space="0" w:color="auto"/>
        <w:left w:val="none" w:sz="0" w:space="0" w:color="auto"/>
        <w:bottom w:val="none" w:sz="0" w:space="0" w:color="auto"/>
        <w:right w:val="none" w:sz="0" w:space="0" w:color="auto"/>
      </w:divBdr>
    </w:div>
    <w:div w:id="938296562">
      <w:bodyDiv w:val="1"/>
      <w:marLeft w:val="0"/>
      <w:marRight w:val="0"/>
      <w:marTop w:val="0"/>
      <w:marBottom w:val="0"/>
      <w:divBdr>
        <w:top w:val="none" w:sz="0" w:space="0" w:color="auto"/>
        <w:left w:val="none" w:sz="0" w:space="0" w:color="auto"/>
        <w:bottom w:val="none" w:sz="0" w:space="0" w:color="auto"/>
        <w:right w:val="none" w:sz="0" w:space="0" w:color="auto"/>
      </w:divBdr>
    </w:div>
    <w:div w:id="963465794">
      <w:bodyDiv w:val="1"/>
      <w:marLeft w:val="0"/>
      <w:marRight w:val="0"/>
      <w:marTop w:val="0"/>
      <w:marBottom w:val="0"/>
      <w:divBdr>
        <w:top w:val="none" w:sz="0" w:space="0" w:color="auto"/>
        <w:left w:val="none" w:sz="0" w:space="0" w:color="auto"/>
        <w:bottom w:val="none" w:sz="0" w:space="0" w:color="auto"/>
        <w:right w:val="none" w:sz="0" w:space="0" w:color="auto"/>
      </w:divBdr>
    </w:div>
    <w:div w:id="1001395007">
      <w:bodyDiv w:val="1"/>
      <w:marLeft w:val="0"/>
      <w:marRight w:val="0"/>
      <w:marTop w:val="0"/>
      <w:marBottom w:val="0"/>
      <w:divBdr>
        <w:top w:val="none" w:sz="0" w:space="0" w:color="auto"/>
        <w:left w:val="none" w:sz="0" w:space="0" w:color="auto"/>
        <w:bottom w:val="none" w:sz="0" w:space="0" w:color="auto"/>
        <w:right w:val="none" w:sz="0" w:space="0" w:color="auto"/>
      </w:divBdr>
    </w:div>
    <w:div w:id="1013805433">
      <w:bodyDiv w:val="1"/>
      <w:marLeft w:val="0"/>
      <w:marRight w:val="0"/>
      <w:marTop w:val="0"/>
      <w:marBottom w:val="0"/>
      <w:divBdr>
        <w:top w:val="none" w:sz="0" w:space="0" w:color="auto"/>
        <w:left w:val="none" w:sz="0" w:space="0" w:color="auto"/>
        <w:bottom w:val="none" w:sz="0" w:space="0" w:color="auto"/>
        <w:right w:val="none" w:sz="0" w:space="0" w:color="auto"/>
      </w:divBdr>
    </w:div>
    <w:div w:id="1069498007">
      <w:bodyDiv w:val="1"/>
      <w:marLeft w:val="0"/>
      <w:marRight w:val="0"/>
      <w:marTop w:val="0"/>
      <w:marBottom w:val="0"/>
      <w:divBdr>
        <w:top w:val="none" w:sz="0" w:space="0" w:color="auto"/>
        <w:left w:val="none" w:sz="0" w:space="0" w:color="auto"/>
        <w:bottom w:val="none" w:sz="0" w:space="0" w:color="auto"/>
        <w:right w:val="none" w:sz="0" w:space="0" w:color="auto"/>
      </w:divBdr>
    </w:div>
    <w:div w:id="1105688658">
      <w:bodyDiv w:val="1"/>
      <w:marLeft w:val="0"/>
      <w:marRight w:val="0"/>
      <w:marTop w:val="0"/>
      <w:marBottom w:val="0"/>
      <w:divBdr>
        <w:top w:val="none" w:sz="0" w:space="0" w:color="auto"/>
        <w:left w:val="none" w:sz="0" w:space="0" w:color="auto"/>
        <w:bottom w:val="none" w:sz="0" w:space="0" w:color="auto"/>
        <w:right w:val="none" w:sz="0" w:space="0" w:color="auto"/>
      </w:divBdr>
    </w:div>
    <w:div w:id="1187791254">
      <w:bodyDiv w:val="1"/>
      <w:marLeft w:val="0"/>
      <w:marRight w:val="0"/>
      <w:marTop w:val="0"/>
      <w:marBottom w:val="0"/>
      <w:divBdr>
        <w:top w:val="none" w:sz="0" w:space="0" w:color="auto"/>
        <w:left w:val="none" w:sz="0" w:space="0" w:color="auto"/>
        <w:bottom w:val="none" w:sz="0" w:space="0" w:color="auto"/>
        <w:right w:val="none" w:sz="0" w:space="0" w:color="auto"/>
      </w:divBdr>
    </w:div>
    <w:div w:id="1243107317">
      <w:bodyDiv w:val="1"/>
      <w:marLeft w:val="0"/>
      <w:marRight w:val="0"/>
      <w:marTop w:val="0"/>
      <w:marBottom w:val="0"/>
      <w:divBdr>
        <w:top w:val="none" w:sz="0" w:space="0" w:color="auto"/>
        <w:left w:val="none" w:sz="0" w:space="0" w:color="auto"/>
        <w:bottom w:val="none" w:sz="0" w:space="0" w:color="auto"/>
        <w:right w:val="none" w:sz="0" w:space="0" w:color="auto"/>
      </w:divBdr>
    </w:div>
    <w:div w:id="1265727052">
      <w:bodyDiv w:val="1"/>
      <w:marLeft w:val="0"/>
      <w:marRight w:val="0"/>
      <w:marTop w:val="0"/>
      <w:marBottom w:val="0"/>
      <w:divBdr>
        <w:top w:val="none" w:sz="0" w:space="0" w:color="auto"/>
        <w:left w:val="none" w:sz="0" w:space="0" w:color="auto"/>
        <w:bottom w:val="none" w:sz="0" w:space="0" w:color="auto"/>
        <w:right w:val="none" w:sz="0" w:space="0" w:color="auto"/>
      </w:divBdr>
    </w:div>
    <w:div w:id="1302927624">
      <w:bodyDiv w:val="1"/>
      <w:marLeft w:val="0"/>
      <w:marRight w:val="0"/>
      <w:marTop w:val="0"/>
      <w:marBottom w:val="0"/>
      <w:divBdr>
        <w:top w:val="none" w:sz="0" w:space="0" w:color="auto"/>
        <w:left w:val="none" w:sz="0" w:space="0" w:color="auto"/>
        <w:bottom w:val="none" w:sz="0" w:space="0" w:color="auto"/>
        <w:right w:val="none" w:sz="0" w:space="0" w:color="auto"/>
      </w:divBdr>
    </w:div>
    <w:div w:id="1389383512">
      <w:bodyDiv w:val="1"/>
      <w:marLeft w:val="0"/>
      <w:marRight w:val="0"/>
      <w:marTop w:val="0"/>
      <w:marBottom w:val="0"/>
      <w:divBdr>
        <w:top w:val="none" w:sz="0" w:space="0" w:color="auto"/>
        <w:left w:val="none" w:sz="0" w:space="0" w:color="auto"/>
        <w:bottom w:val="none" w:sz="0" w:space="0" w:color="auto"/>
        <w:right w:val="none" w:sz="0" w:space="0" w:color="auto"/>
      </w:divBdr>
    </w:div>
    <w:div w:id="1439989545">
      <w:bodyDiv w:val="1"/>
      <w:marLeft w:val="0"/>
      <w:marRight w:val="0"/>
      <w:marTop w:val="0"/>
      <w:marBottom w:val="0"/>
      <w:divBdr>
        <w:top w:val="none" w:sz="0" w:space="0" w:color="auto"/>
        <w:left w:val="none" w:sz="0" w:space="0" w:color="auto"/>
        <w:bottom w:val="none" w:sz="0" w:space="0" w:color="auto"/>
        <w:right w:val="none" w:sz="0" w:space="0" w:color="auto"/>
      </w:divBdr>
    </w:div>
    <w:div w:id="1515916105">
      <w:bodyDiv w:val="1"/>
      <w:marLeft w:val="0"/>
      <w:marRight w:val="0"/>
      <w:marTop w:val="0"/>
      <w:marBottom w:val="0"/>
      <w:divBdr>
        <w:top w:val="none" w:sz="0" w:space="0" w:color="auto"/>
        <w:left w:val="none" w:sz="0" w:space="0" w:color="auto"/>
        <w:bottom w:val="none" w:sz="0" w:space="0" w:color="auto"/>
        <w:right w:val="none" w:sz="0" w:space="0" w:color="auto"/>
      </w:divBdr>
    </w:div>
    <w:div w:id="1608002560">
      <w:bodyDiv w:val="1"/>
      <w:marLeft w:val="0"/>
      <w:marRight w:val="0"/>
      <w:marTop w:val="0"/>
      <w:marBottom w:val="0"/>
      <w:divBdr>
        <w:top w:val="none" w:sz="0" w:space="0" w:color="auto"/>
        <w:left w:val="none" w:sz="0" w:space="0" w:color="auto"/>
        <w:bottom w:val="none" w:sz="0" w:space="0" w:color="auto"/>
        <w:right w:val="none" w:sz="0" w:space="0" w:color="auto"/>
      </w:divBdr>
    </w:div>
    <w:div w:id="1709262908">
      <w:bodyDiv w:val="1"/>
      <w:marLeft w:val="0"/>
      <w:marRight w:val="0"/>
      <w:marTop w:val="0"/>
      <w:marBottom w:val="0"/>
      <w:divBdr>
        <w:top w:val="none" w:sz="0" w:space="0" w:color="auto"/>
        <w:left w:val="none" w:sz="0" w:space="0" w:color="auto"/>
        <w:bottom w:val="none" w:sz="0" w:space="0" w:color="auto"/>
        <w:right w:val="none" w:sz="0" w:space="0" w:color="auto"/>
      </w:divBdr>
    </w:div>
    <w:div w:id="1738476262">
      <w:bodyDiv w:val="1"/>
      <w:marLeft w:val="0"/>
      <w:marRight w:val="0"/>
      <w:marTop w:val="0"/>
      <w:marBottom w:val="0"/>
      <w:divBdr>
        <w:top w:val="none" w:sz="0" w:space="0" w:color="auto"/>
        <w:left w:val="none" w:sz="0" w:space="0" w:color="auto"/>
        <w:bottom w:val="none" w:sz="0" w:space="0" w:color="auto"/>
        <w:right w:val="none" w:sz="0" w:space="0" w:color="auto"/>
      </w:divBdr>
    </w:div>
    <w:div w:id="1751148166">
      <w:bodyDiv w:val="1"/>
      <w:marLeft w:val="0"/>
      <w:marRight w:val="0"/>
      <w:marTop w:val="0"/>
      <w:marBottom w:val="0"/>
      <w:divBdr>
        <w:top w:val="none" w:sz="0" w:space="0" w:color="auto"/>
        <w:left w:val="none" w:sz="0" w:space="0" w:color="auto"/>
        <w:bottom w:val="none" w:sz="0" w:space="0" w:color="auto"/>
        <w:right w:val="none" w:sz="0" w:space="0" w:color="auto"/>
      </w:divBdr>
    </w:div>
    <w:div w:id="1957562742">
      <w:bodyDiv w:val="1"/>
      <w:marLeft w:val="0"/>
      <w:marRight w:val="0"/>
      <w:marTop w:val="0"/>
      <w:marBottom w:val="0"/>
      <w:divBdr>
        <w:top w:val="none" w:sz="0" w:space="0" w:color="auto"/>
        <w:left w:val="none" w:sz="0" w:space="0" w:color="auto"/>
        <w:bottom w:val="none" w:sz="0" w:space="0" w:color="auto"/>
        <w:right w:val="none" w:sz="0" w:space="0" w:color="auto"/>
      </w:divBdr>
    </w:div>
    <w:div w:id="2048404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127E10D480A448750C80349128C1B" ma:contentTypeVersion="15" ma:contentTypeDescription="Create a new document." ma:contentTypeScope="" ma:versionID="b431259b8eb800ca07615775f6f5a7ec">
  <xsd:schema xmlns:xsd="http://www.w3.org/2001/XMLSchema" xmlns:xs="http://www.w3.org/2001/XMLSchema" xmlns:p="http://schemas.microsoft.com/office/2006/metadata/properties" xmlns:ns3="e96181bd-7638-4872-b83c-8fd44324247a" xmlns:ns4="88dc3e3e-6a5a-47f5-baa4-de851cdf642c" targetNamespace="http://schemas.microsoft.com/office/2006/metadata/properties" ma:root="true" ma:fieldsID="0e54e327c2f07d27df0e55571970e9d5" ns3:_="" ns4:_="">
    <xsd:import namespace="e96181bd-7638-4872-b83c-8fd44324247a"/>
    <xsd:import namespace="88dc3e3e-6a5a-47f5-baa4-de851cdf642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6181bd-7638-4872-b83c-8fd4432424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8dc3e3e-6a5a-47f5-baa4-de851cdf642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96181bd-7638-4872-b83c-8fd44324247a" xsi:nil="true"/>
  </documentManagement>
</p:properties>
</file>

<file path=customXml/itemProps1.xml><?xml version="1.0" encoding="utf-8"?>
<ds:datastoreItem xmlns:ds="http://schemas.openxmlformats.org/officeDocument/2006/customXml" ds:itemID="{5E19EA59-4228-4C65-9890-2F7ABB72EB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6181bd-7638-4872-b83c-8fd44324247a"/>
    <ds:schemaRef ds:uri="88dc3e3e-6a5a-47f5-baa4-de851cdf64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F611F2-F279-4F75-AED8-FD411DC7D0D4}">
  <ds:schemaRefs>
    <ds:schemaRef ds:uri="http://schemas.microsoft.com/sharepoint/v3/contenttype/forms"/>
  </ds:schemaRefs>
</ds:datastoreItem>
</file>

<file path=customXml/itemProps3.xml><?xml version="1.0" encoding="utf-8"?>
<ds:datastoreItem xmlns:ds="http://schemas.openxmlformats.org/officeDocument/2006/customXml" ds:itemID="{F61FCDF3-BE54-4654-90A2-DDAE257137CA}">
  <ds:schemaRefs>
    <ds:schemaRef ds:uri="http://purl.org/dc/dcmitype/"/>
    <ds:schemaRef ds:uri="http://purl.org/dc/terms/"/>
    <ds:schemaRef ds:uri="http://schemas.microsoft.com/office/2006/metadata/properties"/>
    <ds:schemaRef ds:uri="http://schemas.microsoft.com/office/infopath/2007/PartnerControls"/>
    <ds:schemaRef ds:uri="http://purl.org/dc/elements/1.1/"/>
    <ds:schemaRef ds:uri="http://schemas.openxmlformats.org/package/2006/metadata/core-properties"/>
    <ds:schemaRef ds:uri="88dc3e3e-6a5a-47f5-baa4-de851cdf642c"/>
    <ds:schemaRef ds:uri="http://www.w3.org/XML/1998/namespace"/>
    <ds:schemaRef ds:uri="http://schemas.microsoft.com/office/2006/documentManagement/types"/>
    <ds:schemaRef ds:uri="e96181bd-7638-4872-b83c-8fd44324247a"/>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3092</Words>
  <Characters>17625</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Dillu Miah (2118854)</dc:creator>
  <cp:keywords/>
  <dc:description/>
  <cp:lastModifiedBy>Dillu Miah (2118854)</cp:lastModifiedBy>
  <cp:revision>2</cp:revision>
  <dcterms:created xsi:type="dcterms:W3CDTF">2024-03-01T12:20:00Z</dcterms:created>
  <dcterms:modified xsi:type="dcterms:W3CDTF">2024-03-01T12:20:00Z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0x0101002F3127E10D480A448750C80349128C1B</vt:lpwstr>
  </property>
</Properties>
</file>