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92F0E" w14:textId="2DDE6E21"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LEVEL : 7</w:t>
      </w:r>
    </w:p>
    <w:p w14:paraId="4933B4CA" w14:textId="77777777" w:rsidR="00004B95" w:rsidRDefault="00004B95" w:rsidP="000C54C6">
      <w:pPr>
        <w:pStyle w:val="NormalWeb"/>
        <w:spacing w:before="0" w:beforeAutospacing="0" w:after="0" w:afterAutospacing="0"/>
        <w:rPr>
          <w:rStyle w:val="Strong"/>
          <w:color w:val="0E101A"/>
          <w:sz w:val="28"/>
          <w:szCs w:val="28"/>
        </w:rPr>
      </w:pPr>
    </w:p>
    <w:p w14:paraId="3D290476" w14:textId="52E1475A"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SEMESTER : 1</w:t>
      </w:r>
    </w:p>
    <w:p w14:paraId="277B2176" w14:textId="77777777" w:rsidR="00004B95" w:rsidRDefault="00004B95" w:rsidP="000C54C6">
      <w:pPr>
        <w:pStyle w:val="NormalWeb"/>
        <w:spacing w:before="0" w:beforeAutospacing="0" w:after="0" w:afterAutospacing="0"/>
        <w:rPr>
          <w:rStyle w:val="Strong"/>
          <w:color w:val="0E101A"/>
          <w:sz w:val="28"/>
          <w:szCs w:val="28"/>
        </w:rPr>
      </w:pPr>
    </w:p>
    <w:p w14:paraId="553005F1" w14:textId="39BF7692"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MODULE CODE : LCMB7002</w:t>
      </w:r>
    </w:p>
    <w:p w14:paraId="01349C8E" w14:textId="77777777" w:rsidR="00004B95" w:rsidRDefault="00004B95" w:rsidP="000C54C6">
      <w:pPr>
        <w:pStyle w:val="NormalWeb"/>
        <w:spacing w:before="0" w:beforeAutospacing="0" w:after="0" w:afterAutospacing="0"/>
        <w:rPr>
          <w:rStyle w:val="Strong"/>
          <w:color w:val="0E101A"/>
          <w:sz w:val="28"/>
          <w:szCs w:val="28"/>
        </w:rPr>
      </w:pPr>
    </w:p>
    <w:p w14:paraId="5526CB67" w14:textId="5A669B12"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NAME : PRIYA PRABAKARAN</w:t>
      </w:r>
    </w:p>
    <w:p w14:paraId="2D57F72E" w14:textId="77777777" w:rsidR="00004B95" w:rsidRDefault="00004B95" w:rsidP="000C54C6">
      <w:pPr>
        <w:pStyle w:val="NormalWeb"/>
        <w:spacing w:before="0" w:beforeAutospacing="0" w:after="0" w:afterAutospacing="0"/>
        <w:rPr>
          <w:rStyle w:val="Strong"/>
          <w:color w:val="0E101A"/>
          <w:sz w:val="28"/>
          <w:szCs w:val="28"/>
        </w:rPr>
      </w:pPr>
    </w:p>
    <w:p w14:paraId="140B0022" w14:textId="22B26565"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STUDENT NUMBER : 1913958</w:t>
      </w:r>
    </w:p>
    <w:p w14:paraId="30E8AAAF" w14:textId="77777777" w:rsidR="00004B95" w:rsidRDefault="00004B95" w:rsidP="000C54C6">
      <w:pPr>
        <w:pStyle w:val="NormalWeb"/>
        <w:spacing w:before="0" w:beforeAutospacing="0" w:after="0" w:afterAutospacing="0"/>
        <w:rPr>
          <w:rStyle w:val="Strong"/>
          <w:color w:val="0E101A"/>
          <w:sz w:val="28"/>
          <w:szCs w:val="28"/>
        </w:rPr>
      </w:pPr>
    </w:p>
    <w:p w14:paraId="0746325F" w14:textId="68E8D0FE"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MODULE TITLE : FINANCIAL MANAGEMENT</w:t>
      </w:r>
    </w:p>
    <w:p w14:paraId="46A67CCF" w14:textId="77777777" w:rsidR="00004B95" w:rsidRDefault="00004B95" w:rsidP="000C54C6">
      <w:pPr>
        <w:pStyle w:val="NormalWeb"/>
        <w:spacing w:before="0" w:beforeAutospacing="0" w:after="0" w:afterAutospacing="0"/>
        <w:rPr>
          <w:rStyle w:val="Strong"/>
          <w:color w:val="0E101A"/>
          <w:sz w:val="28"/>
          <w:szCs w:val="28"/>
        </w:rPr>
      </w:pPr>
    </w:p>
    <w:p w14:paraId="086729FC" w14:textId="7C0EF78C"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ASSIGNMENT TITLE : FINANCIAL MANAGEMENT ASSIGNMENT-1</w:t>
      </w:r>
    </w:p>
    <w:p w14:paraId="653BBAB5" w14:textId="77777777" w:rsidR="00004B95" w:rsidRDefault="00004B95" w:rsidP="000C54C6">
      <w:pPr>
        <w:pStyle w:val="NormalWeb"/>
        <w:spacing w:before="0" w:beforeAutospacing="0" w:after="0" w:afterAutospacing="0"/>
        <w:rPr>
          <w:rStyle w:val="Strong"/>
          <w:color w:val="0E101A"/>
          <w:sz w:val="28"/>
          <w:szCs w:val="28"/>
        </w:rPr>
      </w:pPr>
    </w:p>
    <w:p w14:paraId="439E4780" w14:textId="7B593531" w:rsidR="00004B95" w:rsidRDefault="00004B95" w:rsidP="000C54C6">
      <w:pPr>
        <w:pStyle w:val="NormalWeb"/>
        <w:spacing w:before="0" w:beforeAutospacing="0" w:after="0" w:afterAutospacing="0"/>
        <w:rPr>
          <w:rStyle w:val="Strong"/>
          <w:color w:val="0E101A"/>
          <w:sz w:val="28"/>
          <w:szCs w:val="28"/>
        </w:rPr>
      </w:pPr>
      <w:r>
        <w:rPr>
          <w:rStyle w:val="Strong"/>
          <w:color w:val="0E101A"/>
          <w:sz w:val="28"/>
          <w:szCs w:val="28"/>
        </w:rPr>
        <w:t>MODULE LECTURES NAME : JIA MIAO</w:t>
      </w:r>
    </w:p>
    <w:p w14:paraId="777E0EEA" w14:textId="77777777" w:rsidR="00004B95" w:rsidRDefault="00004B95" w:rsidP="000C54C6">
      <w:pPr>
        <w:pStyle w:val="NormalWeb"/>
        <w:spacing w:before="0" w:beforeAutospacing="0" w:after="0" w:afterAutospacing="0"/>
        <w:rPr>
          <w:rStyle w:val="Strong"/>
          <w:color w:val="0E101A"/>
          <w:sz w:val="28"/>
          <w:szCs w:val="28"/>
        </w:rPr>
      </w:pPr>
    </w:p>
    <w:p w14:paraId="70F8C49A" w14:textId="77777777" w:rsidR="00004B95" w:rsidRDefault="00004B95" w:rsidP="000C54C6">
      <w:pPr>
        <w:pStyle w:val="NormalWeb"/>
        <w:spacing w:before="0" w:beforeAutospacing="0" w:after="0" w:afterAutospacing="0"/>
        <w:rPr>
          <w:rStyle w:val="Strong"/>
          <w:color w:val="0E101A"/>
          <w:sz w:val="28"/>
          <w:szCs w:val="28"/>
        </w:rPr>
      </w:pPr>
    </w:p>
    <w:p w14:paraId="0EA640C8" w14:textId="3974DF12" w:rsidR="000C54C6" w:rsidRPr="008D6944" w:rsidRDefault="000C54C6" w:rsidP="004F0B0D">
      <w:pPr>
        <w:pStyle w:val="NormalWeb"/>
        <w:spacing w:before="0" w:beforeAutospacing="0" w:after="0" w:afterAutospacing="0"/>
        <w:jc w:val="center"/>
        <w:rPr>
          <w:color w:val="0E101A"/>
          <w:sz w:val="28"/>
          <w:szCs w:val="28"/>
        </w:rPr>
      </w:pPr>
      <w:r w:rsidRPr="008D6944">
        <w:rPr>
          <w:rStyle w:val="Strong"/>
          <w:color w:val="0E101A"/>
          <w:sz w:val="28"/>
          <w:szCs w:val="28"/>
        </w:rPr>
        <w:t>FINANCIAL PERFORMANCE ANALYSIS AND NEW INVESTMENT DECISION MAKING</w:t>
      </w:r>
    </w:p>
    <w:p w14:paraId="058B8C1E"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558B1F62" w14:textId="77777777" w:rsidR="000C54C6" w:rsidRPr="008D6944" w:rsidRDefault="000C54C6" w:rsidP="000C54C6">
      <w:pPr>
        <w:pStyle w:val="NormalWeb"/>
        <w:spacing w:before="0" w:beforeAutospacing="0" w:after="0" w:afterAutospacing="0"/>
        <w:rPr>
          <w:color w:val="0E101A"/>
          <w:sz w:val="28"/>
          <w:szCs w:val="28"/>
        </w:rPr>
      </w:pPr>
      <w:r w:rsidRPr="008D6944">
        <w:rPr>
          <w:rStyle w:val="Strong"/>
          <w:color w:val="0E101A"/>
          <w:sz w:val="28"/>
          <w:szCs w:val="28"/>
        </w:rPr>
        <w:t>INTRODUCTION</w:t>
      </w:r>
    </w:p>
    <w:p w14:paraId="553FCD30"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0BAF9B6F" w14:textId="66EA3960"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Sports Direct International plc is the UK’s largest sporting goods retailer by revenue founded in 1982 by Mike Ashley as a single store in Maidenhead. It is now operating with a diversified portfolio of sports, fitness, fashion, and lifestyle retail in over 20 countries with six business segmen</w:t>
      </w:r>
      <w:r w:rsidR="00004B95">
        <w:rPr>
          <w:color w:val="0E101A"/>
          <w:sz w:val="28"/>
          <w:szCs w:val="28"/>
        </w:rPr>
        <w:t>ts.</w:t>
      </w:r>
    </w:p>
    <w:p w14:paraId="6AEAA180"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4642A3D6" w14:textId="0949F803"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After an enormous growth, the company listed on the London stock exchange in 2007. It started to expand internationally as well as acquired several famous brands and established itself successfully  with sales exceeding £1.0bn in 2009.</w:t>
      </w:r>
    </w:p>
    <w:p w14:paraId="059417CC" w14:textId="6EE72563"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xml:space="preserve"> Its </w:t>
      </w:r>
      <w:r w:rsidR="00004B95">
        <w:rPr>
          <w:color w:val="0E101A"/>
          <w:sz w:val="28"/>
          <w:szCs w:val="28"/>
        </w:rPr>
        <w:t>aims to</w:t>
      </w:r>
      <w:r w:rsidRPr="008D6944">
        <w:rPr>
          <w:color w:val="0E101A"/>
          <w:sz w:val="28"/>
          <w:szCs w:val="28"/>
        </w:rPr>
        <w:t xml:space="preserve">  deliver an u</w:t>
      </w:r>
      <w:r w:rsidR="00004B95">
        <w:rPr>
          <w:color w:val="0E101A"/>
          <w:sz w:val="28"/>
          <w:szCs w:val="28"/>
        </w:rPr>
        <w:t>nique</w:t>
      </w:r>
      <w:r w:rsidRPr="008D6944">
        <w:rPr>
          <w:color w:val="0E101A"/>
          <w:sz w:val="28"/>
          <w:szCs w:val="28"/>
        </w:rPr>
        <w:t xml:space="preserve"> range and </w:t>
      </w:r>
      <w:r w:rsidR="00004B95" w:rsidRPr="008D6944">
        <w:rPr>
          <w:color w:val="0E101A"/>
          <w:sz w:val="28"/>
          <w:szCs w:val="28"/>
        </w:rPr>
        <w:t>superior</w:t>
      </w:r>
      <w:r w:rsidRPr="008D6944">
        <w:rPr>
          <w:color w:val="0E101A"/>
          <w:sz w:val="28"/>
          <w:szCs w:val="28"/>
        </w:rPr>
        <w:t xml:space="preserve"> products from both third-party brand and Group branded products to enhance the customer journey at every single step.</w:t>
      </w:r>
    </w:p>
    <w:p w14:paraId="1D61926D"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433B249B" w14:textId="539E838A" w:rsidR="000C54C6" w:rsidRDefault="000C54C6" w:rsidP="000C54C6">
      <w:pPr>
        <w:pStyle w:val="NormalWeb"/>
        <w:spacing w:before="0" w:beforeAutospacing="0" w:after="0" w:afterAutospacing="0"/>
        <w:rPr>
          <w:color w:val="0E101A"/>
          <w:sz w:val="28"/>
          <w:szCs w:val="28"/>
        </w:rPr>
      </w:pPr>
      <w:r w:rsidRPr="008D6944">
        <w:rPr>
          <w:color w:val="0E101A"/>
          <w:sz w:val="28"/>
          <w:szCs w:val="28"/>
        </w:rPr>
        <w:t xml:space="preserve">The sports direct Follows a multi-channel elevation strategy to connect with the customer through </w:t>
      </w:r>
      <w:r w:rsidR="00D01870" w:rsidRPr="008D6944">
        <w:rPr>
          <w:color w:val="0E101A"/>
          <w:sz w:val="28"/>
          <w:szCs w:val="28"/>
        </w:rPr>
        <w:t>several</w:t>
      </w:r>
      <w:r w:rsidRPr="008D6944">
        <w:rPr>
          <w:color w:val="0E101A"/>
          <w:sz w:val="28"/>
          <w:szCs w:val="28"/>
        </w:rPr>
        <w:t xml:space="preserve"> platforms and adapting to new generation stores in High streets. It is operating with 367 stores in England, which covers the leading marketplaces, high street and tourist spots, using the latest technology such as social media, websites, online shopping to improve sales. (Sports Direct,2020)</w:t>
      </w:r>
    </w:p>
    <w:p w14:paraId="03292259" w14:textId="77777777" w:rsidR="004F0B0D" w:rsidRPr="008D6944" w:rsidRDefault="004F0B0D" w:rsidP="000C54C6">
      <w:pPr>
        <w:pStyle w:val="NormalWeb"/>
        <w:spacing w:before="0" w:beforeAutospacing="0" w:after="0" w:afterAutospacing="0"/>
        <w:rPr>
          <w:color w:val="0E101A"/>
          <w:sz w:val="28"/>
          <w:szCs w:val="28"/>
        </w:rPr>
      </w:pPr>
    </w:p>
    <w:p w14:paraId="4EF83350"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08235077" w14:textId="77777777" w:rsidR="004F0B0D" w:rsidRDefault="000C54C6" w:rsidP="000C54C6">
      <w:pPr>
        <w:pStyle w:val="NormalWeb"/>
        <w:spacing w:before="0" w:beforeAutospacing="0" w:after="0" w:afterAutospacing="0"/>
        <w:rPr>
          <w:color w:val="0E101A"/>
          <w:sz w:val="28"/>
          <w:szCs w:val="28"/>
        </w:rPr>
      </w:pPr>
      <w:r w:rsidRPr="008D6944">
        <w:rPr>
          <w:color w:val="0E101A"/>
          <w:sz w:val="28"/>
          <w:szCs w:val="28"/>
        </w:rPr>
        <w:lastRenderedPageBreak/>
        <w:t xml:space="preserve"> The company was running successfully under the leadership of Dave Forsey, the former CEO after his resignation in September 2016, the founder and Executive Deputy Chairman Mike Ashley has appointed as Chief Executive in 2016. (Stevens, 2017) The sports direct international plc announces the change of directors, David Daly appointed as Chairman of the Nomination Committee in 2017. Chris Wootton as a Chief Financial Officer, from 2019. </w:t>
      </w:r>
    </w:p>
    <w:p w14:paraId="21B51AE3" w14:textId="77777777" w:rsidR="004F0B0D" w:rsidRDefault="004F0B0D" w:rsidP="000C54C6">
      <w:pPr>
        <w:pStyle w:val="NormalWeb"/>
        <w:spacing w:before="0" w:beforeAutospacing="0" w:after="0" w:afterAutospacing="0"/>
        <w:rPr>
          <w:color w:val="0E101A"/>
          <w:sz w:val="28"/>
          <w:szCs w:val="28"/>
        </w:rPr>
      </w:pPr>
    </w:p>
    <w:p w14:paraId="22D55836" w14:textId="4DD28E9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Richard Bottomley OBE as a Chairman of  Audit Committee from 2018. (Singh, 2018) Nicola Frampton joined the board as a non-executive director from 1 October 2018, and the workforce has elected Cally Price as worker</w:t>
      </w:r>
      <w:r w:rsidR="00DC31E1">
        <w:rPr>
          <w:color w:val="0E101A"/>
          <w:sz w:val="28"/>
          <w:szCs w:val="28"/>
        </w:rPr>
        <w:t>’</w:t>
      </w:r>
      <w:r w:rsidRPr="008D6944">
        <w:rPr>
          <w:color w:val="0E101A"/>
          <w:sz w:val="28"/>
          <w:szCs w:val="28"/>
        </w:rPr>
        <w:t>s representative  from May 2019. (Sports Direct,2020).</w:t>
      </w:r>
    </w:p>
    <w:p w14:paraId="6DA5C26B"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0B20628F" w14:textId="1C25D176"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xml:space="preserve">Sports Direct plc undergo profit warning issues during Christmas sales 2016 because of high street competition, and adverse weather conditions, its annual profit of £40m lower than expected (Thomas, 2016). In 2018, the company underwent a </w:t>
      </w:r>
      <w:r w:rsidR="00314C3B" w:rsidRPr="008D6944">
        <w:rPr>
          <w:color w:val="0E101A"/>
          <w:sz w:val="28"/>
          <w:szCs w:val="28"/>
        </w:rPr>
        <w:t>fall</w:t>
      </w:r>
      <w:r w:rsidRPr="008D6944">
        <w:rPr>
          <w:color w:val="0E101A"/>
          <w:sz w:val="28"/>
          <w:szCs w:val="28"/>
        </w:rPr>
        <w:t xml:space="preserve"> by 72% after £85m hit on Debenhams stake. The company faced a pre-tax profit fell from 72.5%to £78m from £282m compared to the </w:t>
      </w:r>
      <w:r w:rsidR="00314C3B" w:rsidRPr="008D6944">
        <w:rPr>
          <w:color w:val="0E101A"/>
          <w:sz w:val="28"/>
          <w:szCs w:val="28"/>
        </w:rPr>
        <w:t>preceding</w:t>
      </w:r>
      <w:r w:rsidRPr="008D6944">
        <w:rPr>
          <w:color w:val="0E101A"/>
          <w:sz w:val="28"/>
          <w:szCs w:val="28"/>
        </w:rPr>
        <w:t xml:space="preserve"> year, reflecting the drop </w:t>
      </w:r>
      <w:r w:rsidR="00314C3B">
        <w:rPr>
          <w:color w:val="0E101A"/>
          <w:sz w:val="28"/>
          <w:szCs w:val="28"/>
        </w:rPr>
        <w:t xml:space="preserve"> </w:t>
      </w:r>
      <w:r w:rsidRPr="008D6944">
        <w:rPr>
          <w:color w:val="0E101A"/>
          <w:sz w:val="28"/>
          <w:szCs w:val="28"/>
        </w:rPr>
        <w:t xml:space="preserve">30% </w:t>
      </w:r>
      <w:r w:rsidR="00314C3B">
        <w:rPr>
          <w:color w:val="0E101A"/>
          <w:sz w:val="28"/>
          <w:szCs w:val="28"/>
        </w:rPr>
        <w:t xml:space="preserve"> value </w:t>
      </w:r>
      <w:r w:rsidRPr="008D6944">
        <w:rPr>
          <w:color w:val="0E101A"/>
          <w:sz w:val="28"/>
          <w:szCs w:val="28"/>
        </w:rPr>
        <w:t>of st</w:t>
      </w:r>
      <w:r w:rsidR="00F54927">
        <w:rPr>
          <w:color w:val="0E101A"/>
          <w:sz w:val="28"/>
          <w:szCs w:val="28"/>
        </w:rPr>
        <w:t>oc</w:t>
      </w:r>
      <w:r w:rsidRPr="008D6944">
        <w:rPr>
          <w:color w:val="0E101A"/>
          <w:sz w:val="28"/>
          <w:szCs w:val="28"/>
        </w:rPr>
        <w:t>k in Debenhams. (Kollewe, 2018)</w:t>
      </w:r>
    </w:p>
    <w:p w14:paraId="7471B9C6"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49F0D91D" w14:textId="3FA10964"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xml:space="preserve">Sports direct faced an investigation after implemented store language policy, where staff members have </w:t>
      </w:r>
      <w:r w:rsidR="003D4F9E">
        <w:rPr>
          <w:color w:val="0E101A"/>
          <w:sz w:val="28"/>
          <w:szCs w:val="28"/>
        </w:rPr>
        <w:t>instructed not to</w:t>
      </w:r>
      <w:r w:rsidRPr="008D6944">
        <w:rPr>
          <w:color w:val="0E101A"/>
          <w:sz w:val="28"/>
          <w:szCs w:val="28"/>
        </w:rPr>
        <w:t xml:space="preserve"> speak any other foreign languages other than English for health and </w:t>
      </w:r>
      <w:r w:rsidR="003D4F9E" w:rsidRPr="008D6944">
        <w:rPr>
          <w:color w:val="0E101A"/>
          <w:sz w:val="28"/>
          <w:szCs w:val="28"/>
        </w:rPr>
        <w:t>protection</w:t>
      </w:r>
      <w:r w:rsidRPr="008D6944">
        <w:rPr>
          <w:color w:val="0E101A"/>
          <w:sz w:val="28"/>
          <w:szCs w:val="28"/>
        </w:rPr>
        <w:t xml:space="preserve"> reasons. (Dixon, 2017)</w:t>
      </w:r>
    </w:p>
    <w:p w14:paraId="37C614DD"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451B2845" w14:textId="151FD24D"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xml:space="preserve">Employment law experts saw it as indirect discrimination. Other legal issues such as staff have paid below the national minimum wages, poor working conditions, the humiliation of staff members, zero-hours </w:t>
      </w:r>
      <w:r w:rsidR="00F54927" w:rsidRPr="008D6944">
        <w:rPr>
          <w:color w:val="0E101A"/>
          <w:sz w:val="28"/>
          <w:szCs w:val="28"/>
        </w:rPr>
        <w:t>agreements</w:t>
      </w:r>
      <w:r w:rsidRPr="008D6944">
        <w:rPr>
          <w:color w:val="0E101A"/>
          <w:sz w:val="28"/>
          <w:szCs w:val="28"/>
        </w:rPr>
        <w:t xml:space="preserve">, </w:t>
      </w:r>
      <w:r w:rsidR="00F54927" w:rsidRPr="008D6944">
        <w:rPr>
          <w:color w:val="0E101A"/>
          <w:sz w:val="28"/>
          <w:szCs w:val="28"/>
        </w:rPr>
        <w:t>fitness</w:t>
      </w:r>
      <w:r w:rsidRPr="008D6944">
        <w:rPr>
          <w:color w:val="0E101A"/>
          <w:sz w:val="28"/>
          <w:szCs w:val="28"/>
        </w:rPr>
        <w:t xml:space="preserve">, and safety </w:t>
      </w:r>
      <w:r w:rsidR="00F54927" w:rsidRPr="008D6944">
        <w:rPr>
          <w:color w:val="0E101A"/>
          <w:sz w:val="28"/>
          <w:szCs w:val="28"/>
        </w:rPr>
        <w:t>difficulties</w:t>
      </w:r>
      <w:r w:rsidRPr="008D6944">
        <w:rPr>
          <w:color w:val="0E101A"/>
          <w:sz w:val="28"/>
          <w:szCs w:val="28"/>
        </w:rPr>
        <w:t>. (</w:t>
      </w:r>
      <w:r w:rsidR="00F54927">
        <w:rPr>
          <w:color w:val="0E101A"/>
          <w:sz w:val="28"/>
          <w:szCs w:val="28"/>
        </w:rPr>
        <w:t>N</w:t>
      </w:r>
      <w:r w:rsidRPr="008D6944">
        <w:rPr>
          <w:color w:val="0E101A"/>
          <w:sz w:val="28"/>
          <w:szCs w:val="28"/>
        </w:rPr>
        <w:t>ova, 2016)</w:t>
      </w:r>
    </w:p>
    <w:p w14:paraId="3DE4AB92"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0896C4FA" w14:textId="37D3BE79"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Sports direct international plc started acquiring from 1996, after its global expansion and acquirement of several brands</w:t>
      </w:r>
      <w:r w:rsidR="00BC0D73">
        <w:rPr>
          <w:color w:val="0E101A"/>
          <w:sz w:val="28"/>
          <w:szCs w:val="28"/>
        </w:rPr>
        <w:t xml:space="preserve"> t</w:t>
      </w:r>
      <w:r w:rsidRPr="008D6944">
        <w:rPr>
          <w:color w:val="0E101A"/>
          <w:sz w:val="28"/>
          <w:szCs w:val="28"/>
        </w:rPr>
        <w:t>hey received Heaton’s business in  2016</w:t>
      </w:r>
      <w:r w:rsidR="00BC0D73">
        <w:rPr>
          <w:color w:val="0E101A"/>
          <w:sz w:val="28"/>
          <w:szCs w:val="28"/>
        </w:rPr>
        <w:t>,</w:t>
      </w:r>
      <w:r w:rsidRPr="008D6944">
        <w:rPr>
          <w:color w:val="0E101A"/>
          <w:sz w:val="28"/>
          <w:szCs w:val="28"/>
        </w:rPr>
        <w:t xml:space="preserve"> Bob’s Stores and Eastern Mountain Sports acquired in the USA in 2017, House of Fraser bought in 2018, and they recently acquired Game and Jack Wills and changed the company name to Frasers Group plc in 2019. (Sports Direct,2020)</w:t>
      </w:r>
    </w:p>
    <w:p w14:paraId="1B0F627F"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3842540A" w14:textId="779625C9" w:rsidR="000C54C6" w:rsidRPr="004F0B0D" w:rsidRDefault="000C54C6" w:rsidP="000C54C6">
      <w:pPr>
        <w:pStyle w:val="NormalWeb"/>
        <w:spacing w:before="0" w:beforeAutospacing="0" w:after="0" w:afterAutospacing="0"/>
        <w:rPr>
          <w:b/>
          <w:bCs/>
          <w:color w:val="0E101A"/>
          <w:sz w:val="28"/>
          <w:szCs w:val="28"/>
        </w:rPr>
      </w:pPr>
      <w:r w:rsidRPr="004F0B0D">
        <w:rPr>
          <w:b/>
          <w:bCs/>
          <w:color w:val="0E101A"/>
          <w:sz w:val="28"/>
          <w:szCs w:val="28"/>
        </w:rPr>
        <w:t xml:space="preserve">FINANCIAL ANALYSIS OF </w:t>
      </w:r>
      <w:r w:rsidR="0091214D" w:rsidRPr="004F0B0D">
        <w:rPr>
          <w:b/>
          <w:bCs/>
          <w:color w:val="0E101A"/>
          <w:sz w:val="28"/>
          <w:szCs w:val="28"/>
        </w:rPr>
        <w:t>THE COMPANY</w:t>
      </w:r>
    </w:p>
    <w:p w14:paraId="639EDC6C" w14:textId="77777777"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w:t>
      </w:r>
    </w:p>
    <w:p w14:paraId="7E8853C2" w14:textId="77777777" w:rsidR="004F0B0D" w:rsidRDefault="000C54C6" w:rsidP="000C54C6">
      <w:pPr>
        <w:pStyle w:val="NormalWeb"/>
        <w:spacing w:before="0" w:beforeAutospacing="0" w:after="0" w:afterAutospacing="0"/>
        <w:rPr>
          <w:color w:val="0E101A"/>
          <w:sz w:val="28"/>
          <w:szCs w:val="28"/>
        </w:rPr>
      </w:pPr>
      <w:r w:rsidRPr="008D6944">
        <w:rPr>
          <w:color w:val="0E101A"/>
          <w:sz w:val="28"/>
          <w:szCs w:val="28"/>
        </w:rPr>
        <w:t xml:space="preserve">The Financial analysis of Sports Direct International plc has based on its performance ratios against JD sports competition. These calculations have made referencing the company’s annual report, and its entire performance founds decisions for the past five years. This report critically analyses the profitability, liquidity, gearing, and efficiency ratios. </w:t>
      </w:r>
    </w:p>
    <w:p w14:paraId="607AFE70" w14:textId="3BD53CC0" w:rsidR="000C54C6" w:rsidRDefault="000C54C6" w:rsidP="000C54C6">
      <w:pPr>
        <w:pStyle w:val="NormalWeb"/>
        <w:spacing w:before="0" w:beforeAutospacing="0" w:after="0" w:afterAutospacing="0"/>
        <w:rPr>
          <w:color w:val="0E101A"/>
          <w:sz w:val="28"/>
          <w:szCs w:val="28"/>
        </w:rPr>
      </w:pPr>
      <w:r w:rsidRPr="008D6944">
        <w:rPr>
          <w:color w:val="0E101A"/>
          <w:sz w:val="28"/>
          <w:szCs w:val="28"/>
        </w:rPr>
        <w:lastRenderedPageBreak/>
        <w:t>Critical evaluation will be made on the calculated ratios and comparing the ratios to its competitor JD Sports. The recommendation has made to improve its financial administration for its unbeatable long run.</w:t>
      </w:r>
    </w:p>
    <w:p w14:paraId="1EC87D84" w14:textId="77777777" w:rsidR="005F5510" w:rsidRPr="008D6944" w:rsidRDefault="005F5510" w:rsidP="000C54C6">
      <w:pPr>
        <w:pStyle w:val="NormalWeb"/>
        <w:spacing w:before="0" w:beforeAutospacing="0" w:after="0" w:afterAutospacing="0"/>
        <w:rPr>
          <w:color w:val="0E101A"/>
          <w:sz w:val="28"/>
          <w:szCs w:val="28"/>
        </w:rPr>
      </w:pPr>
    </w:p>
    <w:p w14:paraId="697FFB68" w14:textId="34EA8658" w:rsidR="000C54C6" w:rsidRPr="008D6944" w:rsidRDefault="000C54C6" w:rsidP="000C54C6">
      <w:pPr>
        <w:pStyle w:val="NormalWeb"/>
        <w:spacing w:before="0" w:beforeAutospacing="0" w:after="0" w:afterAutospacing="0"/>
        <w:rPr>
          <w:color w:val="0E101A"/>
          <w:sz w:val="28"/>
          <w:szCs w:val="28"/>
        </w:rPr>
      </w:pPr>
      <w:r w:rsidRPr="008D6944">
        <w:rPr>
          <w:color w:val="0E101A"/>
          <w:sz w:val="28"/>
          <w:szCs w:val="28"/>
        </w:rPr>
        <w:t xml:space="preserve"> Sports Direct International has reported rising revenue and profits from 2015 to 2019 as it reaps the rewards of acquisitions, a strong performance in its premium lifestyle division, and its sales. Group revenue rose by 10.2% in 2019, earnings per share </w:t>
      </w:r>
      <w:r w:rsidR="0091214D" w:rsidRPr="008D6944">
        <w:rPr>
          <w:color w:val="0E101A"/>
          <w:sz w:val="28"/>
          <w:szCs w:val="28"/>
        </w:rPr>
        <w:t>raised</w:t>
      </w:r>
      <w:r w:rsidRPr="008D6944">
        <w:rPr>
          <w:color w:val="0E101A"/>
          <w:sz w:val="28"/>
          <w:szCs w:val="28"/>
        </w:rPr>
        <w:t xml:space="preserve"> by 468.4%, </w:t>
      </w:r>
      <w:r w:rsidR="0091214D">
        <w:rPr>
          <w:color w:val="0E101A"/>
          <w:sz w:val="28"/>
          <w:szCs w:val="28"/>
        </w:rPr>
        <w:t>total</w:t>
      </w:r>
      <w:r w:rsidRPr="008D6944">
        <w:rPr>
          <w:color w:val="0E101A"/>
          <w:sz w:val="28"/>
          <w:szCs w:val="28"/>
        </w:rPr>
        <w:t xml:space="preserve"> </w:t>
      </w:r>
      <w:r w:rsidR="0091214D" w:rsidRPr="008D6944">
        <w:rPr>
          <w:color w:val="0E101A"/>
          <w:sz w:val="28"/>
          <w:szCs w:val="28"/>
        </w:rPr>
        <w:t>liability</w:t>
      </w:r>
      <w:r w:rsidRPr="008D6944">
        <w:rPr>
          <w:color w:val="0E101A"/>
          <w:sz w:val="28"/>
          <w:szCs w:val="28"/>
        </w:rPr>
        <w:t xml:space="preserve"> </w:t>
      </w:r>
      <w:r w:rsidR="0091214D" w:rsidRPr="008D6944">
        <w:rPr>
          <w:color w:val="0E101A"/>
          <w:sz w:val="28"/>
          <w:szCs w:val="28"/>
        </w:rPr>
        <w:t>reduced</w:t>
      </w:r>
      <w:r w:rsidRPr="008D6944">
        <w:rPr>
          <w:color w:val="0E101A"/>
          <w:sz w:val="28"/>
          <w:szCs w:val="28"/>
        </w:rPr>
        <w:t xml:space="preserve"> to £37</w:t>
      </w:r>
      <w:r w:rsidR="0091214D">
        <w:rPr>
          <w:color w:val="0E101A"/>
          <w:sz w:val="28"/>
          <w:szCs w:val="28"/>
        </w:rPr>
        <w:t>8.5</w:t>
      </w:r>
      <w:r w:rsidRPr="008D6944">
        <w:rPr>
          <w:color w:val="0E101A"/>
          <w:sz w:val="28"/>
          <w:szCs w:val="28"/>
        </w:rPr>
        <w:t xml:space="preserve">m </w:t>
      </w:r>
      <w:r w:rsidR="0091214D">
        <w:rPr>
          <w:color w:val="0E101A"/>
          <w:sz w:val="28"/>
          <w:szCs w:val="28"/>
        </w:rPr>
        <w:t>,</w:t>
      </w:r>
      <w:r w:rsidRPr="008D6944">
        <w:rPr>
          <w:color w:val="0E101A"/>
          <w:sz w:val="28"/>
          <w:szCs w:val="28"/>
        </w:rPr>
        <w:t xml:space="preserve"> with </w:t>
      </w:r>
      <w:r w:rsidR="0091214D" w:rsidRPr="008D6944">
        <w:rPr>
          <w:color w:val="0E101A"/>
          <w:sz w:val="28"/>
          <w:szCs w:val="28"/>
        </w:rPr>
        <w:t>achievements</w:t>
      </w:r>
      <w:r w:rsidRPr="008D6944">
        <w:rPr>
          <w:color w:val="0E101A"/>
          <w:sz w:val="28"/>
          <w:szCs w:val="28"/>
        </w:rPr>
        <w:t xml:space="preserve"> and investment </w:t>
      </w:r>
      <w:r w:rsidR="0091214D">
        <w:rPr>
          <w:color w:val="0E101A"/>
          <w:sz w:val="28"/>
          <w:szCs w:val="28"/>
        </w:rPr>
        <w:t>with</w:t>
      </w:r>
      <w:r w:rsidRPr="008D6944">
        <w:rPr>
          <w:color w:val="0E101A"/>
          <w:sz w:val="28"/>
          <w:szCs w:val="28"/>
        </w:rPr>
        <w:t xml:space="preserve"> </w:t>
      </w:r>
      <w:r w:rsidR="0091214D" w:rsidRPr="008D6944">
        <w:rPr>
          <w:color w:val="0E101A"/>
          <w:sz w:val="28"/>
          <w:szCs w:val="28"/>
        </w:rPr>
        <w:t>stable</w:t>
      </w:r>
      <w:r w:rsidRPr="008D6944">
        <w:rPr>
          <w:color w:val="0E101A"/>
          <w:sz w:val="28"/>
          <w:szCs w:val="28"/>
        </w:rPr>
        <w:t xml:space="preserve">  </w:t>
      </w:r>
      <w:r w:rsidR="0091214D" w:rsidRPr="008D6944">
        <w:rPr>
          <w:color w:val="0E101A"/>
          <w:sz w:val="28"/>
          <w:szCs w:val="28"/>
        </w:rPr>
        <w:t>money</w:t>
      </w:r>
      <w:r w:rsidRPr="008D6944">
        <w:rPr>
          <w:color w:val="0E101A"/>
          <w:sz w:val="28"/>
          <w:szCs w:val="28"/>
        </w:rPr>
        <w:t xml:space="preserve"> flow. (SUTHERLAND, 2019)</w:t>
      </w:r>
    </w:p>
    <w:p w14:paraId="01B126D8" w14:textId="77777777" w:rsidR="000C54C6" w:rsidRPr="008D6944" w:rsidRDefault="000C54C6" w:rsidP="000C54C6">
      <w:pPr>
        <w:pStyle w:val="NormalWeb"/>
        <w:spacing w:before="0" w:beforeAutospacing="0" w:after="0" w:afterAutospacing="0"/>
        <w:rPr>
          <w:color w:val="0E101A"/>
          <w:sz w:val="28"/>
          <w:szCs w:val="28"/>
        </w:rPr>
      </w:pPr>
    </w:p>
    <w:p w14:paraId="6DDCB41F" w14:textId="5E45E7CD" w:rsidR="000C54C6" w:rsidRPr="008D6944" w:rsidRDefault="000C54C6" w:rsidP="000C54C6">
      <w:pPr>
        <w:pStyle w:val="NormalWeb"/>
        <w:spacing w:before="0" w:beforeAutospacing="0" w:after="0" w:afterAutospacing="0"/>
        <w:rPr>
          <w:rStyle w:val="Strong"/>
          <w:color w:val="0E101A"/>
          <w:sz w:val="28"/>
          <w:szCs w:val="28"/>
        </w:rPr>
      </w:pPr>
      <w:r w:rsidRPr="008D6944">
        <w:rPr>
          <w:rStyle w:val="Strong"/>
          <w:color w:val="0E101A"/>
          <w:sz w:val="28"/>
          <w:szCs w:val="28"/>
        </w:rPr>
        <w:t>Tab .</w:t>
      </w:r>
      <w:r w:rsidR="0091214D">
        <w:rPr>
          <w:rStyle w:val="Strong"/>
          <w:color w:val="0E101A"/>
          <w:sz w:val="28"/>
          <w:szCs w:val="28"/>
        </w:rPr>
        <w:t xml:space="preserve">1 </w:t>
      </w:r>
      <w:r w:rsidRPr="008D6944">
        <w:rPr>
          <w:rStyle w:val="Strong"/>
          <w:color w:val="0E101A"/>
          <w:sz w:val="28"/>
          <w:szCs w:val="28"/>
        </w:rPr>
        <w:t>Sports Direct (2015-2019) and JD Sports (2019)</w:t>
      </w:r>
      <w:r w:rsidR="0091214D">
        <w:rPr>
          <w:rStyle w:val="Strong"/>
          <w:color w:val="0E101A"/>
          <w:sz w:val="28"/>
          <w:szCs w:val="28"/>
        </w:rPr>
        <w:t xml:space="preserve"> Revenue, sales growth, gross and operating profit</w:t>
      </w:r>
    </w:p>
    <w:p w14:paraId="334B6963" w14:textId="2A4ABE2E" w:rsidR="000C54C6" w:rsidRPr="008D6944" w:rsidRDefault="000C54C6" w:rsidP="000C54C6">
      <w:pPr>
        <w:pStyle w:val="NormalWeb"/>
        <w:spacing w:before="0" w:beforeAutospacing="0" w:after="0" w:afterAutospacing="0"/>
        <w:rPr>
          <w:b/>
          <w:bCs/>
          <w:color w:val="0E101A"/>
          <w:sz w:val="28"/>
          <w:szCs w:val="28"/>
        </w:rPr>
      </w:pPr>
    </w:p>
    <w:tbl>
      <w:tblPr>
        <w:tblW w:w="10298" w:type="dxa"/>
        <w:tblInd w:w="113" w:type="dxa"/>
        <w:tblLook w:val="04A0" w:firstRow="1" w:lastRow="0" w:firstColumn="1" w:lastColumn="0" w:noHBand="0" w:noVBand="1"/>
      </w:tblPr>
      <w:tblGrid>
        <w:gridCol w:w="1802"/>
        <w:gridCol w:w="1416"/>
        <w:gridCol w:w="1416"/>
        <w:gridCol w:w="1416"/>
        <w:gridCol w:w="1416"/>
        <w:gridCol w:w="1416"/>
        <w:gridCol w:w="1416"/>
      </w:tblGrid>
      <w:tr w:rsidR="000C54C6" w:rsidRPr="008D6944" w14:paraId="5C083CA4" w14:textId="77777777" w:rsidTr="00A168A6">
        <w:trPr>
          <w:trHeight w:val="597"/>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6B721" w14:textId="77777777" w:rsidR="000C54C6" w:rsidRPr="008D6944" w:rsidRDefault="000C54C6"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Sports Direct</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557C67B8"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2015</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20A3EC11"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2016</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4BA40312"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2017</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6E169A89"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2018</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7433612B"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2019</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7223A1EF" w14:textId="77777777" w:rsidR="000C54C6" w:rsidRPr="008D6944" w:rsidRDefault="000C54C6"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JD Sports 2019</w:t>
            </w:r>
          </w:p>
        </w:tc>
      </w:tr>
      <w:tr w:rsidR="000C54C6" w:rsidRPr="008D6944" w14:paraId="01682AA8" w14:textId="77777777" w:rsidTr="00A168A6">
        <w:trPr>
          <w:trHeight w:val="597"/>
        </w:trPr>
        <w:tc>
          <w:tcPr>
            <w:tcW w:w="1802" w:type="dxa"/>
            <w:tcBorders>
              <w:top w:val="nil"/>
              <w:left w:val="single" w:sz="4" w:space="0" w:color="auto"/>
              <w:bottom w:val="single" w:sz="4" w:space="0" w:color="auto"/>
              <w:right w:val="single" w:sz="4" w:space="0" w:color="auto"/>
            </w:tcBorders>
            <w:shd w:val="clear" w:color="auto" w:fill="auto"/>
            <w:noWrap/>
            <w:vAlign w:val="bottom"/>
            <w:hideMark/>
          </w:tcPr>
          <w:p w14:paraId="430B524B" w14:textId="79179047" w:rsidR="000C54C6" w:rsidRPr="008D6944" w:rsidRDefault="0091214D" w:rsidP="00A168A6">
            <w:pPr>
              <w:spacing w:after="0" w:line="240" w:lineRule="auto"/>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Revenue</w:t>
            </w:r>
          </w:p>
        </w:tc>
        <w:tc>
          <w:tcPr>
            <w:tcW w:w="1416" w:type="dxa"/>
            <w:tcBorders>
              <w:top w:val="nil"/>
              <w:left w:val="nil"/>
              <w:bottom w:val="single" w:sz="4" w:space="0" w:color="auto"/>
              <w:right w:val="single" w:sz="4" w:space="0" w:color="auto"/>
            </w:tcBorders>
            <w:shd w:val="clear" w:color="auto" w:fill="auto"/>
            <w:noWrap/>
            <w:vAlign w:val="bottom"/>
            <w:hideMark/>
          </w:tcPr>
          <w:p w14:paraId="2460E49C"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2832.6</w:t>
            </w:r>
          </w:p>
        </w:tc>
        <w:tc>
          <w:tcPr>
            <w:tcW w:w="1416" w:type="dxa"/>
            <w:tcBorders>
              <w:top w:val="nil"/>
              <w:left w:val="nil"/>
              <w:bottom w:val="single" w:sz="4" w:space="0" w:color="auto"/>
              <w:right w:val="single" w:sz="4" w:space="0" w:color="auto"/>
            </w:tcBorders>
            <w:shd w:val="clear" w:color="auto" w:fill="auto"/>
            <w:noWrap/>
            <w:vAlign w:val="bottom"/>
            <w:hideMark/>
          </w:tcPr>
          <w:p w14:paraId="342EF496"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2904.3</w:t>
            </w:r>
          </w:p>
        </w:tc>
        <w:tc>
          <w:tcPr>
            <w:tcW w:w="1416" w:type="dxa"/>
            <w:tcBorders>
              <w:top w:val="nil"/>
              <w:left w:val="nil"/>
              <w:bottom w:val="single" w:sz="4" w:space="0" w:color="auto"/>
              <w:right w:val="single" w:sz="4" w:space="0" w:color="auto"/>
            </w:tcBorders>
            <w:shd w:val="clear" w:color="auto" w:fill="auto"/>
            <w:noWrap/>
            <w:vAlign w:val="bottom"/>
            <w:hideMark/>
          </w:tcPr>
          <w:p w14:paraId="0869F603"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3245.3</w:t>
            </w:r>
          </w:p>
        </w:tc>
        <w:tc>
          <w:tcPr>
            <w:tcW w:w="1416" w:type="dxa"/>
            <w:tcBorders>
              <w:top w:val="nil"/>
              <w:left w:val="nil"/>
              <w:bottom w:val="single" w:sz="4" w:space="0" w:color="auto"/>
              <w:right w:val="single" w:sz="4" w:space="0" w:color="auto"/>
            </w:tcBorders>
            <w:shd w:val="clear" w:color="auto" w:fill="auto"/>
            <w:noWrap/>
            <w:vAlign w:val="bottom"/>
            <w:hideMark/>
          </w:tcPr>
          <w:p w14:paraId="640F8A8F"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3359.5</w:t>
            </w:r>
          </w:p>
        </w:tc>
        <w:tc>
          <w:tcPr>
            <w:tcW w:w="1416" w:type="dxa"/>
            <w:tcBorders>
              <w:top w:val="nil"/>
              <w:left w:val="nil"/>
              <w:bottom w:val="single" w:sz="4" w:space="0" w:color="auto"/>
              <w:right w:val="single" w:sz="4" w:space="0" w:color="auto"/>
            </w:tcBorders>
            <w:shd w:val="clear" w:color="auto" w:fill="auto"/>
            <w:noWrap/>
            <w:vAlign w:val="bottom"/>
            <w:hideMark/>
          </w:tcPr>
          <w:p w14:paraId="43437600"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3701.9</w:t>
            </w:r>
          </w:p>
        </w:tc>
        <w:tc>
          <w:tcPr>
            <w:tcW w:w="1416" w:type="dxa"/>
            <w:tcBorders>
              <w:top w:val="nil"/>
              <w:left w:val="nil"/>
              <w:bottom w:val="single" w:sz="4" w:space="0" w:color="auto"/>
              <w:right w:val="single" w:sz="4" w:space="0" w:color="auto"/>
            </w:tcBorders>
            <w:shd w:val="clear" w:color="auto" w:fill="auto"/>
            <w:noWrap/>
            <w:vAlign w:val="bottom"/>
            <w:hideMark/>
          </w:tcPr>
          <w:p w14:paraId="0E12C6FA"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4717.8</w:t>
            </w:r>
          </w:p>
        </w:tc>
      </w:tr>
      <w:tr w:rsidR="000C54C6" w:rsidRPr="008D6944" w14:paraId="12E4CA16" w14:textId="77777777" w:rsidTr="00A168A6">
        <w:trPr>
          <w:trHeight w:val="597"/>
        </w:trPr>
        <w:tc>
          <w:tcPr>
            <w:tcW w:w="1802" w:type="dxa"/>
            <w:tcBorders>
              <w:top w:val="nil"/>
              <w:left w:val="single" w:sz="4" w:space="0" w:color="auto"/>
              <w:bottom w:val="single" w:sz="4" w:space="0" w:color="auto"/>
              <w:right w:val="single" w:sz="4" w:space="0" w:color="auto"/>
            </w:tcBorders>
            <w:shd w:val="clear" w:color="auto" w:fill="auto"/>
            <w:noWrap/>
            <w:vAlign w:val="bottom"/>
            <w:hideMark/>
          </w:tcPr>
          <w:p w14:paraId="14392D99" w14:textId="77777777" w:rsidR="000C54C6" w:rsidRPr="008D6944" w:rsidRDefault="000C54C6"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Sales growth %</w:t>
            </w:r>
          </w:p>
        </w:tc>
        <w:tc>
          <w:tcPr>
            <w:tcW w:w="1416" w:type="dxa"/>
            <w:tcBorders>
              <w:top w:val="nil"/>
              <w:left w:val="nil"/>
              <w:bottom w:val="single" w:sz="4" w:space="0" w:color="auto"/>
              <w:right w:val="single" w:sz="4" w:space="0" w:color="auto"/>
            </w:tcBorders>
            <w:shd w:val="clear" w:color="auto" w:fill="auto"/>
            <w:noWrap/>
            <w:vAlign w:val="bottom"/>
            <w:hideMark/>
          </w:tcPr>
          <w:p w14:paraId="709713C2"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4.682361</w:t>
            </w:r>
          </w:p>
        </w:tc>
        <w:tc>
          <w:tcPr>
            <w:tcW w:w="1416" w:type="dxa"/>
            <w:tcBorders>
              <w:top w:val="nil"/>
              <w:left w:val="nil"/>
              <w:bottom w:val="single" w:sz="4" w:space="0" w:color="auto"/>
              <w:right w:val="single" w:sz="4" w:space="0" w:color="auto"/>
            </w:tcBorders>
            <w:shd w:val="clear" w:color="auto" w:fill="auto"/>
            <w:noWrap/>
            <w:vAlign w:val="bottom"/>
            <w:hideMark/>
          </w:tcPr>
          <w:p w14:paraId="6EDDE243"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2.531243</w:t>
            </w:r>
          </w:p>
        </w:tc>
        <w:tc>
          <w:tcPr>
            <w:tcW w:w="1416" w:type="dxa"/>
            <w:tcBorders>
              <w:top w:val="nil"/>
              <w:left w:val="nil"/>
              <w:bottom w:val="single" w:sz="4" w:space="0" w:color="auto"/>
              <w:right w:val="single" w:sz="4" w:space="0" w:color="auto"/>
            </w:tcBorders>
            <w:shd w:val="clear" w:color="auto" w:fill="auto"/>
            <w:noWrap/>
            <w:vAlign w:val="bottom"/>
            <w:hideMark/>
          </w:tcPr>
          <w:p w14:paraId="513E1269"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11.74121</w:t>
            </w:r>
          </w:p>
        </w:tc>
        <w:tc>
          <w:tcPr>
            <w:tcW w:w="1416" w:type="dxa"/>
            <w:tcBorders>
              <w:top w:val="nil"/>
              <w:left w:val="nil"/>
              <w:bottom w:val="single" w:sz="4" w:space="0" w:color="auto"/>
              <w:right w:val="single" w:sz="4" w:space="0" w:color="auto"/>
            </w:tcBorders>
            <w:shd w:val="clear" w:color="auto" w:fill="auto"/>
            <w:noWrap/>
            <w:vAlign w:val="bottom"/>
            <w:hideMark/>
          </w:tcPr>
          <w:p w14:paraId="5555198A"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3.518935</w:t>
            </w:r>
          </w:p>
        </w:tc>
        <w:tc>
          <w:tcPr>
            <w:tcW w:w="1416" w:type="dxa"/>
            <w:tcBorders>
              <w:top w:val="nil"/>
              <w:left w:val="nil"/>
              <w:bottom w:val="single" w:sz="4" w:space="0" w:color="auto"/>
              <w:right w:val="single" w:sz="4" w:space="0" w:color="auto"/>
            </w:tcBorders>
            <w:shd w:val="clear" w:color="auto" w:fill="auto"/>
            <w:noWrap/>
            <w:vAlign w:val="bottom"/>
            <w:hideMark/>
          </w:tcPr>
          <w:p w14:paraId="3CC1A357"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10.19199</w:t>
            </w:r>
          </w:p>
        </w:tc>
        <w:tc>
          <w:tcPr>
            <w:tcW w:w="1416" w:type="dxa"/>
            <w:tcBorders>
              <w:top w:val="nil"/>
              <w:left w:val="nil"/>
              <w:bottom w:val="single" w:sz="4" w:space="0" w:color="auto"/>
              <w:right w:val="single" w:sz="4" w:space="0" w:color="auto"/>
            </w:tcBorders>
            <w:shd w:val="clear" w:color="auto" w:fill="auto"/>
            <w:noWrap/>
            <w:vAlign w:val="bottom"/>
            <w:hideMark/>
          </w:tcPr>
          <w:p w14:paraId="6BA42322"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49.23135</w:t>
            </w:r>
          </w:p>
        </w:tc>
      </w:tr>
      <w:tr w:rsidR="000C54C6" w:rsidRPr="008D6944" w14:paraId="6DDD7525" w14:textId="77777777" w:rsidTr="00A168A6">
        <w:trPr>
          <w:trHeight w:val="597"/>
        </w:trPr>
        <w:tc>
          <w:tcPr>
            <w:tcW w:w="1802" w:type="dxa"/>
            <w:tcBorders>
              <w:top w:val="nil"/>
              <w:left w:val="single" w:sz="4" w:space="0" w:color="auto"/>
              <w:bottom w:val="single" w:sz="4" w:space="0" w:color="auto"/>
              <w:right w:val="single" w:sz="4" w:space="0" w:color="auto"/>
            </w:tcBorders>
            <w:shd w:val="clear" w:color="auto" w:fill="auto"/>
            <w:noWrap/>
            <w:vAlign w:val="bottom"/>
            <w:hideMark/>
          </w:tcPr>
          <w:p w14:paraId="6E2975D9" w14:textId="77777777" w:rsidR="000C54C6" w:rsidRPr="008D6944" w:rsidRDefault="000C54C6"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 xml:space="preserve">Gross Profit </w:t>
            </w:r>
          </w:p>
        </w:tc>
        <w:tc>
          <w:tcPr>
            <w:tcW w:w="1416" w:type="dxa"/>
            <w:tcBorders>
              <w:top w:val="nil"/>
              <w:left w:val="nil"/>
              <w:bottom w:val="single" w:sz="4" w:space="0" w:color="auto"/>
              <w:right w:val="single" w:sz="4" w:space="0" w:color="auto"/>
            </w:tcBorders>
            <w:shd w:val="clear" w:color="auto" w:fill="auto"/>
            <w:noWrap/>
            <w:vAlign w:val="bottom"/>
            <w:hideMark/>
          </w:tcPr>
          <w:p w14:paraId="479AE717"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1240.8</w:t>
            </w:r>
          </w:p>
        </w:tc>
        <w:tc>
          <w:tcPr>
            <w:tcW w:w="1416" w:type="dxa"/>
            <w:tcBorders>
              <w:top w:val="nil"/>
              <w:left w:val="nil"/>
              <w:bottom w:val="single" w:sz="4" w:space="0" w:color="auto"/>
              <w:right w:val="single" w:sz="4" w:space="0" w:color="auto"/>
            </w:tcBorders>
            <w:shd w:val="clear" w:color="auto" w:fill="auto"/>
            <w:noWrap/>
            <w:vAlign w:val="bottom"/>
            <w:hideMark/>
          </w:tcPr>
          <w:p w14:paraId="1CA02E81"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1284.6</w:t>
            </w:r>
          </w:p>
        </w:tc>
        <w:tc>
          <w:tcPr>
            <w:tcW w:w="1416" w:type="dxa"/>
            <w:tcBorders>
              <w:top w:val="nil"/>
              <w:left w:val="nil"/>
              <w:bottom w:val="single" w:sz="4" w:space="0" w:color="auto"/>
              <w:right w:val="single" w:sz="4" w:space="0" w:color="auto"/>
            </w:tcBorders>
            <w:shd w:val="clear" w:color="auto" w:fill="auto"/>
            <w:noWrap/>
            <w:vAlign w:val="bottom"/>
            <w:hideMark/>
          </w:tcPr>
          <w:p w14:paraId="4824D9D6"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1330.6</w:t>
            </w:r>
          </w:p>
        </w:tc>
        <w:tc>
          <w:tcPr>
            <w:tcW w:w="1416" w:type="dxa"/>
            <w:tcBorders>
              <w:top w:val="nil"/>
              <w:left w:val="nil"/>
              <w:bottom w:val="single" w:sz="4" w:space="0" w:color="auto"/>
              <w:right w:val="single" w:sz="4" w:space="0" w:color="auto"/>
            </w:tcBorders>
            <w:shd w:val="clear" w:color="auto" w:fill="auto"/>
            <w:noWrap/>
            <w:vAlign w:val="bottom"/>
            <w:hideMark/>
          </w:tcPr>
          <w:p w14:paraId="48C5D1D1"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1335.1</w:t>
            </w:r>
          </w:p>
        </w:tc>
        <w:tc>
          <w:tcPr>
            <w:tcW w:w="1416" w:type="dxa"/>
            <w:tcBorders>
              <w:top w:val="nil"/>
              <w:left w:val="nil"/>
              <w:bottom w:val="single" w:sz="4" w:space="0" w:color="auto"/>
              <w:right w:val="single" w:sz="4" w:space="0" w:color="auto"/>
            </w:tcBorders>
            <w:shd w:val="clear" w:color="auto" w:fill="auto"/>
            <w:noWrap/>
            <w:vAlign w:val="bottom"/>
            <w:hideMark/>
          </w:tcPr>
          <w:p w14:paraId="680F080E"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1583.5</w:t>
            </w:r>
          </w:p>
        </w:tc>
        <w:tc>
          <w:tcPr>
            <w:tcW w:w="1416" w:type="dxa"/>
            <w:tcBorders>
              <w:top w:val="nil"/>
              <w:left w:val="nil"/>
              <w:bottom w:val="single" w:sz="4" w:space="0" w:color="auto"/>
              <w:right w:val="single" w:sz="4" w:space="0" w:color="auto"/>
            </w:tcBorders>
            <w:shd w:val="clear" w:color="auto" w:fill="auto"/>
            <w:noWrap/>
            <w:vAlign w:val="bottom"/>
            <w:hideMark/>
          </w:tcPr>
          <w:p w14:paraId="23B4E5B7"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2243.3</w:t>
            </w:r>
          </w:p>
        </w:tc>
      </w:tr>
      <w:tr w:rsidR="000C54C6" w:rsidRPr="008D6944" w14:paraId="051396E3" w14:textId="77777777" w:rsidTr="00A168A6">
        <w:trPr>
          <w:trHeight w:val="597"/>
        </w:trPr>
        <w:tc>
          <w:tcPr>
            <w:tcW w:w="1802" w:type="dxa"/>
            <w:tcBorders>
              <w:top w:val="nil"/>
              <w:left w:val="single" w:sz="4" w:space="0" w:color="auto"/>
              <w:bottom w:val="single" w:sz="4" w:space="0" w:color="auto"/>
              <w:right w:val="single" w:sz="4" w:space="0" w:color="auto"/>
            </w:tcBorders>
            <w:shd w:val="clear" w:color="auto" w:fill="auto"/>
            <w:noWrap/>
            <w:vAlign w:val="bottom"/>
            <w:hideMark/>
          </w:tcPr>
          <w:p w14:paraId="63E3FA36" w14:textId="77777777" w:rsidR="000C54C6" w:rsidRPr="008D6944" w:rsidRDefault="000C54C6"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Operating Profit</w:t>
            </w:r>
          </w:p>
        </w:tc>
        <w:tc>
          <w:tcPr>
            <w:tcW w:w="1416" w:type="dxa"/>
            <w:tcBorders>
              <w:top w:val="nil"/>
              <w:left w:val="nil"/>
              <w:bottom w:val="single" w:sz="4" w:space="0" w:color="auto"/>
              <w:right w:val="single" w:sz="4" w:space="0" w:color="auto"/>
            </w:tcBorders>
            <w:shd w:val="clear" w:color="auto" w:fill="auto"/>
            <w:noWrap/>
            <w:vAlign w:val="bottom"/>
            <w:hideMark/>
          </w:tcPr>
          <w:p w14:paraId="3C02C781"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295.6</w:t>
            </w:r>
          </w:p>
        </w:tc>
        <w:tc>
          <w:tcPr>
            <w:tcW w:w="1416" w:type="dxa"/>
            <w:tcBorders>
              <w:top w:val="nil"/>
              <w:left w:val="nil"/>
              <w:bottom w:val="single" w:sz="4" w:space="0" w:color="auto"/>
              <w:right w:val="single" w:sz="4" w:space="0" w:color="auto"/>
            </w:tcBorders>
            <w:shd w:val="clear" w:color="auto" w:fill="auto"/>
            <w:noWrap/>
            <w:vAlign w:val="bottom"/>
            <w:hideMark/>
          </w:tcPr>
          <w:p w14:paraId="51AC6A31"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223.2</w:t>
            </w:r>
          </w:p>
        </w:tc>
        <w:tc>
          <w:tcPr>
            <w:tcW w:w="1416" w:type="dxa"/>
            <w:tcBorders>
              <w:top w:val="nil"/>
              <w:left w:val="nil"/>
              <w:bottom w:val="single" w:sz="4" w:space="0" w:color="auto"/>
              <w:right w:val="single" w:sz="4" w:space="0" w:color="auto"/>
            </w:tcBorders>
            <w:shd w:val="clear" w:color="auto" w:fill="auto"/>
            <w:noWrap/>
            <w:vAlign w:val="bottom"/>
            <w:hideMark/>
          </w:tcPr>
          <w:p w14:paraId="5E72BAD5"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160.1</w:t>
            </w:r>
          </w:p>
        </w:tc>
        <w:tc>
          <w:tcPr>
            <w:tcW w:w="1416" w:type="dxa"/>
            <w:tcBorders>
              <w:top w:val="nil"/>
              <w:left w:val="nil"/>
              <w:bottom w:val="single" w:sz="4" w:space="0" w:color="auto"/>
              <w:right w:val="single" w:sz="4" w:space="0" w:color="auto"/>
            </w:tcBorders>
            <w:shd w:val="clear" w:color="auto" w:fill="auto"/>
            <w:noWrap/>
            <w:vAlign w:val="bottom"/>
            <w:hideMark/>
          </w:tcPr>
          <w:p w14:paraId="72765FD5"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217</w:t>
            </w:r>
          </w:p>
        </w:tc>
        <w:tc>
          <w:tcPr>
            <w:tcW w:w="1416" w:type="dxa"/>
            <w:tcBorders>
              <w:top w:val="nil"/>
              <w:left w:val="nil"/>
              <w:bottom w:val="single" w:sz="4" w:space="0" w:color="auto"/>
              <w:right w:val="single" w:sz="4" w:space="0" w:color="auto"/>
            </w:tcBorders>
            <w:shd w:val="clear" w:color="auto" w:fill="auto"/>
            <w:noWrap/>
            <w:vAlign w:val="bottom"/>
            <w:hideMark/>
          </w:tcPr>
          <w:p w14:paraId="42476225"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160.5</w:t>
            </w:r>
          </w:p>
        </w:tc>
        <w:tc>
          <w:tcPr>
            <w:tcW w:w="1416" w:type="dxa"/>
            <w:tcBorders>
              <w:top w:val="nil"/>
              <w:left w:val="nil"/>
              <w:bottom w:val="single" w:sz="4" w:space="0" w:color="auto"/>
              <w:right w:val="single" w:sz="4" w:space="0" w:color="auto"/>
            </w:tcBorders>
            <w:shd w:val="clear" w:color="auto" w:fill="auto"/>
            <w:noWrap/>
            <w:vAlign w:val="bottom"/>
            <w:hideMark/>
          </w:tcPr>
          <w:p w14:paraId="478CF158" w14:textId="77777777" w:rsidR="000C54C6" w:rsidRPr="008D6944" w:rsidRDefault="000C54C6"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346.2</w:t>
            </w:r>
          </w:p>
        </w:tc>
      </w:tr>
    </w:tbl>
    <w:p w14:paraId="57D22111" w14:textId="77777777" w:rsidR="000C54C6" w:rsidRPr="008D6944" w:rsidRDefault="000C54C6" w:rsidP="000C54C6">
      <w:pPr>
        <w:pStyle w:val="NormalWeb"/>
        <w:spacing w:before="0" w:beforeAutospacing="0" w:after="0" w:afterAutospacing="0"/>
        <w:rPr>
          <w:color w:val="0E101A"/>
          <w:sz w:val="28"/>
          <w:szCs w:val="28"/>
        </w:rPr>
      </w:pPr>
    </w:p>
    <w:p w14:paraId="0B8EAD13" w14:textId="77777777" w:rsidR="004F0B0D" w:rsidRDefault="000C54C6" w:rsidP="000C54C6">
      <w:pPr>
        <w:pStyle w:val="NormalWeb"/>
        <w:spacing w:before="0" w:beforeAutospacing="0" w:after="0" w:afterAutospacing="0"/>
        <w:rPr>
          <w:color w:val="0E101A"/>
          <w:sz w:val="28"/>
          <w:szCs w:val="28"/>
        </w:rPr>
      </w:pPr>
      <w:r w:rsidRPr="008D6944">
        <w:rPr>
          <w:color w:val="0E101A"/>
          <w:sz w:val="28"/>
          <w:szCs w:val="28"/>
        </w:rPr>
        <w:t> </w:t>
      </w:r>
      <w:r w:rsidR="004F0B0D">
        <w:rPr>
          <w:color w:val="0E101A"/>
          <w:sz w:val="28"/>
          <w:szCs w:val="28"/>
        </w:rPr>
        <w:t xml:space="preserve"> </w:t>
      </w:r>
    </w:p>
    <w:p w14:paraId="3945578D" w14:textId="77777777" w:rsidR="004F0B0D" w:rsidRDefault="000C54C6" w:rsidP="000C54C6">
      <w:pPr>
        <w:pStyle w:val="NormalWeb"/>
        <w:spacing w:before="0" w:beforeAutospacing="0" w:after="0" w:afterAutospacing="0"/>
        <w:rPr>
          <w:color w:val="0E101A"/>
          <w:sz w:val="28"/>
          <w:szCs w:val="28"/>
        </w:rPr>
      </w:pPr>
      <w:r w:rsidRPr="008D6944">
        <w:rPr>
          <w:color w:val="0E101A"/>
          <w:sz w:val="28"/>
          <w:szCs w:val="28"/>
        </w:rPr>
        <w:t xml:space="preserve">However, the sales growth percentage not continued to be steady; they faced a deep decline in 2016 and 2018. In this atmosphere, many British </w:t>
      </w:r>
      <w:r w:rsidR="0091214D">
        <w:rPr>
          <w:color w:val="0E101A"/>
          <w:sz w:val="28"/>
          <w:szCs w:val="28"/>
        </w:rPr>
        <w:t>outlets</w:t>
      </w:r>
      <w:r w:rsidRPr="008D6944">
        <w:rPr>
          <w:color w:val="0E101A"/>
          <w:sz w:val="28"/>
          <w:szCs w:val="28"/>
        </w:rPr>
        <w:t xml:space="preserve"> retailers were </w:t>
      </w:r>
      <w:r w:rsidR="0091214D">
        <w:rPr>
          <w:color w:val="0E101A"/>
          <w:sz w:val="28"/>
          <w:szCs w:val="28"/>
        </w:rPr>
        <w:t>facing difficulties</w:t>
      </w:r>
      <w:r w:rsidRPr="008D6944">
        <w:rPr>
          <w:color w:val="0E101A"/>
          <w:sz w:val="28"/>
          <w:szCs w:val="28"/>
        </w:rPr>
        <w:t xml:space="preserve"> </w:t>
      </w:r>
      <w:r w:rsidR="0091214D">
        <w:rPr>
          <w:color w:val="0E101A"/>
          <w:sz w:val="28"/>
          <w:szCs w:val="28"/>
        </w:rPr>
        <w:t xml:space="preserve">to get better </w:t>
      </w:r>
      <w:r w:rsidRPr="008D6944">
        <w:rPr>
          <w:color w:val="0E101A"/>
          <w:sz w:val="28"/>
          <w:szCs w:val="28"/>
        </w:rPr>
        <w:t xml:space="preserve">sales performance and </w:t>
      </w:r>
      <w:r w:rsidR="0091214D">
        <w:rPr>
          <w:color w:val="0E101A"/>
          <w:sz w:val="28"/>
          <w:szCs w:val="28"/>
        </w:rPr>
        <w:t>frightened</w:t>
      </w:r>
      <w:r w:rsidRPr="008D6944">
        <w:rPr>
          <w:color w:val="0E101A"/>
          <w:sz w:val="28"/>
          <w:szCs w:val="28"/>
        </w:rPr>
        <w:t xml:space="preserve"> with closures; </w:t>
      </w:r>
      <w:r w:rsidR="0091214D">
        <w:rPr>
          <w:color w:val="0E101A"/>
          <w:sz w:val="28"/>
          <w:szCs w:val="28"/>
        </w:rPr>
        <w:t xml:space="preserve">Even still </w:t>
      </w:r>
      <w:r w:rsidRPr="008D6944">
        <w:rPr>
          <w:color w:val="0E101A"/>
          <w:sz w:val="28"/>
          <w:szCs w:val="28"/>
        </w:rPr>
        <w:t xml:space="preserve">Sports Direct </w:t>
      </w:r>
      <w:r w:rsidR="0091214D">
        <w:rPr>
          <w:color w:val="0E101A"/>
          <w:sz w:val="28"/>
          <w:szCs w:val="28"/>
        </w:rPr>
        <w:t>performance and sales seems to be</w:t>
      </w:r>
      <w:r w:rsidRPr="008D6944">
        <w:rPr>
          <w:color w:val="0E101A"/>
          <w:sz w:val="28"/>
          <w:szCs w:val="28"/>
        </w:rPr>
        <w:t xml:space="preserve"> relatively </w:t>
      </w:r>
      <w:r w:rsidR="0091214D" w:rsidRPr="008D6944">
        <w:rPr>
          <w:color w:val="0E101A"/>
          <w:sz w:val="28"/>
          <w:szCs w:val="28"/>
        </w:rPr>
        <w:t>healthy</w:t>
      </w:r>
      <w:r w:rsidRPr="008D6944">
        <w:rPr>
          <w:color w:val="0E101A"/>
          <w:sz w:val="28"/>
          <w:szCs w:val="28"/>
        </w:rPr>
        <w:t xml:space="preserve">. </w:t>
      </w:r>
    </w:p>
    <w:p w14:paraId="115BCC40" w14:textId="77777777" w:rsidR="004F0B0D" w:rsidRDefault="004F0B0D" w:rsidP="000C54C6">
      <w:pPr>
        <w:pStyle w:val="NormalWeb"/>
        <w:spacing w:before="0" w:beforeAutospacing="0" w:after="0" w:afterAutospacing="0"/>
        <w:rPr>
          <w:color w:val="0E101A"/>
          <w:sz w:val="28"/>
          <w:szCs w:val="28"/>
        </w:rPr>
      </w:pPr>
    </w:p>
    <w:p w14:paraId="41C4FC5F" w14:textId="09B762AF" w:rsidR="000C54C6" w:rsidRDefault="0091214D" w:rsidP="000C54C6">
      <w:pPr>
        <w:pStyle w:val="NormalWeb"/>
        <w:spacing w:before="0" w:beforeAutospacing="0" w:after="0" w:afterAutospacing="0"/>
        <w:rPr>
          <w:color w:val="0E101A"/>
          <w:sz w:val="28"/>
          <w:szCs w:val="28"/>
        </w:rPr>
      </w:pPr>
      <w:r w:rsidRPr="008D6944">
        <w:rPr>
          <w:color w:val="0E101A"/>
          <w:sz w:val="28"/>
          <w:szCs w:val="28"/>
        </w:rPr>
        <w:t>Comp</w:t>
      </w:r>
      <w:r>
        <w:rPr>
          <w:color w:val="0E101A"/>
          <w:sz w:val="28"/>
          <w:szCs w:val="28"/>
        </w:rPr>
        <w:t>aring</w:t>
      </w:r>
      <w:r w:rsidR="000C54C6" w:rsidRPr="008D6944">
        <w:rPr>
          <w:color w:val="0E101A"/>
          <w:sz w:val="28"/>
          <w:szCs w:val="28"/>
        </w:rPr>
        <w:t xml:space="preserve"> the five years since 2015, the company </w:t>
      </w:r>
      <w:r w:rsidRPr="008D6944">
        <w:rPr>
          <w:color w:val="0E101A"/>
          <w:sz w:val="28"/>
          <w:szCs w:val="28"/>
        </w:rPr>
        <w:t>steadily</w:t>
      </w:r>
      <w:r w:rsidR="000C54C6" w:rsidRPr="008D6944">
        <w:rPr>
          <w:color w:val="0E101A"/>
          <w:sz w:val="28"/>
          <w:szCs w:val="28"/>
        </w:rPr>
        <w:t xml:space="preserve"> </w:t>
      </w:r>
      <w:r w:rsidRPr="008D6944">
        <w:rPr>
          <w:color w:val="0E101A"/>
          <w:sz w:val="28"/>
          <w:szCs w:val="28"/>
        </w:rPr>
        <w:t>prolonged</w:t>
      </w:r>
      <w:r w:rsidR="000C54C6" w:rsidRPr="008D6944">
        <w:rPr>
          <w:color w:val="0E101A"/>
          <w:sz w:val="28"/>
          <w:szCs w:val="28"/>
        </w:rPr>
        <w:t xml:space="preserve"> its retail space. (Sabanoglu, 2019). In the case of JD Sports, the last year's turnover increased by 49.2% an incomparable sales growth, gross profit, and operating profit the company gained in 2019.</w:t>
      </w:r>
    </w:p>
    <w:p w14:paraId="5B518639" w14:textId="619730D1" w:rsidR="004F0B0D" w:rsidRDefault="004F0B0D" w:rsidP="000C54C6">
      <w:pPr>
        <w:pStyle w:val="NormalWeb"/>
        <w:spacing w:before="0" w:beforeAutospacing="0" w:after="0" w:afterAutospacing="0"/>
        <w:rPr>
          <w:color w:val="0E101A"/>
          <w:sz w:val="28"/>
          <w:szCs w:val="28"/>
        </w:rPr>
      </w:pPr>
    </w:p>
    <w:p w14:paraId="0038A24A" w14:textId="17B694A0" w:rsidR="004F0B0D" w:rsidRDefault="004F0B0D" w:rsidP="000C54C6">
      <w:pPr>
        <w:pStyle w:val="NormalWeb"/>
        <w:spacing w:before="0" w:beforeAutospacing="0" w:after="0" w:afterAutospacing="0"/>
        <w:rPr>
          <w:color w:val="0E101A"/>
          <w:sz w:val="28"/>
          <w:szCs w:val="28"/>
        </w:rPr>
      </w:pPr>
    </w:p>
    <w:p w14:paraId="52708A41" w14:textId="4274B670" w:rsidR="004F0B0D" w:rsidRDefault="004F0B0D" w:rsidP="000C54C6">
      <w:pPr>
        <w:pStyle w:val="NormalWeb"/>
        <w:spacing w:before="0" w:beforeAutospacing="0" w:after="0" w:afterAutospacing="0"/>
        <w:rPr>
          <w:color w:val="0E101A"/>
          <w:sz w:val="28"/>
          <w:szCs w:val="28"/>
        </w:rPr>
      </w:pPr>
    </w:p>
    <w:p w14:paraId="1287B60A" w14:textId="7B5F5ED1" w:rsidR="004F0B0D" w:rsidRDefault="004F0B0D" w:rsidP="000C54C6">
      <w:pPr>
        <w:pStyle w:val="NormalWeb"/>
        <w:spacing w:before="0" w:beforeAutospacing="0" w:after="0" w:afterAutospacing="0"/>
        <w:rPr>
          <w:color w:val="0E101A"/>
          <w:sz w:val="28"/>
          <w:szCs w:val="28"/>
        </w:rPr>
      </w:pPr>
    </w:p>
    <w:p w14:paraId="14C5792E" w14:textId="76C699EC" w:rsidR="004F0B0D" w:rsidRDefault="004F0B0D" w:rsidP="000C54C6">
      <w:pPr>
        <w:pStyle w:val="NormalWeb"/>
        <w:spacing w:before="0" w:beforeAutospacing="0" w:after="0" w:afterAutospacing="0"/>
        <w:rPr>
          <w:color w:val="0E101A"/>
          <w:sz w:val="28"/>
          <w:szCs w:val="28"/>
        </w:rPr>
      </w:pPr>
    </w:p>
    <w:p w14:paraId="3C0BE620" w14:textId="2F8828FA" w:rsidR="004F0B0D" w:rsidRDefault="004F0B0D" w:rsidP="000C54C6">
      <w:pPr>
        <w:pStyle w:val="NormalWeb"/>
        <w:spacing w:before="0" w:beforeAutospacing="0" w:after="0" w:afterAutospacing="0"/>
        <w:rPr>
          <w:color w:val="0E101A"/>
          <w:sz w:val="28"/>
          <w:szCs w:val="28"/>
        </w:rPr>
      </w:pPr>
    </w:p>
    <w:p w14:paraId="1598C003" w14:textId="77777777" w:rsidR="004F0B0D" w:rsidRPr="008D6944" w:rsidRDefault="004F0B0D" w:rsidP="000C54C6">
      <w:pPr>
        <w:pStyle w:val="NormalWeb"/>
        <w:spacing w:before="0" w:beforeAutospacing="0" w:after="0" w:afterAutospacing="0"/>
        <w:rPr>
          <w:color w:val="0E101A"/>
          <w:sz w:val="28"/>
          <w:szCs w:val="28"/>
        </w:rPr>
      </w:pPr>
    </w:p>
    <w:p w14:paraId="1FA933AA" w14:textId="392FCAF1" w:rsidR="000C54C6" w:rsidRPr="008D6944" w:rsidRDefault="000C54C6" w:rsidP="000C54C6">
      <w:pPr>
        <w:pStyle w:val="NormalWeb"/>
        <w:spacing w:before="0" w:beforeAutospacing="0" w:after="0" w:afterAutospacing="0"/>
        <w:rPr>
          <w:color w:val="0E101A"/>
          <w:sz w:val="28"/>
          <w:szCs w:val="28"/>
        </w:rPr>
      </w:pPr>
    </w:p>
    <w:p w14:paraId="025A159E" w14:textId="4CBB1041" w:rsidR="005F5510" w:rsidRPr="008D6944" w:rsidRDefault="000C54C6" w:rsidP="000C54C6">
      <w:pPr>
        <w:jc w:val="both"/>
        <w:rPr>
          <w:rFonts w:ascii="Times New Roman" w:hAnsi="Times New Roman" w:cs="Times New Roman"/>
          <w:b/>
          <w:bCs/>
          <w:sz w:val="28"/>
          <w:szCs w:val="28"/>
        </w:rPr>
      </w:pPr>
      <w:r w:rsidRPr="008D6944">
        <w:rPr>
          <w:rFonts w:ascii="Times New Roman" w:hAnsi="Times New Roman" w:cs="Times New Roman"/>
          <w:b/>
          <w:bCs/>
          <w:sz w:val="28"/>
          <w:szCs w:val="28"/>
        </w:rPr>
        <w:lastRenderedPageBreak/>
        <w:t xml:space="preserve">Tab. 2 Profitability ratio </w:t>
      </w:r>
    </w:p>
    <w:tbl>
      <w:tblPr>
        <w:tblW w:w="10012" w:type="dxa"/>
        <w:tblInd w:w="250" w:type="dxa"/>
        <w:tblLook w:val="04A0" w:firstRow="1" w:lastRow="0" w:firstColumn="1" w:lastColumn="0" w:noHBand="0" w:noVBand="1"/>
      </w:tblPr>
      <w:tblGrid>
        <w:gridCol w:w="1834"/>
        <w:gridCol w:w="1363"/>
        <w:gridCol w:w="1363"/>
        <w:gridCol w:w="1363"/>
        <w:gridCol w:w="1363"/>
        <w:gridCol w:w="1363"/>
        <w:gridCol w:w="1363"/>
      </w:tblGrid>
      <w:tr w:rsidR="005F5510" w:rsidRPr="008D6944" w14:paraId="7AD2979E" w14:textId="77777777" w:rsidTr="005F5510">
        <w:trPr>
          <w:trHeight w:val="830"/>
        </w:trPr>
        <w:tc>
          <w:tcPr>
            <w:tcW w:w="18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9B3CB" w14:textId="77777777" w:rsidR="000C54C6" w:rsidRPr="008D6944" w:rsidRDefault="000C54C6"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Sports Direct</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50F3471D"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2015</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1FFC119B"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2016</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243C3AA2"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2017</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35A20BBB"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2018</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24A8C539" w14:textId="77777777" w:rsidR="000C54C6" w:rsidRPr="008D6944" w:rsidRDefault="000C54C6"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2019</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79A2EFB3" w14:textId="77777777" w:rsidR="000C54C6" w:rsidRPr="008D6944" w:rsidRDefault="000C54C6"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JD Sports 2019</w:t>
            </w:r>
          </w:p>
        </w:tc>
      </w:tr>
      <w:tr w:rsidR="005F5510" w:rsidRPr="008D6944" w14:paraId="2A34BF19" w14:textId="77777777" w:rsidTr="005F5510">
        <w:trPr>
          <w:trHeight w:val="986"/>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7C0F7052" w14:textId="77777777" w:rsidR="000C54C6" w:rsidRPr="008D6944" w:rsidRDefault="000C54C6" w:rsidP="00A168A6">
            <w:pPr>
              <w:spacing w:after="0" w:line="240" w:lineRule="auto"/>
              <w:jc w:val="center"/>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Gross Profit Margin</w:t>
            </w:r>
          </w:p>
        </w:tc>
        <w:tc>
          <w:tcPr>
            <w:tcW w:w="1363" w:type="dxa"/>
            <w:tcBorders>
              <w:top w:val="nil"/>
              <w:left w:val="nil"/>
              <w:bottom w:val="single" w:sz="4" w:space="0" w:color="auto"/>
              <w:right w:val="single" w:sz="4" w:space="0" w:color="auto"/>
            </w:tcBorders>
            <w:shd w:val="clear" w:color="auto" w:fill="auto"/>
            <w:noWrap/>
            <w:vAlign w:val="bottom"/>
            <w:hideMark/>
          </w:tcPr>
          <w:p w14:paraId="7754F797"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43.81%</w:t>
            </w:r>
          </w:p>
        </w:tc>
        <w:tc>
          <w:tcPr>
            <w:tcW w:w="1363" w:type="dxa"/>
            <w:tcBorders>
              <w:top w:val="nil"/>
              <w:left w:val="nil"/>
              <w:bottom w:val="single" w:sz="4" w:space="0" w:color="auto"/>
              <w:right w:val="single" w:sz="4" w:space="0" w:color="auto"/>
            </w:tcBorders>
            <w:shd w:val="clear" w:color="auto" w:fill="auto"/>
            <w:noWrap/>
            <w:vAlign w:val="bottom"/>
            <w:hideMark/>
          </w:tcPr>
          <w:p w14:paraId="11AB5B29"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44.23%</w:t>
            </w:r>
          </w:p>
        </w:tc>
        <w:tc>
          <w:tcPr>
            <w:tcW w:w="1363" w:type="dxa"/>
            <w:tcBorders>
              <w:top w:val="nil"/>
              <w:left w:val="nil"/>
              <w:bottom w:val="single" w:sz="4" w:space="0" w:color="auto"/>
              <w:right w:val="single" w:sz="4" w:space="0" w:color="auto"/>
            </w:tcBorders>
            <w:shd w:val="clear" w:color="auto" w:fill="auto"/>
            <w:noWrap/>
            <w:vAlign w:val="center"/>
            <w:hideMark/>
          </w:tcPr>
          <w:p w14:paraId="75D4FEBF"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073DD0D6"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69816780"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246C7776"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41.00%</w:t>
            </w:r>
          </w:p>
        </w:tc>
        <w:tc>
          <w:tcPr>
            <w:tcW w:w="1363" w:type="dxa"/>
            <w:tcBorders>
              <w:top w:val="nil"/>
              <w:left w:val="nil"/>
              <w:bottom w:val="single" w:sz="4" w:space="0" w:color="auto"/>
              <w:right w:val="single" w:sz="4" w:space="0" w:color="auto"/>
            </w:tcBorders>
            <w:shd w:val="clear" w:color="auto" w:fill="auto"/>
            <w:noWrap/>
            <w:vAlign w:val="bottom"/>
            <w:hideMark/>
          </w:tcPr>
          <w:p w14:paraId="702FBB29"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39.74%</w:t>
            </w:r>
          </w:p>
        </w:tc>
        <w:tc>
          <w:tcPr>
            <w:tcW w:w="1363" w:type="dxa"/>
            <w:tcBorders>
              <w:top w:val="nil"/>
              <w:left w:val="nil"/>
              <w:bottom w:val="single" w:sz="4" w:space="0" w:color="auto"/>
              <w:right w:val="single" w:sz="4" w:space="0" w:color="auto"/>
            </w:tcBorders>
            <w:shd w:val="clear" w:color="auto" w:fill="auto"/>
            <w:noWrap/>
            <w:vAlign w:val="bottom"/>
            <w:hideMark/>
          </w:tcPr>
          <w:p w14:paraId="722C172B"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42.78%</w:t>
            </w:r>
          </w:p>
        </w:tc>
        <w:tc>
          <w:tcPr>
            <w:tcW w:w="1363" w:type="dxa"/>
            <w:tcBorders>
              <w:top w:val="nil"/>
              <w:left w:val="nil"/>
              <w:bottom w:val="single" w:sz="4" w:space="0" w:color="auto"/>
              <w:right w:val="single" w:sz="4" w:space="0" w:color="auto"/>
            </w:tcBorders>
            <w:shd w:val="clear" w:color="auto" w:fill="auto"/>
            <w:noWrap/>
            <w:vAlign w:val="bottom"/>
            <w:hideMark/>
          </w:tcPr>
          <w:p w14:paraId="2081AF74"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47.55%</w:t>
            </w:r>
          </w:p>
        </w:tc>
      </w:tr>
      <w:tr w:rsidR="005F5510" w:rsidRPr="008D6944" w14:paraId="4C2FFBBF" w14:textId="77777777" w:rsidTr="005F5510">
        <w:trPr>
          <w:trHeight w:val="961"/>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493E046" w14:textId="77777777" w:rsidR="000C54C6" w:rsidRPr="008D6944" w:rsidRDefault="000C54C6" w:rsidP="00A168A6">
            <w:pPr>
              <w:spacing w:after="0" w:line="240" w:lineRule="auto"/>
              <w:jc w:val="center"/>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Operating Profit Margin</w:t>
            </w:r>
          </w:p>
        </w:tc>
        <w:tc>
          <w:tcPr>
            <w:tcW w:w="1363" w:type="dxa"/>
            <w:tcBorders>
              <w:top w:val="nil"/>
              <w:left w:val="nil"/>
              <w:bottom w:val="single" w:sz="4" w:space="0" w:color="auto"/>
              <w:right w:val="single" w:sz="4" w:space="0" w:color="auto"/>
            </w:tcBorders>
            <w:shd w:val="clear" w:color="auto" w:fill="auto"/>
            <w:noWrap/>
            <w:vAlign w:val="center"/>
            <w:hideMark/>
          </w:tcPr>
          <w:p w14:paraId="780FAE20"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0C97F385"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3C65EC64"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2D2A7F36"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10.44%</w:t>
            </w:r>
          </w:p>
        </w:tc>
        <w:tc>
          <w:tcPr>
            <w:tcW w:w="1363" w:type="dxa"/>
            <w:tcBorders>
              <w:top w:val="nil"/>
              <w:left w:val="nil"/>
              <w:bottom w:val="single" w:sz="4" w:space="0" w:color="auto"/>
              <w:right w:val="single" w:sz="4" w:space="0" w:color="auto"/>
            </w:tcBorders>
            <w:shd w:val="clear" w:color="auto" w:fill="auto"/>
            <w:noWrap/>
            <w:vAlign w:val="center"/>
            <w:hideMark/>
          </w:tcPr>
          <w:p w14:paraId="525F0E03"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23A9694D"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35396B24"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76D01872"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7.68%</w:t>
            </w:r>
          </w:p>
        </w:tc>
        <w:tc>
          <w:tcPr>
            <w:tcW w:w="1363" w:type="dxa"/>
            <w:tcBorders>
              <w:top w:val="nil"/>
              <w:left w:val="nil"/>
              <w:bottom w:val="single" w:sz="4" w:space="0" w:color="auto"/>
              <w:right w:val="single" w:sz="4" w:space="0" w:color="auto"/>
            </w:tcBorders>
            <w:shd w:val="clear" w:color="auto" w:fill="auto"/>
            <w:noWrap/>
            <w:vAlign w:val="center"/>
            <w:hideMark/>
          </w:tcPr>
          <w:p w14:paraId="2846BB7C"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3C935771"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7B8E6A41"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218F4882"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4.93%</w:t>
            </w:r>
          </w:p>
        </w:tc>
        <w:tc>
          <w:tcPr>
            <w:tcW w:w="1363" w:type="dxa"/>
            <w:tcBorders>
              <w:top w:val="nil"/>
              <w:left w:val="nil"/>
              <w:bottom w:val="single" w:sz="4" w:space="0" w:color="auto"/>
              <w:right w:val="single" w:sz="4" w:space="0" w:color="auto"/>
            </w:tcBorders>
            <w:shd w:val="clear" w:color="auto" w:fill="auto"/>
            <w:noWrap/>
            <w:vAlign w:val="center"/>
            <w:hideMark/>
          </w:tcPr>
          <w:p w14:paraId="10DD77AD"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1B44D029"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39F28418"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27C26656"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6.46%</w:t>
            </w:r>
          </w:p>
        </w:tc>
        <w:tc>
          <w:tcPr>
            <w:tcW w:w="1363" w:type="dxa"/>
            <w:tcBorders>
              <w:top w:val="nil"/>
              <w:left w:val="nil"/>
              <w:bottom w:val="single" w:sz="4" w:space="0" w:color="auto"/>
              <w:right w:val="single" w:sz="4" w:space="0" w:color="auto"/>
            </w:tcBorders>
            <w:shd w:val="clear" w:color="auto" w:fill="auto"/>
            <w:noWrap/>
            <w:vAlign w:val="center"/>
            <w:hideMark/>
          </w:tcPr>
          <w:p w14:paraId="67DCAE02"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180C687B"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2F1103C9"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p>
          <w:p w14:paraId="3ACB0C56"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4.34%</w:t>
            </w:r>
          </w:p>
        </w:tc>
        <w:tc>
          <w:tcPr>
            <w:tcW w:w="1363" w:type="dxa"/>
            <w:tcBorders>
              <w:top w:val="nil"/>
              <w:left w:val="nil"/>
              <w:bottom w:val="single" w:sz="4" w:space="0" w:color="auto"/>
              <w:right w:val="single" w:sz="4" w:space="0" w:color="auto"/>
            </w:tcBorders>
            <w:shd w:val="clear" w:color="auto" w:fill="auto"/>
            <w:noWrap/>
            <w:vAlign w:val="bottom"/>
            <w:hideMark/>
          </w:tcPr>
          <w:p w14:paraId="1AA522AD"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7.34%</w:t>
            </w:r>
          </w:p>
        </w:tc>
      </w:tr>
      <w:tr w:rsidR="005F5510" w:rsidRPr="008D6944" w14:paraId="73CBC128" w14:textId="77777777" w:rsidTr="005F5510">
        <w:trPr>
          <w:trHeight w:val="938"/>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7D9B15D" w14:textId="77777777" w:rsidR="000C54C6" w:rsidRPr="008D6944" w:rsidRDefault="000C54C6" w:rsidP="00A168A6">
            <w:pPr>
              <w:spacing w:after="0" w:line="240" w:lineRule="auto"/>
              <w:jc w:val="center"/>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Net Profit Margin</w:t>
            </w:r>
          </w:p>
        </w:tc>
        <w:tc>
          <w:tcPr>
            <w:tcW w:w="1363" w:type="dxa"/>
            <w:tcBorders>
              <w:top w:val="nil"/>
              <w:left w:val="nil"/>
              <w:bottom w:val="single" w:sz="4" w:space="0" w:color="auto"/>
              <w:right w:val="single" w:sz="4" w:space="0" w:color="auto"/>
            </w:tcBorders>
            <w:shd w:val="clear" w:color="auto" w:fill="auto"/>
            <w:noWrap/>
            <w:vAlign w:val="center"/>
            <w:hideMark/>
          </w:tcPr>
          <w:p w14:paraId="6B8F2D49"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8.52%</w:t>
            </w:r>
          </w:p>
        </w:tc>
        <w:tc>
          <w:tcPr>
            <w:tcW w:w="1363" w:type="dxa"/>
            <w:tcBorders>
              <w:top w:val="nil"/>
              <w:left w:val="nil"/>
              <w:bottom w:val="single" w:sz="4" w:space="0" w:color="auto"/>
              <w:right w:val="single" w:sz="4" w:space="0" w:color="auto"/>
            </w:tcBorders>
            <w:shd w:val="clear" w:color="auto" w:fill="auto"/>
            <w:noWrap/>
            <w:vAlign w:val="center"/>
            <w:hideMark/>
          </w:tcPr>
          <w:p w14:paraId="08137D79"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9.61%</w:t>
            </w:r>
          </w:p>
        </w:tc>
        <w:tc>
          <w:tcPr>
            <w:tcW w:w="1363" w:type="dxa"/>
            <w:tcBorders>
              <w:top w:val="nil"/>
              <w:left w:val="nil"/>
              <w:bottom w:val="single" w:sz="4" w:space="0" w:color="auto"/>
              <w:right w:val="single" w:sz="4" w:space="0" w:color="auto"/>
            </w:tcBorders>
            <w:shd w:val="clear" w:color="auto" w:fill="auto"/>
            <w:noWrap/>
            <w:vAlign w:val="center"/>
            <w:hideMark/>
          </w:tcPr>
          <w:p w14:paraId="01F4679E"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7.14%</w:t>
            </w:r>
          </w:p>
        </w:tc>
        <w:tc>
          <w:tcPr>
            <w:tcW w:w="1363" w:type="dxa"/>
            <w:tcBorders>
              <w:top w:val="nil"/>
              <w:left w:val="nil"/>
              <w:bottom w:val="single" w:sz="4" w:space="0" w:color="auto"/>
              <w:right w:val="single" w:sz="4" w:space="0" w:color="auto"/>
            </w:tcBorders>
            <w:shd w:val="clear" w:color="auto" w:fill="auto"/>
            <w:noWrap/>
            <w:vAlign w:val="center"/>
            <w:hideMark/>
          </w:tcPr>
          <w:p w14:paraId="4A0F250E"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0.82%</w:t>
            </w:r>
          </w:p>
        </w:tc>
        <w:tc>
          <w:tcPr>
            <w:tcW w:w="1363" w:type="dxa"/>
            <w:tcBorders>
              <w:top w:val="nil"/>
              <w:left w:val="nil"/>
              <w:bottom w:val="single" w:sz="4" w:space="0" w:color="auto"/>
              <w:right w:val="single" w:sz="4" w:space="0" w:color="auto"/>
            </w:tcBorders>
            <w:shd w:val="clear" w:color="auto" w:fill="auto"/>
            <w:noWrap/>
            <w:vAlign w:val="center"/>
            <w:hideMark/>
          </w:tcPr>
          <w:p w14:paraId="1C4A67CE" w14:textId="77777777" w:rsidR="000C54C6" w:rsidRPr="008D6944" w:rsidRDefault="000C54C6" w:rsidP="005F5510">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3.13%</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7D1CEE" w14:textId="77777777" w:rsidR="000C54C6" w:rsidRPr="008D6944" w:rsidRDefault="000C54C6" w:rsidP="005F5510">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5.60%</w:t>
            </w:r>
          </w:p>
        </w:tc>
      </w:tr>
    </w:tbl>
    <w:p w14:paraId="1913004B" w14:textId="77777777" w:rsidR="00AA278D" w:rsidRDefault="00AA278D" w:rsidP="00704751">
      <w:pPr>
        <w:spacing w:after="0" w:line="240" w:lineRule="auto"/>
        <w:rPr>
          <w:rFonts w:ascii="Times New Roman" w:eastAsia="Times New Roman" w:hAnsi="Times New Roman" w:cs="Times New Roman"/>
          <w:color w:val="0E101A"/>
          <w:sz w:val="28"/>
          <w:szCs w:val="28"/>
          <w:lang w:eastAsia="en-GB"/>
        </w:rPr>
      </w:pPr>
    </w:p>
    <w:p w14:paraId="5D645889" w14:textId="77777777" w:rsidR="004F0B0D" w:rsidRDefault="004F0B0D" w:rsidP="00704751">
      <w:pPr>
        <w:spacing w:after="0" w:line="240" w:lineRule="auto"/>
        <w:rPr>
          <w:rFonts w:ascii="Times New Roman" w:eastAsia="Times New Roman" w:hAnsi="Times New Roman" w:cs="Times New Roman"/>
          <w:color w:val="0E101A"/>
          <w:sz w:val="28"/>
          <w:szCs w:val="28"/>
          <w:lang w:eastAsia="en-GB"/>
        </w:rPr>
      </w:pPr>
    </w:p>
    <w:p w14:paraId="0A9ADF2E" w14:textId="200AE79E"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Profitability ratios help to determine the </w:t>
      </w:r>
      <w:r w:rsidR="0069492A" w:rsidRPr="00704751">
        <w:rPr>
          <w:rFonts w:ascii="Times New Roman" w:eastAsia="Times New Roman" w:hAnsi="Times New Roman" w:cs="Times New Roman"/>
          <w:color w:val="0E101A"/>
          <w:sz w:val="28"/>
          <w:szCs w:val="28"/>
          <w:lang w:eastAsia="en-GB"/>
        </w:rPr>
        <w:t>capability</w:t>
      </w:r>
      <w:r w:rsidRPr="00704751">
        <w:rPr>
          <w:rFonts w:ascii="Times New Roman" w:eastAsia="Times New Roman" w:hAnsi="Times New Roman" w:cs="Times New Roman"/>
          <w:color w:val="0E101A"/>
          <w:sz w:val="28"/>
          <w:szCs w:val="28"/>
          <w:lang w:eastAsia="en-GB"/>
        </w:rPr>
        <w:t xml:space="preserve"> to </w:t>
      </w:r>
      <w:r w:rsidR="0069492A" w:rsidRPr="00704751">
        <w:rPr>
          <w:rFonts w:ascii="Times New Roman" w:eastAsia="Times New Roman" w:hAnsi="Times New Roman" w:cs="Times New Roman"/>
          <w:color w:val="0E101A"/>
          <w:sz w:val="28"/>
          <w:szCs w:val="28"/>
          <w:lang w:eastAsia="en-GB"/>
        </w:rPr>
        <w:t>produce</w:t>
      </w:r>
      <w:r w:rsidRPr="00704751">
        <w:rPr>
          <w:rFonts w:ascii="Times New Roman" w:eastAsia="Times New Roman" w:hAnsi="Times New Roman" w:cs="Times New Roman"/>
          <w:color w:val="0E101A"/>
          <w:sz w:val="28"/>
          <w:szCs w:val="28"/>
          <w:lang w:eastAsia="en-GB"/>
        </w:rPr>
        <w:t xml:space="preserve"> profits, relative to assets, sales, and equity of the business over time. The ratios define the excellent run of the firm, the capacity of generating profit, performance, and comparison analysis to enhance its enforcement in the future. The margin ratios give ideas from different angles to enhance their capacity and make a profit. </w:t>
      </w:r>
    </w:p>
    <w:p w14:paraId="12728C40"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7270956A" w14:textId="4F7F2A67"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The Sports direct gross profit margin dropped from 41 % to 39.7 % in 2018. It was mainly due to </w:t>
      </w:r>
      <w:r w:rsidR="0069492A" w:rsidRPr="00704751">
        <w:rPr>
          <w:rFonts w:ascii="Times New Roman" w:eastAsia="Times New Roman" w:hAnsi="Times New Roman" w:cs="Times New Roman"/>
          <w:color w:val="0E101A"/>
          <w:sz w:val="28"/>
          <w:szCs w:val="28"/>
          <w:lang w:eastAsia="en-GB"/>
        </w:rPr>
        <w:t>procurement</w:t>
      </w:r>
      <w:r w:rsidRPr="00704751">
        <w:rPr>
          <w:rFonts w:ascii="Times New Roman" w:eastAsia="Times New Roman" w:hAnsi="Times New Roman" w:cs="Times New Roman"/>
          <w:color w:val="0E101A"/>
          <w:sz w:val="28"/>
          <w:szCs w:val="28"/>
          <w:lang w:eastAsia="en-GB"/>
        </w:rPr>
        <w:t xml:space="preserve"> </w:t>
      </w:r>
      <w:r w:rsidR="0069492A">
        <w:rPr>
          <w:rFonts w:ascii="Times New Roman" w:eastAsia="Times New Roman" w:hAnsi="Times New Roman" w:cs="Times New Roman"/>
          <w:color w:val="0E101A"/>
          <w:sz w:val="28"/>
          <w:szCs w:val="28"/>
          <w:lang w:eastAsia="en-GB"/>
        </w:rPr>
        <w:t xml:space="preserve">and </w:t>
      </w:r>
      <w:r w:rsidRPr="00704751">
        <w:rPr>
          <w:rFonts w:ascii="Times New Roman" w:eastAsia="Times New Roman" w:hAnsi="Times New Roman" w:cs="Times New Roman"/>
          <w:color w:val="0E101A"/>
          <w:sz w:val="28"/>
          <w:szCs w:val="28"/>
          <w:lang w:eastAsia="en-GB"/>
        </w:rPr>
        <w:t xml:space="preserve"> purchase of the trade and assets of Bob's Stores and Eastern Mountain Sports. (Singh, 2018</w:t>
      </w:r>
      <w:r w:rsidR="00936AC2" w:rsidRPr="008D6944">
        <w:rPr>
          <w:rFonts w:ascii="Times New Roman" w:eastAsia="Times New Roman" w:hAnsi="Times New Roman" w:cs="Times New Roman"/>
          <w:color w:val="0E101A"/>
          <w:sz w:val="28"/>
          <w:szCs w:val="28"/>
          <w:lang w:eastAsia="en-GB"/>
        </w:rPr>
        <w:t>). Expect</w:t>
      </w:r>
      <w:r w:rsidRPr="00704751">
        <w:rPr>
          <w:rFonts w:ascii="Times New Roman" w:eastAsia="Times New Roman" w:hAnsi="Times New Roman" w:cs="Times New Roman"/>
          <w:color w:val="0E101A"/>
          <w:sz w:val="28"/>
          <w:szCs w:val="28"/>
          <w:lang w:eastAsia="en-GB"/>
        </w:rPr>
        <w:t xml:space="preserve"> 2018; the reports show relative differences in gross profit margin.</w:t>
      </w:r>
    </w:p>
    <w:p w14:paraId="42F99A33"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6420FC11" w14:textId="6F3441B0"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Operating profit margin helps to identify the </w:t>
      </w:r>
      <w:r w:rsidR="0069492A" w:rsidRPr="00704751">
        <w:rPr>
          <w:rFonts w:ascii="Times New Roman" w:eastAsia="Times New Roman" w:hAnsi="Times New Roman" w:cs="Times New Roman"/>
          <w:color w:val="0E101A"/>
          <w:sz w:val="28"/>
          <w:szCs w:val="28"/>
          <w:lang w:eastAsia="en-GB"/>
        </w:rPr>
        <w:t>business's</w:t>
      </w:r>
      <w:r w:rsidRPr="00704751">
        <w:rPr>
          <w:rFonts w:ascii="Times New Roman" w:eastAsia="Times New Roman" w:hAnsi="Times New Roman" w:cs="Times New Roman"/>
          <w:color w:val="0E101A"/>
          <w:sz w:val="28"/>
          <w:szCs w:val="28"/>
          <w:lang w:eastAsia="en-GB"/>
        </w:rPr>
        <w:t xml:space="preserve"> profit on sales after paying production costs like raw materials, wages, and transportations before pay interest and taxes. (KENTON, 2020) The Sports directs Operating profit Margin seems to be highly variable shows the business risks. The company operates with 367 high street stores in England and operating in 20 countries; their operating cost is high compared to JD Sports.</w:t>
      </w:r>
    </w:p>
    <w:p w14:paraId="3DC48524"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6072FC0E" w14:textId="4B4BEFF9"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The net profit margin indicates the net income or profit generated by the company's revenue represented in percentage. This ratio helps to know the company's healthy status, total revenue, outgoing cash flow, investment income, and operating expenses. (MURPHY, 2020). The steep decrease in the net </w:t>
      </w:r>
      <w:r w:rsidR="0069492A" w:rsidRPr="00704751">
        <w:rPr>
          <w:rFonts w:ascii="Times New Roman" w:eastAsia="Times New Roman" w:hAnsi="Times New Roman" w:cs="Times New Roman"/>
          <w:color w:val="0E101A"/>
          <w:sz w:val="28"/>
          <w:szCs w:val="28"/>
          <w:lang w:eastAsia="en-GB"/>
        </w:rPr>
        <w:t>turnover</w:t>
      </w:r>
      <w:r w:rsidRPr="00704751">
        <w:rPr>
          <w:rFonts w:ascii="Times New Roman" w:eastAsia="Times New Roman" w:hAnsi="Times New Roman" w:cs="Times New Roman"/>
          <w:color w:val="0E101A"/>
          <w:sz w:val="28"/>
          <w:szCs w:val="28"/>
          <w:lang w:eastAsia="en-GB"/>
        </w:rPr>
        <w:t xml:space="preserve"> </w:t>
      </w:r>
      <w:r w:rsidR="0069492A" w:rsidRPr="00704751">
        <w:rPr>
          <w:rFonts w:ascii="Times New Roman" w:eastAsia="Times New Roman" w:hAnsi="Times New Roman" w:cs="Times New Roman"/>
          <w:color w:val="0E101A"/>
          <w:sz w:val="28"/>
          <w:szCs w:val="28"/>
          <w:lang w:eastAsia="en-GB"/>
        </w:rPr>
        <w:t>limit</w:t>
      </w:r>
      <w:r w:rsidRPr="00704751">
        <w:rPr>
          <w:rFonts w:ascii="Times New Roman" w:eastAsia="Times New Roman" w:hAnsi="Times New Roman" w:cs="Times New Roman"/>
          <w:color w:val="0E101A"/>
          <w:sz w:val="28"/>
          <w:szCs w:val="28"/>
          <w:lang w:eastAsia="en-GB"/>
        </w:rPr>
        <w:t xml:space="preserve"> of sports direct indicates the rise of operating costs even though the revenue is in increasing state. The JD Sports seems to be more profitable comparing the sports direct in all analyses.</w:t>
      </w:r>
    </w:p>
    <w:p w14:paraId="76D2786B" w14:textId="0362A054" w:rsidR="005F5510" w:rsidRDefault="005F5510" w:rsidP="00704751">
      <w:pPr>
        <w:spacing w:after="0" w:line="240" w:lineRule="auto"/>
        <w:rPr>
          <w:rFonts w:ascii="Times New Roman" w:eastAsia="Times New Roman" w:hAnsi="Times New Roman" w:cs="Times New Roman"/>
          <w:color w:val="0E101A"/>
          <w:sz w:val="28"/>
          <w:szCs w:val="28"/>
          <w:lang w:eastAsia="en-GB"/>
        </w:rPr>
      </w:pPr>
    </w:p>
    <w:p w14:paraId="79AD68F0" w14:textId="0C9FC8C2" w:rsidR="005F5510" w:rsidRDefault="005F5510" w:rsidP="00704751">
      <w:pPr>
        <w:spacing w:after="0" w:line="240" w:lineRule="auto"/>
        <w:rPr>
          <w:rFonts w:ascii="Times New Roman" w:eastAsia="Times New Roman" w:hAnsi="Times New Roman" w:cs="Times New Roman"/>
          <w:color w:val="0E101A"/>
          <w:sz w:val="28"/>
          <w:szCs w:val="28"/>
          <w:lang w:eastAsia="en-GB"/>
        </w:rPr>
      </w:pPr>
    </w:p>
    <w:p w14:paraId="50004E92" w14:textId="0245188A" w:rsidR="00704751" w:rsidRPr="008D6944" w:rsidRDefault="00704751" w:rsidP="005F5510">
      <w:pPr>
        <w:jc w:val="both"/>
        <w:rPr>
          <w:rFonts w:ascii="Times New Roman" w:hAnsi="Times New Roman" w:cs="Times New Roman"/>
          <w:sz w:val="28"/>
          <w:szCs w:val="28"/>
        </w:rPr>
      </w:pPr>
      <w:r w:rsidRPr="008D6944">
        <w:rPr>
          <w:rFonts w:ascii="Times New Roman" w:hAnsi="Times New Roman" w:cs="Times New Roman"/>
          <w:b/>
          <w:bCs/>
          <w:sz w:val="28"/>
          <w:szCs w:val="28"/>
        </w:rPr>
        <w:t xml:space="preserve">Tab. 3 Liquidity ratio </w:t>
      </w:r>
    </w:p>
    <w:tbl>
      <w:tblPr>
        <w:tblW w:w="10211" w:type="dxa"/>
        <w:tblInd w:w="113" w:type="dxa"/>
        <w:tblLook w:val="04A0" w:firstRow="1" w:lastRow="0" w:firstColumn="1" w:lastColumn="0" w:noHBand="0" w:noVBand="1"/>
      </w:tblPr>
      <w:tblGrid>
        <w:gridCol w:w="1427"/>
        <w:gridCol w:w="1464"/>
        <w:gridCol w:w="1464"/>
        <w:gridCol w:w="1464"/>
        <w:gridCol w:w="1464"/>
        <w:gridCol w:w="1464"/>
        <w:gridCol w:w="1464"/>
      </w:tblGrid>
      <w:tr w:rsidR="00704751" w:rsidRPr="008D6944" w14:paraId="098DEAEA" w14:textId="77777777" w:rsidTr="005F5510">
        <w:trPr>
          <w:trHeight w:val="741"/>
        </w:trPr>
        <w:tc>
          <w:tcPr>
            <w:tcW w:w="14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30CAF"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Sports direct</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599A60A7"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2015</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127AC0A9"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2016</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0A3DCCA5"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2017</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7FE080B9"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2018</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62B72E8B"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2019</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288175B8"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JD Sports 2019</w:t>
            </w:r>
          </w:p>
        </w:tc>
      </w:tr>
      <w:tr w:rsidR="00704751" w:rsidRPr="008D6944" w14:paraId="04E66848" w14:textId="77777777" w:rsidTr="005F5510">
        <w:trPr>
          <w:trHeight w:val="798"/>
        </w:trPr>
        <w:tc>
          <w:tcPr>
            <w:tcW w:w="1427" w:type="dxa"/>
            <w:tcBorders>
              <w:top w:val="nil"/>
              <w:left w:val="single" w:sz="4" w:space="0" w:color="auto"/>
              <w:bottom w:val="single" w:sz="4" w:space="0" w:color="auto"/>
              <w:right w:val="single" w:sz="4" w:space="0" w:color="auto"/>
            </w:tcBorders>
            <w:shd w:val="clear" w:color="auto" w:fill="auto"/>
            <w:noWrap/>
            <w:vAlign w:val="bottom"/>
            <w:hideMark/>
          </w:tcPr>
          <w:p w14:paraId="2479C908"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Cash Ratio</w:t>
            </w:r>
          </w:p>
        </w:tc>
        <w:tc>
          <w:tcPr>
            <w:tcW w:w="1464" w:type="dxa"/>
            <w:tcBorders>
              <w:top w:val="nil"/>
              <w:left w:val="nil"/>
              <w:bottom w:val="single" w:sz="4" w:space="0" w:color="auto"/>
              <w:right w:val="single" w:sz="4" w:space="0" w:color="auto"/>
            </w:tcBorders>
            <w:shd w:val="clear" w:color="auto" w:fill="auto"/>
            <w:noWrap/>
            <w:vAlign w:val="bottom"/>
            <w:hideMark/>
          </w:tcPr>
          <w:p w14:paraId="6F221052"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0.204688</w:t>
            </w:r>
          </w:p>
        </w:tc>
        <w:tc>
          <w:tcPr>
            <w:tcW w:w="1464" w:type="dxa"/>
            <w:tcBorders>
              <w:top w:val="nil"/>
              <w:left w:val="nil"/>
              <w:bottom w:val="single" w:sz="4" w:space="0" w:color="auto"/>
              <w:right w:val="single" w:sz="4" w:space="0" w:color="auto"/>
            </w:tcBorders>
            <w:shd w:val="clear" w:color="auto" w:fill="auto"/>
            <w:noWrap/>
            <w:vAlign w:val="bottom"/>
            <w:hideMark/>
          </w:tcPr>
          <w:p w14:paraId="08D90085"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0.433147</w:t>
            </w:r>
          </w:p>
        </w:tc>
        <w:tc>
          <w:tcPr>
            <w:tcW w:w="1464" w:type="dxa"/>
            <w:tcBorders>
              <w:top w:val="nil"/>
              <w:left w:val="nil"/>
              <w:bottom w:val="single" w:sz="4" w:space="0" w:color="auto"/>
              <w:right w:val="single" w:sz="4" w:space="0" w:color="auto"/>
            </w:tcBorders>
            <w:shd w:val="clear" w:color="auto" w:fill="auto"/>
            <w:noWrap/>
            <w:vAlign w:val="bottom"/>
            <w:hideMark/>
          </w:tcPr>
          <w:p w14:paraId="07F5A2FF"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0.276286</w:t>
            </w:r>
          </w:p>
        </w:tc>
        <w:tc>
          <w:tcPr>
            <w:tcW w:w="1464" w:type="dxa"/>
            <w:tcBorders>
              <w:top w:val="nil"/>
              <w:left w:val="nil"/>
              <w:bottom w:val="single" w:sz="4" w:space="0" w:color="auto"/>
              <w:right w:val="single" w:sz="4" w:space="0" w:color="auto"/>
            </w:tcBorders>
            <w:shd w:val="clear" w:color="auto" w:fill="auto"/>
            <w:noWrap/>
            <w:vAlign w:val="bottom"/>
            <w:hideMark/>
          </w:tcPr>
          <w:p w14:paraId="757AB859"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0.507686</w:t>
            </w:r>
          </w:p>
        </w:tc>
        <w:tc>
          <w:tcPr>
            <w:tcW w:w="1464" w:type="dxa"/>
            <w:tcBorders>
              <w:top w:val="nil"/>
              <w:left w:val="nil"/>
              <w:bottom w:val="single" w:sz="4" w:space="0" w:color="auto"/>
              <w:right w:val="single" w:sz="4" w:space="0" w:color="auto"/>
            </w:tcBorders>
            <w:shd w:val="clear" w:color="auto" w:fill="auto"/>
            <w:noWrap/>
            <w:vAlign w:val="bottom"/>
            <w:hideMark/>
          </w:tcPr>
          <w:p w14:paraId="7FFF1282"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0.748538</w:t>
            </w:r>
          </w:p>
        </w:tc>
        <w:tc>
          <w:tcPr>
            <w:tcW w:w="1464" w:type="dxa"/>
            <w:tcBorders>
              <w:top w:val="nil"/>
              <w:left w:val="nil"/>
              <w:bottom w:val="single" w:sz="4" w:space="0" w:color="auto"/>
              <w:right w:val="single" w:sz="4" w:space="0" w:color="auto"/>
            </w:tcBorders>
            <w:shd w:val="clear" w:color="auto" w:fill="auto"/>
            <w:noWrap/>
            <w:vAlign w:val="bottom"/>
            <w:hideMark/>
          </w:tcPr>
          <w:p w14:paraId="7775FFE2"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0.278956</w:t>
            </w:r>
          </w:p>
        </w:tc>
      </w:tr>
      <w:tr w:rsidR="00704751" w:rsidRPr="008D6944" w14:paraId="6EB97A2A" w14:textId="77777777" w:rsidTr="005F5510">
        <w:trPr>
          <w:trHeight w:val="855"/>
        </w:trPr>
        <w:tc>
          <w:tcPr>
            <w:tcW w:w="1427" w:type="dxa"/>
            <w:tcBorders>
              <w:top w:val="nil"/>
              <w:left w:val="single" w:sz="4" w:space="0" w:color="auto"/>
              <w:bottom w:val="single" w:sz="4" w:space="0" w:color="auto"/>
              <w:right w:val="single" w:sz="4" w:space="0" w:color="auto"/>
            </w:tcBorders>
            <w:shd w:val="clear" w:color="auto" w:fill="auto"/>
            <w:noWrap/>
            <w:vAlign w:val="bottom"/>
            <w:hideMark/>
          </w:tcPr>
          <w:p w14:paraId="163B4A48"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Quick Ratio</w:t>
            </w:r>
          </w:p>
        </w:tc>
        <w:tc>
          <w:tcPr>
            <w:tcW w:w="1464" w:type="dxa"/>
            <w:tcBorders>
              <w:top w:val="nil"/>
              <w:left w:val="nil"/>
              <w:bottom w:val="single" w:sz="4" w:space="0" w:color="auto"/>
              <w:right w:val="single" w:sz="4" w:space="0" w:color="auto"/>
            </w:tcBorders>
            <w:shd w:val="clear" w:color="auto" w:fill="auto"/>
            <w:noWrap/>
            <w:vAlign w:val="bottom"/>
            <w:hideMark/>
          </w:tcPr>
          <w:p w14:paraId="7B9D6180"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0.944127</w:t>
            </w:r>
          </w:p>
        </w:tc>
        <w:tc>
          <w:tcPr>
            <w:tcW w:w="1464" w:type="dxa"/>
            <w:tcBorders>
              <w:top w:val="nil"/>
              <w:left w:val="nil"/>
              <w:bottom w:val="single" w:sz="4" w:space="0" w:color="auto"/>
              <w:right w:val="single" w:sz="4" w:space="0" w:color="auto"/>
            </w:tcBorders>
            <w:shd w:val="clear" w:color="auto" w:fill="auto"/>
            <w:noWrap/>
            <w:vAlign w:val="bottom"/>
            <w:hideMark/>
          </w:tcPr>
          <w:p w14:paraId="5FB2784A"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1.127025</w:t>
            </w:r>
          </w:p>
        </w:tc>
        <w:tc>
          <w:tcPr>
            <w:tcW w:w="1464" w:type="dxa"/>
            <w:tcBorders>
              <w:top w:val="nil"/>
              <w:left w:val="nil"/>
              <w:bottom w:val="single" w:sz="4" w:space="0" w:color="auto"/>
              <w:right w:val="single" w:sz="4" w:space="0" w:color="auto"/>
            </w:tcBorders>
            <w:shd w:val="clear" w:color="auto" w:fill="auto"/>
            <w:noWrap/>
            <w:vAlign w:val="bottom"/>
            <w:hideMark/>
          </w:tcPr>
          <w:p w14:paraId="5CBD9469"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0.870293</w:t>
            </w:r>
          </w:p>
        </w:tc>
        <w:tc>
          <w:tcPr>
            <w:tcW w:w="1464" w:type="dxa"/>
            <w:tcBorders>
              <w:top w:val="nil"/>
              <w:left w:val="nil"/>
              <w:bottom w:val="single" w:sz="4" w:space="0" w:color="auto"/>
              <w:right w:val="single" w:sz="4" w:space="0" w:color="auto"/>
            </w:tcBorders>
            <w:shd w:val="clear" w:color="auto" w:fill="auto"/>
            <w:noWrap/>
            <w:vAlign w:val="bottom"/>
            <w:hideMark/>
          </w:tcPr>
          <w:p w14:paraId="6FF35EB4"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0.862925</w:t>
            </w:r>
          </w:p>
        </w:tc>
        <w:tc>
          <w:tcPr>
            <w:tcW w:w="1464" w:type="dxa"/>
            <w:tcBorders>
              <w:top w:val="nil"/>
              <w:left w:val="nil"/>
              <w:bottom w:val="single" w:sz="4" w:space="0" w:color="auto"/>
              <w:right w:val="single" w:sz="4" w:space="0" w:color="auto"/>
            </w:tcBorders>
            <w:shd w:val="clear" w:color="auto" w:fill="auto"/>
            <w:noWrap/>
            <w:vAlign w:val="bottom"/>
            <w:hideMark/>
          </w:tcPr>
          <w:p w14:paraId="66850212"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1.758897</w:t>
            </w:r>
          </w:p>
        </w:tc>
        <w:tc>
          <w:tcPr>
            <w:tcW w:w="1464" w:type="dxa"/>
            <w:tcBorders>
              <w:top w:val="nil"/>
              <w:left w:val="nil"/>
              <w:bottom w:val="single" w:sz="4" w:space="0" w:color="auto"/>
              <w:right w:val="single" w:sz="4" w:space="0" w:color="auto"/>
            </w:tcBorders>
            <w:shd w:val="clear" w:color="auto" w:fill="auto"/>
            <w:noWrap/>
            <w:vAlign w:val="bottom"/>
            <w:hideMark/>
          </w:tcPr>
          <w:p w14:paraId="17AD4EEC"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0.475736</w:t>
            </w:r>
          </w:p>
        </w:tc>
      </w:tr>
      <w:tr w:rsidR="00704751" w:rsidRPr="008D6944" w14:paraId="7A66F855" w14:textId="77777777" w:rsidTr="005F5510">
        <w:trPr>
          <w:trHeight w:val="758"/>
        </w:trPr>
        <w:tc>
          <w:tcPr>
            <w:tcW w:w="1427" w:type="dxa"/>
            <w:tcBorders>
              <w:top w:val="nil"/>
              <w:left w:val="single" w:sz="4" w:space="0" w:color="auto"/>
              <w:bottom w:val="single" w:sz="4" w:space="0" w:color="auto"/>
              <w:right w:val="single" w:sz="4" w:space="0" w:color="auto"/>
            </w:tcBorders>
            <w:shd w:val="clear" w:color="auto" w:fill="auto"/>
            <w:noWrap/>
            <w:vAlign w:val="bottom"/>
            <w:hideMark/>
          </w:tcPr>
          <w:p w14:paraId="5C909391"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Current Ratio</w:t>
            </w:r>
          </w:p>
        </w:tc>
        <w:tc>
          <w:tcPr>
            <w:tcW w:w="1464" w:type="dxa"/>
            <w:tcBorders>
              <w:top w:val="nil"/>
              <w:left w:val="nil"/>
              <w:bottom w:val="single" w:sz="4" w:space="0" w:color="auto"/>
              <w:right w:val="single" w:sz="4" w:space="0" w:color="auto"/>
            </w:tcBorders>
            <w:shd w:val="clear" w:color="auto" w:fill="auto"/>
            <w:noWrap/>
            <w:vAlign w:val="bottom"/>
            <w:hideMark/>
          </w:tcPr>
          <w:p w14:paraId="317A1AB0"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2.295475</w:t>
            </w:r>
          </w:p>
        </w:tc>
        <w:tc>
          <w:tcPr>
            <w:tcW w:w="1464" w:type="dxa"/>
            <w:tcBorders>
              <w:top w:val="nil"/>
              <w:left w:val="nil"/>
              <w:bottom w:val="single" w:sz="4" w:space="0" w:color="auto"/>
              <w:right w:val="single" w:sz="4" w:space="0" w:color="auto"/>
            </w:tcBorders>
            <w:shd w:val="clear" w:color="auto" w:fill="auto"/>
            <w:noWrap/>
            <w:vAlign w:val="bottom"/>
            <w:hideMark/>
          </w:tcPr>
          <w:p w14:paraId="345E92D4"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2.425856</w:t>
            </w:r>
          </w:p>
        </w:tc>
        <w:tc>
          <w:tcPr>
            <w:tcW w:w="1464" w:type="dxa"/>
            <w:tcBorders>
              <w:top w:val="nil"/>
              <w:left w:val="nil"/>
              <w:bottom w:val="single" w:sz="4" w:space="0" w:color="auto"/>
              <w:right w:val="single" w:sz="4" w:space="0" w:color="auto"/>
            </w:tcBorders>
            <w:shd w:val="clear" w:color="auto" w:fill="auto"/>
            <w:noWrap/>
            <w:vAlign w:val="bottom"/>
            <w:hideMark/>
          </w:tcPr>
          <w:p w14:paraId="2B338E08"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1.71953</w:t>
            </w:r>
          </w:p>
        </w:tc>
        <w:tc>
          <w:tcPr>
            <w:tcW w:w="1464" w:type="dxa"/>
            <w:tcBorders>
              <w:top w:val="nil"/>
              <w:left w:val="nil"/>
              <w:bottom w:val="single" w:sz="4" w:space="0" w:color="auto"/>
              <w:right w:val="single" w:sz="4" w:space="0" w:color="auto"/>
            </w:tcBorders>
            <w:shd w:val="clear" w:color="auto" w:fill="auto"/>
            <w:noWrap/>
            <w:vAlign w:val="bottom"/>
            <w:hideMark/>
          </w:tcPr>
          <w:p w14:paraId="73DC9987"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2.094627</w:t>
            </w:r>
          </w:p>
        </w:tc>
        <w:tc>
          <w:tcPr>
            <w:tcW w:w="1464" w:type="dxa"/>
            <w:tcBorders>
              <w:top w:val="nil"/>
              <w:left w:val="nil"/>
              <w:bottom w:val="single" w:sz="4" w:space="0" w:color="auto"/>
              <w:right w:val="single" w:sz="4" w:space="0" w:color="auto"/>
            </w:tcBorders>
            <w:shd w:val="clear" w:color="auto" w:fill="auto"/>
            <w:noWrap/>
            <w:vAlign w:val="bottom"/>
            <w:hideMark/>
          </w:tcPr>
          <w:p w14:paraId="70FABAF7"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3.393651</w:t>
            </w:r>
          </w:p>
        </w:tc>
        <w:tc>
          <w:tcPr>
            <w:tcW w:w="1464" w:type="dxa"/>
            <w:tcBorders>
              <w:top w:val="nil"/>
              <w:left w:val="nil"/>
              <w:bottom w:val="single" w:sz="4" w:space="0" w:color="auto"/>
              <w:right w:val="single" w:sz="4" w:space="0" w:color="auto"/>
            </w:tcBorders>
            <w:shd w:val="clear" w:color="auto" w:fill="auto"/>
            <w:noWrap/>
            <w:vAlign w:val="bottom"/>
            <w:hideMark/>
          </w:tcPr>
          <w:p w14:paraId="5DE3775C"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1.323931</w:t>
            </w:r>
          </w:p>
        </w:tc>
      </w:tr>
    </w:tbl>
    <w:p w14:paraId="383C3B69" w14:textId="5B51D501" w:rsidR="00704751" w:rsidRPr="008D6944" w:rsidRDefault="00704751" w:rsidP="000C54C6">
      <w:pPr>
        <w:pStyle w:val="NormalWeb"/>
        <w:spacing w:before="0" w:beforeAutospacing="0" w:after="0" w:afterAutospacing="0"/>
        <w:rPr>
          <w:color w:val="0E101A"/>
          <w:sz w:val="28"/>
          <w:szCs w:val="28"/>
        </w:rPr>
      </w:pPr>
    </w:p>
    <w:p w14:paraId="3A0C423C" w14:textId="369C8E6E" w:rsidR="00704751" w:rsidRPr="008D6944" w:rsidRDefault="00704751" w:rsidP="00704751">
      <w:pPr>
        <w:pStyle w:val="NormalWeb"/>
        <w:spacing w:after="0"/>
        <w:rPr>
          <w:color w:val="0E101A"/>
          <w:sz w:val="28"/>
          <w:szCs w:val="28"/>
        </w:rPr>
      </w:pPr>
      <w:r w:rsidRPr="008D6944">
        <w:rPr>
          <w:color w:val="0E101A"/>
          <w:sz w:val="28"/>
          <w:szCs w:val="28"/>
        </w:rPr>
        <w:t xml:space="preserve">Liquidity ratios measure the company's capacity to </w:t>
      </w:r>
      <w:r w:rsidR="0069492A" w:rsidRPr="008D6944">
        <w:rPr>
          <w:color w:val="0E101A"/>
          <w:sz w:val="28"/>
          <w:szCs w:val="28"/>
        </w:rPr>
        <w:t>recompense</w:t>
      </w:r>
      <w:r w:rsidRPr="008D6944">
        <w:rPr>
          <w:color w:val="0E101A"/>
          <w:sz w:val="28"/>
          <w:szCs w:val="28"/>
        </w:rPr>
        <w:t xml:space="preserve">  its </w:t>
      </w:r>
      <w:r w:rsidR="0069492A" w:rsidRPr="008D6944">
        <w:rPr>
          <w:color w:val="0E101A"/>
          <w:sz w:val="28"/>
          <w:szCs w:val="28"/>
        </w:rPr>
        <w:t>existing</w:t>
      </w:r>
      <w:r w:rsidRPr="008D6944">
        <w:rPr>
          <w:color w:val="0E101A"/>
          <w:sz w:val="28"/>
          <w:szCs w:val="28"/>
        </w:rPr>
        <w:t xml:space="preserve"> </w:t>
      </w:r>
      <w:r w:rsidR="0069492A" w:rsidRPr="008D6944">
        <w:rPr>
          <w:color w:val="0E101A"/>
          <w:sz w:val="28"/>
          <w:szCs w:val="28"/>
        </w:rPr>
        <w:t>liability</w:t>
      </w:r>
      <w:r w:rsidRPr="008D6944">
        <w:rPr>
          <w:color w:val="0E101A"/>
          <w:sz w:val="28"/>
          <w:szCs w:val="28"/>
        </w:rPr>
        <w:t xml:space="preserve">  without </w:t>
      </w:r>
      <w:r w:rsidR="0069492A" w:rsidRPr="008D6944">
        <w:rPr>
          <w:color w:val="0E101A"/>
          <w:sz w:val="28"/>
          <w:szCs w:val="28"/>
        </w:rPr>
        <w:t>rising</w:t>
      </w:r>
      <w:r w:rsidRPr="008D6944">
        <w:rPr>
          <w:color w:val="0E101A"/>
          <w:sz w:val="28"/>
          <w:szCs w:val="28"/>
        </w:rPr>
        <w:t xml:space="preserve"> </w:t>
      </w:r>
      <w:r w:rsidR="0069492A" w:rsidRPr="008D6944">
        <w:rPr>
          <w:color w:val="0E101A"/>
          <w:sz w:val="28"/>
          <w:szCs w:val="28"/>
        </w:rPr>
        <w:t>outward</w:t>
      </w:r>
      <w:r w:rsidRPr="008D6944">
        <w:rPr>
          <w:color w:val="0E101A"/>
          <w:sz w:val="28"/>
          <w:szCs w:val="28"/>
        </w:rPr>
        <w:t xml:space="preserve"> resources. (HAYES, 2019</w:t>
      </w:r>
      <w:r w:rsidR="00936AC2" w:rsidRPr="008D6944">
        <w:rPr>
          <w:color w:val="0E101A"/>
          <w:sz w:val="28"/>
          <w:szCs w:val="28"/>
        </w:rPr>
        <w:t>). It</w:t>
      </w:r>
      <w:r w:rsidRPr="008D6944">
        <w:rPr>
          <w:color w:val="0E101A"/>
          <w:sz w:val="28"/>
          <w:szCs w:val="28"/>
        </w:rPr>
        <w:t xml:space="preserve"> also helps to understand the company’s strategic positioning comparing to its competitors and implementing its goals. </w:t>
      </w:r>
    </w:p>
    <w:p w14:paraId="0A981716" w14:textId="4C4D4549" w:rsidR="00704751" w:rsidRPr="008D6944" w:rsidRDefault="00704751" w:rsidP="00704751">
      <w:pPr>
        <w:pStyle w:val="NormalWeb"/>
        <w:spacing w:after="0"/>
        <w:rPr>
          <w:color w:val="0E101A"/>
          <w:sz w:val="28"/>
          <w:szCs w:val="28"/>
        </w:rPr>
      </w:pPr>
      <w:r w:rsidRPr="008D6944">
        <w:rPr>
          <w:color w:val="0E101A"/>
          <w:sz w:val="28"/>
          <w:szCs w:val="28"/>
        </w:rPr>
        <w:t>The quick ratio indicates the  ability</w:t>
      </w:r>
      <w:r w:rsidR="0069492A">
        <w:rPr>
          <w:color w:val="0E101A"/>
          <w:sz w:val="28"/>
          <w:szCs w:val="28"/>
        </w:rPr>
        <w:t xml:space="preserve"> of the business</w:t>
      </w:r>
      <w:r w:rsidRPr="008D6944">
        <w:rPr>
          <w:color w:val="0E101A"/>
          <w:sz w:val="28"/>
          <w:szCs w:val="28"/>
        </w:rPr>
        <w:t xml:space="preserve"> to pay back its </w:t>
      </w:r>
      <w:r w:rsidR="0069492A" w:rsidRPr="008D6944">
        <w:rPr>
          <w:color w:val="0E101A"/>
          <w:sz w:val="28"/>
          <w:szCs w:val="28"/>
        </w:rPr>
        <w:t>existing</w:t>
      </w:r>
      <w:r w:rsidRPr="008D6944">
        <w:rPr>
          <w:color w:val="0E101A"/>
          <w:sz w:val="28"/>
          <w:szCs w:val="28"/>
        </w:rPr>
        <w:t xml:space="preserve"> liability without using its inventory or other financial resources. (KENTON, 2020) The relatively high ratios show the liquidity and financial health of the sports direct and JD Sports quick ratio </w:t>
      </w:r>
      <w:r w:rsidR="00936AC2" w:rsidRPr="008D6944">
        <w:rPr>
          <w:color w:val="0E101A"/>
          <w:sz w:val="28"/>
          <w:szCs w:val="28"/>
        </w:rPr>
        <w:t>are low</w:t>
      </w:r>
      <w:r w:rsidRPr="008D6944">
        <w:rPr>
          <w:color w:val="0E101A"/>
          <w:sz w:val="28"/>
          <w:szCs w:val="28"/>
        </w:rPr>
        <w:t xml:space="preserve"> as compared to Sports direct.so that the sports direct company does not struggle to </w:t>
      </w:r>
      <w:r w:rsidR="0069492A" w:rsidRPr="008D6944">
        <w:rPr>
          <w:color w:val="0E101A"/>
          <w:sz w:val="28"/>
          <w:szCs w:val="28"/>
        </w:rPr>
        <w:t>recompense</w:t>
      </w:r>
      <w:r w:rsidRPr="008D6944">
        <w:rPr>
          <w:color w:val="0E101A"/>
          <w:sz w:val="28"/>
          <w:szCs w:val="28"/>
        </w:rPr>
        <w:t xml:space="preserve">  its debts.</w:t>
      </w:r>
    </w:p>
    <w:p w14:paraId="4B47E510" w14:textId="6DA56C30" w:rsidR="00704751" w:rsidRDefault="00704751" w:rsidP="00704751">
      <w:pPr>
        <w:pStyle w:val="NormalWeb"/>
        <w:spacing w:before="0" w:beforeAutospacing="0" w:after="0" w:afterAutospacing="0"/>
        <w:rPr>
          <w:color w:val="0E101A"/>
          <w:sz w:val="28"/>
          <w:szCs w:val="28"/>
        </w:rPr>
      </w:pPr>
      <w:r w:rsidRPr="008D6944">
        <w:rPr>
          <w:color w:val="0E101A"/>
          <w:sz w:val="28"/>
          <w:szCs w:val="28"/>
        </w:rPr>
        <w:t xml:space="preserve">The </w:t>
      </w:r>
      <w:r w:rsidR="0069492A" w:rsidRPr="008D6944">
        <w:rPr>
          <w:color w:val="0E101A"/>
          <w:sz w:val="28"/>
          <w:szCs w:val="28"/>
        </w:rPr>
        <w:t>existing</w:t>
      </w:r>
      <w:r w:rsidRPr="008D6944">
        <w:rPr>
          <w:color w:val="0E101A"/>
          <w:sz w:val="28"/>
          <w:szCs w:val="28"/>
        </w:rPr>
        <w:t xml:space="preserve"> ratios show the </w:t>
      </w:r>
      <w:r w:rsidR="0069492A" w:rsidRPr="008D6944">
        <w:rPr>
          <w:color w:val="0E101A"/>
          <w:sz w:val="28"/>
          <w:szCs w:val="28"/>
        </w:rPr>
        <w:t>firm's</w:t>
      </w:r>
      <w:r w:rsidRPr="008D6944">
        <w:rPr>
          <w:color w:val="0E101A"/>
          <w:sz w:val="28"/>
          <w:szCs w:val="28"/>
        </w:rPr>
        <w:t xml:space="preserve"> power to </w:t>
      </w:r>
      <w:r w:rsidR="0069492A" w:rsidRPr="008D6944">
        <w:rPr>
          <w:color w:val="0E101A"/>
          <w:sz w:val="28"/>
          <w:szCs w:val="28"/>
        </w:rPr>
        <w:t>recompense</w:t>
      </w:r>
      <w:r w:rsidRPr="008D6944">
        <w:rPr>
          <w:color w:val="0E101A"/>
          <w:sz w:val="28"/>
          <w:szCs w:val="28"/>
        </w:rPr>
        <w:t xml:space="preserve"> its </w:t>
      </w:r>
      <w:r w:rsidR="0069492A" w:rsidRPr="008D6944">
        <w:rPr>
          <w:color w:val="0E101A"/>
          <w:sz w:val="28"/>
          <w:szCs w:val="28"/>
        </w:rPr>
        <w:t>short-range</w:t>
      </w:r>
      <w:r w:rsidRPr="008D6944">
        <w:rPr>
          <w:color w:val="0E101A"/>
          <w:sz w:val="28"/>
          <w:szCs w:val="28"/>
        </w:rPr>
        <w:t xml:space="preserve"> liability in a year by minimizing its current assets. (KENTON, 2020) The sports direct current ratios increased from 2015 except 2017 and still in increasing phase and relatively high in 2019. The ratio indicated the ability of sports direct to enlarge its current assets and </w:t>
      </w:r>
      <w:r w:rsidR="0069492A" w:rsidRPr="008D6944">
        <w:rPr>
          <w:color w:val="0E101A"/>
          <w:sz w:val="28"/>
          <w:szCs w:val="28"/>
        </w:rPr>
        <w:t>recompense</w:t>
      </w:r>
      <w:r w:rsidRPr="008D6944">
        <w:rPr>
          <w:color w:val="0E101A"/>
          <w:sz w:val="28"/>
          <w:szCs w:val="28"/>
        </w:rPr>
        <w:t xml:space="preserve"> back its </w:t>
      </w:r>
      <w:r w:rsidR="0069492A">
        <w:rPr>
          <w:color w:val="0E101A"/>
          <w:sz w:val="28"/>
          <w:szCs w:val="28"/>
        </w:rPr>
        <w:t>short-range</w:t>
      </w:r>
      <w:r w:rsidRPr="008D6944">
        <w:rPr>
          <w:color w:val="0E101A"/>
          <w:sz w:val="28"/>
          <w:szCs w:val="28"/>
        </w:rPr>
        <w:t xml:space="preserve"> liability in a period. The current ratio for JD Sports is lessening compared to sports direct.</w:t>
      </w:r>
    </w:p>
    <w:p w14:paraId="7E346744" w14:textId="3B6AA965" w:rsidR="004F0B0D" w:rsidRDefault="004F0B0D" w:rsidP="00704751">
      <w:pPr>
        <w:pStyle w:val="NormalWeb"/>
        <w:spacing w:before="0" w:beforeAutospacing="0" w:after="0" w:afterAutospacing="0"/>
        <w:rPr>
          <w:color w:val="0E101A"/>
          <w:sz w:val="28"/>
          <w:szCs w:val="28"/>
        </w:rPr>
      </w:pPr>
    </w:p>
    <w:p w14:paraId="05F14DC1" w14:textId="15409239" w:rsidR="004F0B0D" w:rsidRDefault="004F0B0D" w:rsidP="00704751">
      <w:pPr>
        <w:pStyle w:val="NormalWeb"/>
        <w:spacing w:before="0" w:beforeAutospacing="0" w:after="0" w:afterAutospacing="0"/>
        <w:rPr>
          <w:color w:val="0E101A"/>
          <w:sz w:val="28"/>
          <w:szCs w:val="28"/>
        </w:rPr>
      </w:pPr>
    </w:p>
    <w:p w14:paraId="69365585" w14:textId="647BADB9" w:rsidR="004F0B0D" w:rsidRDefault="004F0B0D" w:rsidP="00704751">
      <w:pPr>
        <w:pStyle w:val="NormalWeb"/>
        <w:spacing w:before="0" w:beforeAutospacing="0" w:after="0" w:afterAutospacing="0"/>
        <w:rPr>
          <w:color w:val="0E101A"/>
          <w:sz w:val="28"/>
          <w:szCs w:val="28"/>
        </w:rPr>
      </w:pPr>
    </w:p>
    <w:p w14:paraId="77C48D50" w14:textId="4A6E209C" w:rsidR="004F0B0D" w:rsidRDefault="004F0B0D" w:rsidP="00704751">
      <w:pPr>
        <w:pStyle w:val="NormalWeb"/>
        <w:spacing w:before="0" w:beforeAutospacing="0" w:after="0" w:afterAutospacing="0"/>
        <w:rPr>
          <w:color w:val="0E101A"/>
          <w:sz w:val="28"/>
          <w:szCs w:val="28"/>
        </w:rPr>
      </w:pPr>
    </w:p>
    <w:p w14:paraId="7DE5E5E6" w14:textId="77B1919A" w:rsidR="004F0B0D" w:rsidRDefault="004F0B0D" w:rsidP="00704751">
      <w:pPr>
        <w:pStyle w:val="NormalWeb"/>
        <w:spacing w:before="0" w:beforeAutospacing="0" w:after="0" w:afterAutospacing="0"/>
        <w:rPr>
          <w:color w:val="0E101A"/>
          <w:sz w:val="28"/>
          <w:szCs w:val="28"/>
        </w:rPr>
      </w:pPr>
    </w:p>
    <w:p w14:paraId="722BB442" w14:textId="11AF36CC" w:rsidR="004F0B0D" w:rsidRDefault="004F0B0D" w:rsidP="00704751">
      <w:pPr>
        <w:pStyle w:val="NormalWeb"/>
        <w:spacing w:before="0" w:beforeAutospacing="0" w:after="0" w:afterAutospacing="0"/>
        <w:rPr>
          <w:color w:val="0E101A"/>
          <w:sz w:val="28"/>
          <w:szCs w:val="28"/>
        </w:rPr>
      </w:pPr>
    </w:p>
    <w:p w14:paraId="09D5FC77" w14:textId="7143183A" w:rsidR="004F0B0D" w:rsidRDefault="004F0B0D" w:rsidP="00704751">
      <w:pPr>
        <w:pStyle w:val="NormalWeb"/>
        <w:spacing w:before="0" w:beforeAutospacing="0" w:after="0" w:afterAutospacing="0"/>
        <w:rPr>
          <w:color w:val="0E101A"/>
          <w:sz w:val="28"/>
          <w:szCs w:val="28"/>
        </w:rPr>
      </w:pPr>
    </w:p>
    <w:p w14:paraId="36054F59" w14:textId="04C1E0ED" w:rsidR="004F0B0D" w:rsidRDefault="004F0B0D" w:rsidP="00704751">
      <w:pPr>
        <w:pStyle w:val="NormalWeb"/>
        <w:spacing w:before="0" w:beforeAutospacing="0" w:after="0" w:afterAutospacing="0"/>
        <w:rPr>
          <w:color w:val="0E101A"/>
          <w:sz w:val="28"/>
          <w:szCs w:val="28"/>
        </w:rPr>
      </w:pPr>
    </w:p>
    <w:p w14:paraId="1CDEA48A" w14:textId="245AFDB4" w:rsidR="004F0B0D" w:rsidRDefault="004F0B0D" w:rsidP="00704751">
      <w:pPr>
        <w:pStyle w:val="NormalWeb"/>
        <w:spacing w:before="0" w:beforeAutospacing="0" w:after="0" w:afterAutospacing="0"/>
        <w:rPr>
          <w:color w:val="0E101A"/>
          <w:sz w:val="28"/>
          <w:szCs w:val="28"/>
        </w:rPr>
      </w:pPr>
    </w:p>
    <w:p w14:paraId="51C3A560" w14:textId="77777777" w:rsidR="004F0B0D" w:rsidRPr="008D6944" w:rsidRDefault="004F0B0D" w:rsidP="00704751">
      <w:pPr>
        <w:pStyle w:val="NormalWeb"/>
        <w:spacing w:before="0" w:beforeAutospacing="0" w:after="0" w:afterAutospacing="0"/>
        <w:rPr>
          <w:color w:val="0E101A"/>
          <w:sz w:val="28"/>
          <w:szCs w:val="28"/>
        </w:rPr>
      </w:pPr>
    </w:p>
    <w:p w14:paraId="02007239" w14:textId="662AB36C" w:rsidR="00704751" w:rsidRPr="008D6944" w:rsidRDefault="00704751" w:rsidP="00704751">
      <w:pPr>
        <w:pStyle w:val="NormalWeb"/>
        <w:spacing w:before="0" w:beforeAutospacing="0" w:after="0" w:afterAutospacing="0"/>
        <w:rPr>
          <w:color w:val="0E101A"/>
          <w:sz w:val="28"/>
          <w:szCs w:val="28"/>
        </w:rPr>
      </w:pPr>
    </w:p>
    <w:p w14:paraId="6CA27B15" w14:textId="4EF12941" w:rsidR="00704751" w:rsidRPr="008D6944" w:rsidRDefault="00704751" w:rsidP="00704751">
      <w:pPr>
        <w:rPr>
          <w:rFonts w:ascii="Times New Roman" w:hAnsi="Times New Roman" w:cs="Times New Roman"/>
          <w:b/>
          <w:bCs/>
          <w:sz w:val="28"/>
          <w:szCs w:val="28"/>
        </w:rPr>
      </w:pPr>
      <w:r w:rsidRPr="008D6944">
        <w:rPr>
          <w:rFonts w:ascii="Times New Roman" w:hAnsi="Times New Roman" w:cs="Times New Roman"/>
          <w:b/>
          <w:bCs/>
          <w:sz w:val="28"/>
          <w:szCs w:val="28"/>
        </w:rPr>
        <w:lastRenderedPageBreak/>
        <w:t xml:space="preserve">Tab. 4 Gearing ratio </w:t>
      </w:r>
    </w:p>
    <w:tbl>
      <w:tblPr>
        <w:tblW w:w="10490" w:type="dxa"/>
        <w:tblInd w:w="-34" w:type="dxa"/>
        <w:tblLook w:val="04A0" w:firstRow="1" w:lastRow="0" w:firstColumn="1" w:lastColumn="0" w:noHBand="0" w:noVBand="1"/>
      </w:tblPr>
      <w:tblGrid>
        <w:gridCol w:w="2123"/>
        <w:gridCol w:w="1416"/>
        <w:gridCol w:w="1416"/>
        <w:gridCol w:w="1416"/>
        <w:gridCol w:w="1416"/>
        <w:gridCol w:w="1416"/>
        <w:gridCol w:w="1287"/>
      </w:tblGrid>
      <w:tr w:rsidR="00704751" w:rsidRPr="008D6944" w14:paraId="606EA05B" w14:textId="77777777" w:rsidTr="00A168A6">
        <w:trPr>
          <w:trHeight w:val="844"/>
        </w:trPr>
        <w:tc>
          <w:tcPr>
            <w:tcW w:w="21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58BB0F"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Sports Direct</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570CED9D"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2015</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26047E99"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2016</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15796FE7"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2017</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6EC6ACDC"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2018</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56E259C0"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2019</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14:paraId="4499EEE5"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JD Sports 2019</w:t>
            </w:r>
          </w:p>
        </w:tc>
      </w:tr>
      <w:tr w:rsidR="00704751" w:rsidRPr="008D6944" w14:paraId="0400B647" w14:textId="77777777" w:rsidTr="00A168A6">
        <w:trPr>
          <w:trHeight w:val="844"/>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14:paraId="0F0AA2BF"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Debt-Equity ratio</w:t>
            </w:r>
          </w:p>
        </w:tc>
        <w:tc>
          <w:tcPr>
            <w:tcW w:w="1416" w:type="dxa"/>
            <w:tcBorders>
              <w:top w:val="nil"/>
              <w:left w:val="nil"/>
              <w:bottom w:val="single" w:sz="4" w:space="0" w:color="auto"/>
              <w:right w:val="single" w:sz="4" w:space="0" w:color="auto"/>
            </w:tcBorders>
            <w:shd w:val="clear" w:color="auto" w:fill="auto"/>
            <w:noWrap/>
            <w:vAlign w:val="bottom"/>
            <w:hideMark/>
          </w:tcPr>
          <w:p w14:paraId="26122B24"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0.526995</w:t>
            </w:r>
          </w:p>
        </w:tc>
        <w:tc>
          <w:tcPr>
            <w:tcW w:w="1416" w:type="dxa"/>
            <w:tcBorders>
              <w:top w:val="nil"/>
              <w:left w:val="nil"/>
              <w:bottom w:val="single" w:sz="4" w:space="0" w:color="auto"/>
              <w:right w:val="single" w:sz="4" w:space="0" w:color="auto"/>
            </w:tcBorders>
            <w:shd w:val="clear" w:color="auto" w:fill="auto"/>
            <w:noWrap/>
            <w:vAlign w:val="bottom"/>
            <w:hideMark/>
          </w:tcPr>
          <w:p w14:paraId="220DCEEF"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0.704202</w:t>
            </w:r>
          </w:p>
        </w:tc>
        <w:tc>
          <w:tcPr>
            <w:tcW w:w="1416" w:type="dxa"/>
            <w:tcBorders>
              <w:top w:val="nil"/>
              <w:left w:val="nil"/>
              <w:bottom w:val="single" w:sz="4" w:space="0" w:color="auto"/>
              <w:right w:val="single" w:sz="4" w:space="0" w:color="auto"/>
            </w:tcBorders>
            <w:shd w:val="clear" w:color="auto" w:fill="auto"/>
            <w:noWrap/>
            <w:vAlign w:val="bottom"/>
            <w:hideMark/>
          </w:tcPr>
          <w:p w14:paraId="06C86BE9"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0.97755</w:t>
            </w:r>
          </w:p>
        </w:tc>
        <w:tc>
          <w:tcPr>
            <w:tcW w:w="1416" w:type="dxa"/>
            <w:tcBorders>
              <w:top w:val="nil"/>
              <w:left w:val="nil"/>
              <w:bottom w:val="single" w:sz="4" w:space="0" w:color="auto"/>
              <w:right w:val="single" w:sz="4" w:space="0" w:color="auto"/>
            </w:tcBorders>
            <w:shd w:val="clear" w:color="auto" w:fill="auto"/>
            <w:noWrap/>
            <w:vAlign w:val="bottom"/>
            <w:hideMark/>
          </w:tcPr>
          <w:p w14:paraId="51E08F41"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1.346895</w:t>
            </w:r>
          </w:p>
        </w:tc>
        <w:tc>
          <w:tcPr>
            <w:tcW w:w="1416" w:type="dxa"/>
            <w:tcBorders>
              <w:top w:val="nil"/>
              <w:left w:val="nil"/>
              <w:bottom w:val="single" w:sz="4" w:space="0" w:color="auto"/>
              <w:right w:val="single" w:sz="4" w:space="0" w:color="auto"/>
            </w:tcBorders>
            <w:shd w:val="clear" w:color="auto" w:fill="auto"/>
            <w:noWrap/>
            <w:vAlign w:val="bottom"/>
            <w:hideMark/>
          </w:tcPr>
          <w:p w14:paraId="2EE480A3"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1.514372</w:t>
            </w:r>
          </w:p>
        </w:tc>
        <w:tc>
          <w:tcPr>
            <w:tcW w:w="1287" w:type="dxa"/>
            <w:tcBorders>
              <w:top w:val="nil"/>
              <w:left w:val="nil"/>
              <w:bottom w:val="single" w:sz="4" w:space="0" w:color="auto"/>
              <w:right w:val="single" w:sz="4" w:space="0" w:color="auto"/>
            </w:tcBorders>
            <w:shd w:val="clear" w:color="auto" w:fill="auto"/>
            <w:noWrap/>
            <w:vAlign w:val="bottom"/>
            <w:hideMark/>
          </w:tcPr>
          <w:p w14:paraId="0F27C6C2"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1.048198</w:t>
            </w:r>
          </w:p>
        </w:tc>
      </w:tr>
      <w:tr w:rsidR="00704751" w:rsidRPr="008D6944" w14:paraId="1965A4B0" w14:textId="77777777" w:rsidTr="00A168A6">
        <w:trPr>
          <w:trHeight w:val="922"/>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14:paraId="2A5D854E"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Debt-Capital ratio</w:t>
            </w:r>
          </w:p>
        </w:tc>
        <w:tc>
          <w:tcPr>
            <w:tcW w:w="1416" w:type="dxa"/>
            <w:tcBorders>
              <w:top w:val="nil"/>
              <w:left w:val="nil"/>
              <w:bottom w:val="single" w:sz="4" w:space="0" w:color="auto"/>
              <w:right w:val="single" w:sz="4" w:space="0" w:color="auto"/>
            </w:tcBorders>
            <w:shd w:val="clear" w:color="auto" w:fill="auto"/>
            <w:noWrap/>
            <w:vAlign w:val="bottom"/>
            <w:hideMark/>
          </w:tcPr>
          <w:p w14:paraId="60CFCE10"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0.345119</w:t>
            </w:r>
          </w:p>
        </w:tc>
        <w:tc>
          <w:tcPr>
            <w:tcW w:w="1416" w:type="dxa"/>
            <w:tcBorders>
              <w:top w:val="nil"/>
              <w:left w:val="nil"/>
              <w:bottom w:val="single" w:sz="4" w:space="0" w:color="auto"/>
              <w:right w:val="single" w:sz="4" w:space="0" w:color="auto"/>
            </w:tcBorders>
            <w:shd w:val="clear" w:color="auto" w:fill="auto"/>
            <w:noWrap/>
            <w:vAlign w:val="bottom"/>
            <w:hideMark/>
          </w:tcPr>
          <w:p w14:paraId="1F2115A7"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0.413215</w:t>
            </w:r>
          </w:p>
        </w:tc>
        <w:tc>
          <w:tcPr>
            <w:tcW w:w="1416" w:type="dxa"/>
            <w:tcBorders>
              <w:top w:val="nil"/>
              <w:left w:val="nil"/>
              <w:bottom w:val="single" w:sz="4" w:space="0" w:color="auto"/>
              <w:right w:val="single" w:sz="4" w:space="0" w:color="auto"/>
            </w:tcBorders>
            <w:shd w:val="clear" w:color="auto" w:fill="auto"/>
            <w:noWrap/>
            <w:vAlign w:val="bottom"/>
            <w:hideMark/>
          </w:tcPr>
          <w:p w14:paraId="53487957"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0.494324</w:t>
            </w:r>
          </w:p>
        </w:tc>
        <w:tc>
          <w:tcPr>
            <w:tcW w:w="1416" w:type="dxa"/>
            <w:tcBorders>
              <w:top w:val="nil"/>
              <w:left w:val="nil"/>
              <w:bottom w:val="single" w:sz="4" w:space="0" w:color="auto"/>
              <w:right w:val="single" w:sz="4" w:space="0" w:color="auto"/>
            </w:tcBorders>
            <w:shd w:val="clear" w:color="auto" w:fill="auto"/>
            <w:noWrap/>
            <w:vAlign w:val="bottom"/>
            <w:hideMark/>
          </w:tcPr>
          <w:p w14:paraId="1E63D7FF"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0.573905</w:t>
            </w:r>
          </w:p>
        </w:tc>
        <w:tc>
          <w:tcPr>
            <w:tcW w:w="1416" w:type="dxa"/>
            <w:tcBorders>
              <w:top w:val="nil"/>
              <w:left w:val="nil"/>
              <w:bottom w:val="single" w:sz="4" w:space="0" w:color="auto"/>
              <w:right w:val="single" w:sz="4" w:space="0" w:color="auto"/>
            </w:tcBorders>
            <w:shd w:val="clear" w:color="auto" w:fill="auto"/>
            <w:noWrap/>
            <w:vAlign w:val="bottom"/>
            <w:hideMark/>
          </w:tcPr>
          <w:p w14:paraId="77621FDC"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0.602286</w:t>
            </w:r>
          </w:p>
        </w:tc>
        <w:tc>
          <w:tcPr>
            <w:tcW w:w="1287" w:type="dxa"/>
            <w:tcBorders>
              <w:top w:val="nil"/>
              <w:left w:val="nil"/>
              <w:bottom w:val="single" w:sz="4" w:space="0" w:color="auto"/>
              <w:right w:val="single" w:sz="4" w:space="0" w:color="auto"/>
            </w:tcBorders>
            <w:shd w:val="clear" w:color="auto" w:fill="auto"/>
            <w:noWrap/>
            <w:vAlign w:val="bottom"/>
            <w:hideMark/>
          </w:tcPr>
          <w:p w14:paraId="0A6D2D0B"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0.511766</w:t>
            </w:r>
          </w:p>
        </w:tc>
      </w:tr>
    </w:tbl>
    <w:p w14:paraId="65BD8EBB" w14:textId="6B6BB56C" w:rsidR="00704751" w:rsidRPr="008D6944" w:rsidRDefault="00704751" w:rsidP="00704751">
      <w:pPr>
        <w:pStyle w:val="NormalWeb"/>
        <w:spacing w:before="0" w:beforeAutospacing="0" w:after="0" w:afterAutospacing="0"/>
        <w:rPr>
          <w:color w:val="0E101A"/>
          <w:sz w:val="28"/>
          <w:szCs w:val="28"/>
        </w:rPr>
      </w:pPr>
    </w:p>
    <w:p w14:paraId="768E2766" w14:textId="5DF76CAE" w:rsidR="00704751" w:rsidRDefault="00704751" w:rsidP="00704751">
      <w:pPr>
        <w:pStyle w:val="NormalWeb"/>
        <w:spacing w:after="0"/>
        <w:rPr>
          <w:color w:val="0E101A"/>
          <w:sz w:val="28"/>
          <w:szCs w:val="28"/>
        </w:rPr>
      </w:pPr>
      <w:r w:rsidRPr="008D6944">
        <w:rPr>
          <w:color w:val="0E101A"/>
          <w:sz w:val="28"/>
          <w:szCs w:val="28"/>
        </w:rPr>
        <w:t>Gearing ratios specifies whether the company’s activities are funded by its shareholders or by creditors. The debt-equity ratio compares the total debs and total equity of a company to analyse how much funds used by the company. The sports direct ratios are relatively rising from 2015 to 2019; this shows the company's operations have done by borrowings. The Ratio of JD Sports are low as compared, showing that shareholder’s funds make the operations.</w:t>
      </w:r>
    </w:p>
    <w:p w14:paraId="2E4DF272" w14:textId="59AC3C8C" w:rsidR="00704751" w:rsidRPr="008D6944" w:rsidRDefault="00704751" w:rsidP="00704751">
      <w:pPr>
        <w:pStyle w:val="NormalWeb"/>
        <w:spacing w:before="0" w:beforeAutospacing="0" w:after="0" w:afterAutospacing="0"/>
        <w:rPr>
          <w:color w:val="0E101A"/>
          <w:sz w:val="28"/>
          <w:szCs w:val="28"/>
        </w:rPr>
      </w:pPr>
      <w:r w:rsidRPr="008D6944">
        <w:rPr>
          <w:color w:val="0E101A"/>
          <w:sz w:val="28"/>
          <w:szCs w:val="28"/>
        </w:rPr>
        <w:t>The debt-capital ratios provide ideas about the company's financial structure; higher ratios indicate the business risk. If the company operates by balancing the debts and equity will not show the real financial structure. (HARGRAVE, 2019</w:t>
      </w:r>
      <w:r w:rsidR="00936AC2" w:rsidRPr="008D6944">
        <w:rPr>
          <w:color w:val="0E101A"/>
          <w:sz w:val="28"/>
          <w:szCs w:val="28"/>
        </w:rPr>
        <w:t>). The</w:t>
      </w:r>
      <w:r w:rsidRPr="008D6944">
        <w:rPr>
          <w:color w:val="0E101A"/>
          <w:sz w:val="28"/>
          <w:szCs w:val="28"/>
        </w:rPr>
        <w:t xml:space="preserve"> ratios of sports direct are moving higher from 2015 to 2019 shows that retail business might be high at some seasons, and Highstreet shops got high sales on Christmas and occasions. The rise of equity to capital ratios shows the risk of the business. The JD Sports ratios are reasonably low, show that they are leading their business in a way to progress.</w:t>
      </w:r>
    </w:p>
    <w:p w14:paraId="6D5BD0BC" w14:textId="76639E4D" w:rsidR="00704751" w:rsidRPr="008D6944" w:rsidRDefault="00704751" w:rsidP="00704751">
      <w:pPr>
        <w:pStyle w:val="NormalWeb"/>
        <w:spacing w:before="0" w:beforeAutospacing="0" w:after="0" w:afterAutospacing="0"/>
        <w:rPr>
          <w:color w:val="0E101A"/>
          <w:sz w:val="28"/>
          <w:szCs w:val="28"/>
        </w:rPr>
      </w:pPr>
    </w:p>
    <w:p w14:paraId="2AB741B6" w14:textId="3FA5931D" w:rsidR="00704751" w:rsidRPr="005F5510" w:rsidRDefault="00704751" w:rsidP="00704751">
      <w:pPr>
        <w:rPr>
          <w:rFonts w:ascii="Times New Roman" w:hAnsi="Times New Roman" w:cs="Times New Roman"/>
          <w:b/>
          <w:bCs/>
          <w:sz w:val="28"/>
          <w:szCs w:val="28"/>
        </w:rPr>
      </w:pPr>
      <w:r w:rsidRPr="008D6944">
        <w:rPr>
          <w:rFonts w:ascii="Times New Roman" w:hAnsi="Times New Roman" w:cs="Times New Roman"/>
          <w:b/>
          <w:bCs/>
          <w:sz w:val="28"/>
          <w:szCs w:val="28"/>
        </w:rPr>
        <w:t xml:space="preserve">Tab. 5 Efficiency ratio </w:t>
      </w:r>
    </w:p>
    <w:tbl>
      <w:tblPr>
        <w:tblW w:w="9898" w:type="dxa"/>
        <w:tblInd w:w="113" w:type="dxa"/>
        <w:tblLook w:val="04A0" w:firstRow="1" w:lastRow="0" w:firstColumn="1" w:lastColumn="0" w:noHBand="0" w:noVBand="1"/>
      </w:tblPr>
      <w:tblGrid>
        <w:gridCol w:w="2302"/>
        <w:gridCol w:w="1266"/>
        <w:gridCol w:w="1266"/>
        <w:gridCol w:w="1266"/>
        <w:gridCol w:w="1266"/>
        <w:gridCol w:w="1266"/>
        <w:gridCol w:w="1266"/>
      </w:tblGrid>
      <w:tr w:rsidR="00704751" w:rsidRPr="008D6944" w14:paraId="15D602D4" w14:textId="77777777" w:rsidTr="00704751">
        <w:trPr>
          <w:trHeight w:val="922"/>
        </w:trPr>
        <w:tc>
          <w:tcPr>
            <w:tcW w:w="23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0A235"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Sports Direct</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3D3BA2D8"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2015</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33E31F45"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2016</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2B337C00"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2017</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7128CEFC"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2018</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45998239" w14:textId="77777777" w:rsidR="00704751" w:rsidRPr="008D6944" w:rsidRDefault="00704751" w:rsidP="00A168A6">
            <w:pPr>
              <w:spacing w:after="0" w:line="240" w:lineRule="auto"/>
              <w:jc w:val="right"/>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2019</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2D25951B"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JD Sports 2019</w:t>
            </w:r>
          </w:p>
        </w:tc>
      </w:tr>
      <w:tr w:rsidR="00704751" w:rsidRPr="008D6944" w14:paraId="3CBE84E5" w14:textId="77777777" w:rsidTr="00704751">
        <w:trPr>
          <w:trHeight w:val="922"/>
        </w:trPr>
        <w:tc>
          <w:tcPr>
            <w:tcW w:w="2302" w:type="dxa"/>
            <w:tcBorders>
              <w:top w:val="nil"/>
              <w:left w:val="single" w:sz="4" w:space="0" w:color="auto"/>
              <w:bottom w:val="single" w:sz="4" w:space="0" w:color="auto"/>
              <w:right w:val="single" w:sz="4" w:space="0" w:color="auto"/>
            </w:tcBorders>
            <w:shd w:val="clear" w:color="auto" w:fill="auto"/>
            <w:noWrap/>
            <w:vAlign w:val="bottom"/>
            <w:hideMark/>
          </w:tcPr>
          <w:p w14:paraId="4E374692"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Assets turn-over</w:t>
            </w:r>
          </w:p>
        </w:tc>
        <w:tc>
          <w:tcPr>
            <w:tcW w:w="1266" w:type="dxa"/>
            <w:tcBorders>
              <w:top w:val="nil"/>
              <w:left w:val="nil"/>
              <w:bottom w:val="single" w:sz="4" w:space="0" w:color="auto"/>
              <w:right w:val="single" w:sz="4" w:space="0" w:color="auto"/>
            </w:tcBorders>
            <w:shd w:val="clear" w:color="auto" w:fill="auto"/>
            <w:noWrap/>
            <w:vAlign w:val="bottom"/>
            <w:hideMark/>
          </w:tcPr>
          <w:p w14:paraId="399B3AC9"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1.596993</w:t>
            </w:r>
          </w:p>
        </w:tc>
        <w:tc>
          <w:tcPr>
            <w:tcW w:w="1266" w:type="dxa"/>
            <w:tcBorders>
              <w:top w:val="nil"/>
              <w:left w:val="nil"/>
              <w:bottom w:val="single" w:sz="4" w:space="0" w:color="auto"/>
              <w:right w:val="single" w:sz="4" w:space="0" w:color="auto"/>
            </w:tcBorders>
            <w:shd w:val="clear" w:color="auto" w:fill="auto"/>
            <w:noWrap/>
            <w:vAlign w:val="bottom"/>
            <w:hideMark/>
          </w:tcPr>
          <w:p w14:paraId="132B1281"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1.230721</w:t>
            </w:r>
          </w:p>
        </w:tc>
        <w:tc>
          <w:tcPr>
            <w:tcW w:w="1266" w:type="dxa"/>
            <w:tcBorders>
              <w:top w:val="nil"/>
              <w:left w:val="nil"/>
              <w:bottom w:val="single" w:sz="4" w:space="0" w:color="auto"/>
              <w:right w:val="single" w:sz="4" w:space="0" w:color="auto"/>
            </w:tcBorders>
            <w:shd w:val="clear" w:color="auto" w:fill="auto"/>
            <w:noWrap/>
            <w:vAlign w:val="bottom"/>
            <w:hideMark/>
          </w:tcPr>
          <w:p w14:paraId="76719E66"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1.325261</w:t>
            </w:r>
          </w:p>
        </w:tc>
        <w:tc>
          <w:tcPr>
            <w:tcW w:w="1266" w:type="dxa"/>
            <w:tcBorders>
              <w:top w:val="nil"/>
              <w:left w:val="nil"/>
              <w:bottom w:val="single" w:sz="4" w:space="0" w:color="auto"/>
              <w:right w:val="single" w:sz="4" w:space="0" w:color="auto"/>
            </w:tcBorders>
            <w:shd w:val="clear" w:color="auto" w:fill="auto"/>
            <w:noWrap/>
            <w:vAlign w:val="bottom"/>
            <w:hideMark/>
          </w:tcPr>
          <w:p w14:paraId="7FD6B074"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1.178937</w:t>
            </w:r>
          </w:p>
        </w:tc>
        <w:tc>
          <w:tcPr>
            <w:tcW w:w="1266" w:type="dxa"/>
            <w:tcBorders>
              <w:top w:val="nil"/>
              <w:left w:val="nil"/>
              <w:bottom w:val="single" w:sz="4" w:space="0" w:color="auto"/>
              <w:right w:val="single" w:sz="4" w:space="0" w:color="auto"/>
            </w:tcBorders>
            <w:shd w:val="clear" w:color="auto" w:fill="auto"/>
            <w:noWrap/>
            <w:vAlign w:val="bottom"/>
            <w:hideMark/>
          </w:tcPr>
          <w:p w14:paraId="6A3C46A7"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1.175654</w:t>
            </w:r>
          </w:p>
        </w:tc>
        <w:tc>
          <w:tcPr>
            <w:tcW w:w="1266" w:type="dxa"/>
            <w:tcBorders>
              <w:top w:val="nil"/>
              <w:left w:val="nil"/>
              <w:bottom w:val="single" w:sz="4" w:space="0" w:color="auto"/>
              <w:right w:val="single" w:sz="4" w:space="0" w:color="auto"/>
            </w:tcBorders>
            <w:shd w:val="clear" w:color="auto" w:fill="auto"/>
            <w:noWrap/>
            <w:vAlign w:val="bottom"/>
            <w:hideMark/>
          </w:tcPr>
          <w:p w14:paraId="256F5FE4"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2.139107</w:t>
            </w:r>
          </w:p>
        </w:tc>
      </w:tr>
      <w:tr w:rsidR="00704751" w:rsidRPr="008D6944" w14:paraId="3E5C2873" w14:textId="77777777" w:rsidTr="00704751">
        <w:trPr>
          <w:trHeight w:val="922"/>
        </w:trPr>
        <w:tc>
          <w:tcPr>
            <w:tcW w:w="2302" w:type="dxa"/>
            <w:tcBorders>
              <w:top w:val="nil"/>
              <w:left w:val="single" w:sz="4" w:space="0" w:color="auto"/>
              <w:bottom w:val="single" w:sz="4" w:space="0" w:color="auto"/>
              <w:right w:val="single" w:sz="4" w:space="0" w:color="auto"/>
            </w:tcBorders>
            <w:shd w:val="clear" w:color="auto" w:fill="auto"/>
            <w:noWrap/>
            <w:vAlign w:val="bottom"/>
            <w:hideMark/>
          </w:tcPr>
          <w:p w14:paraId="73FD2193" w14:textId="77777777" w:rsidR="00704751" w:rsidRPr="008D6944" w:rsidRDefault="00704751" w:rsidP="00A168A6">
            <w:pPr>
              <w:spacing w:after="0" w:line="240" w:lineRule="auto"/>
              <w:rPr>
                <w:rFonts w:ascii="Times New Roman" w:eastAsia="Times New Roman" w:hAnsi="Times New Roman" w:cs="Times New Roman"/>
                <w:b/>
                <w:bCs/>
                <w:color w:val="000000"/>
                <w:sz w:val="28"/>
                <w:szCs w:val="28"/>
                <w:lang w:eastAsia="en-GB"/>
              </w:rPr>
            </w:pPr>
            <w:r w:rsidRPr="008D6944">
              <w:rPr>
                <w:rFonts w:ascii="Times New Roman" w:eastAsia="Times New Roman" w:hAnsi="Times New Roman" w:cs="Times New Roman"/>
                <w:b/>
                <w:bCs/>
                <w:color w:val="000000"/>
                <w:sz w:val="28"/>
                <w:szCs w:val="28"/>
                <w:lang w:eastAsia="en-GB"/>
              </w:rPr>
              <w:t>Fixed assets turn-over</w:t>
            </w:r>
          </w:p>
        </w:tc>
        <w:tc>
          <w:tcPr>
            <w:tcW w:w="1266" w:type="dxa"/>
            <w:tcBorders>
              <w:top w:val="nil"/>
              <w:left w:val="nil"/>
              <w:bottom w:val="single" w:sz="4" w:space="0" w:color="auto"/>
              <w:right w:val="single" w:sz="4" w:space="0" w:color="auto"/>
            </w:tcBorders>
            <w:shd w:val="clear" w:color="auto" w:fill="auto"/>
            <w:noWrap/>
            <w:vAlign w:val="bottom"/>
            <w:hideMark/>
          </w:tcPr>
          <w:p w14:paraId="50FE032E"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6.700446</w:t>
            </w:r>
          </w:p>
        </w:tc>
        <w:tc>
          <w:tcPr>
            <w:tcW w:w="1266" w:type="dxa"/>
            <w:tcBorders>
              <w:top w:val="nil"/>
              <w:left w:val="nil"/>
              <w:bottom w:val="single" w:sz="4" w:space="0" w:color="auto"/>
              <w:right w:val="single" w:sz="4" w:space="0" w:color="auto"/>
            </w:tcBorders>
            <w:shd w:val="clear" w:color="auto" w:fill="auto"/>
            <w:noWrap/>
            <w:vAlign w:val="bottom"/>
            <w:hideMark/>
          </w:tcPr>
          <w:p w14:paraId="3BCCE270"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4.957235</w:t>
            </w:r>
          </w:p>
        </w:tc>
        <w:tc>
          <w:tcPr>
            <w:tcW w:w="1266" w:type="dxa"/>
            <w:tcBorders>
              <w:top w:val="nil"/>
              <w:left w:val="nil"/>
              <w:bottom w:val="single" w:sz="4" w:space="0" w:color="auto"/>
              <w:right w:val="single" w:sz="4" w:space="0" w:color="auto"/>
            </w:tcBorders>
            <w:shd w:val="clear" w:color="auto" w:fill="auto"/>
            <w:noWrap/>
            <w:vAlign w:val="bottom"/>
            <w:hideMark/>
          </w:tcPr>
          <w:p w14:paraId="3E17BDA7"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3.854276</w:t>
            </w:r>
          </w:p>
        </w:tc>
        <w:tc>
          <w:tcPr>
            <w:tcW w:w="1266" w:type="dxa"/>
            <w:tcBorders>
              <w:top w:val="nil"/>
              <w:left w:val="nil"/>
              <w:bottom w:val="single" w:sz="4" w:space="0" w:color="auto"/>
              <w:right w:val="single" w:sz="4" w:space="0" w:color="auto"/>
            </w:tcBorders>
            <w:shd w:val="clear" w:color="auto" w:fill="auto"/>
            <w:noWrap/>
            <w:vAlign w:val="bottom"/>
            <w:hideMark/>
          </w:tcPr>
          <w:p w14:paraId="2FD376C7"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3.824567</w:t>
            </w:r>
          </w:p>
        </w:tc>
        <w:tc>
          <w:tcPr>
            <w:tcW w:w="1266" w:type="dxa"/>
            <w:tcBorders>
              <w:top w:val="nil"/>
              <w:left w:val="nil"/>
              <w:bottom w:val="single" w:sz="4" w:space="0" w:color="auto"/>
              <w:right w:val="single" w:sz="4" w:space="0" w:color="auto"/>
            </w:tcBorders>
            <w:shd w:val="clear" w:color="auto" w:fill="auto"/>
            <w:noWrap/>
            <w:vAlign w:val="bottom"/>
            <w:hideMark/>
          </w:tcPr>
          <w:p w14:paraId="5E80723A"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4.496963</w:t>
            </w:r>
          </w:p>
        </w:tc>
        <w:tc>
          <w:tcPr>
            <w:tcW w:w="1266" w:type="dxa"/>
            <w:tcBorders>
              <w:top w:val="nil"/>
              <w:left w:val="nil"/>
              <w:bottom w:val="single" w:sz="4" w:space="0" w:color="auto"/>
              <w:right w:val="single" w:sz="4" w:space="0" w:color="auto"/>
            </w:tcBorders>
            <w:shd w:val="clear" w:color="auto" w:fill="auto"/>
            <w:noWrap/>
            <w:vAlign w:val="bottom"/>
            <w:hideMark/>
          </w:tcPr>
          <w:p w14:paraId="00AB1548" w14:textId="77777777" w:rsidR="00704751" w:rsidRPr="008D6944" w:rsidRDefault="00704751"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8.739904</w:t>
            </w:r>
          </w:p>
        </w:tc>
      </w:tr>
    </w:tbl>
    <w:p w14:paraId="0502C087" w14:textId="77777777" w:rsidR="005F5510" w:rsidRDefault="005F5510" w:rsidP="00704751">
      <w:pPr>
        <w:spacing w:after="0" w:line="240" w:lineRule="auto"/>
        <w:rPr>
          <w:rFonts w:ascii="Times New Roman" w:eastAsia="Times New Roman" w:hAnsi="Times New Roman" w:cs="Times New Roman"/>
          <w:b/>
          <w:bCs/>
          <w:color w:val="0E101A"/>
          <w:sz w:val="28"/>
          <w:szCs w:val="28"/>
          <w:lang w:eastAsia="en-GB"/>
        </w:rPr>
      </w:pPr>
    </w:p>
    <w:p w14:paraId="0E208F57" w14:textId="77777777" w:rsidR="005F5510" w:rsidRDefault="005F5510" w:rsidP="00704751">
      <w:pPr>
        <w:spacing w:after="0" w:line="240" w:lineRule="auto"/>
        <w:rPr>
          <w:rFonts w:ascii="Times New Roman" w:eastAsia="Times New Roman" w:hAnsi="Times New Roman" w:cs="Times New Roman"/>
          <w:b/>
          <w:bCs/>
          <w:color w:val="0E101A"/>
          <w:sz w:val="28"/>
          <w:szCs w:val="28"/>
          <w:lang w:eastAsia="en-GB"/>
        </w:rPr>
      </w:pPr>
    </w:p>
    <w:p w14:paraId="4A95E477" w14:textId="1A49C346"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b/>
          <w:bCs/>
          <w:color w:val="0E101A"/>
          <w:sz w:val="28"/>
          <w:szCs w:val="28"/>
          <w:lang w:eastAsia="en-GB"/>
        </w:rPr>
        <w:lastRenderedPageBreak/>
        <w:t> </w:t>
      </w:r>
      <w:r w:rsidRPr="00704751">
        <w:rPr>
          <w:rFonts w:ascii="Times New Roman" w:eastAsia="Times New Roman" w:hAnsi="Times New Roman" w:cs="Times New Roman"/>
          <w:color w:val="0E101A"/>
          <w:sz w:val="28"/>
          <w:szCs w:val="28"/>
          <w:lang w:eastAsia="en-GB"/>
        </w:rPr>
        <w:t xml:space="preserve">Efficiency ratio </w:t>
      </w:r>
      <w:r w:rsidR="007B5A8F">
        <w:rPr>
          <w:rFonts w:ascii="Times New Roman" w:eastAsia="Times New Roman" w:hAnsi="Times New Roman" w:cs="Times New Roman"/>
          <w:color w:val="0E101A"/>
          <w:sz w:val="28"/>
          <w:szCs w:val="28"/>
          <w:lang w:eastAsia="en-GB"/>
        </w:rPr>
        <w:t>comforts</w:t>
      </w:r>
      <w:r w:rsidRPr="00704751">
        <w:rPr>
          <w:rFonts w:ascii="Times New Roman" w:eastAsia="Times New Roman" w:hAnsi="Times New Roman" w:cs="Times New Roman"/>
          <w:color w:val="0E101A"/>
          <w:sz w:val="28"/>
          <w:szCs w:val="28"/>
          <w:lang w:eastAsia="en-GB"/>
        </w:rPr>
        <w:t xml:space="preserve"> to analyse the usage of </w:t>
      </w:r>
      <w:r w:rsidR="007B5A8F" w:rsidRPr="00704751">
        <w:rPr>
          <w:rFonts w:ascii="Times New Roman" w:eastAsia="Times New Roman" w:hAnsi="Times New Roman" w:cs="Times New Roman"/>
          <w:color w:val="0E101A"/>
          <w:sz w:val="28"/>
          <w:szCs w:val="28"/>
          <w:lang w:eastAsia="en-GB"/>
        </w:rPr>
        <w:t>resources</w:t>
      </w:r>
      <w:r w:rsidRPr="00704751">
        <w:rPr>
          <w:rFonts w:ascii="Times New Roman" w:eastAsia="Times New Roman" w:hAnsi="Times New Roman" w:cs="Times New Roman"/>
          <w:color w:val="0E101A"/>
          <w:sz w:val="28"/>
          <w:szCs w:val="28"/>
          <w:lang w:eastAsia="en-GB"/>
        </w:rPr>
        <w:t xml:space="preserve"> and liabilities of a </w:t>
      </w:r>
      <w:r w:rsidR="007B5A8F" w:rsidRPr="00704751">
        <w:rPr>
          <w:rFonts w:ascii="Times New Roman" w:eastAsia="Times New Roman" w:hAnsi="Times New Roman" w:cs="Times New Roman"/>
          <w:color w:val="0E101A"/>
          <w:sz w:val="28"/>
          <w:szCs w:val="28"/>
          <w:lang w:eastAsia="en-GB"/>
        </w:rPr>
        <w:t>business</w:t>
      </w:r>
      <w:r w:rsidRPr="00704751">
        <w:rPr>
          <w:rFonts w:ascii="Times New Roman" w:eastAsia="Times New Roman" w:hAnsi="Times New Roman" w:cs="Times New Roman"/>
          <w:color w:val="0E101A"/>
          <w:sz w:val="28"/>
          <w:szCs w:val="28"/>
          <w:lang w:eastAsia="en-GB"/>
        </w:rPr>
        <w:t xml:space="preserve"> internally also investigates the profitable performance and investments. It indicates the </w:t>
      </w:r>
      <w:r w:rsidR="007B5A8F" w:rsidRPr="00704751">
        <w:rPr>
          <w:rFonts w:ascii="Times New Roman" w:eastAsia="Times New Roman" w:hAnsi="Times New Roman" w:cs="Times New Roman"/>
          <w:color w:val="0E101A"/>
          <w:sz w:val="28"/>
          <w:szCs w:val="28"/>
          <w:lang w:eastAsia="en-GB"/>
        </w:rPr>
        <w:t>capacity</w:t>
      </w:r>
      <w:r w:rsidRPr="00704751">
        <w:rPr>
          <w:rFonts w:ascii="Times New Roman" w:eastAsia="Times New Roman" w:hAnsi="Times New Roman" w:cs="Times New Roman"/>
          <w:color w:val="0E101A"/>
          <w:sz w:val="28"/>
          <w:szCs w:val="28"/>
          <w:lang w:eastAsia="en-GB"/>
        </w:rPr>
        <w:t xml:space="preserve"> of a </w:t>
      </w:r>
      <w:r w:rsidR="007B5A8F" w:rsidRPr="00704751">
        <w:rPr>
          <w:rFonts w:ascii="Times New Roman" w:eastAsia="Times New Roman" w:hAnsi="Times New Roman" w:cs="Times New Roman"/>
          <w:color w:val="0E101A"/>
          <w:sz w:val="28"/>
          <w:szCs w:val="28"/>
          <w:lang w:eastAsia="en-GB"/>
        </w:rPr>
        <w:t>firm</w:t>
      </w:r>
      <w:r w:rsidRPr="00704751">
        <w:rPr>
          <w:rFonts w:ascii="Times New Roman" w:eastAsia="Times New Roman" w:hAnsi="Times New Roman" w:cs="Times New Roman"/>
          <w:color w:val="0E101A"/>
          <w:sz w:val="28"/>
          <w:szCs w:val="28"/>
          <w:lang w:eastAsia="en-GB"/>
        </w:rPr>
        <w:t xml:space="preserve"> to create income using its assets.</w:t>
      </w:r>
    </w:p>
    <w:p w14:paraId="17DA2475"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736A94F9" w14:textId="26B567F5"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The Assets </w:t>
      </w:r>
      <w:r w:rsidR="00936AC2" w:rsidRPr="008D6944">
        <w:rPr>
          <w:rFonts w:ascii="Times New Roman" w:eastAsia="Times New Roman" w:hAnsi="Times New Roman" w:cs="Times New Roman"/>
          <w:color w:val="0E101A"/>
          <w:sz w:val="28"/>
          <w:szCs w:val="28"/>
          <w:lang w:eastAsia="en-GB"/>
        </w:rPr>
        <w:t>turnover</w:t>
      </w:r>
      <w:r w:rsidRPr="00704751">
        <w:rPr>
          <w:rFonts w:ascii="Times New Roman" w:eastAsia="Times New Roman" w:hAnsi="Times New Roman" w:cs="Times New Roman"/>
          <w:color w:val="0E101A"/>
          <w:sz w:val="28"/>
          <w:szCs w:val="28"/>
          <w:lang w:eastAsia="en-GB"/>
        </w:rPr>
        <w:t xml:space="preserve"> ratio of sports directs relatively low, and the company faced a significant drop after 2015 and continuously maintained relative ratios in 2018 and 2019. The ratio shows that the company is not using its assets efficiently. While comparing the five years ratios of sports direct with JD sports ratio in 2019 is efficiently high. </w:t>
      </w:r>
    </w:p>
    <w:p w14:paraId="1861F879"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5AE21C4D" w14:textId="74149E63"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The fixed assets turn over finds how the </w:t>
      </w:r>
      <w:r w:rsidR="007B5A8F" w:rsidRPr="00704751">
        <w:rPr>
          <w:rFonts w:ascii="Times New Roman" w:eastAsia="Times New Roman" w:hAnsi="Times New Roman" w:cs="Times New Roman"/>
          <w:color w:val="0E101A"/>
          <w:sz w:val="28"/>
          <w:szCs w:val="28"/>
          <w:lang w:eastAsia="en-GB"/>
        </w:rPr>
        <w:t>corporate</w:t>
      </w:r>
      <w:r w:rsidRPr="00704751">
        <w:rPr>
          <w:rFonts w:ascii="Times New Roman" w:eastAsia="Times New Roman" w:hAnsi="Times New Roman" w:cs="Times New Roman"/>
          <w:color w:val="0E101A"/>
          <w:sz w:val="28"/>
          <w:szCs w:val="28"/>
          <w:lang w:eastAsia="en-GB"/>
        </w:rPr>
        <w:t xml:space="preserve"> uses the fixed </w:t>
      </w:r>
      <w:r w:rsidR="007B5A8F" w:rsidRPr="00704751">
        <w:rPr>
          <w:rFonts w:ascii="Times New Roman" w:eastAsia="Times New Roman" w:hAnsi="Times New Roman" w:cs="Times New Roman"/>
          <w:color w:val="0E101A"/>
          <w:sz w:val="28"/>
          <w:szCs w:val="28"/>
          <w:lang w:eastAsia="en-GB"/>
        </w:rPr>
        <w:t>resources</w:t>
      </w:r>
      <w:r w:rsidRPr="00704751">
        <w:rPr>
          <w:rFonts w:ascii="Times New Roman" w:eastAsia="Times New Roman" w:hAnsi="Times New Roman" w:cs="Times New Roman"/>
          <w:color w:val="0E101A"/>
          <w:sz w:val="28"/>
          <w:szCs w:val="28"/>
          <w:lang w:eastAsia="en-GB"/>
        </w:rPr>
        <w:t xml:space="preserve"> to </w:t>
      </w:r>
      <w:r w:rsidR="007B5A8F" w:rsidRPr="00704751">
        <w:rPr>
          <w:rFonts w:ascii="Times New Roman" w:eastAsia="Times New Roman" w:hAnsi="Times New Roman" w:cs="Times New Roman"/>
          <w:color w:val="0E101A"/>
          <w:sz w:val="28"/>
          <w:szCs w:val="28"/>
          <w:lang w:eastAsia="en-GB"/>
        </w:rPr>
        <w:t>produce</w:t>
      </w:r>
      <w:r w:rsidRPr="00704751">
        <w:rPr>
          <w:rFonts w:ascii="Times New Roman" w:eastAsia="Times New Roman" w:hAnsi="Times New Roman" w:cs="Times New Roman"/>
          <w:color w:val="0E101A"/>
          <w:sz w:val="28"/>
          <w:szCs w:val="28"/>
          <w:lang w:eastAsia="en-GB"/>
        </w:rPr>
        <w:t xml:space="preserve"> sales. The sports direct fixed assets ratios were at the peak of 2015, and it faced relatively low ratios in 2017 and 2018. After these low ratios, the company generates developed revenue through sales in 2019. However, the fixed assets </w:t>
      </w:r>
      <w:r w:rsidR="00936AC2" w:rsidRPr="008D6944">
        <w:rPr>
          <w:rFonts w:ascii="Times New Roman" w:eastAsia="Times New Roman" w:hAnsi="Times New Roman" w:cs="Times New Roman"/>
          <w:color w:val="0E101A"/>
          <w:sz w:val="28"/>
          <w:szCs w:val="28"/>
          <w:lang w:eastAsia="en-GB"/>
        </w:rPr>
        <w:t>turnover</w:t>
      </w:r>
      <w:r w:rsidRPr="00704751">
        <w:rPr>
          <w:rFonts w:ascii="Times New Roman" w:eastAsia="Times New Roman" w:hAnsi="Times New Roman" w:cs="Times New Roman"/>
          <w:color w:val="0E101A"/>
          <w:sz w:val="28"/>
          <w:szCs w:val="28"/>
          <w:lang w:eastAsia="en-GB"/>
        </w:rPr>
        <w:t xml:space="preserve"> is exceptionally high for JD Sports efficiently using all its fixed assets.</w:t>
      </w:r>
    </w:p>
    <w:p w14:paraId="0D792464"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2F649BF4" w14:textId="1A2164E1" w:rsidR="00704751" w:rsidRPr="004F0B0D" w:rsidRDefault="007B5A8F" w:rsidP="00704751">
      <w:pPr>
        <w:spacing w:after="0" w:line="240" w:lineRule="auto"/>
        <w:rPr>
          <w:rFonts w:ascii="Times New Roman" w:eastAsia="Times New Roman" w:hAnsi="Times New Roman" w:cs="Times New Roman"/>
          <w:b/>
          <w:bCs/>
          <w:color w:val="0E101A"/>
          <w:sz w:val="28"/>
          <w:szCs w:val="28"/>
          <w:lang w:eastAsia="en-GB"/>
        </w:rPr>
      </w:pPr>
      <w:r w:rsidRPr="004F0B0D">
        <w:rPr>
          <w:rFonts w:ascii="Times New Roman" w:eastAsia="Times New Roman" w:hAnsi="Times New Roman" w:cs="Times New Roman"/>
          <w:b/>
          <w:bCs/>
          <w:color w:val="0E101A"/>
          <w:sz w:val="28"/>
          <w:szCs w:val="28"/>
          <w:lang w:eastAsia="en-GB"/>
        </w:rPr>
        <w:t>RESTRICTIONS</w:t>
      </w:r>
      <w:r w:rsidR="00704751" w:rsidRPr="004F0B0D">
        <w:rPr>
          <w:rFonts w:ascii="Times New Roman" w:eastAsia="Times New Roman" w:hAnsi="Times New Roman" w:cs="Times New Roman"/>
          <w:b/>
          <w:bCs/>
          <w:color w:val="0E101A"/>
          <w:sz w:val="28"/>
          <w:szCs w:val="28"/>
          <w:lang w:eastAsia="en-GB"/>
        </w:rPr>
        <w:t xml:space="preserve"> OF RATIO ANALYSIS</w:t>
      </w:r>
    </w:p>
    <w:p w14:paraId="716101F0" w14:textId="77777777" w:rsidR="005F5510" w:rsidRPr="004F0B0D" w:rsidRDefault="005F5510" w:rsidP="00704751">
      <w:pPr>
        <w:spacing w:after="0" w:line="240" w:lineRule="auto"/>
        <w:rPr>
          <w:rFonts w:ascii="Times New Roman" w:eastAsia="Times New Roman" w:hAnsi="Times New Roman" w:cs="Times New Roman"/>
          <w:b/>
          <w:bCs/>
          <w:color w:val="0E101A"/>
          <w:sz w:val="28"/>
          <w:szCs w:val="28"/>
          <w:lang w:eastAsia="en-GB"/>
        </w:rPr>
      </w:pPr>
    </w:p>
    <w:p w14:paraId="3FDB22A2" w14:textId="73CDE215" w:rsidR="005F5510"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The financial ratio analysis helps to </w:t>
      </w:r>
      <w:r w:rsidR="007B5A8F" w:rsidRPr="00704751">
        <w:rPr>
          <w:rFonts w:ascii="Times New Roman" w:eastAsia="Times New Roman" w:hAnsi="Times New Roman" w:cs="Times New Roman"/>
          <w:color w:val="0E101A"/>
          <w:sz w:val="28"/>
          <w:szCs w:val="28"/>
          <w:lang w:eastAsia="en-GB"/>
        </w:rPr>
        <w:t>recognise</w:t>
      </w:r>
      <w:r w:rsidRPr="00704751">
        <w:rPr>
          <w:rFonts w:ascii="Times New Roman" w:eastAsia="Times New Roman" w:hAnsi="Times New Roman" w:cs="Times New Roman"/>
          <w:color w:val="0E101A"/>
          <w:sz w:val="28"/>
          <w:szCs w:val="28"/>
          <w:lang w:eastAsia="en-GB"/>
        </w:rPr>
        <w:t xml:space="preserve"> the </w:t>
      </w:r>
      <w:r w:rsidR="007B5A8F" w:rsidRPr="00704751">
        <w:rPr>
          <w:rFonts w:ascii="Times New Roman" w:eastAsia="Times New Roman" w:hAnsi="Times New Roman" w:cs="Times New Roman"/>
          <w:color w:val="0E101A"/>
          <w:sz w:val="28"/>
          <w:szCs w:val="28"/>
          <w:lang w:eastAsia="en-GB"/>
        </w:rPr>
        <w:t>corporation's</w:t>
      </w:r>
      <w:r w:rsidRPr="00704751">
        <w:rPr>
          <w:rFonts w:ascii="Times New Roman" w:eastAsia="Times New Roman" w:hAnsi="Times New Roman" w:cs="Times New Roman"/>
          <w:color w:val="0E101A"/>
          <w:sz w:val="28"/>
          <w:szCs w:val="28"/>
          <w:lang w:eastAsia="en-GB"/>
        </w:rPr>
        <w:t xml:space="preserve"> financial position and has limitations in determining its status. The analysis is based only on records; it cannot represent the future performance of the company. It fails to find the cause responsible for the decline; it just calculates the data. </w:t>
      </w:r>
    </w:p>
    <w:p w14:paraId="41DF5D3E" w14:textId="77777777" w:rsidR="005F5510" w:rsidRDefault="005F5510" w:rsidP="00704751">
      <w:pPr>
        <w:spacing w:after="0" w:line="240" w:lineRule="auto"/>
        <w:rPr>
          <w:rFonts w:ascii="Times New Roman" w:eastAsia="Times New Roman" w:hAnsi="Times New Roman" w:cs="Times New Roman"/>
          <w:color w:val="0E101A"/>
          <w:sz w:val="28"/>
          <w:szCs w:val="28"/>
          <w:lang w:eastAsia="en-GB"/>
        </w:rPr>
      </w:pPr>
    </w:p>
    <w:p w14:paraId="41BF9B49" w14:textId="1B2043F1"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Comparing the ratio of different companies belongs to the differential period ending income statements cannot result with accurate data, where sports direct calculate (April 2018 -April 2019), JD Sports calculates (February 2018 – February 2019), basically in retail stores seasonal sales differentiate time to time, the seasonal impact can represent false interpretation. It does not take account of inflation effects in the ratio analysis. (</w:t>
      </w:r>
      <w:r w:rsidR="00936AC2" w:rsidRPr="008D6944">
        <w:rPr>
          <w:rFonts w:ascii="Times New Roman" w:eastAsia="Times New Roman" w:hAnsi="Times New Roman" w:cs="Times New Roman"/>
          <w:color w:val="0E101A"/>
          <w:sz w:val="28"/>
          <w:szCs w:val="28"/>
          <w:lang w:eastAsia="en-GB"/>
        </w:rPr>
        <w:t>Corporate Finance</w:t>
      </w:r>
      <w:r w:rsidRPr="00704751">
        <w:rPr>
          <w:rFonts w:ascii="Times New Roman" w:eastAsia="Times New Roman" w:hAnsi="Times New Roman" w:cs="Times New Roman"/>
          <w:color w:val="0E101A"/>
          <w:sz w:val="28"/>
          <w:szCs w:val="28"/>
          <w:lang w:eastAsia="en-GB"/>
        </w:rPr>
        <w:t>, 2018)</w:t>
      </w:r>
    </w:p>
    <w:p w14:paraId="7EE10F98"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6EB50979" w14:textId="3108ED24" w:rsidR="00704751" w:rsidRPr="004F0B0D" w:rsidRDefault="00704751" w:rsidP="00704751">
      <w:pPr>
        <w:spacing w:after="0" w:line="240" w:lineRule="auto"/>
        <w:rPr>
          <w:rFonts w:ascii="Times New Roman" w:eastAsia="Times New Roman" w:hAnsi="Times New Roman" w:cs="Times New Roman"/>
          <w:b/>
          <w:bCs/>
          <w:color w:val="0E101A"/>
          <w:sz w:val="28"/>
          <w:szCs w:val="28"/>
          <w:lang w:eastAsia="en-GB"/>
        </w:rPr>
      </w:pPr>
      <w:r w:rsidRPr="004F0B0D">
        <w:rPr>
          <w:rFonts w:ascii="Times New Roman" w:eastAsia="Times New Roman" w:hAnsi="Times New Roman" w:cs="Times New Roman"/>
          <w:b/>
          <w:bCs/>
          <w:color w:val="0E101A"/>
          <w:sz w:val="28"/>
          <w:szCs w:val="28"/>
          <w:lang w:eastAsia="en-GB"/>
        </w:rPr>
        <w:t>COMPARISION OF SPORTS DIRECT AND JD SPORTS</w:t>
      </w:r>
    </w:p>
    <w:p w14:paraId="3E7E3AD8"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54C372E8" w14:textId="5BCE6AE6" w:rsidR="004F0B0D"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The two sports goods retailers Sports Direct and JD Sports sell similar products and focused on a similar target market, Where Sports direct promotes more third-party brands and available products from low prices to high. Sports direct achieved 10%</w:t>
      </w:r>
      <w:r w:rsidR="007B5A8F">
        <w:rPr>
          <w:rFonts w:ascii="Times New Roman" w:eastAsia="Times New Roman" w:hAnsi="Times New Roman" w:cs="Times New Roman"/>
          <w:color w:val="0E101A"/>
          <w:sz w:val="28"/>
          <w:szCs w:val="28"/>
          <w:lang w:eastAsia="en-GB"/>
        </w:rPr>
        <w:t xml:space="preserve"> of its progress target</w:t>
      </w:r>
      <w:r w:rsidRPr="00704751">
        <w:rPr>
          <w:rFonts w:ascii="Times New Roman" w:eastAsia="Times New Roman" w:hAnsi="Times New Roman" w:cs="Times New Roman"/>
          <w:color w:val="0E101A"/>
          <w:sz w:val="28"/>
          <w:szCs w:val="28"/>
          <w:lang w:eastAsia="en-GB"/>
        </w:rPr>
        <w:t xml:space="preserve"> in 2019, with </w:t>
      </w:r>
      <w:r w:rsidR="007B5A8F">
        <w:rPr>
          <w:rFonts w:ascii="Times New Roman" w:eastAsia="Times New Roman" w:hAnsi="Times New Roman" w:cs="Times New Roman"/>
          <w:color w:val="0E101A"/>
          <w:sz w:val="28"/>
          <w:szCs w:val="28"/>
          <w:lang w:eastAsia="en-GB"/>
        </w:rPr>
        <w:t>total</w:t>
      </w:r>
      <w:r w:rsidRPr="00704751">
        <w:rPr>
          <w:rFonts w:ascii="Times New Roman" w:eastAsia="Times New Roman" w:hAnsi="Times New Roman" w:cs="Times New Roman"/>
          <w:color w:val="0E101A"/>
          <w:sz w:val="28"/>
          <w:szCs w:val="28"/>
          <w:lang w:eastAsia="en-GB"/>
        </w:rPr>
        <w:t xml:space="preserve"> revenue of £</w:t>
      </w:r>
      <w:r w:rsidR="00936AC2" w:rsidRPr="008D6944">
        <w:rPr>
          <w:rFonts w:ascii="Times New Roman" w:eastAsia="Times New Roman" w:hAnsi="Times New Roman" w:cs="Times New Roman"/>
          <w:color w:val="0E101A"/>
          <w:sz w:val="28"/>
          <w:szCs w:val="28"/>
          <w:lang w:eastAsia="en-GB"/>
        </w:rPr>
        <w:t>3.7Bn</w:t>
      </w:r>
      <w:r w:rsidR="007B5A8F">
        <w:rPr>
          <w:rFonts w:ascii="Times New Roman" w:eastAsia="Times New Roman" w:hAnsi="Times New Roman" w:cs="Times New Roman"/>
          <w:color w:val="0E101A"/>
          <w:sz w:val="28"/>
          <w:szCs w:val="28"/>
          <w:lang w:eastAsia="en-GB"/>
        </w:rPr>
        <w:t xml:space="preserve"> </w:t>
      </w:r>
      <w:r w:rsidR="00936AC2" w:rsidRPr="008D6944">
        <w:rPr>
          <w:rFonts w:ascii="Times New Roman" w:eastAsia="Times New Roman" w:hAnsi="Times New Roman" w:cs="Times New Roman"/>
          <w:color w:val="0E101A"/>
          <w:sz w:val="28"/>
          <w:szCs w:val="28"/>
          <w:lang w:eastAsia="en-GB"/>
        </w:rPr>
        <w:t>.Whereas</w:t>
      </w:r>
      <w:r w:rsidR="007B5A8F">
        <w:rPr>
          <w:rFonts w:ascii="Times New Roman" w:eastAsia="Times New Roman" w:hAnsi="Times New Roman" w:cs="Times New Roman"/>
          <w:color w:val="0E101A"/>
          <w:sz w:val="28"/>
          <w:szCs w:val="28"/>
          <w:lang w:eastAsia="en-GB"/>
        </w:rPr>
        <w:t xml:space="preserve"> </w:t>
      </w:r>
      <w:r w:rsidR="00936AC2" w:rsidRPr="008D6944">
        <w:rPr>
          <w:rFonts w:ascii="Times New Roman" w:eastAsia="Times New Roman" w:hAnsi="Times New Roman" w:cs="Times New Roman"/>
          <w:color w:val="0E101A"/>
          <w:sz w:val="28"/>
          <w:szCs w:val="28"/>
          <w:lang w:eastAsia="en-GB"/>
        </w:rPr>
        <w:t>JD</w:t>
      </w:r>
      <w:r w:rsidRPr="00704751">
        <w:rPr>
          <w:rFonts w:ascii="Times New Roman" w:eastAsia="Times New Roman" w:hAnsi="Times New Roman" w:cs="Times New Roman"/>
          <w:color w:val="0E101A"/>
          <w:sz w:val="28"/>
          <w:szCs w:val="28"/>
          <w:lang w:eastAsia="en-GB"/>
        </w:rPr>
        <w:t xml:space="preserve"> Sports gains an enormous growth of 49% with an overall revenue of £4.71Bn in the same timeline. (MONTAGUE, 2019).</w:t>
      </w:r>
    </w:p>
    <w:p w14:paraId="18E7CDB4" w14:textId="0FCB2532" w:rsidR="004F0B0D" w:rsidRDefault="004F0B0D" w:rsidP="00704751">
      <w:pPr>
        <w:spacing w:after="0" w:line="240" w:lineRule="auto"/>
        <w:rPr>
          <w:rFonts w:ascii="Times New Roman" w:eastAsia="Times New Roman" w:hAnsi="Times New Roman" w:cs="Times New Roman"/>
          <w:color w:val="0E101A"/>
          <w:sz w:val="28"/>
          <w:szCs w:val="28"/>
          <w:lang w:eastAsia="en-GB"/>
        </w:rPr>
      </w:pPr>
    </w:p>
    <w:p w14:paraId="7F5EA87B" w14:textId="77777777" w:rsidR="004F0B0D" w:rsidRDefault="004F0B0D" w:rsidP="00704751">
      <w:pPr>
        <w:spacing w:after="0" w:line="240" w:lineRule="auto"/>
        <w:rPr>
          <w:rFonts w:ascii="Times New Roman" w:eastAsia="Times New Roman" w:hAnsi="Times New Roman" w:cs="Times New Roman"/>
          <w:color w:val="0E101A"/>
          <w:sz w:val="28"/>
          <w:szCs w:val="28"/>
          <w:lang w:eastAsia="en-GB"/>
        </w:rPr>
      </w:pPr>
    </w:p>
    <w:p w14:paraId="7710D529" w14:textId="77777777" w:rsidR="004F0B0D" w:rsidRDefault="004F0B0D" w:rsidP="00704751">
      <w:pPr>
        <w:spacing w:after="0" w:line="240" w:lineRule="auto"/>
        <w:rPr>
          <w:rFonts w:ascii="Times New Roman" w:eastAsia="Times New Roman" w:hAnsi="Times New Roman" w:cs="Times New Roman"/>
          <w:color w:val="0E101A"/>
          <w:sz w:val="28"/>
          <w:szCs w:val="28"/>
          <w:lang w:eastAsia="en-GB"/>
        </w:rPr>
      </w:pPr>
    </w:p>
    <w:p w14:paraId="32394B83" w14:textId="3F9BBD8C"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lastRenderedPageBreak/>
        <w:t xml:space="preserve">The profitability ratio states that JD sports achieved </w:t>
      </w:r>
      <w:r w:rsidR="00DC22CE">
        <w:rPr>
          <w:rFonts w:ascii="Times New Roman" w:eastAsia="Times New Roman" w:hAnsi="Times New Roman" w:cs="Times New Roman"/>
          <w:color w:val="0E101A"/>
          <w:sz w:val="28"/>
          <w:szCs w:val="28"/>
          <w:lang w:eastAsia="en-GB"/>
        </w:rPr>
        <w:t>appreciable</w:t>
      </w:r>
      <w:r w:rsidRPr="00704751">
        <w:rPr>
          <w:rFonts w:ascii="Times New Roman" w:eastAsia="Times New Roman" w:hAnsi="Times New Roman" w:cs="Times New Roman"/>
          <w:color w:val="0E101A"/>
          <w:sz w:val="28"/>
          <w:szCs w:val="28"/>
          <w:lang w:eastAsia="en-GB"/>
        </w:rPr>
        <w:t xml:space="preserve"> </w:t>
      </w:r>
      <w:r w:rsidR="00DC22CE" w:rsidRPr="00704751">
        <w:rPr>
          <w:rFonts w:ascii="Times New Roman" w:eastAsia="Times New Roman" w:hAnsi="Times New Roman" w:cs="Times New Roman"/>
          <w:color w:val="0E101A"/>
          <w:sz w:val="28"/>
          <w:szCs w:val="28"/>
          <w:lang w:eastAsia="en-GB"/>
        </w:rPr>
        <w:t>turnover</w:t>
      </w:r>
      <w:r w:rsidRPr="00704751">
        <w:rPr>
          <w:rFonts w:ascii="Times New Roman" w:eastAsia="Times New Roman" w:hAnsi="Times New Roman" w:cs="Times New Roman"/>
          <w:color w:val="0E101A"/>
          <w:sz w:val="28"/>
          <w:szCs w:val="28"/>
          <w:lang w:eastAsia="en-GB"/>
        </w:rPr>
        <w:t xml:space="preserve"> , and operating profit is quite high where sports Direct failed to achieve the target as compared, and the operating profit drops from 2016, and the margin ratio obtained in 2019 and 2017 is similar.</w:t>
      </w:r>
    </w:p>
    <w:p w14:paraId="3A8C95CF"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5B12B170" w14:textId="77777777" w:rsidR="00704751" w:rsidRP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The balance sheet analysis of JD Sports shows a significant growth of assets in 2019 due to investment in plant, property and equipment, inventories, prepaid expenses, and total receivables is in increasing phase. Sports Direct also shows relative growth in past years in assets, where inventories, receivable, prepaid expenses, and cash equivalents reports relative growth than previous years, but there is a dropped valuation of plant, property and equipment in 2019. Anywhere JD Sports achieved enormous growth of total assets in 2019.</w:t>
      </w:r>
    </w:p>
    <w:p w14:paraId="772DEF26" w14:textId="3E5BFC84"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The total liability and current liability increased in 2019 for JD Sports, where sports direct current liability is relatively low than the previous year, but total liability is growing higher than in previous years.</w:t>
      </w:r>
    </w:p>
    <w:p w14:paraId="69F33761" w14:textId="32A085DE" w:rsidR="005F5510" w:rsidRDefault="005F5510" w:rsidP="00704751">
      <w:pPr>
        <w:spacing w:after="0" w:line="240" w:lineRule="auto"/>
        <w:rPr>
          <w:rFonts w:ascii="Times New Roman" w:eastAsia="Times New Roman" w:hAnsi="Times New Roman" w:cs="Times New Roman"/>
          <w:color w:val="0E101A"/>
          <w:sz w:val="28"/>
          <w:szCs w:val="28"/>
          <w:lang w:eastAsia="en-GB"/>
        </w:rPr>
      </w:pPr>
    </w:p>
    <w:p w14:paraId="533C5244"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383C805D" w14:textId="77777777" w:rsidR="00704751" w:rsidRP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Comparing the profitability, liquidity, gearing, an efficiency ratio of Sports Direct and JD Sports, the financial ratios states that JD Sports is more efficient, productive, and attractive for investors more than Sports Direct. The uncertain environment, high street crisis, acquisitions, and some investment disappointments lead the drop of sports direct. The modification and adaptation of strategies and technical management helps sports direct to be more productive and proficient.</w:t>
      </w:r>
    </w:p>
    <w:p w14:paraId="0415377F" w14:textId="77777777" w:rsidR="00704751" w:rsidRPr="00704751" w:rsidRDefault="00704751" w:rsidP="00704751">
      <w:pPr>
        <w:spacing w:after="0" w:line="240" w:lineRule="auto"/>
        <w:rPr>
          <w:rFonts w:ascii="Times New Roman" w:eastAsia="Times New Roman" w:hAnsi="Times New Roman" w:cs="Times New Roman"/>
          <w:color w:val="0E101A"/>
          <w:sz w:val="28"/>
          <w:szCs w:val="28"/>
          <w:lang w:eastAsia="en-GB"/>
        </w:rPr>
      </w:pPr>
    </w:p>
    <w:p w14:paraId="3CFEB018" w14:textId="4C2CD285" w:rsidR="00704751" w:rsidRPr="004F0B0D" w:rsidRDefault="00704751" w:rsidP="00704751">
      <w:pPr>
        <w:spacing w:after="0" w:line="240" w:lineRule="auto"/>
        <w:rPr>
          <w:rFonts w:ascii="Times New Roman" w:eastAsia="Times New Roman" w:hAnsi="Times New Roman" w:cs="Times New Roman"/>
          <w:b/>
          <w:bCs/>
          <w:color w:val="0E101A"/>
          <w:sz w:val="28"/>
          <w:szCs w:val="28"/>
          <w:lang w:eastAsia="en-GB"/>
        </w:rPr>
      </w:pPr>
      <w:r w:rsidRPr="004F0B0D">
        <w:rPr>
          <w:rFonts w:ascii="Times New Roman" w:eastAsia="Times New Roman" w:hAnsi="Times New Roman" w:cs="Times New Roman"/>
          <w:b/>
          <w:bCs/>
          <w:color w:val="0E101A"/>
          <w:sz w:val="28"/>
          <w:szCs w:val="28"/>
          <w:lang w:eastAsia="en-GB"/>
        </w:rPr>
        <w:t>RECOMMENDATIONS ON FINANCIAL MANAGEMENT</w:t>
      </w:r>
    </w:p>
    <w:p w14:paraId="6E950DA8"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11B661F6" w14:textId="6739E1F6"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Financial management requires managing the financial resources that are more challenging to maintain, adopting updated cloud-based accounting software makes available at any time. It keeps on tracking the expenses and sales numbers, instant availability of information’s and provides accurate financial status of the company for better understanding. This updating efficiently </w:t>
      </w:r>
      <w:r w:rsidR="00936AC2" w:rsidRPr="008D6944">
        <w:rPr>
          <w:rFonts w:ascii="Times New Roman" w:eastAsia="Times New Roman" w:hAnsi="Times New Roman" w:cs="Times New Roman"/>
          <w:color w:val="0E101A"/>
          <w:sz w:val="28"/>
          <w:szCs w:val="28"/>
          <w:lang w:eastAsia="en-GB"/>
        </w:rPr>
        <w:t>manages</w:t>
      </w:r>
      <w:r w:rsidRPr="00704751">
        <w:rPr>
          <w:rFonts w:ascii="Times New Roman" w:eastAsia="Times New Roman" w:hAnsi="Times New Roman" w:cs="Times New Roman"/>
          <w:color w:val="0E101A"/>
          <w:sz w:val="28"/>
          <w:szCs w:val="28"/>
          <w:lang w:eastAsia="en-GB"/>
        </w:rPr>
        <w:t xml:space="preserve"> the invoices and recommend payment terms and conditions. (Bang, 2019)</w:t>
      </w:r>
    </w:p>
    <w:p w14:paraId="329E84FE"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1CD8DAA8" w14:textId="0660C9F6"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The proficient management and tracking of inventory are needed to have up to date knowledge about sales trends, seasonal demands, and control inventory. The cloud-based inventory makes the management accessible and reduced money wasted and running out of stock.</w:t>
      </w:r>
    </w:p>
    <w:p w14:paraId="4A3092FF"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46493307" w14:textId="4484160E"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The requirement and management of daily expenses need to notice, and allocating the resources helps to stick on to the budget, the cloud-based </w:t>
      </w:r>
      <w:r w:rsidRPr="00704751">
        <w:rPr>
          <w:rFonts w:ascii="Times New Roman" w:eastAsia="Times New Roman" w:hAnsi="Times New Roman" w:cs="Times New Roman"/>
          <w:color w:val="0E101A"/>
          <w:sz w:val="28"/>
          <w:szCs w:val="28"/>
          <w:lang w:eastAsia="en-GB"/>
        </w:rPr>
        <w:lastRenderedPageBreak/>
        <w:t>accounting software, and employee management software supports to track the activities. (Mellor, 2018)</w:t>
      </w:r>
    </w:p>
    <w:p w14:paraId="1A4EF3A0"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01375EC6" w14:textId="61E5011D"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The perfect strategic planning is essential for the betterment of financial management; the plan should describe everything </w:t>
      </w:r>
      <w:r w:rsidR="00936AC2" w:rsidRPr="008D6944">
        <w:rPr>
          <w:rFonts w:ascii="Times New Roman" w:eastAsia="Times New Roman" w:hAnsi="Times New Roman" w:cs="Times New Roman"/>
          <w:color w:val="0E101A"/>
          <w:sz w:val="28"/>
          <w:szCs w:val="28"/>
          <w:lang w:eastAsia="en-GB"/>
        </w:rPr>
        <w:t>clearly and</w:t>
      </w:r>
      <w:r w:rsidRPr="00704751">
        <w:rPr>
          <w:rFonts w:ascii="Times New Roman" w:eastAsia="Times New Roman" w:hAnsi="Times New Roman" w:cs="Times New Roman"/>
          <w:color w:val="0E101A"/>
          <w:sz w:val="28"/>
          <w:szCs w:val="28"/>
          <w:lang w:eastAsia="en-GB"/>
        </w:rPr>
        <w:t xml:space="preserve"> create better understanding; self-examination needed to cross-check whether the progression in the right path to achieve the company’s financial goals. The self-analysis helps to reduce the expense, make an adequate budget, take necessary precautional steps for the future, and avoid risks. (Bang, 2019)</w:t>
      </w:r>
    </w:p>
    <w:p w14:paraId="29689405"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443B937E" w14:textId="2C035F88" w:rsidR="00704751" w:rsidRPr="004F0B0D" w:rsidRDefault="00704751" w:rsidP="00704751">
      <w:pPr>
        <w:spacing w:after="0" w:line="240" w:lineRule="auto"/>
        <w:rPr>
          <w:rFonts w:ascii="Times New Roman" w:eastAsia="Times New Roman" w:hAnsi="Times New Roman" w:cs="Times New Roman"/>
          <w:b/>
          <w:bCs/>
          <w:color w:val="0E101A"/>
          <w:sz w:val="28"/>
          <w:szCs w:val="28"/>
          <w:lang w:eastAsia="en-GB"/>
        </w:rPr>
      </w:pPr>
      <w:r w:rsidRPr="004F0B0D">
        <w:rPr>
          <w:rFonts w:ascii="Times New Roman" w:eastAsia="Times New Roman" w:hAnsi="Times New Roman" w:cs="Times New Roman"/>
          <w:b/>
          <w:bCs/>
          <w:color w:val="0E101A"/>
          <w:sz w:val="28"/>
          <w:szCs w:val="28"/>
          <w:lang w:eastAsia="en-GB"/>
        </w:rPr>
        <w:t>INVESTMENT APPRAISAL TECHNIQUES</w:t>
      </w:r>
    </w:p>
    <w:p w14:paraId="1874A479"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3C962024" w14:textId="4DD6750C" w:rsid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 xml:space="preserve">All investments made by the company </w:t>
      </w:r>
      <w:r w:rsidR="00936AC2" w:rsidRPr="008D6944">
        <w:rPr>
          <w:rFonts w:ascii="Times New Roman" w:eastAsia="Times New Roman" w:hAnsi="Times New Roman" w:cs="Times New Roman"/>
          <w:color w:val="0E101A"/>
          <w:sz w:val="28"/>
          <w:szCs w:val="28"/>
          <w:lang w:eastAsia="en-GB"/>
        </w:rPr>
        <w:t>must</w:t>
      </w:r>
      <w:r w:rsidRPr="00704751">
        <w:rPr>
          <w:rFonts w:ascii="Times New Roman" w:eastAsia="Times New Roman" w:hAnsi="Times New Roman" w:cs="Times New Roman"/>
          <w:color w:val="0E101A"/>
          <w:sz w:val="28"/>
          <w:szCs w:val="28"/>
          <w:lang w:eastAsia="en-GB"/>
        </w:rPr>
        <w:t xml:space="preserve"> analysed according to the time, cost of investment, productivity, capacity, and future value of the investments. So, investing in the right project, which makes more profit in a short period, must be considered before making any decisions. These appraisal techniques help the business to make decisions on comparatively high active projects.</w:t>
      </w:r>
    </w:p>
    <w:p w14:paraId="375524F4" w14:textId="77777777" w:rsidR="005F5510" w:rsidRPr="00704751" w:rsidRDefault="005F5510" w:rsidP="00704751">
      <w:pPr>
        <w:spacing w:after="0" w:line="240" w:lineRule="auto"/>
        <w:rPr>
          <w:rFonts w:ascii="Times New Roman" w:eastAsia="Times New Roman" w:hAnsi="Times New Roman" w:cs="Times New Roman"/>
          <w:color w:val="0E101A"/>
          <w:sz w:val="28"/>
          <w:szCs w:val="28"/>
          <w:lang w:eastAsia="en-GB"/>
        </w:rPr>
      </w:pPr>
    </w:p>
    <w:p w14:paraId="665BE270" w14:textId="44A9B017" w:rsidR="00704751" w:rsidRPr="00704751" w:rsidRDefault="00704751" w:rsidP="00704751">
      <w:pPr>
        <w:spacing w:after="0" w:line="240" w:lineRule="auto"/>
        <w:rPr>
          <w:rFonts w:ascii="Times New Roman" w:eastAsia="Times New Roman" w:hAnsi="Times New Roman" w:cs="Times New Roman"/>
          <w:color w:val="0E101A"/>
          <w:sz w:val="28"/>
          <w:szCs w:val="28"/>
          <w:lang w:eastAsia="en-GB"/>
        </w:rPr>
      </w:pPr>
    </w:p>
    <w:p w14:paraId="6E0AC8F6" w14:textId="77777777" w:rsidR="00704751" w:rsidRP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The investment appraisal techniques return the business to make confident and quick decisions, gains more profits in a short time, target productivity, effective investment, and create a good image of the company. (mygov.scot, 2019)</w:t>
      </w:r>
    </w:p>
    <w:p w14:paraId="2ECC8340" w14:textId="77777777" w:rsidR="00704751" w:rsidRPr="00704751" w:rsidRDefault="00704751" w:rsidP="00704751">
      <w:pPr>
        <w:spacing w:after="0" w:line="240" w:lineRule="auto"/>
        <w:rPr>
          <w:rFonts w:ascii="Times New Roman" w:eastAsia="Times New Roman" w:hAnsi="Times New Roman" w:cs="Times New Roman"/>
          <w:color w:val="0E101A"/>
          <w:sz w:val="28"/>
          <w:szCs w:val="28"/>
          <w:lang w:eastAsia="en-GB"/>
        </w:rPr>
      </w:pPr>
      <w:r w:rsidRPr="00704751">
        <w:rPr>
          <w:rFonts w:ascii="Times New Roman" w:eastAsia="Times New Roman" w:hAnsi="Times New Roman" w:cs="Times New Roman"/>
          <w:color w:val="0E101A"/>
          <w:sz w:val="28"/>
          <w:szCs w:val="28"/>
          <w:lang w:eastAsia="en-GB"/>
        </w:rPr>
        <w:t>The Sports Direct company has to apply investment appraisal techniques for its new investment opportunities in the decision-making process. The project A cash flow details given below state that the initial investment cost £85m and total cash flow £120m for four years, and the net profit £35m is obtained.</w:t>
      </w:r>
    </w:p>
    <w:p w14:paraId="5F763427" w14:textId="119E3152" w:rsidR="00704751" w:rsidRPr="008D6944" w:rsidRDefault="00704751" w:rsidP="00704751">
      <w:pPr>
        <w:pStyle w:val="NormalWeb"/>
        <w:spacing w:before="0" w:beforeAutospacing="0" w:after="0" w:afterAutospacing="0"/>
        <w:rPr>
          <w:color w:val="0E101A"/>
          <w:sz w:val="28"/>
          <w:szCs w:val="28"/>
        </w:rPr>
      </w:pPr>
    </w:p>
    <w:p w14:paraId="1FF1C2AA" w14:textId="12C68E03" w:rsidR="00704751" w:rsidRPr="008D6944" w:rsidRDefault="005F5510" w:rsidP="00704751">
      <w:pPr>
        <w:rPr>
          <w:rFonts w:ascii="Times New Roman" w:hAnsi="Times New Roman" w:cs="Times New Roman"/>
          <w:b/>
          <w:bCs/>
          <w:sz w:val="28"/>
          <w:szCs w:val="28"/>
        </w:rPr>
      </w:pPr>
      <w:r>
        <w:rPr>
          <w:rFonts w:ascii="Times New Roman" w:hAnsi="Times New Roman" w:cs="Times New Roman"/>
          <w:b/>
          <w:bCs/>
          <w:sz w:val="28"/>
          <w:szCs w:val="28"/>
        </w:rPr>
        <w:t xml:space="preserve">           </w:t>
      </w:r>
      <w:r w:rsidR="00090EA9" w:rsidRPr="008D6944">
        <w:rPr>
          <w:rFonts w:ascii="Times New Roman" w:hAnsi="Times New Roman" w:cs="Times New Roman"/>
          <w:b/>
          <w:bCs/>
          <w:sz w:val="28"/>
          <w:szCs w:val="28"/>
        </w:rPr>
        <w:t>Tab.6           New Investment Project A</w:t>
      </w:r>
    </w:p>
    <w:tbl>
      <w:tblPr>
        <w:tblW w:w="6716" w:type="dxa"/>
        <w:tblInd w:w="108" w:type="dxa"/>
        <w:tblLook w:val="04A0" w:firstRow="1" w:lastRow="0" w:firstColumn="1" w:lastColumn="0" w:noHBand="0" w:noVBand="1"/>
      </w:tblPr>
      <w:tblGrid>
        <w:gridCol w:w="7244"/>
        <w:gridCol w:w="917"/>
        <w:gridCol w:w="973"/>
      </w:tblGrid>
      <w:tr w:rsidR="00704751" w:rsidRPr="008D6944" w14:paraId="1D2057F6" w14:textId="77777777" w:rsidTr="00A168A6">
        <w:trPr>
          <w:trHeight w:val="300"/>
        </w:trPr>
        <w:tc>
          <w:tcPr>
            <w:tcW w:w="4737" w:type="dxa"/>
            <w:tcBorders>
              <w:top w:val="nil"/>
              <w:left w:val="nil"/>
              <w:bottom w:val="nil"/>
              <w:right w:val="nil"/>
            </w:tcBorders>
            <w:shd w:val="clear" w:color="auto" w:fill="auto"/>
            <w:noWrap/>
            <w:vAlign w:val="bottom"/>
          </w:tcPr>
          <w:tbl>
            <w:tblPr>
              <w:tblW w:w="7408" w:type="dxa"/>
              <w:tblLook w:val="04A0" w:firstRow="1" w:lastRow="0" w:firstColumn="1" w:lastColumn="0" w:noHBand="0" w:noVBand="1"/>
            </w:tblPr>
            <w:tblGrid>
              <w:gridCol w:w="1916"/>
              <w:gridCol w:w="1611"/>
              <w:gridCol w:w="3491"/>
            </w:tblGrid>
            <w:tr w:rsidR="00704751" w:rsidRPr="008D6944" w14:paraId="262FDB0F" w14:textId="77777777" w:rsidTr="00A168A6">
              <w:trPr>
                <w:trHeight w:val="357"/>
              </w:trPr>
              <w:tc>
                <w:tcPr>
                  <w:tcW w:w="20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5BD1E"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Years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14:paraId="74F4D4B4"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Project A(</w:t>
                  </w:r>
                  <w:r w:rsidRPr="008D6944">
                    <w:rPr>
                      <w:rFonts w:ascii="Times New Roman" w:hAnsi="Times New Roman" w:cs="Times New Roman"/>
                      <w:color w:val="0E101A"/>
                      <w:sz w:val="28"/>
                      <w:szCs w:val="28"/>
                    </w:rPr>
                    <w:t>£m)</w:t>
                  </w:r>
                </w:p>
              </w:tc>
              <w:tc>
                <w:tcPr>
                  <w:tcW w:w="3691" w:type="dxa"/>
                  <w:tcBorders>
                    <w:top w:val="single" w:sz="4" w:space="0" w:color="auto"/>
                    <w:left w:val="nil"/>
                    <w:bottom w:val="single" w:sz="4" w:space="0" w:color="auto"/>
                    <w:right w:val="single" w:sz="4" w:space="0" w:color="auto"/>
                  </w:tcBorders>
                  <w:shd w:val="clear" w:color="auto" w:fill="auto"/>
                  <w:noWrap/>
                  <w:vAlign w:val="bottom"/>
                  <w:hideMark/>
                </w:tcPr>
                <w:p w14:paraId="6F90EF0E"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Cumulative cash flow(</w:t>
                  </w:r>
                  <w:r w:rsidRPr="008D6944">
                    <w:rPr>
                      <w:rFonts w:ascii="Times New Roman" w:hAnsi="Times New Roman" w:cs="Times New Roman"/>
                      <w:color w:val="0E101A"/>
                      <w:sz w:val="28"/>
                      <w:szCs w:val="28"/>
                    </w:rPr>
                    <w:t>£m)</w:t>
                  </w:r>
                </w:p>
              </w:tc>
            </w:tr>
            <w:tr w:rsidR="00704751" w:rsidRPr="008D6944" w14:paraId="4290CE72" w14:textId="77777777" w:rsidTr="00A168A6">
              <w:trPr>
                <w:trHeight w:val="357"/>
              </w:trPr>
              <w:tc>
                <w:tcPr>
                  <w:tcW w:w="2021" w:type="dxa"/>
                  <w:tcBorders>
                    <w:top w:val="nil"/>
                    <w:left w:val="single" w:sz="4" w:space="0" w:color="auto"/>
                    <w:bottom w:val="single" w:sz="4" w:space="0" w:color="auto"/>
                    <w:right w:val="single" w:sz="4" w:space="0" w:color="auto"/>
                  </w:tcBorders>
                  <w:shd w:val="clear" w:color="auto" w:fill="auto"/>
                  <w:noWrap/>
                  <w:vAlign w:val="bottom"/>
                  <w:hideMark/>
                </w:tcPr>
                <w:p w14:paraId="14F38261"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w:t>
                  </w:r>
                </w:p>
              </w:tc>
              <w:tc>
                <w:tcPr>
                  <w:tcW w:w="1696" w:type="dxa"/>
                  <w:tcBorders>
                    <w:top w:val="nil"/>
                    <w:left w:val="nil"/>
                    <w:bottom w:val="single" w:sz="4" w:space="0" w:color="auto"/>
                    <w:right w:val="single" w:sz="4" w:space="0" w:color="auto"/>
                  </w:tcBorders>
                  <w:shd w:val="clear" w:color="auto" w:fill="auto"/>
                  <w:noWrap/>
                  <w:vAlign w:val="bottom"/>
                  <w:hideMark/>
                </w:tcPr>
                <w:p w14:paraId="5CDD71FE"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-85</w:t>
                  </w:r>
                </w:p>
              </w:tc>
              <w:tc>
                <w:tcPr>
                  <w:tcW w:w="3691" w:type="dxa"/>
                  <w:tcBorders>
                    <w:top w:val="nil"/>
                    <w:left w:val="nil"/>
                    <w:bottom w:val="single" w:sz="4" w:space="0" w:color="auto"/>
                    <w:right w:val="single" w:sz="4" w:space="0" w:color="auto"/>
                  </w:tcBorders>
                  <w:shd w:val="clear" w:color="auto" w:fill="auto"/>
                  <w:noWrap/>
                  <w:vAlign w:val="bottom"/>
                  <w:hideMark/>
                </w:tcPr>
                <w:p w14:paraId="366B044D"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p>
              </w:tc>
            </w:tr>
            <w:tr w:rsidR="00704751" w:rsidRPr="008D6944" w14:paraId="64E00662" w14:textId="77777777" w:rsidTr="00A168A6">
              <w:trPr>
                <w:trHeight w:val="357"/>
              </w:trPr>
              <w:tc>
                <w:tcPr>
                  <w:tcW w:w="2021" w:type="dxa"/>
                  <w:tcBorders>
                    <w:top w:val="nil"/>
                    <w:left w:val="single" w:sz="4" w:space="0" w:color="auto"/>
                    <w:bottom w:val="single" w:sz="4" w:space="0" w:color="auto"/>
                    <w:right w:val="single" w:sz="4" w:space="0" w:color="auto"/>
                  </w:tcBorders>
                  <w:shd w:val="clear" w:color="auto" w:fill="auto"/>
                  <w:noWrap/>
                  <w:vAlign w:val="bottom"/>
                  <w:hideMark/>
                </w:tcPr>
                <w:p w14:paraId="484CC866"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w:t>
                  </w:r>
                </w:p>
              </w:tc>
              <w:tc>
                <w:tcPr>
                  <w:tcW w:w="1696" w:type="dxa"/>
                  <w:tcBorders>
                    <w:top w:val="nil"/>
                    <w:left w:val="nil"/>
                    <w:bottom w:val="single" w:sz="4" w:space="0" w:color="auto"/>
                    <w:right w:val="single" w:sz="4" w:space="0" w:color="auto"/>
                  </w:tcBorders>
                  <w:shd w:val="clear" w:color="auto" w:fill="auto"/>
                  <w:noWrap/>
                  <w:vAlign w:val="bottom"/>
                  <w:hideMark/>
                </w:tcPr>
                <w:p w14:paraId="44B0DADA"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10</w:t>
                  </w:r>
                </w:p>
              </w:tc>
              <w:tc>
                <w:tcPr>
                  <w:tcW w:w="3691" w:type="dxa"/>
                  <w:tcBorders>
                    <w:top w:val="nil"/>
                    <w:left w:val="nil"/>
                    <w:bottom w:val="single" w:sz="4" w:space="0" w:color="auto"/>
                    <w:right w:val="single" w:sz="4" w:space="0" w:color="auto"/>
                  </w:tcBorders>
                  <w:shd w:val="clear" w:color="auto" w:fill="auto"/>
                  <w:noWrap/>
                  <w:vAlign w:val="bottom"/>
                  <w:hideMark/>
                </w:tcPr>
                <w:p w14:paraId="4FC8C951"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75</w:t>
                  </w:r>
                </w:p>
              </w:tc>
            </w:tr>
            <w:tr w:rsidR="00704751" w:rsidRPr="008D6944" w14:paraId="532DD502" w14:textId="77777777" w:rsidTr="00A168A6">
              <w:trPr>
                <w:trHeight w:val="357"/>
              </w:trPr>
              <w:tc>
                <w:tcPr>
                  <w:tcW w:w="2021" w:type="dxa"/>
                  <w:tcBorders>
                    <w:top w:val="nil"/>
                    <w:left w:val="single" w:sz="4" w:space="0" w:color="auto"/>
                    <w:bottom w:val="single" w:sz="4" w:space="0" w:color="auto"/>
                    <w:right w:val="single" w:sz="4" w:space="0" w:color="auto"/>
                  </w:tcBorders>
                  <w:shd w:val="clear" w:color="auto" w:fill="auto"/>
                  <w:noWrap/>
                  <w:vAlign w:val="bottom"/>
                  <w:hideMark/>
                </w:tcPr>
                <w:p w14:paraId="0161D544"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w:t>
                  </w:r>
                </w:p>
              </w:tc>
              <w:tc>
                <w:tcPr>
                  <w:tcW w:w="1696" w:type="dxa"/>
                  <w:tcBorders>
                    <w:top w:val="nil"/>
                    <w:left w:val="nil"/>
                    <w:bottom w:val="single" w:sz="4" w:space="0" w:color="auto"/>
                    <w:right w:val="single" w:sz="4" w:space="0" w:color="auto"/>
                  </w:tcBorders>
                  <w:shd w:val="clear" w:color="auto" w:fill="auto"/>
                  <w:noWrap/>
                  <w:vAlign w:val="bottom"/>
                  <w:hideMark/>
                </w:tcPr>
                <w:p w14:paraId="213F4841"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20</w:t>
                  </w:r>
                </w:p>
              </w:tc>
              <w:tc>
                <w:tcPr>
                  <w:tcW w:w="3691" w:type="dxa"/>
                  <w:tcBorders>
                    <w:top w:val="nil"/>
                    <w:left w:val="nil"/>
                    <w:bottom w:val="single" w:sz="4" w:space="0" w:color="auto"/>
                    <w:right w:val="single" w:sz="4" w:space="0" w:color="auto"/>
                  </w:tcBorders>
                  <w:shd w:val="clear" w:color="auto" w:fill="auto"/>
                  <w:noWrap/>
                  <w:vAlign w:val="bottom"/>
                  <w:hideMark/>
                </w:tcPr>
                <w:p w14:paraId="13C3A216"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55</w:t>
                  </w:r>
                </w:p>
              </w:tc>
            </w:tr>
            <w:tr w:rsidR="00704751" w:rsidRPr="008D6944" w14:paraId="5303483B" w14:textId="77777777" w:rsidTr="00A168A6">
              <w:trPr>
                <w:trHeight w:val="357"/>
              </w:trPr>
              <w:tc>
                <w:tcPr>
                  <w:tcW w:w="2021" w:type="dxa"/>
                  <w:tcBorders>
                    <w:top w:val="nil"/>
                    <w:left w:val="single" w:sz="4" w:space="0" w:color="auto"/>
                    <w:bottom w:val="single" w:sz="4" w:space="0" w:color="auto"/>
                    <w:right w:val="single" w:sz="4" w:space="0" w:color="auto"/>
                  </w:tcBorders>
                  <w:shd w:val="clear" w:color="auto" w:fill="auto"/>
                  <w:noWrap/>
                  <w:vAlign w:val="bottom"/>
                  <w:hideMark/>
                </w:tcPr>
                <w:p w14:paraId="205199F6"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w:t>
                  </w:r>
                </w:p>
              </w:tc>
              <w:tc>
                <w:tcPr>
                  <w:tcW w:w="1696" w:type="dxa"/>
                  <w:tcBorders>
                    <w:top w:val="nil"/>
                    <w:left w:val="nil"/>
                    <w:bottom w:val="single" w:sz="4" w:space="0" w:color="auto"/>
                    <w:right w:val="single" w:sz="4" w:space="0" w:color="auto"/>
                  </w:tcBorders>
                  <w:shd w:val="clear" w:color="auto" w:fill="auto"/>
                  <w:noWrap/>
                  <w:vAlign w:val="bottom"/>
                  <w:hideMark/>
                </w:tcPr>
                <w:p w14:paraId="758C47A2"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25</w:t>
                  </w:r>
                </w:p>
              </w:tc>
              <w:tc>
                <w:tcPr>
                  <w:tcW w:w="3691" w:type="dxa"/>
                  <w:tcBorders>
                    <w:top w:val="nil"/>
                    <w:left w:val="nil"/>
                    <w:bottom w:val="single" w:sz="4" w:space="0" w:color="auto"/>
                    <w:right w:val="single" w:sz="4" w:space="0" w:color="auto"/>
                  </w:tcBorders>
                  <w:shd w:val="clear" w:color="auto" w:fill="auto"/>
                  <w:noWrap/>
                  <w:vAlign w:val="bottom"/>
                  <w:hideMark/>
                </w:tcPr>
                <w:p w14:paraId="21A506D1"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30</w:t>
                  </w:r>
                </w:p>
              </w:tc>
            </w:tr>
            <w:tr w:rsidR="00704751" w:rsidRPr="008D6944" w14:paraId="2AA99785" w14:textId="77777777" w:rsidTr="00A168A6">
              <w:trPr>
                <w:trHeight w:val="357"/>
              </w:trPr>
              <w:tc>
                <w:tcPr>
                  <w:tcW w:w="2021" w:type="dxa"/>
                  <w:tcBorders>
                    <w:top w:val="nil"/>
                    <w:left w:val="single" w:sz="4" w:space="0" w:color="auto"/>
                    <w:bottom w:val="single" w:sz="4" w:space="0" w:color="auto"/>
                    <w:right w:val="single" w:sz="4" w:space="0" w:color="auto"/>
                  </w:tcBorders>
                  <w:shd w:val="clear" w:color="auto" w:fill="auto"/>
                  <w:noWrap/>
                  <w:vAlign w:val="bottom"/>
                  <w:hideMark/>
                </w:tcPr>
                <w:p w14:paraId="3FF6E423"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w:t>
                  </w:r>
                </w:p>
              </w:tc>
              <w:tc>
                <w:tcPr>
                  <w:tcW w:w="1696" w:type="dxa"/>
                  <w:tcBorders>
                    <w:top w:val="nil"/>
                    <w:left w:val="nil"/>
                    <w:bottom w:val="single" w:sz="4" w:space="0" w:color="auto"/>
                    <w:right w:val="single" w:sz="4" w:space="0" w:color="auto"/>
                  </w:tcBorders>
                  <w:shd w:val="clear" w:color="auto" w:fill="auto"/>
                  <w:noWrap/>
                  <w:vAlign w:val="bottom"/>
                  <w:hideMark/>
                </w:tcPr>
                <w:p w14:paraId="7D9AF159"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65</w:t>
                  </w:r>
                </w:p>
              </w:tc>
              <w:tc>
                <w:tcPr>
                  <w:tcW w:w="3691" w:type="dxa"/>
                  <w:tcBorders>
                    <w:top w:val="nil"/>
                    <w:left w:val="nil"/>
                    <w:bottom w:val="single" w:sz="4" w:space="0" w:color="auto"/>
                    <w:right w:val="single" w:sz="4" w:space="0" w:color="auto"/>
                  </w:tcBorders>
                  <w:shd w:val="clear" w:color="auto" w:fill="auto"/>
                  <w:noWrap/>
                  <w:vAlign w:val="bottom"/>
                  <w:hideMark/>
                </w:tcPr>
                <w:p w14:paraId="3C29CCFB"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+35</w:t>
                  </w:r>
                </w:p>
              </w:tc>
            </w:tr>
            <w:tr w:rsidR="00704751" w:rsidRPr="008D6944" w14:paraId="305F3ABD" w14:textId="77777777" w:rsidTr="00A168A6">
              <w:trPr>
                <w:trHeight w:val="357"/>
              </w:trPr>
              <w:tc>
                <w:tcPr>
                  <w:tcW w:w="2021" w:type="dxa"/>
                  <w:tcBorders>
                    <w:top w:val="nil"/>
                    <w:left w:val="single" w:sz="4" w:space="0" w:color="auto"/>
                    <w:bottom w:val="single" w:sz="4" w:space="0" w:color="auto"/>
                    <w:right w:val="single" w:sz="4" w:space="0" w:color="auto"/>
                  </w:tcBorders>
                  <w:shd w:val="clear" w:color="auto" w:fill="auto"/>
                  <w:noWrap/>
                  <w:vAlign w:val="bottom"/>
                  <w:hideMark/>
                </w:tcPr>
                <w:p w14:paraId="47269718"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Total cash    flow</w:t>
                  </w:r>
                </w:p>
              </w:tc>
              <w:tc>
                <w:tcPr>
                  <w:tcW w:w="1696" w:type="dxa"/>
                  <w:tcBorders>
                    <w:top w:val="nil"/>
                    <w:left w:val="nil"/>
                    <w:bottom w:val="single" w:sz="4" w:space="0" w:color="auto"/>
                    <w:right w:val="single" w:sz="4" w:space="0" w:color="auto"/>
                  </w:tcBorders>
                  <w:shd w:val="clear" w:color="auto" w:fill="auto"/>
                  <w:noWrap/>
                  <w:vAlign w:val="bottom"/>
                  <w:hideMark/>
                </w:tcPr>
                <w:p w14:paraId="2E7F3C07"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120</w:t>
                  </w:r>
                </w:p>
              </w:tc>
              <w:tc>
                <w:tcPr>
                  <w:tcW w:w="3691" w:type="dxa"/>
                  <w:tcBorders>
                    <w:top w:val="nil"/>
                    <w:left w:val="nil"/>
                    <w:bottom w:val="single" w:sz="4" w:space="0" w:color="auto"/>
                    <w:right w:val="single" w:sz="4" w:space="0" w:color="auto"/>
                  </w:tcBorders>
                  <w:shd w:val="clear" w:color="auto" w:fill="auto"/>
                  <w:noWrap/>
                  <w:vAlign w:val="bottom"/>
                  <w:hideMark/>
                </w:tcPr>
                <w:p w14:paraId="622E96E2"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p>
              </w:tc>
            </w:tr>
            <w:tr w:rsidR="00704751" w:rsidRPr="008D6944" w14:paraId="63992711" w14:textId="77777777" w:rsidTr="00A168A6">
              <w:trPr>
                <w:trHeight w:val="357"/>
              </w:trPr>
              <w:tc>
                <w:tcPr>
                  <w:tcW w:w="2021" w:type="dxa"/>
                  <w:tcBorders>
                    <w:top w:val="nil"/>
                    <w:left w:val="single" w:sz="4" w:space="0" w:color="auto"/>
                    <w:bottom w:val="single" w:sz="4" w:space="0" w:color="auto"/>
                    <w:right w:val="single" w:sz="4" w:space="0" w:color="auto"/>
                  </w:tcBorders>
                  <w:shd w:val="clear" w:color="auto" w:fill="auto"/>
                  <w:noWrap/>
                  <w:vAlign w:val="bottom"/>
                  <w:hideMark/>
                </w:tcPr>
                <w:p w14:paraId="505D27F2"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Profit</w:t>
                  </w:r>
                </w:p>
              </w:tc>
              <w:tc>
                <w:tcPr>
                  <w:tcW w:w="1696" w:type="dxa"/>
                  <w:tcBorders>
                    <w:top w:val="nil"/>
                    <w:left w:val="nil"/>
                    <w:bottom w:val="single" w:sz="4" w:space="0" w:color="auto"/>
                    <w:right w:val="single" w:sz="4" w:space="0" w:color="auto"/>
                  </w:tcBorders>
                  <w:shd w:val="clear" w:color="auto" w:fill="auto"/>
                  <w:noWrap/>
                  <w:vAlign w:val="bottom"/>
                  <w:hideMark/>
                </w:tcPr>
                <w:p w14:paraId="20D24D1A"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35</w:t>
                  </w:r>
                </w:p>
              </w:tc>
              <w:tc>
                <w:tcPr>
                  <w:tcW w:w="3691" w:type="dxa"/>
                  <w:tcBorders>
                    <w:top w:val="nil"/>
                    <w:left w:val="nil"/>
                    <w:bottom w:val="single" w:sz="4" w:space="0" w:color="auto"/>
                    <w:right w:val="single" w:sz="4" w:space="0" w:color="auto"/>
                  </w:tcBorders>
                  <w:shd w:val="clear" w:color="auto" w:fill="auto"/>
                  <w:noWrap/>
                  <w:vAlign w:val="bottom"/>
                  <w:hideMark/>
                </w:tcPr>
                <w:p w14:paraId="3EE49E49" w14:textId="77777777" w:rsidR="00704751" w:rsidRPr="008D6944" w:rsidRDefault="00704751" w:rsidP="00A168A6">
                  <w:pPr>
                    <w:spacing w:after="0" w:line="240" w:lineRule="auto"/>
                    <w:jc w:val="center"/>
                    <w:rPr>
                      <w:rFonts w:ascii="Times New Roman" w:eastAsia="Times New Roman" w:hAnsi="Times New Roman" w:cs="Times New Roman"/>
                      <w:color w:val="000000"/>
                      <w:sz w:val="28"/>
                      <w:szCs w:val="28"/>
                      <w:lang w:eastAsia="en-GB"/>
                    </w:rPr>
                  </w:pPr>
                </w:p>
              </w:tc>
            </w:tr>
          </w:tbl>
          <w:p w14:paraId="057C9B22"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tc>
        <w:tc>
          <w:tcPr>
            <w:tcW w:w="960" w:type="dxa"/>
            <w:tcBorders>
              <w:top w:val="nil"/>
              <w:left w:val="nil"/>
              <w:bottom w:val="nil"/>
              <w:right w:val="nil"/>
            </w:tcBorders>
            <w:shd w:val="clear" w:color="auto" w:fill="auto"/>
            <w:noWrap/>
            <w:vAlign w:val="bottom"/>
          </w:tcPr>
          <w:p w14:paraId="185826AB"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p w14:paraId="08D03442"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p w14:paraId="36717C0D"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p w14:paraId="3AB0E1C7"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p w14:paraId="2ED26E14"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p w14:paraId="59D5C67D"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tc>
        <w:tc>
          <w:tcPr>
            <w:tcW w:w="1019" w:type="dxa"/>
            <w:tcBorders>
              <w:top w:val="nil"/>
              <w:left w:val="nil"/>
              <w:bottom w:val="nil"/>
              <w:right w:val="nil"/>
            </w:tcBorders>
            <w:shd w:val="clear" w:color="auto" w:fill="auto"/>
            <w:noWrap/>
            <w:vAlign w:val="bottom"/>
          </w:tcPr>
          <w:p w14:paraId="792C7F5A"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p w14:paraId="3B1E86A6" w14:textId="77777777" w:rsidR="00704751" w:rsidRPr="008D6944" w:rsidRDefault="00704751" w:rsidP="00A168A6">
            <w:pPr>
              <w:spacing w:after="0" w:line="240" w:lineRule="auto"/>
              <w:rPr>
                <w:rFonts w:ascii="Times New Roman" w:eastAsia="Times New Roman" w:hAnsi="Times New Roman" w:cs="Times New Roman"/>
                <w:color w:val="000000"/>
                <w:sz w:val="28"/>
                <w:szCs w:val="28"/>
                <w:lang w:eastAsia="en-GB"/>
              </w:rPr>
            </w:pPr>
          </w:p>
        </w:tc>
      </w:tr>
      <w:tr w:rsidR="00704751" w:rsidRPr="008D6944" w14:paraId="691D6013" w14:textId="77777777" w:rsidTr="00A168A6">
        <w:trPr>
          <w:trHeight w:val="300"/>
        </w:trPr>
        <w:tc>
          <w:tcPr>
            <w:tcW w:w="4737" w:type="dxa"/>
            <w:tcBorders>
              <w:top w:val="nil"/>
              <w:left w:val="nil"/>
              <w:bottom w:val="nil"/>
              <w:right w:val="nil"/>
            </w:tcBorders>
            <w:shd w:val="clear" w:color="auto" w:fill="auto"/>
            <w:noWrap/>
            <w:vAlign w:val="bottom"/>
          </w:tcPr>
          <w:p w14:paraId="7CDB410B" w14:textId="77777777" w:rsidR="00704751" w:rsidRPr="008D6944" w:rsidRDefault="00704751" w:rsidP="00A168A6">
            <w:pPr>
              <w:spacing w:after="0" w:line="240" w:lineRule="auto"/>
              <w:jc w:val="both"/>
              <w:rPr>
                <w:rFonts w:ascii="Times New Roman" w:eastAsia="Times New Roman" w:hAnsi="Times New Roman" w:cs="Times New Roman"/>
                <w:color w:val="000000"/>
                <w:sz w:val="28"/>
                <w:szCs w:val="28"/>
                <w:lang w:eastAsia="en-GB"/>
              </w:rPr>
            </w:pPr>
          </w:p>
        </w:tc>
        <w:tc>
          <w:tcPr>
            <w:tcW w:w="960" w:type="dxa"/>
            <w:tcBorders>
              <w:top w:val="nil"/>
              <w:left w:val="nil"/>
              <w:bottom w:val="nil"/>
              <w:right w:val="nil"/>
            </w:tcBorders>
            <w:shd w:val="clear" w:color="auto" w:fill="auto"/>
            <w:noWrap/>
            <w:vAlign w:val="bottom"/>
          </w:tcPr>
          <w:p w14:paraId="025B4A8C" w14:textId="77777777" w:rsidR="00704751" w:rsidRPr="008D6944" w:rsidRDefault="00704751" w:rsidP="00A168A6">
            <w:pPr>
              <w:spacing w:after="0" w:line="240" w:lineRule="auto"/>
              <w:jc w:val="both"/>
              <w:rPr>
                <w:rFonts w:ascii="Times New Roman" w:eastAsia="Times New Roman" w:hAnsi="Times New Roman" w:cs="Times New Roman"/>
                <w:color w:val="000000"/>
                <w:sz w:val="28"/>
                <w:szCs w:val="28"/>
                <w:lang w:eastAsia="en-GB"/>
              </w:rPr>
            </w:pPr>
          </w:p>
        </w:tc>
        <w:tc>
          <w:tcPr>
            <w:tcW w:w="1019" w:type="dxa"/>
            <w:tcBorders>
              <w:top w:val="nil"/>
              <w:left w:val="nil"/>
              <w:bottom w:val="nil"/>
              <w:right w:val="nil"/>
            </w:tcBorders>
            <w:shd w:val="clear" w:color="auto" w:fill="auto"/>
            <w:noWrap/>
            <w:vAlign w:val="bottom"/>
          </w:tcPr>
          <w:p w14:paraId="0347809B" w14:textId="77777777" w:rsidR="00704751" w:rsidRPr="008D6944" w:rsidRDefault="00704751" w:rsidP="00A168A6">
            <w:pPr>
              <w:spacing w:after="0" w:line="240" w:lineRule="auto"/>
              <w:jc w:val="both"/>
              <w:rPr>
                <w:rFonts w:ascii="Times New Roman" w:eastAsia="Times New Roman" w:hAnsi="Times New Roman" w:cs="Times New Roman"/>
                <w:color w:val="000000"/>
                <w:sz w:val="28"/>
                <w:szCs w:val="28"/>
                <w:lang w:eastAsia="en-GB"/>
              </w:rPr>
            </w:pPr>
          </w:p>
        </w:tc>
      </w:tr>
    </w:tbl>
    <w:p w14:paraId="16F31138" w14:textId="26FB985C" w:rsidR="00704751" w:rsidRPr="008D6944" w:rsidRDefault="00704751" w:rsidP="00704751">
      <w:pPr>
        <w:pStyle w:val="NormalWeb"/>
        <w:spacing w:before="0" w:beforeAutospacing="0" w:after="0" w:afterAutospacing="0"/>
        <w:rPr>
          <w:color w:val="0E101A"/>
          <w:sz w:val="28"/>
          <w:szCs w:val="28"/>
        </w:rPr>
      </w:pPr>
    </w:p>
    <w:p w14:paraId="1D10BCFE" w14:textId="262F1F43" w:rsidR="00704751" w:rsidRPr="008D6944" w:rsidRDefault="00704751" w:rsidP="00704751">
      <w:pPr>
        <w:pStyle w:val="NormalWeb"/>
        <w:spacing w:before="0" w:beforeAutospacing="0" w:after="0" w:afterAutospacing="0"/>
        <w:rPr>
          <w:color w:val="0E101A"/>
          <w:sz w:val="28"/>
          <w:szCs w:val="28"/>
        </w:rPr>
      </w:pPr>
    </w:p>
    <w:p w14:paraId="06BBCC5F" w14:textId="6D727529" w:rsidR="00AE57C4" w:rsidRDefault="00AE57C4" w:rsidP="00AE57C4">
      <w:pPr>
        <w:spacing w:after="0" w:line="240" w:lineRule="auto"/>
        <w:rPr>
          <w:rFonts w:ascii="Times New Roman" w:eastAsia="Times New Roman" w:hAnsi="Times New Roman" w:cs="Times New Roman"/>
          <w:color w:val="0E101A"/>
          <w:sz w:val="28"/>
          <w:szCs w:val="28"/>
          <w:lang w:eastAsia="en-GB"/>
        </w:rPr>
      </w:pPr>
      <w:r w:rsidRPr="00AE57C4">
        <w:rPr>
          <w:rFonts w:ascii="Times New Roman" w:eastAsia="Times New Roman" w:hAnsi="Times New Roman" w:cs="Times New Roman"/>
          <w:b/>
          <w:bCs/>
          <w:color w:val="0E101A"/>
          <w:sz w:val="28"/>
          <w:szCs w:val="28"/>
          <w:lang w:eastAsia="en-GB"/>
        </w:rPr>
        <w:lastRenderedPageBreak/>
        <w:t>               </w:t>
      </w:r>
      <w:r w:rsidRPr="00AE57C4">
        <w:rPr>
          <w:rFonts w:ascii="Times New Roman" w:eastAsia="Times New Roman" w:hAnsi="Times New Roman" w:cs="Times New Roman"/>
          <w:color w:val="0E101A"/>
          <w:sz w:val="28"/>
          <w:szCs w:val="28"/>
          <w:lang w:eastAsia="en-GB"/>
        </w:rPr>
        <w:t>In project B, the initial investment cost of £90m that is higher than project A. but more significant total cash flow of £122m slightly more meaningful than project A. </w:t>
      </w:r>
    </w:p>
    <w:p w14:paraId="5B05971C" w14:textId="77777777" w:rsidR="004F0B0D" w:rsidRPr="00AE57C4" w:rsidRDefault="004F0B0D" w:rsidP="00AE57C4">
      <w:pPr>
        <w:spacing w:after="0" w:line="240" w:lineRule="auto"/>
        <w:rPr>
          <w:rFonts w:ascii="Times New Roman" w:eastAsia="Times New Roman" w:hAnsi="Times New Roman" w:cs="Times New Roman"/>
          <w:color w:val="0E101A"/>
          <w:sz w:val="28"/>
          <w:szCs w:val="28"/>
          <w:lang w:eastAsia="en-GB"/>
        </w:rPr>
      </w:pPr>
    </w:p>
    <w:p w14:paraId="6D9BFA9A" w14:textId="24210E9B" w:rsidR="00AE57C4" w:rsidRDefault="00AE57C4" w:rsidP="00AE57C4">
      <w:pPr>
        <w:spacing w:after="0" w:line="240" w:lineRule="auto"/>
        <w:rPr>
          <w:rFonts w:ascii="Times New Roman" w:eastAsia="Times New Roman" w:hAnsi="Times New Roman" w:cs="Times New Roman"/>
          <w:color w:val="0E101A"/>
          <w:sz w:val="28"/>
          <w:szCs w:val="28"/>
          <w:lang w:eastAsia="en-GB"/>
        </w:rPr>
      </w:pPr>
      <w:r w:rsidRPr="00AE57C4">
        <w:rPr>
          <w:rFonts w:ascii="Times New Roman" w:eastAsia="Times New Roman" w:hAnsi="Times New Roman" w:cs="Times New Roman"/>
          <w:color w:val="0E101A"/>
          <w:sz w:val="28"/>
          <w:szCs w:val="28"/>
          <w:lang w:eastAsia="en-GB"/>
        </w:rPr>
        <w:t>The total profit attained of £32m is more limited than project A. comparing the projects with investment and total profit, project A seems to be more trustworthy because of reduced initial investment and net profit, which is more notable than project B. Still, the conclusion should be made after calculating and interpreting the main ratios. </w:t>
      </w:r>
    </w:p>
    <w:p w14:paraId="78CF0FA6" w14:textId="12B5EE10" w:rsidR="00704751" w:rsidRPr="008D6944" w:rsidRDefault="00704751" w:rsidP="00704751">
      <w:pPr>
        <w:pStyle w:val="NormalWeb"/>
        <w:spacing w:before="0" w:beforeAutospacing="0" w:after="0" w:afterAutospacing="0"/>
        <w:rPr>
          <w:color w:val="0E101A"/>
          <w:sz w:val="28"/>
          <w:szCs w:val="28"/>
        </w:rPr>
      </w:pPr>
    </w:p>
    <w:p w14:paraId="687A8924" w14:textId="1D2FEAC7" w:rsidR="00090EA9" w:rsidRPr="008D6944" w:rsidRDefault="005F5510" w:rsidP="00704751">
      <w:pPr>
        <w:pStyle w:val="NormalWeb"/>
        <w:spacing w:before="0" w:beforeAutospacing="0" w:after="0" w:afterAutospacing="0"/>
        <w:rPr>
          <w:b/>
          <w:bCs/>
          <w:color w:val="0E101A"/>
          <w:sz w:val="28"/>
          <w:szCs w:val="28"/>
        </w:rPr>
      </w:pPr>
      <w:r>
        <w:rPr>
          <w:b/>
          <w:bCs/>
          <w:color w:val="0E101A"/>
          <w:sz w:val="28"/>
          <w:szCs w:val="28"/>
        </w:rPr>
        <w:t xml:space="preserve">            </w:t>
      </w:r>
      <w:r w:rsidR="004F0B0D">
        <w:rPr>
          <w:b/>
          <w:bCs/>
          <w:color w:val="0E101A"/>
          <w:sz w:val="28"/>
          <w:szCs w:val="28"/>
        </w:rPr>
        <w:t xml:space="preserve">      </w:t>
      </w:r>
      <w:r>
        <w:rPr>
          <w:b/>
          <w:bCs/>
          <w:color w:val="0E101A"/>
          <w:sz w:val="28"/>
          <w:szCs w:val="28"/>
        </w:rPr>
        <w:t xml:space="preserve"> </w:t>
      </w:r>
      <w:r w:rsidR="00090EA9" w:rsidRPr="008D6944">
        <w:rPr>
          <w:b/>
          <w:bCs/>
          <w:color w:val="0E101A"/>
          <w:sz w:val="28"/>
          <w:szCs w:val="28"/>
        </w:rPr>
        <w:t>Tab.7       New Investment project B</w:t>
      </w:r>
    </w:p>
    <w:p w14:paraId="0D26C90A" w14:textId="23FB303E" w:rsidR="00AE57C4" w:rsidRPr="008D6944" w:rsidRDefault="00AE57C4" w:rsidP="00704751">
      <w:pPr>
        <w:pStyle w:val="NormalWeb"/>
        <w:spacing w:before="0" w:beforeAutospacing="0" w:after="0" w:afterAutospacing="0"/>
        <w:rPr>
          <w:color w:val="0E101A"/>
          <w:sz w:val="28"/>
          <w:szCs w:val="28"/>
        </w:rPr>
      </w:pPr>
    </w:p>
    <w:tbl>
      <w:tblPr>
        <w:tblW w:w="8408" w:type="dxa"/>
        <w:tblLook w:val="04A0" w:firstRow="1" w:lastRow="0" w:firstColumn="1" w:lastColumn="0" w:noHBand="0" w:noVBand="1"/>
      </w:tblPr>
      <w:tblGrid>
        <w:gridCol w:w="2197"/>
        <w:gridCol w:w="1772"/>
        <w:gridCol w:w="4439"/>
      </w:tblGrid>
      <w:tr w:rsidR="00AE57C4" w:rsidRPr="008D6944" w14:paraId="58CE8E74" w14:textId="77777777" w:rsidTr="005F5510">
        <w:trPr>
          <w:trHeight w:val="560"/>
        </w:trPr>
        <w:tc>
          <w:tcPr>
            <w:tcW w:w="2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BE7892" w14:textId="77777777" w:rsidR="00AE57C4" w:rsidRPr="008D6944" w:rsidRDefault="00AE57C4" w:rsidP="005F5510">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Years</w:t>
            </w:r>
          </w:p>
          <w:p w14:paraId="6C24805B" w14:textId="77777777" w:rsidR="00AE57C4" w:rsidRPr="008D6944" w:rsidRDefault="00AE57C4" w:rsidP="005F5510">
            <w:pPr>
              <w:spacing w:after="0" w:line="240" w:lineRule="auto"/>
              <w:jc w:val="center"/>
              <w:rPr>
                <w:rFonts w:ascii="Times New Roman" w:eastAsia="Times New Roman" w:hAnsi="Times New Roman" w:cs="Times New Roman"/>
                <w:color w:val="000000"/>
                <w:sz w:val="28"/>
                <w:szCs w:val="28"/>
                <w:lang w:eastAsia="en-GB"/>
              </w:rPr>
            </w:pPr>
          </w:p>
        </w:tc>
        <w:tc>
          <w:tcPr>
            <w:tcW w:w="1772" w:type="dxa"/>
            <w:tcBorders>
              <w:top w:val="single" w:sz="4" w:space="0" w:color="auto"/>
              <w:left w:val="nil"/>
              <w:bottom w:val="single" w:sz="4" w:space="0" w:color="auto"/>
              <w:right w:val="single" w:sz="4" w:space="0" w:color="auto"/>
            </w:tcBorders>
            <w:shd w:val="clear" w:color="auto" w:fill="auto"/>
            <w:noWrap/>
            <w:vAlign w:val="bottom"/>
            <w:hideMark/>
          </w:tcPr>
          <w:p w14:paraId="4F5D250F" w14:textId="77777777" w:rsidR="00AE57C4" w:rsidRPr="008D6944" w:rsidRDefault="00AE57C4" w:rsidP="005F5510">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Project B</w:t>
            </w:r>
          </w:p>
          <w:p w14:paraId="43638FFC" w14:textId="77777777" w:rsidR="00AE57C4" w:rsidRPr="008D6944" w:rsidRDefault="00AE57C4" w:rsidP="005F5510">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c>
          <w:tcPr>
            <w:tcW w:w="4439" w:type="dxa"/>
            <w:tcBorders>
              <w:top w:val="single" w:sz="4" w:space="0" w:color="auto"/>
              <w:left w:val="nil"/>
              <w:bottom w:val="single" w:sz="4" w:space="0" w:color="auto"/>
              <w:right w:val="single" w:sz="4" w:space="0" w:color="auto"/>
            </w:tcBorders>
            <w:shd w:val="clear" w:color="auto" w:fill="auto"/>
            <w:noWrap/>
            <w:vAlign w:val="bottom"/>
            <w:hideMark/>
          </w:tcPr>
          <w:p w14:paraId="5D9780B9" w14:textId="77777777" w:rsidR="00AE57C4" w:rsidRPr="008D6944" w:rsidRDefault="00AE57C4" w:rsidP="005F5510">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Cumulative cash flow</w:t>
            </w:r>
          </w:p>
          <w:p w14:paraId="183232AB" w14:textId="77777777" w:rsidR="00AE57C4" w:rsidRPr="008D6944" w:rsidRDefault="00AE57C4" w:rsidP="005F5510">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r>
      <w:tr w:rsidR="00AE57C4" w:rsidRPr="008D6944" w14:paraId="606EB1A1" w14:textId="77777777" w:rsidTr="005F5510">
        <w:trPr>
          <w:trHeight w:val="560"/>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073BEB29"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0</w:t>
            </w:r>
          </w:p>
        </w:tc>
        <w:tc>
          <w:tcPr>
            <w:tcW w:w="1772" w:type="dxa"/>
            <w:tcBorders>
              <w:top w:val="nil"/>
              <w:left w:val="nil"/>
              <w:bottom w:val="single" w:sz="4" w:space="0" w:color="auto"/>
              <w:right w:val="single" w:sz="4" w:space="0" w:color="auto"/>
            </w:tcBorders>
            <w:shd w:val="clear" w:color="auto" w:fill="auto"/>
            <w:noWrap/>
            <w:vAlign w:val="bottom"/>
            <w:hideMark/>
          </w:tcPr>
          <w:p w14:paraId="20B93067"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-90</w:t>
            </w:r>
          </w:p>
        </w:tc>
        <w:tc>
          <w:tcPr>
            <w:tcW w:w="4439" w:type="dxa"/>
            <w:tcBorders>
              <w:top w:val="nil"/>
              <w:left w:val="nil"/>
              <w:bottom w:val="single" w:sz="4" w:space="0" w:color="auto"/>
              <w:right w:val="single" w:sz="4" w:space="0" w:color="auto"/>
            </w:tcBorders>
            <w:shd w:val="clear" w:color="auto" w:fill="auto"/>
            <w:noWrap/>
            <w:vAlign w:val="bottom"/>
            <w:hideMark/>
          </w:tcPr>
          <w:p w14:paraId="7B82B535"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p>
        </w:tc>
      </w:tr>
      <w:tr w:rsidR="00AE57C4" w:rsidRPr="008D6944" w14:paraId="1CB7D23C" w14:textId="77777777" w:rsidTr="005F5510">
        <w:trPr>
          <w:trHeight w:val="620"/>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11A1659A"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w:t>
            </w:r>
          </w:p>
        </w:tc>
        <w:tc>
          <w:tcPr>
            <w:tcW w:w="1772" w:type="dxa"/>
            <w:tcBorders>
              <w:top w:val="nil"/>
              <w:left w:val="nil"/>
              <w:bottom w:val="single" w:sz="4" w:space="0" w:color="auto"/>
              <w:right w:val="single" w:sz="4" w:space="0" w:color="auto"/>
            </w:tcBorders>
            <w:shd w:val="clear" w:color="auto" w:fill="auto"/>
            <w:noWrap/>
            <w:vAlign w:val="bottom"/>
            <w:hideMark/>
          </w:tcPr>
          <w:p w14:paraId="77C37EF0"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40</w:t>
            </w:r>
          </w:p>
        </w:tc>
        <w:tc>
          <w:tcPr>
            <w:tcW w:w="4439" w:type="dxa"/>
            <w:tcBorders>
              <w:top w:val="nil"/>
              <w:left w:val="nil"/>
              <w:bottom w:val="single" w:sz="4" w:space="0" w:color="auto"/>
              <w:right w:val="single" w:sz="4" w:space="0" w:color="auto"/>
            </w:tcBorders>
            <w:shd w:val="clear" w:color="auto" w:fill="auto"/>
            <w:noWrap/>
            <w:vAlign w:val="bottom"/>
            <w:hideMark/>
          </w:tcPr>
          <w:p w14:paraId="21E9ADA8"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50</w:t>
            </w:r>
          </w:p>
        </w:tc>
      </w:tr>
      <w:tr w:rsidR="00AE57C4" w:rsidRPr="008D6944" w14:paraId="2A8BAF9A" w14:textId="77777777" w:rsidTr="005F5510">
        <w:trPr>
          <w:trHeight w:val="560"/>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53091738"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w:t>
            </w:r>
          </w:p>
        </w:tc>
        <w:tc>
          <w:tcPr>
            <w:tcW w:w="1772" w:type="dxa"/>
            <w:tcBorders>
              <w:top w:val="nil"/>
              <w:left w:val="nil"/>
              <w:bottom w:val="single" w:sz="4" w:space="0" w:color="auto"/>
              <w:right w:val="single" w:sz="4" w:space="0" w:color="auto"/>
            </w:tcBorders>
            <w:shd w:val="clear" w:color="auto" w:fill="auto"/>
            <w:noWrap/>
            <w:vAlign w:val="bottom"/>
            <w:hideMark/>
          </w:tcPr>
          <w:p w14:paraId="1ECCADDE"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35</w:t>
            </w:r>
          </w:p>
        </w:tc>
        <w:tc>
          <w:tcPr>
            <w:tcW w:w="4439" w:type="dxa"/>
            <w:tcBorders>
              <w:top w:val="nil"/>
              <w:left w:val="nil"/>
              <w:bottom w:val="single" w:sz="4" w:space="0" w:color="auto"/>
              <w:right w:val="single" w:sz="4" w:space="0" w:color="auto"/>
            </w:tcBorders>
            <w:shd w:val="clear" w:color="auto" w:fill="auto"/>
            <w:noWrap/>
            <w:vAlign w:val="bottom"/>
            <w:hideMark/>
          </w:tcPr>
          <w:p w14:paraId="2D36CE0E"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15</w:t>
            </w:r>
          </w:p>
        </w:tc>
      </w:tr>
      <w:tr w:rsidR="00AE57C4" w:rsidRPr="008D6944" w14:paraId="260E5878" w14:textId="77777777" w:rsidTr="005F5510">
        <w:trPr>
          <w:trHeight w:val="560"/>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4BDC697B"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w:t>
            </w:r>
          </w:p>
        </w:tc>
        <w:tc>
          <w:tcPr>
            <w:tcW w:w="1772" w:type="dxa"/>
            <w:tcBorders>
              <w:top w:val="nil"/>
              <w:left w:val="nil"/>
              <w:bottom w:val="single" w:sz="4" w:space="0" w:color="auto"/>
              <w:right w:val="single" w:sz="4" w:space="0" w:color="auto"/>
            </w:tcBorders>
            <w:shd w:val="clear" w:color="auto" w:fill="auto"/>
            <w:noWrap/>
            <w:vAlign w:val="bottom"/>
            <w:hideMark/>
          </w:tcPr>
          <w:p w14:paraId="61C778E9"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7</w:t>
            </w:r>
          </w:p>
        </w:tc>
        <w:tc>
          <w:tcPr>
            <w:tcW w:w="4439" w:type="dxa"/>
            <w:tcBorders>
              <w:top w:val="nil"/>
              <w:left w:val="nil"/>
              <w:bottom w:val="single" w:sz="4" w:space="0" w:color="auto"/>
              <w:right w:val="single" w:sz="4" w:space="0" w:color="auto"/>
            </w:tcBorders>
            <w:shd w:val="clear" w:color="auto" w:fill="auto"/>
            <w:noWrap/>
            <w:vAlign w:val="bottom"/>
            <w:hideMark/>
          </w:tcPr>
          <w:p w14:paraId="3C766BB2"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8</w:t>
            </w:r>
          </w:p>
        </w:tc>
      </w:tr>
      <w:tr w:rsidR="00AE57C4" w:rsidRPr="008D6944" w14:paraId="0439B1D0" w14:textId="77777777" w:rsidTr="005F5510">
        <w:trPr>
          <w:trHeight w:val="656"/>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0F64AE0B"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w:t>
            </w:r>
          </w:p>
        </w:tc>
        <w:tc>
          <w:tcPr>
            <w:tcW w:w="1772" w:type="dxa"/>
            <w:tcBorders>
              <w:top w:val="nil"/>
              <w:left w:val="nil"/>
              <w:bottom w:val="single" w:sz="4" w:space="0" w:color="auto"/>
              <w:right w:val="single" w:sz="4" w:space="0" w:color="auto"/>
            </w:tcBorders>
            <w:shd w:val="clear" w:color="auto" w:fill="auto"/>
            <w:noWrap/>
            <w:vAlign w:val="bottom"/>
            <w:hideMark/>
          </w:tcPr>
          <w:p w14:paraId="24758330"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40</w:t>
            </w:r>
          </w:p>
        </w:tc>
        <w:tc>
          <w:tcPr>
            <w:tcW w:w="4439" w:type="dxa"/>
            <w:tcBorders>
              <w:top w:val="nil"/>
              <w:left w:val="nil"/>
              <w:bottom w:val="single" w:sz="4" w:space="0" w:color="auto"/>
              <w:right w:val="single" w:sz="4" w:space="0" w:color="auto"/>
            </w:tcBorders>
            <w:shd w:val="clear" w:color="auto" w:fill="auto"/>
            <w:noWrap/>
            <w:vAlign w:val="bottom"/>
            <w:hideMark/>
          </w:tcPr>
          <w:p w14:paraId="4B367BD7"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+32</w:t>
            </w:r>
          </w:p>
        </w:tc>
      </w:tr>
      <w:tr w:rsidR="00AE57C4" w:rsidRPr="008D6944" w14:paraId="5C7241E1" w14:textId="77777777" w:rsidTr="005F5510">
        <w:trPr>
          <w:trHeight w:val="600"/>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34672FB6"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Total cash flow</w:t>
            </w:r>
          </w:p>
        </w:tc>
        <w:tc>
          <w:tcPr>
            <w:tcW w:w="1772" w:type="dxa"/>
            <w:tcBorders>
              <w:top w:val="nil"/>
              <w:left w:val="nil"/>
              <w:bottom w:val="single" w:sz="4" w:space="0" w:color="auto"/>
              <w:right w:val="single" w:sz="4" w:space="0" w:color="auto"/>
            </w:tcBorders>
            <w:shd w:val="clear" w:color="auto" w:fill="auto"/>
            <w:noWrap/>
            <w:vAlign w:val="bottom"/>
            <w:hideMark/>
          </w:tcPr>
          <w:p w14:paraId="759E26F7"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122</w:t>
            </w:r>
          </w:p>
        </w:tc>
        <w:tc>
          <w:tcPr>
            <w:tcW w:w="4439" w:type="dxa"/>
            <w:tcBorders>
              <w:top w:val="nil"/>
              <w:left w:val="nil"/>
              <w:bottom w:val="single" w:sz="4" w:space="0" w:color="auto"/>
              <w:right w:val="single" w:sz="4" w:space="0" w:color="auto"/>
            </w:tcBorders>
            <w:shd w:val="clear" w:color="auto" w:fill="auto"/>
            <w:noWrap/>
            <w:vAlign w:val="bottom"/>
            <w:hideMark/>
          </w:tcPr>
          <w:p w14:paraId="4F49C75E"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p>
        </w:tc>
      </w:tr>
      <w:tr w:rsidR="00AE57C4" w:rsidRPr="008D6944" w14:paraId="073FA833" w14:textId="77777777" w:rsidTr="005F5510">
        <w:trPr>
          <w:trHeight w:val="693"/>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65641B0"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Profit</w:t>
            </w:r>
          </w:p>
        </w:tc>
        <w:tc>
          <w:tcPr>
            <w:tcW w:w="1772" w:type="dxa"/>
            <w:tcBorders>
              <w:top w:val="nil"/>
              <w:left w:val="nil"/>
              <w:bottom w:val="single" w:sz="4" w:space="0" w:color="auto"/>
              <w:right w:val="single" w:sz="4" w:space="0" w:color="auto"/>
            </w:tcBorders>
            <w:shd w:val="clear" w:color="auto" w:fill="auto"/>
            <w:noWrap/>
            <w:vAlign w:val="bottom"/>
            <w:hideMark/>
          </w:tcPr>
          <w:p w14:paraId="5622B475"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32</w:t>
            </w:r>
          </w:p>
        </w:tc>
        <w:tc>
          <w:tcPr>
            <w:tcW w:w="4439" w:type="dxa"/>
            <w:tcBorders>
              <w:top w:val="nil"/>
              <w:left w:val="nil"/>
              <w:bottom w:val="single" w:sz="4" w:space="0" w:color="auto"/>
              <w:right w:val="single" w:sz="4" w:space="0" w:color="auto"/>
            </w:tcBorders>
            <w:shd w:val="clear" w:color="auto" w:fill="auto"/>
            <w:noWrap/>
            <w:vAlign w:val="bottom"/>
            <w:hideMark/>
          </w:tcPr>
          <w:p w14:paraId="0C71DD33" w14:textId="77777777" w:rsidR="00AE57C4" w:rsidRPr="008D6944" w:rsidRDefault="00AE57C4" w:rsidP="00A168A6">
            <w:pPr>
              <w:spacing w:after="0" w:line="240" w:lineRule="auto"/>
              <w:jc w:val="center"/>
              <w:rPr>
                <w:rFonts w:ascii="Times New Roman" w:eastAsia="Times New Roman" w:hAnsi="Times New Roman" w:cs="Times New Roman"/>
                <w:color w:val="000000"/>
                <w:sz w:val="28"/>
                <w:szCs w:val="28"/>
                <w:lang w:eastAsia="en-GB"/>
              </w:rPr>
            </w:pPr>
          </w:p>
        </w:tc>
      </w:tr>
    </w:tbl>
    <w:p w14:paraId="1EF06D09" w14:textId="77777777" w:rsidR="005F5510" w:rsidRDefault="00AE57C4" w:rsidP="005F5510">
      <w:pPr>
        <w:pStyle w:val="NormalWeb"/>
        <w:tabs>
          <w:tab w:val="left" w:pos="7125"/>
        </w:tabs>
        <w:spacing w:before="0" w:beforeAutospacing="0" w:after="0" w:afterAutospacing="0"/>
        <w:rPr>
          <w:color w:val="0E101A"/>
          <w:sz w:val="28"/>
          <w:szCs w:val="28"/>
        </w:rPr>
      </w:pPr>
      <w:r w:rsidRPr="008D6944">
        <w:rPr>
          <w:color w:val="0E101A"/>
          <w:sz w:val="28"/>
          <w:szCs w:val="28"/>
        </w:rPr>
        <w:tab/>
      </w:r>
    </w:p>
    <w:p w14:paraId="25EDE3AB" w14:textId="77777777" w:rsidR="005F5510" w:rsidRDefault="005F5510" w:rsidP="005F5510">
      <w:pPr>
        <w:pStyle w:val="NormalWeb"/>
        <w:tabs>
          <w:tab w:val="left" w:pos="7125"/>
        </w:tabs>
        <w:spacing w:before="0" w:beforeAutospacing="0" w:after="0" w:afterAutospacing="0"/>
        <w:rPr>
          <w:color w:val="0E101A"/>
          <w:sz w:val="28"/>
          <w:szCs w:val="28"/>
        </w:rPr>
      </w:pPr>
    </w:p>
    <w:p w14:paraId="72074FFA" w14:textId="77777777" w:rsidR="005F5510" w:rsidRPr="004F0B0D" w:rsidRDefault="00AE57C4" w:rsidP="005F5510">
      <w:pPr>
        <w:pStyle w:val="NormalWeb"/>
        <w:tabs>
          <w:tab w:val="left" w:pos="7125"/>
        </w:tabs>
        <w:spacing w:before="0" w:beforeAutospacing="0" w:after="0" w:afterAutospacing="0"/>
        <w:rPr>
          <w:b/>
          <w:bCs/>
          <w:color w:val="0E101A"/>
          <w:sz w:val="28"/>
          <w:szCs w:val="28"/>
        </w:rPr>
      </w:pPr>
      <w:r w:rsidRPr="004F0B0D">
        <w:rPr>
          <w:b/>
          <w:bCs/>
          <w:color w:val="0E101A"/>
          <w:sz w:val="28"/>
          <w:szCs w:val="28"/>
        </w:rPr>
        <w:t xml:space="preserve">PAYBACK PERIOD   </w:t>
      </w:r>
    </w:p>
    <w:p w14:paraId="10E976D7" w14:textId="3243E725" w:rsidR="00AE57C4" w:rsidRPr="008D6944" w:rsidRDefault="00AE57C4" w:rsidP="005F5510">
      <w:pPr>
        <w:pStyle w:val="NormalWeb"/>
        <w:tabs>
          <w:tab w:val="left" w:pos="7125"/>
        </w:tabs>
        <w:spacing w:before="0" w:beforeAutospacing="0" w:after="0" w:afterAutospacing="0"/>
        <w:rPr>
          <w:color w:val="0E101A"/>
          <w:sz w:val="28"/>
          <w:szCs w:val="28"/>
        </w:rPr>
      </w:pPr>
      <w:r w:rsidRPr="008D6944">
        <w:rPr>
          <w:color w:val="0E101A"/>
          <w:sz w:val="28"/>
          <w:szCs w:val="28"/>
        </w:rPr>
        <w:t xml:space="preserve">  </w:t>
      </w:r>
    </w:p>
    <w:p w14:paraId="07542B14" w14:textId="2E0B3094" w:rsidR="00AE57C4" w:rsidRDefault="00AE57C4" w:rsidP="00AE57C4">
      <w:pPr>
        <w:pStyle w:val="NormalWeb"/>
        <w:tabs>
          <w:tab w:val="left" w:pos="7125"/>
        </w:tabs>
        <w:spacing w:before="0" w:beforeAutospacing="0" w:after="0" w:afterAutospacing="0"/>
        <w:rPr>
          <w:color w:val="0E101A"/>
          <w:sz w:val="28"/>
          <w:szCs w:val="28"/>
        </w:rPr>
      </w:pPr>
      <w:r w:rsidRPr="008D6944">
        <w:rPr>
          <w:color w:val="0E101A"/>
          <w:sz w:val="28"/>
          <w:szCs w:val="28"/>
        </w:rPr>
        <w:t xml:space="preserve">Payback period refers to the time taken by the </w:t>
      </w:r>
      <w:r w:rsidR="008212C6" w:rsidRPr="008D6944">
        <w:rPr>
          <w:color w:val="0E101A"/>
          <w:sz w:val="28"/>
          <w:szCs w:val="28"/>
        </w:rPr>
        <w:t>corporation</w:t>
      </w:r>
      <w:r w:rsidRPr="008D6944">
        <w:rPr>
          <w:color w:val="0E101A"/>
          <w:sz w:val="28"/>
          <w:szCs w:val="28"/>
        </w:rPr>
        <w:t xml:space="preserve"> to </w:t>
      </w:r>
      <w:r w:rsidR="008212C6" w:rsidRPr="008D6944">
        <w:rPr>
          <w:color w:val="0E101A"/>
          <w:sz w:val="28"/>
          <w:szCs w:val="28"/>
        </w:rPr>
        <w:t>reimburse</w:t>
      </w:r>
      <w:r w:rsidRPr="008D6944">
        <w:rPr>
          <w:color w:val="0E101A"/>
          <w:sz w:val="28"/>
          <w:szCs w:val="28"/>
        </w:rPr>
        <w:t xml:space="preserve"> its initial investment cost. (KAGAN, 2020). The </w:t>
      </w:r>
      <w:r w:rsidR="008212C6" w:rsidRPr="008D6944">
        <w:rPr>
          <w:color w:val="0E101A"/>
          <w:sz w:val="28"/>
          <w:szCs w:val="28"/>
        </w:rPr>
        <w:t>quicker</w:t>
      </w:r>
      <w:r w:rsidRPr="008D6944">
        <w:rPr>
          <w:color w:val="0E101A"/>
          <w:sz w:val="28"/>
          <w:szCs w:val="28"/>
        </w:rPr>
        <w:t xml:space="preserve"> </w:t>
      </w:r>
      <w:r w:rsidR="008212C6" w:rsidRPr="008D6944">
        <w:rPr>
          <w:color w:val="0E101A"/>
          <w:sz w:val="28"/>
          <w:szCs w:val="28"/>
        </w:rPr>
        <w:t>repayment</w:t>
      </w:r>
      <w:r w:rsidRPr="008D6944">
        <w:rPr>
          <w:color w:val="0E101A"/>
          <w:sz w:val="28"/>
          <w:szCs w:val="28"/>
        </w:rPr>
        <w:t xml:space="preserve"> </w:t>
      </w:r>
      <w:r w:rsidR="008212C6">
        <w:rPr>
          <w:color w:val="0E101A"/>
          <w:sz w:val="28"/>
          <w:szCs w:val="28"/>
        </w:rPr>
        <w:t xml:space="preserve">are </w:t>
      </w:r>
      <w:r w:rsidRPr="008D6944">
        <w:rPr>
          <w:color w:val="0E101A"/>
          <w:sz w:val="28"/>
          <w:szCs w:val="28"/>
        </w:rPr>
        <w:t xml:space="preserve">considered as more </w:t>
      </w:r>
      <w:r w:rsidR="008212C6" w:rsidRPr="008D6944">
        <w:rPr>
          <w:color w:val="0E101A"/>
          <w:sz w:val="28"/>
          <w:szCs w:val="28"/>
        </w:rPr>
        <w:t>required</w:t>
      </w:r>
      <w:r w:rsidRPr="008D6944">
        <w:rPr>
          <w:color w:val="0E101A"/>
          <w:sz w:val="28"/>
          <w:szCs w:val="28"/>
        </w:rPr>
        <w:t xml:space="preserve"> than an extended period. Project A's investment decision payback period is comparatively high compared to project B. Project B seems to be more desirable than project A.  Even though the </w:t>
      </w:r>
      <w:r w:rsidR="008212C6" w:rsidRPr="008D6944">
        <w:rPr>
          <w:color w:val="0E101A"/>
          <w:sz w:val="28"/>
          <w:szCs w:val="28"/>
        </w:rPr>
        <w:t>original</w:t>
      </w:r>
      <w:r w:rsidRPr="008D6944">
        <w:rPr>
          <w:color w:val="0E101A"/>
          <w:sz w:val="28"/>
          <w:szCs w:val="28"/>
        </w:rPr>
        <w:t xml:space="preserve"> cost of investment is high for project B, it has a </w:t>
      </w:r>
      <w:r w:rsidR="008212C6" w:rsidRPr="008D6944">
        <w:rPr>
          <w:color w:val="0E101A"/>
          <w:sz w:val="28"/>
          <w:szCs w:val="28"/>
        </w:rPr>
        <w:t>quicker</w:t>
      </w:r>
      <w:r w:rsidRPr="008D6944">
        <w:rPr>
          <w:color w:val="0E101A"/>
          <w:sz w:val="28"/>
          <w:szCs w:val="28"/>
        </w:rPr>
        <w:t xml:space="preserve"> payback period.</w:t>
      </w:r>
    </w:p>
    <w:p w14:paraId="7E536D90" w14:textId="619F184F" w:rsidR="004F0B0D" w:rsidRDefault="004F0B0D" w:rsidP="00AE57C4">
      <w:pPr>
        <w:pStyle w:val="NormalWeb"/>
        <w:tabs>
          <w:tab w:val="left" w:pos="7125"/>
        </w:tabs>
        <w:spacing w:before="0" w:beforeAutospacing="0" w:after="0" w:afterAutospacing="0"/>
        <w:rPr>
          <w:color w:val="0E101A"/>
          <w:sz w:val="28"/>
          <w:szCs w:val="28"/>
        </w:rPr>
      </w:pPr>
    </w:p>
    <w:p w14:paraId="2F74773A" w14:textId="220EAE75" w:rsidR="004F0B0D" w:rsidRDefault="004F0B0D" w:rsidP="00AE57C4">
      <w:pPr>
        <w:pStyle w:val="NormalWeb"/>
        <w:tabs>
          <w:tab w:val="left" w:pos="7125"/>
        </w:tabs>
        <w:spacing w:before="0" w:beforeAutospacing="0" w:after="0" w:afterAutospacing="0"/>
        <w:rPr>
          <w:color w:val="0E101A"/>
          <w:sz w:val="28"/>
          <w:szCs w:val="28"/>
        </w:rPr>
      </w:pPr>
    </w:p>
    <w:p w14:paraId="284795CC" w14:textId="5D4A7E09" w:rsidR="004F0B0D" w:rsidRDefault="004F0B0D" w:rsidP="00AE57C4">
      <w:pPr>
        <w:pStyle w:val="NormalWeb"/>
        <w:tabs>
          <w:tab w:val="left" w:pos="7125"/>
        </w:tabs>
        <w:spacing w:before="0" w:beforeAutospacing="0" w:after="0" w:afterAutospacing="0"/>
        <w:rPr>
          <w:color w:val="0E101A"/>
          <w:sz w:val="28"/>
          <w:szCs w:val="28"/>
        </w:rPr>
      </w:pPr>
    </w:p>
    <w:p w14:paraId="0DD211B0" w14:textId="77777777" w:rsidR="004F0B0D" w:rsidRPr="008D6944" w:rsidRDefault="004F0B0D" w:rsidP="00AE57C4">
      <w:pPr>
        <w:pStyle w:val="NormalWeb"/>
        <w:tabs>
          <w:tab w:val="left" w:pos="7125"/>
        </w:tabs>
        <w:spacing w:before="0" w:beforeAutospacing="0" w:after="0" w:afterAutospacing="0"/>
        <w:rPr>
          <w:color w:val="0E101A"/>
          <w:sz w:val="28"/>
          <w:szCs w:val="28"/>
        </w:rPr>
      </w:pPr>
    </w:p>
    <w:p w14:paraId="3EA1F1BF" w14:textId="65C40806" w:rsidR="00AE57C4" w:rsidRPr="008D6944" w:rsidRDefault="00AE57C4" w:rsidP="00AE57C4">
      <w:pPr>
        <w:pStyle w:val="NormalWeb"/>
        <w:tabs>
          <w:tab w:val="left" w:pos="7125"/>
        </w:tabs>
        <w:spacing w:before="0" w:beforeAutospacing="0" w:after="0" w:afterAutospacing="0"/>
        <w:rPr>
          <w:color w:val="0E101A"/>
          <w:sz w:val="28"/>
          <w:szCs w:val="28"/>
        </w:rPr>
      </w:pPr>
    </w:p>
    <w:p w14:paraId="78A59F91" w14:textId="61D72069" w:rsidR="00AE57C4" w:rsidRPr="005F5510" w:rsidRDefault="005F5510" w:rsidP="00AE57C4">
      <w:pPr>
        <w:tabs>
          <w:tab w:val="left" w:pos="2948"/>
        </w:tabs>
        <w:rPr>
          <w:rFonts w:ascii="Times New Roman" w:hAnsi="Times New Roman" w:cs="Times New Roman"/>
          <w:b/>
          <w:bCs/>
          <w:sz w:val="28"/>
          <w:szCs w:val="28"/>
        </w:rPr>
      </w:pPr>
      <w:bookmarkStart w:id="0" w:name="_Hlk41319530"/>
      <w:r>
        <w:rPr>
          <w:rFonts w:ascii="Times New Roman" w:hAnsi="Times New Roman" w:cs="Times New Roman"/>
          <w:b/>
          <w:bCs/>
          <w:sz w:val="28"/>
          <w:szCs w:val="28"/>
        </w:rPr>
        <w:lastRenderedPageBreak/>
        <w:t xml:space="preserve">     </w:t>
      </w:r>
      <w:r w:rsidR="00090EA9" w:rsidRPr="005F5510">
        <w:rPr>
          <w:rFonts w:ascii="Times New Roman" w:hAnsi="Times New Roman" w:cs="Times New Roman"/>
          <w:b/>
          <w:bCs/>
          <w:sz w:val="28"/>
          <w:szCs w:val="28"/>
        </w:rPr>
        <w:t>Tab.</w:t>
      </w:r>
      <w:r w:rsidR="00746AB9" w:rsidRPr="005F5510">
        <w:rPr>
          <w:rFonts w:ascii="Times New Roman" w:hAnsi="Times New Roman" w:cs="Times New Roman"/>
          <w:b/>
          <w:bCs/>
          <w:sz w:val="28"/>
          <w:szCs w:val="28"/>
        </w:rPr>
        <w:t>8 Payback</w:t>
      </w:r>
      <w:r w:rsidR="00090EA9" w:rsidRPr="005F5510">
        <w:rPr>
          <w:rFonts w:ascii="Times New Roman" w:hAnsi="Times New Roman" w:cs="Times New Roman"/>
          <w:b/>
          <w:bCs/>
          <w:sz w:val="28"/>
          <w:szCs w:val="28"/>
        </w:rPr>
        <w:t xml:space="preserve"> Period of Project A &amp; B</w:t>
      </w:r>
    </w:p>
    <w:tbl>
      <w:tblPr>
        <w:tblW w:w="5951" w:type="dxa"/>
        <w:tblInd w:w="250" w:type="dxa"/>
        <w:tblLook w:val="04A0" w:firstRow="1" w:lastRow="0" w:firstColumn="1" w:lastColumn="0" w:noHBand="0" w:noVBand="1"/>
      </w:tblPr>
      <w:tblGrid>
        <w:gridCol w:w="2477"/>
        <w:gridCol w:w="1737"/>
        <w:gridCol w:w="1737"/>
      </w:tblGrid>
      <w:tr w:rsidR="00AE57C4" w:rsidRPr="008D6944" w14:paraId="713A717B" w14:textId="77777777" w:rsidTr="00A168A6">
        <w:trPr>
          <w:trHeight w:val="726"/>
        </w:trPr>
        <w:tc>
          <w:tcPr>
            <w:tcW w:w="24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0"/>
          <w:p w14:paraId="04E78347" w14:textId="77777777" w:rsidR="00AE57C4" w:rsidRPr="008D6944" w:rsidRDefault="00AE57C4" w:rsidP="00A168A6">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 </w:t>
            </w:r>
          </w:p>
        </w:tc>
        <w:tc>
          <w:tcPr>
            <w:tcW w:w="1737" w:type="dxa"/>
            <w:tcBorders>
              <w:top w:val="single" w:sz="4" w:space="0" w:color="auto"/>
              <w:left w:val="nil"/>
              <w:bottom w:val="single" w:sz="4" w:space="0" w:color="auto"/>
              <w:right w:val="single" w:sz="4" w:space="0" w:color="auto"/>
            </w:tcBorders>
            <w:shd w:val="clear" w:color="auto" w:fill="auto"/>
            <w:noWrap/>
            <w:vAlign w:val="bottom"/>
            <w:hideMark/>
          </w:tcPr>
          <w:p w14:paraId="40A3E92D" w14:textId="77777777" w:rsidR="00AE57C4" w:rsidRPr="008D6944" w:rsidRDefault="00AE57C4" w:rsidP="00A168A6">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Project A</w:t>
            </w:r>
          </w:p>
        </w:tc>
        <w:tc>
          <w:tcPr>
            <w:tcW w:w="1737" w:type="dxa"/>
            <w:tcBorders>
              <w:top w:val="single" w:sz="4" w:space="0" w:color="auto"/>
              <w:left w:val="nil"/>
              <w:bottom w:val="single" w:sz="4" w:space="0" w:color="auto"/>
              <w:right w:val="single" w:sz="4" w:space="0" w:color="auto"/>
            </w:tcBorders>
            <w:shd w:val="clear" w:color="auto" w:fill="auto"/>
            <w:noWrap/>
            <w:vAlign w:val="bottom"/>
            <w:hideMark/>
          </w:tcPr>
          <w:p w14:paraId="6B352788" w14:textId="77777777" w:rsidR="00AE57C4" w:rsidRPr="008D6944" w:rsidRDefault="00AE57C4" w:rsidP="00A168A6">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Project B</w:t>
            </w:r>
          </w:p>
        </w:tc>
      </w:tr>
      <w:tr w:rsidR="00AE57C4" w:rsidRPr="008D6944" w14:paraId="33560C93" w14:textId="77777777" w:rsidTr="00A168A6">
        <w:trPr>
          <w:trHeight w:val="726"/>
        </w:trPr>
        <w:tc>
          <w:tcPr>
            <w:tcW w:w="2477" w:type="dxa"/>
            <w:tcBorders>
              <w:top w:val="nil"/>
              <w:left w:val="single" w:sz="4" w:space="0" w:color="auto"/>
              <w:bottom w:val="single" w:sz="4" w:space="0" w:color="auto"/>
              <w:right w:val="single" w:sz="4" w:space="0" w:color="auto"/>
            </w:tcBorders>
            <w:shd w:val="clear" w:color="auto" w:fill="auto"/>
            <w:noWrap/>
            <w:vAlign w:val="bottom"/>
            <w:hideMark/>
          </w:tcPr>
          <w:p w14:paraId="6A207D3B" w14:textId="77777777" w:rsidR="00AE57C4" w:rsidRPr="008D6944" w:rsidRDefault="00AE57C4" w:rsidP="00A168A6">
            <w:pPr>
              <w:spacing w:after="0" w:line="240" w:lineRule="auto"/>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Payback Period</w:t>
            </w:r>
          </w:p>
        </w:tc>
        <w:tc>
          <w:tcPr>
            <w:tcW w:w="1737" w:type="dxa"/>
            <w:tcBorders>
              <w:top w:val="nil"/>
              <w:left w:val="nil"/>
              <w:bottom w:val="single" w:sz="4" w:space="0" w:color="auto"/>
              <w:right w:val="single" w:sz="4" w:space="0" w:color="auto"/>
            </w:tcBorders>
            <w:shd w:val="clear" w:color="auto" w:fill="auto"/>
            <w:noWrap/>
            <w:vAlign w:val="bottom"/>
            <w:hideMark/>
          </w:tcPr>
          <w:p w14:paraId="7B7142E1" w14:textId="77777777" w:rsidR="00AE57C4" w:rsidRPr="008D6944" w:rsidRDefault="00AE57C4"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3.46 Years</w:t>
            </w:r>
          </w:p>
        </w:tc>
        <w:tc>
          <w:tcPr>
            <w:tcW w:w="1737" w:type="dxa"/>
            <w:tcBorders>
              <w:top w:val="nil"/>
              <w:left w:val="nil"/>
              <w:bottom w:val="single" w:sz="4" w:space="0" w:color="auto"/>
              <w:right w:val="single" w:sz="4" w:space="0" w:color="auto"/>
            </w:tcBorders>
            <w:shd w:val="clear" w:color="auto" w:fill="auto"/>
            <w:noWrap/>
            <w:vAlign w:val="bottom"/>
            <w:hideMark/>
          </w:tcPr>
          <w:p w14:paraId="431FBB02" w14:textId="77777777" w:rsidR="00AE57C4" w:rsidRPr="008D6944" w:rsidRDefault="00AE57C4" w:rsidP="00A168A6">
            <w:pPr>
              <w:spacing w:after="0" w:line="240" w:lineRule="auto"/>
              <w:jc w:val="right"/>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3.2Years</w:t>
            </w:r>
          </w:p>
        </w:tc>
      </w:tr>
    </w:tbl>
    <w:p w14:paraId="4DEFD297" w14:textId="104D905E" w:rsidR="00AE57C4" w:rsidRPr="004F0B0D" w:rsidRDefault="00AE57C4" w:rsidP="00AE57C4">
      <w:pPr>
        <w:pStyle w:val="NormalWeb"/>
        <w:tabs>
          <w:tab w:val="left" w:pos="7125"/>
        </w:tabs>
        <w:spacing w:after="0"/>
        <w:rPr>
          <w:b/>
          <w:bCs/>
          <w:color w:val="0E101A"/>
          <w:sz w:val="28"/>
          <w:szCs w:val="28"/>
        </w:rPr>
      </w:pPr>
      <w:r w:rsidRPr="004F0B0D">
        <w:rPr>
          <w:b/>
          <w:bCs/>
          <w:color w:val="0E101A"/>
          <w:sz w:val="28"/>
          <w:szCs w:val="28"/>
        </w:rPr>
        <w:t>ADVANTAGES OF PAYBACK PERIOD</w:t>
      </w:r>
    </w:p>
    <w:p w14:paraId="046EB7A9" w14:textId="60E1AB02" w:rsidR="00AE57C4" w:rsidRPr="008D6944" w:rsidRDefault="00AE57C4" w:rsidP="00AE57C4">
      <w:pPr>
        <w:pStyle w:val="NormalWeb"/>
        <w:tabs>
          <w:tab w:val="left" w:pos="7125"/>
        </w:tabs>
        <w:spacing w:after="0"/>
        <w:rPr>
          <w:color w:val="0E101A"/>
          <w:sz w:val="28"/>
          <w:szCs w:val="28"/>
        </w:rPr>
      </w:pPr>
      <w:r w:rsidRPr="008D6944">
        <w:rPr>
          <w:color w:val="0E101A"/>
          <w:sz w:val="28"/>
          <w:szCs w:val="28"/>
        </w:rPr>
        <w:t xml:space="preserve">The main credit for the payback period is simple calculations and easy to understand. It helps to predict the short term and </w:t>
      </w:r>
      <w:r w:rsidR="00936AC2" w:rsidRPr="008D6944">
        <w:rPr>
          <w:color w:val="0E101A"/>
          <w:sz w:val="28"/>
          <w:szCs w:val="28"/>
        </w:rPr>
        <w:t>long-term</w:t>
      </w:r>
      <w:r w:rsidRPr="008D6944">
        <w:rPr>
          <w:color w:val="0E101A"/>
          <w:sz w:val="28"/>
          <w:szCs w:val="28"/>
        </w:rPr>
        <w:t xml:space="preserve"> cash flow of a business and estimate the period of initial investment return. (KAGAN, 2020)</w:t>
      </w:r>
    </w:p>
    <w:p w14:paraId="268888D7" w14:textId="77777777" w:rsidR="00AE57C4" w:rsidRPr="004F0B0D" w:rsidRDefault="00AE57C4" w:rsidP="00AE57C4">
      <w:pPr>
        <w:pStyle w:val="NormalWeb"/>
        <w:tabs>
          <w:tab w:val="left" w:pos="7125"/>
        </w:tabs>
        <w:spacing w:after="0"/>
        <w:rPr>
          <w:b/>
          <w:bCs/>
          <w:color w:val="0E101A"/>
          <w:sz w:val="28"/>
          <w:szCs w:val="28"/>
        </w:rPr>
      </w:pPr>
      <w:r w:rsidRPr="004F0B0D">
        <w:rPr>
          <w:b/>
          <w:bCs/>
          <w:color w:val="0E101A"/>
          <w:sz w:val="28"/>
          <w:szCs w:val="28"/>
        </w:rPr>
        <w:t>DRAWBACKS</w:t>
      </w:r>
    </w:p>
    <w:p w14:paraId="5EF66DA8" w14:textId="033E9F14" w:rsidR="00AE57C4" w:rsidRPr="008D6944" w:rsidRDefault="00AE57C4" w:rsidP="00AE57C4">
      <w:pPr>
        <w:pStyle w:val="NormalWeb"/>
        <w:tabs>
          <w:tab w:val="left" w:pos="7125"/>
        </w:tabs>
        <w:spacing w:after="0"/>
        <w:rPr>
          <w:color w:val="0E101A"/>
          <w:sz w:val="28"/>
          <w:szCs w:val="28"/>
        </w:rPr>
      </w:pPr>
      <w:r w:rsidRPr="008D6944">
        <w:rPr>
          <w:color w:val="0E101A"/>
          <w:sz w:val="28"/>
          <w:szCs w:val="28"/>
        </w:rPr>
        <w:t xml:space="preserve">The foremost </w:t>
      </w:r>
      <w:r w:rsidR="00A168A6" w:rsidRPr="008D6944">
        <w:rPr>
          <w:color w:val="0E101A"/>
          <w:sz w:val="28"/>
          <w:szCs w:val="28"/>
        </w:rPr>
        <w:t>shortcoming</w:t>
      </w:r>
      <w:r w:rsidRPr="008D6944">
        <w:rPr>
          <w:color w:val="0E101A"/>
          <w:sz w:val="28"/>
          <w:szCs w:val="28"/>
        </w:rPr>
        <w:t xml:space="preserve"> of the payback period is no consideration for the time </w:t>
      </w:r>
      <w:r w:rsidR="00A168A6" w:rsidRPr="008D6944">
        <w:rPr>
          <w:color w:val="0E101A"/>
          <w:sz w:val="28"/>
          <w:szCs w:val="28"/>
        </w:rPr>
        <w:t>worth</w:t>
      </w:r>
      <w:r w:rsidRPr="008D6944">
        <w:rPr>
          <w:color w:val="0E101A"/>
          <w:sz w:val="28"/>
          <w:szCs w:val="28"/>
        </w:rPr>
        <w:t xml:space="preserve"> of </w:t>
      </w:r>
      <w:r w:rsidR="00A168A6" w:rsidRPr="008D6944">
        <w:rPr>
          <w:color w:val="0E101A"/>
          <w:sz w:val="28"/>
          <w:szCs w:val="28"/>
        </w:rPr>
        <w:t>cash</w:t>
      </w:r>
      <w:r w:rsidRPr="008D6944">
        <w:rPr>
          <w:color w:val="0E101A"/>
          <w:sz w:val="28"/>
          <w:szCs w:val="28"/>
        </w:rPr>
        <w:t xml:space="preserve">; the cash flow received before has more weightage than the money obtained a little longer. It does not </w:t>
      </w:r>
      <w:r w:rsidR="00A168A6" w:rsidRPr="008D6944">
        <w:rPr>
          <w:color w:val="0E101A"/>
          <w:sz w:val="28"/>
          <w:szCs w:val="28"/>
        </w:rPr>
        <w:t>reflect</w:t>
      </w:r>
      <w:r w:rsidRPr="008D6944">
        <w:rPr>
          <w:color w:val="0E101A"/>
          <w:sz w:val="28"/>
          <w:szCs w:val="28"/>
        </w:rPr>
        <w:t xml:space="preserve"> the money gained after the </w:t>
      </w:r>
      <w:r w:rsidR="00A168A6" w:rsidRPr="008D6944">
        <w:rPr>
          <w:color w:val="0E101A"/>
          <w:sz w:val="28"/>
          <w:szCs w:val="28"/>
        </w:rPr>
        <w:t>settlement</w:t>
      </w:r>
      <w:r w:rsidRPr="008D6944">
        <w:rPr>
          <w:color w:val="0E101A"/>
          <w:sz w:val="28"/>
          <w:szCs w:val="28"/>
        </w:rPr>
        <w:t xml:space="preserve"> period; some investments gain more profit after the payback period. It neglects the total profit again by the project; there is no comparison of profits obtained by any projects; decisions cannot be made based only on a shorter payback period. (Woodruff, 2019)</w:t>
      </w:r>
    </w:p>
    <w:p w14:paraId="7DD54C12" w14:textId="77777777" w:rsidR="00AE57C4" w:rsidRPr="004F0B0D" w:rsidRDefault="00AE57C4" w:rsidP="00AE57C4">
      <w:pPr>
        <w:pStyle w:val="NormalWeb"/>
        <w:tabs>
          <w:tab w:val="left" w:pos="7125"/>
        </w:tabs>
        <w:spacing w:after="0"/>
        <w:rPr>
          <w:b/>
          <w:bCs/>
          <w:color w:val="0E101A"/>
          <w:sz w:val="28"/>
          <w:szCs w:val="28"/>
        </w:rPr>
      </w:pPr>
      <w:r w:rsidRPr="004F0B0D">
        <w:rPr>
          <w:b/>
          <w:bCs/>
          <w:color w:val="0E101A"/>
          <w:sz w:val="28"/>
          <w:szCs w:val="28"/>
        </w:rPr>
        <w:t>ACCOUNTING RATE OF RETURN</w:t>
      </w:r>
    </w:p>
    <w:p w14:paraId="20D42F9A" w14:textId="474EDE8E" w:rsidR="00AE57C4" w:rsidRPr="008D6944" w:rsidRDefault="00AE57C4" w:rsidP="00AE57C4">
      <w:pPr>
        <w:pStyle w:val="NormalWeb"/>
        <w:tabs>
          <w:tab w:val="left" w:pos="7125"/>
        </w:tabs>
        <w:spacing w:before="0" w:beforeAutospacing="0" w:after="0" w:afterAutospacing="0"/>
        <w:rPr>
          <w:color w:val="0E101A"/>
          <w:sz w:val="28"/>
          <w:szCs w:val="28"/>
        </w:rPr>
      </w:pPr>
      <w:r w:rsidRPr="008D6944">
        <w:rPr>
          <w:color w:val="0E101A"/>
          <w:sz w:val="28"/>
          <w:szCs w:val="28"/>
        </w:rPr>
        <w:t xml:space="preserve">The accounting rate of return helped to estimate the percentage of investment effectiveness and used to compare with multiple projects to predict the </w:t>
      </w:r>
      <w:r w:rsidR="00B20566" w:rsidRPr="008D6944">
        <w:rPr>
          <w:color w:val="0E101A"/>
          <w:sz w:val="28"/>
          <w:szCs w:val="28"/>
        </w:rPr>
        <w:t>percentage</w:t>
      </w:r>
      <w:r w:rsidRPr="008D6944">
        <w:rPr>
          <w:color w:val="0E101A"/>
          <w:sz w:val="28"/>
          <w:szCs w:val="28"/>
        </w:rPr>
        <w:t xml:space="preserve"> of return for every project.</w:t>
      </w:r>
    </w:p>
    <w:p w14:paraId="04EF2326" w14:textId="65242319" w:rsidR="00AE57C4" w:rsidRPr="008D6944" w:rsidRDefault="00AE57C4" w:rsidP="00AE57C4">
      <w:pPr>
        <w:pStyle w:val="NormalWeb"/>
        <w:tabs>
          <w:tab w:val="left" w:pos="7125"/>
        </w:tabs>
        <w:spacing w:before="0" w:beforeAutospacing="0" w:after="0" w:afterAutospacing="0"/>
        <w:rPr>
          <w:color w:val="0E101A"/>
          <w:sz w:val="28"/>
          <w:szCs w:val="28"/>
        </w:rPr>
      </w:pPr>
    </w:p>
    <w:p w14:paraId="1CCF8D75" w14:textId="4EFD4E6D" w:rsidR="00AE57C4" w:rsidRPr="005F5510" w:rsidRDefault="005F5510" w:rsidP="00AE57C4">
      <w:pPr>
        <w:rPr>
          <w:rFonts w:ascii="Times New Roman" w:hAnsi="Times New Roman" w:cs="Times New Roman"/>
          <w:b/>
          <w:bCs/>
          <w:sz w:val="28"/>
          <w:szCs w:val="28"/>
        </w:rPr>
      </w:pPr>
      <w:bookmarkStart w:id="1" w:name="_Hlk41320243"/>
      <w:r>
        <w:rPr>
          <w:rFonts w:ascii="Times New Roman" w:hAnsi="Times New Roman" w:cs="Times New Roman"/>
          <w:b/>
          <w:bCs/>
          <w:sz w:val="28"/>
          <w:szCs w:val="28"/>
        </w:rPr>
        <w:t xml:space="preserve"> </w:t>
      </w:r>
      <w:r w:rsidR="00057CAB" w:rsidRPr="005F5510">
        <w:rPr>
          <w:rFonts w:ascii="Times New Roman" w:hAnsi="Times New Roman" w:cs="Times New Roman"/>
          <w:b/>
          <w:bCs/>
          <w:sz w:val="28"/>
          <w:szCs w:val="28"/>
        </w:rPr>
        <w:t>Tab.9 Accounting Rate of Return for Project A &amp; B</w:t>
      </w:r>
    </w:p>
    <w:tbl>
      <w:tblPr>
        <w:tblStyle w:val="TableGrid"/>
        <w:tblW w:w="0" w:type="auto"/>
        <w:tblLook w:val="04A0" w:firstRow="1" w:lastRow="0" w:firstColumn="1" w:lastColumn="0" w:noHBand="0" w:noVBand="1"/>
      </w:tblPr>
      <w:tblGrid>
        <w:gridCol w:w="2255"/>
        <w:gridCol w:w="2537"/>
        <w:gridCol w:w="2537"/>
      </w:tblGrid>
      <w:tr w:rsidR="00AE57C4" w:rsidRPr="008D6944" w14:paraId="351C9956" w14:textId="77777777" w:rsidTr="00A168A6">
        <w:trPr>
          <w:trHeight w:val="549"/>
        </w:trPr>
        <w:tc>
          <w:tcPr>
            <w:tcW w:w="2255" w:type="dxa"/>
            <w:noWrap/>
            <w:hideMark/>
          </w:tcPr>
          <w:bookmarkEnd w:id="1"/>
          <w:p w14:paraId="61728B75"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 </w:t>
            </w:r>
          </w:p>
        </w:tc>
        <w:tc>
          <w:tcPr>
            <w:tcW w:w="2537" w:type="dxa"/>
            <w:noWrap/>
            <w:hideMark/>
          </w:tcPr>
          <w:p w14:paraId="025CEC10"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Project A</w:t>
            </w:r>
          </w:p>
        </w:tc>
        <w:tc>
          <w:tcPr>
            <w:tcW w:w="2537" w:type="dxa"/>
            <w:noWrap/>
            <w:hideMark/>
          </w:tcPr>
          <w:p w14:paraId="41D8CC26"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Project B</w:t>
            </w:r>
          </w:p>
        </w:tc>
      </w:tr>
      <w:tr w:rsidR="00AE57C4" w:rsidRPr="008D6944" w14:paraId="45D00E2D" w14:textId="77777777" w:rsidTr="00A168A6">
        <w:trPr>
          <w:trHeight w:val="549"/>
        </w:trPr>
        <w:tc>
          <w:tcPr>
            <w:tcW w:w="2255" w:type="dxa"/>
            <w:noWrap/>
            <w:hideMark/>
          </w:tcPr>
          <w:p w14:paraId="25334652"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ARR1</w:t>
            </w:r>
          </w:p>
        </w:tc>
        <w:tc>
          <w:tcPr>
            <w:tcW w:w="2537" w:type="dxa"/>
            <w:noWrap/>
            <w:hideMark/>
          </w:tcPr>
          <w:p w14:paraId="3B1D759B"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10.29%</w:t>
            </w:r>
          </w:p>
        </w:tc>
        <w:tc>
          <w:tcPr>
            <w:tcW w:w="2537" w:type="dxa"/>
            <w:noWrap/>
            <w:hideMark/>
          </w:tcPr>
          <w:p w14:paraId="74358F86"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8.89%</w:t>
            </w:r>
          </w:p>
        </w:tc>
      </w:tr>
      <w:tr w:rsidR="00AE57C4" w:rsidRPr="008D6944" w14:paraId="1FA9A768" w14:textId="77777777" w:rsidTr="00A168A6">
        <w:trPr>
          <w:trHeight w:val="549"/>
        </w:trPr>
        <w:tc>
          <w:tcPr>
            <w:tcW w:w="2255" w:type="dxa"/>
            <w:noWrap/>
            <w:hideMark/>
          </w:tcPr>
          <w:p w14:paraId="59BCAFFC"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ARR2</w:t>
            </w:r>
          </w:p>
        </w:tc>
        <w:tc>
          <w:tcPr>
            <w:tcW w:w="2537" w:type="dxa"/>
            <w:noWrap/>
            <w:hideMark/>
          </w:tcPr>
          <w:p w14:paraId="36B83602"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20.59%</w:t>
            </w:r>
          </w:p>
        </w:tc>
        <w:tc>
          <w:tcPr>
            <w:tcW w:w="2537" w:type="dxa"/>
            <w:noWrap/>
            <w:hideMark/>
          </w:tcPr>
          <w:p w14:paraId="53FCADF0" w14:textId="77777777" w:rsidR="00AE57C4" w:rsidRPr="008D6944" w:rsidRDefault="00AE57C4" w:rsidP="00A168A6">
            <w:pPr>
              <w:rPr>
                <w:rFonts w:ascii="Times New Roman" w:hAnsi="Times New Roman" w:cs="Times New Roman"/>
                <w:sz w:val="28"/>
                <w:szCs w:val="28"/>
              </w:rPr>
            </w:pPr>
            <w:r w:rsidRPr="008D6944">
              <w:rPr>
                <w:rFonts w:ascii="Times New Roman" w:hAnsi="Times New Roman" w:cs="Times New Roman"/>
                <w:sz w:val="28"/>
                <w:szCs w:val="28"/>
              </w:rPr>
              <w:t>17.78%</w:t>
            </w:r>
          </w:p>
        </w:tc>
      </w:tr>
    </w:tbl>
    <w:p w14:paraId="4A8804BE" w14:textId="77777777" w:rsidR="00AE57C4" w:rsidRPr="008D6944" w:rsidRDefault="00AE57C4" w:rsidP="00AE57C4">
      <w:pPr>
        <w:rPr>
          <w:rFonts w:ascii="Times New Roman" w:hAnsi="Times New Roman" w:cs="Times New Roman"/>
          <w:sz w:val="28"/>
          <w:szCs w:val="28"/>
        </w:rPr>
      </w:pPr>
    </w:p>
    <w:p w14:paraId="6B9E7CCA" w14:textId="77777777" w:rsidR="00AE57C4" w:rsidRPr="008D6944" w:rsidRDefault="00AE57C4" w:rsidP="00AE57C4">
      <w:pPr>
        <w:pStyle w:val="NormalWeb"/>
        <w:tabs>
          <w:tab w:val="left" w:pos="7125"/>
        </w:tabs>
        <w:spacing w:after="0"/>
        <w:rPr>
          <w:color w:val="0E101A"/>
          <w:sz w:val="28"/>
          <w:szCs w:val="28"/>
        </w:rPr>
      </w:pPr>
      <w:r w:rsidRPr="008D6944">
        <w:rPr>
          <w:color w:val="0E101A"/>
          <w:sz w:val="28"/>
          <w:szCs w:val="28"/>
        </w:rPr>
        <w:t>In terms of decision making based on the rate of return, a higher value indicates a more profitable investment. In this investment case, project A shows the higher values specify the more profitable investment, where Project B shows value less than project A. Investing in project A gains reasonable turnover.</w:t>
      </w:r>
    </w:p>
    <w:p w14:paraId="3A264FF0" w14:textId="77777777" w:rsidR="00AE57C4" w:rsidRPr="005F5510" w:rsidRDefault="00AE57C4" w:rsidP="00AE57C4">
      <w:pPr>
        <w:pStyle w:val="NormalWeb"/>
        <w:tabs>
          <w:tab w:val="left" w:pos="7125"/>
        </w:tabs>
        <w:spacing w:after="0"/>
        <w:rPr>
          <w:b/>
          <w:bCs/>
          <w:color w:val="0E101A"/>
          <w:sz w:val="28"/>
          <w:szCs w:val="28"/>
        </w:rPr>
      </w:pPr>
      <w:r w:rsidRPr="005F5510">
        <w:rPr>
          <w:b/>
          <w:bCs/>
          <w:color w:val="0E101A"/>
          <w:sz w:val="28"/>
          <w:szCs w:val="28"/>
        </w:rPr>
        <w:lastRenderedPageBreak/>
        <w:t>ADVANTAGES OF ARR</w:t>
      </w:r>
    </w:p>
    <w:p w14:paraId="6AD57C15" w14:textId="0D902B81" w:rsidR="00AE57C4" w:rsidRDefault="00AE57C4" w:rsidP="00AE57C4">
      <w:pPr>
        <w:pStyle w:val="NormalWeb"/>
        <w:tabs>
          <w:tab w:val="left" w:pos="7125"/>
        </w:tabs>
        <w:spacing w:after="0"/>
        <w:rPr>
          <w:color w:val="0E101A"/>
          <w:sz w:val="28"/>
          <w:szCs w:val="28"/>
        </w:rPr>
      </w:pPr>
      <w:r w:rsidRPr="008D6944">
        <w:rPr>
          <w:color w:val="0E101A"/>
          <w:sz w:val="28"/>
          <w:szCs w:val="28"/>
        </w:rPr>
        <w:t xml:space="preserve">The accounting rate of return is comprehensible and modest calculation. </w:t>
      </w:r>
      <w:r w:rsidR="00B20566">
        <w:rPr>
          <w:color w:val="0E101A"/>
          <w:sz w:val="28"/>
          <w:szCs w:val="28"/>
        </w:rPr>
        <w:t xml:space="preserve">Bigger </w:t>
      </w:r>
      <w:r w:rsidRPr="008D6944">
        <w:rPr>
          <w:color w:val="0E101A"/>
          <w:sz w:val="28"/>
          <w:szCs w:val="28"/>
        </w:rPr>
        <w:t xml:space="preserve">the ratio more attractive the investments for the </w:t>
      </w:r>
      <w:r w:rsidR="00B20566" w:rsidRPr="008D6944">
        <w:rPr>
          <w:color w:val="0E101A"/>
          <w:sz w:val="28"/>
          <w:szCs w:val="28"/>
        </w:rPr>
        <w:t>firm</w:t>
      </w:r>
      <w:r w:rsidRPr="008D6944">
        <w:rPr>
          <w:color w:val="0E101A"/>
          <w:sz w:val="28"/>
          <w:szCs w:val="28"/>
        </w:rPr>
        <w:t xml:space="preserve">, the higher </w:t>
      </w:r>
      <w:r w:rsidR="00B20566" w:rsidRPr="008D6944">
        <w:rPr>
          <w:color w:val="0E101A"/>
          <w:sz w:val="28"/>
          <w:szCs w:val="28"/>
        </w:rPr>
        <w:t>proportion</w:t>
      </w:r>
      <w:r w:rsidRPr="008D6944">
        <w:rPr>
          <w:color w:val="0E101A"/>
          <w:sz w:val="28"/>
          <w:szCs w:val="28"/>
        </w:rPr>
        <w:t xml:space="preserve"> is more appreciable to be executed and invested. (Grab, 2020)</w:t>
      </w:r>
    </w:p>
    <w:p w14:paraId="1B061FED" w14:textId="77777777" w:rsidR="00AE57C4" w:rsidRPr="005F5510" w:rsidRDefault="00AE57C4" w:rsidP="00AE57C4">
      <w:pPr>
        <w:pStyle w:val="NormalWeb"/>
        <w:tabs>
          <w:tab w:val="left" w:pos="7125"/>
        </w:tabs>
        <w:spacing w:after="0"/>
        <w:rPr>
          <w:b/>
          <w:bCs/>
          <w:color w:val="0E101A"/>
          <w:sz w:val="28"/>
          <w:szCs w:val="28"/>
        </w:rPr>
      </w:pPr>
      <w:r w:rsidRPr="005F5510">
        <w:rPr>
          <w:b/>
          <w:bCs/>
          <w:color w:val="0E101A"/>
          <w:sz w:val="28"/>
          <w:szCs w:val="28"/>
        </w:rPr>
        <w:t>DISADVANTAGES OF ARR</w:t>
      </w:r>
    </w:p>
    <w:p w14:paraId="550388F5" w14:textId="77777777" w:rsidR="00AE57C4" w:rsidRPr="008D6944" w:rsidRDefault="00AE57C4" w:rsidP="00AE57C4">
      <w:pPr>
        <w:pStyle w:val="NormalWeb"/>
        <w:tabs>
          <w:tab w:val="left" w:pos="7125"/>
        </w:tabs>
        <w:spacing w:after="0"/>
        <w:rPr>
          <w:color w:val="0E101A"/>
          <w:sz w:val="28"/>
          <w:szCs w:val="28"/>
        </w:rPr>
      </w:pPr>
      <w:r w:rsidRPr="008D6944">
        <w:rPr>
          <w:color w:val="0E101A"/>
          <w:sz w:val="28"/>
          <w:szCs w:val="28"/>
        </w:rPr>
        <w:t>This ratio ignores to consider the time factor and external influence that affects the profitability of a project. The ARR ratio neglects the cash flow that is more important than the accounting ratios. It concentrates only on the profit, not the time taken to gain profit; greater profit from an investment after a long period is not adequate and increases risk. (matters, 2020)</w:t>
      </w:r>
    </w:p>
    <w:p w14:paraId="2E8ABC4D" w14:textId="77777777" w:rsidR="00AE57C4" w:rsidRPr="005F5510" w:rsidRDefault="00AE57C4" w:rsidP="00AE57C4">
      <w:pPr>
        <w:pStyle w:val="NormalWeb"/>
        <w:tabs>
          <w:tab w:val="left" w:pos="7125"/>
        </w:tabs>
        <w:spacing w:after="0"/>
        <w:rPr>
          <w:b/>
          <w:bCs/>
          <w:color w:val="0E101A"/>
          <w:sz w:val="28"/>
          <w:szCs w:val="28"/>
        </w:rPr>
      </w:pPr>
      <w:r w:rsidRPr="005F5510">
        <w:rPr>
          <w:b/>
          <w:bCs/>
          <w:color w:val="0E101A"/>
          <w:sz w:val="28"/>
          <w:szCs w:val="28"/>
        </w:rPr>
        <w:t>INTERNAL RATE OF RETURN</w:t>
      </w:r>
    </w:p>
    <w:p w14:paraId="36635C0F" w14:textId="00B601E2" w:rsidR="00AE57C4" w:rsidRPr="008D6944" w:rsidRDefault="00AE57C4" w:rsidP="00AE57C4">
      <w:pPr>
        <w:pStyle w:val="NormalWeb"/>
        <w:tabs>
          <w:tab w:val="left" w:pos="7125"/>
        </w:tabs>
        <w:spacing w:before="0" w:beforeAutospacing="0" w:after="0" w:afterAutospacing="0"/>
        <w:rPr>
          <w:color w:val="0E101A"/>
          <w:sz w:val="28"/>
          <w:szCs w:val="28"/>
        </w:rPr>
      </w:pPr>
      <w:r w:rsidRPr="008D6944">
        <w:rPr>
          <w:color w:val="0E101A"/>
          <w:sz w:val="28"/>
          <w:szCs w:val="28"/>
        </w:rPr>
        <w:t xml:space="preserve">The internal rate of return represents the growth </w:t>
      </w:r>
      <w:r w:rsidR="00EF0D59" w:rsidRPr="008D6944">
        <w:rPr>
          <w:color w:val="0E101A"/>
          <w:sz w:val="28"/>
          <w:szCs w:val="28"/>
        </w:rPr>
        <w:t>proportion</w:t>
      </w:r>
      <w:r w:rsidRPr="008D6944">
        <w:rPr>
          <w:color w:val="0E101A"/>
          <w:sz w:val="28"/>
          <w:szCs w:val="28"/>
        </w:rPr>
        <w:t xml:space="preserve"> of the project investment expected to generate in the future where the net present value is zero.</w:t>
      </w:r>
    </w:p>
    <w:p w14:paraId="29BC2DF6" w14:textId="77777777" w:rsidR="005F5510" w:rsidRDefault="005F5510" w:rsidP="00AE57C4">
      <w:pPr>
        <w:rPr>
          <w:rFonts w:ascii="Times New Roman" w:hAnsi="Times New Roman" w:cs="Times New Roman"/>
          <w:b/>
          <w:bCs/>
          <w:sz w:val="28"/>
          <w:szCs w:val="28"/>
        </w:rPr>
      </w:pPr>
      <w:bookmarkStart w:id="2" w:name="_Hlk41320476"/>
    </w:p>
    <w:p w14:paraId="596C585C" w14:textId="3082EC9E" w:rsidR="00AE57C4" w:rsidRPr="008D6944" w:rsidRDefault="00057CAB" w:rsidP="00AE57C4">
      <w:pPr>
        <w:rPr>
          <w:rFonts w:ascii="Times New Roman" w:hAnsi="Times New Roman" w:cs="Times New Roman"/>
          <w:b/>
          <w:bCs/>
          <w:sz w:val="28"/>
          <w:szCs w:val="28"/>
        </w:rPr>
      </w:pPr>
      <w:r w:rsidRPr="008D6944">
        <w:rPr>
          <w:rFonts w:ascii="Times New Roman" w:hAnsi="Times New Roman" w:cs="Times New Roman"/>
          <w:b/>
          <w:bCs/>
          <w:sz w:val="28"/>
          <w:szCs w:val="28"/>
        </w:rPr>
        <w:t>Tab.10 Internal</w:t>
      </w:r>
      <w:r w:rsidR="00914C97" w:rsidRPr="008D6944">
        <w:rPr>
          <w:rFonts w:ascii="Times New Roman" w:hAnsi="Times New Roman" w:cs="Times New Roman"/>
          <w:b/>
          <w:bCs/>
          <w:sz w:val="28"/>
          <w:szCs w:val="28"/>
        </w:rPr>
        <w:t xml:space="preserve"> Rate of return for project A &amp; B</w:t>
      </w:r>
    </w:p>
    <w:bookmarkEnd w:id="2"/>
    <w:tbl>
      <w:tblPr>
        <w:tblStyle w:val="TableGrid"/>
        <w:tblpPr w:leftFromText="180" w:rightFromText="180" w:vertAnchor="text" w:tblpY="1"/>
        <w:tblOverlap w:val="never"/>
        <w:tblW w:w="0" w:type="auto"/>
        <w:tblLook w:val="04A0" w:firstRow="1" w:lastRow="0" w:firstColumn="1" w:lastColumn="0" w:noHBand="0" w:noVBand="1"/>
      </w:tblPr>
      <w:tblGrid>
        <w:gridCol w:w="2260"/>
        <w:gridCol w:w="2980"/>
        <w:gridCol w:w="2980"/>
      </w:tblGrid>
      <w:tr w:rsidR="00AE57C4" w:rsidRPr="008D6944" w14:paraId="15CB54B0" w14:textId="77777777" w:rsidTr="00A168A6">
        <w:trPr>
          <w:trHeight w:val="983"/>
        </w:trPr>
        <w:tc>
          <w:tcPr>
            <w:tcW w:w="2260" w:type="dxa"/>
            <w:noWrap/>
            <w:hideMark/>
          </w:tcPr>
          <w:p w14:paraId="2C86B03E" w14:textId="77777777" w:rsidR="00AE57C4" w:rsidRPr="008D6944" w:rsidRDefault="00AE57C4" w:rsidP="00A168A6">
            <w:pPr>
              <w:jc w:val="center"/>
              <w:rPr>
                <w:rFonts w:ascii="Times New Roman" w:hAnsi="Times New Roman" w:cs="Times New Roman"/>
                <w:sz w:val="28"/>
                <w:szCs w:val="28"/>
              </w:rPr>
            </w:pPr>
          </w:p>
        </w:tc>
        <w:tc>
          <w:tcPr>
            <w:tcW w:w="2980" w:type="dxa"/>
            <w:noWrap/>
            <w:hideMark/>
          </w:tcPr>
          <w:p w14:paraId="462406CD" w14:textId="77777777" w:rsidR="00AE57C4" w:rsidRPr="008D6944" w:rsidRDefault="00AE57C4" w:rsidP="00A168A6">
            <w:pPr>
              <w:jc w:val="center"/>
              <w:rPr>
                <w:rFonts w:ascii="Times New Roman" w:hAnsi="Times New Roman" w:cs="Times New Roman"/>
                <w:sz w:val="28"/>
                <w:szCs w:val="28"/>
              </w:rPr>
            </w:pPr>
            <w:r w:rsidRPr="008D6944">
              <w:rPr>
                <w:rFonts w:ascii="Times New Roman" w:hAnsi="Times New Roman" w:cs="Times New Roman"/>
                <w:sz w:val="28"/>
                <w:szCs w:val="28"/>
              </w:rPr>
              <w:t>Project A</w:t>
            </w:r>
          </w:p>
        </w:tc>
        <w:tc>
          <w:tcPr>
            <w:tcW w:w="2980" w:type="dxa"/>
            <w:noWrap/>
            <w:hideMark/>
          </w:tcPr>
          <w:p w14:paraId="6F25BCDD" w14:textId="77777777" w:rsidR="00AE57C4" w:rsidRPr="008D6944" w:rsidRDefault="00AE57C4" w:rsidP="00A168A6">
            <w:pPr>
              <w:jc w:val="center"/>
              <w:rPr>
                <w:rFonts w:ascii="Times New Roman" w:hAnsi="Times New Roman" w:cs="Times New Roman"/>
                <w:sz w:val="28"/>
                <w:szCs w:val="28"/>
              </w:rPr>
            </w:pPr>
            <w:r w:rsidRPr="008D6944">
              <w:rPr>
                <w:rFonts w:ascii="Times New Roman" w:hAnsi="Times New Roman" w:cs="Times New Roman"/>
                <w:sz w:val="28"/>
                <w:szCs w:val="28"/>
              </w:rPr>
              <w:t>Project B</w:t>
            </w:r>
          </w:p>
        </w:tc>
      </w:tr>
      <w:tr w:rsidR="00AE57C4" w:rsidRPr="008D6944" w14:paraId="0089B960" w14:textId="77777777" w:rsidTr="00A168A6">
        <w:trPr>
          <w:trHeight w:val="983"/>
        </w:trPr>
        <w:tc>
          <w:tcPr>
            <w:tcW w:w="2260" w:type="dxa"/>
            <w:noWrap/>
            <w:hideMark/>
          </w:tcPr>
          <w:p w14:paraId="347C94B8" w14:textId="77777777" w:rsidR="00AE57C4" w:rsidRPr="008D6944" w:rsidRDefault="00AE57C4" w:rsidP="00A168A6">
            <w:pPr>
              <w:jc w:val="center"/>
              <w:rPr>
                <w:rFonts w:ascii="Times New Roman" w:hAnsi="Times New Roman" w:cs="Times New Roman"/>
                <w:sz w:val="28"/>
                <w:szCs w:val="28"/>
              </w:rPr>
            </w:pPr>
            <w:r w:rsidRPr="008D6944">
              <w:rPr>
                <w:rFonts w:ascii="Times New Roman" w:hAnsi="Times New Roman" w:cs="Times New Roman"/>
                <w:sz w:val="28"/>
                <w:szCs w:val="28"/>
              </w:rPr>
              <w:t>IRR</w:t>
            </w:r>
          </w:p>
        </w:tc>
        <w:tc>
          <w:tcPr>
            <w:tcW w:w="2980" w:type="dxa"/>
            <w:noWrap/>
            <w:hideMark/>
          </w:tcPr>
          <w:p w14:paraId="2A6213D6" w14:textId="77777777" w:rsidR="00AE57C4" w:rsidRPr="008D6944" w:rsidRDefault="00AE57C4" w:rsidP="00A168A6">
            <w:pPr>
              <w:jc w:val="center"/>
              <w:rPr>
                <w:rFonts w:ascii="Times New Roman" w:hAnsi="Times New Roman" w:cs="Times New Roman"/>
                <w:sz w:val="28"/>
                <w:szCs w:val="28"/>
              </w:rPr>
            </w:pPr>
            <w:r w:rsidRPr="008D6944">
              <w:rPr>
                <w:rFonts w:ascii="Times New Roman" w:hAnsi="Times New Roman" w:cs="Times New Roman"/>
                <w:sz w:val="28"/>
                <w:szCs w:val="28"/>
              </w:rPr>
              <w:t>11.54702</w:t>
            </w:r>
          </w:p>
        </w:tc>
        <w:tc>
          <w:tcPr>
            <w:tcW w:w="2980" w:type="dxa"/>
            <w:noWrap/>
            <w:hideMark/>
          </w:tcPr>
          <w:p w14:paraId="0F9FCD0A" w14:textId="77777777" w:rsidR="00AE57C4" w:rsidRPr="008D6944" w:rsidRDefault="00AE57C4" w:rsidP="00A168A6">
            <w:pPr>
              <w:jc w:val="center"/>
              <w:rPr>
                <w:rFonts w:ascii="Times New Roman" w:hAnsi="Times New Roman" w:cs="Times New Roman"/>
                <w:sz w:val="28"/>
                <w:szCs w:val="28"/>
              </w:rPr>
            </w:pPr>
            <w:r w:rsidRPr="008D6944">
              <w:rPr>
                <w:rFonts w:ascii="Times New Roman" w:hAnsi="Times New Roman" w:cs="Times New Roman"/>
                <w:sz w:val="28"/>
                <w:szCs w:val="28"/>
              </w:rPr>
              <w:t>14.03108</w:t>
            </w:r>
          </w:p>
        </w:tc>
      </w:tr>
    </w:tbl>
    <w:p w14:paraId="5A003A34" w14:textId="77777777" w:rsidR="005F5510" w:rsidRDefault="00AE57C4" w:rsidP="005F5510">
      <w:pPr>
        <w:jc w:val="center"/>
        <w:rPr>
          <w:rFonts w:ascii="Times New Roman" w:hAnsi="Times New Roman" w:cs="Times New Roman"/>
          <w:color w:val="0E101A"/>
          <w:sz w:val="28"/>
          <w:szCs w:val="28"/>
        </w:rPr>
      </w:pPr>
      <w:r w:rsidRPr="008D6944">
        <w:rPr>
          <w:rFonts w:ascii="Times New Roman" w:hAnsi="Times New Roman" w:cs="Times New Roman"/>
          <w:sz w:val="28"/>
          <w:szCs w:val="28"/>
        </w:rPr>
        <w:br w:type="textWrapping" w:clear="all"/>
      </w:r>
    </w:p>
    <w:p w14:paraId="3A2DF60F" w14:textId="1DAEE7D3" w:rsidR="00936AC2" w:rsidRPr="005F5510" w:rsidRDefault="00936AC2" w:rsidP="005F5510">
      <w:pPr>
        <w:jc w:val="both"/>
        <w:rPr>
          <w:rFonts w:ascii="Times New Roman" w:hAnsi="Times New Roman" w:cs="Times New Roman"/>
          <w:sz w:val="28"/>
          <w:szCs w:val="28"/>
        </w:rPr>
      </w:pPr>
      <w:r w:rsidRPr="008D6944">
        <w:rPr>
          <w:rFonts w:ascii="Times New Roman" w:hAnsi="Times New Roman" w:cs="Times New Roman"/>
          <w:color w:val="0E101A"/>
          <w:sz w:val="28"/>
          <w:szCs w:val="28"/>
        </w:rPr>
        <w:t>For this investment decision, project B ratio is higher than project A states that project B has got a high chance of making stable growth. The higher ratio than the cost of capital is said to be more profitable, so the project B are desirable to be invested.</w:t>
      </w:r>
    </w:p>
    <w:p w14:paraId="1045605D" w14:textId="77777777" w:rsidR="00936AC2" w:rsidRPr="005F5510" w:rsidRDefault="00936AC2" w:rsidP="00936AC2">
      <w:pPr>
        <w:pStyle w:val="NormalWeb"/>
        <w:tabs>
          <w:tab w:val="left" w:pos="7125"/>
        </w:tabs>
        <w:spacing w:after="0"/>
        <w:rPr>
          <w:b/>
          <w:bCs/>
          <w:color w:val="0E101A"/>
          <w:sz w:val="28"/>
          <w:szCs w:val="28"/>
        </w:rPr>
      </w:pPr>
      <w:r w:rsidRPr="005F5510">
        <w:rPr>
          <w:b/>
          <w:bCs/>
          <w:color w:val="0E101A"/>
          <w:sz w:val="28"/>
          <w:szCs w:val="28"/>
        </w:rPr>
        <w:t>ADVANTAGES</w:t>
      </w:r>
    </w:p>
    <w:p w14:paraId="508E8B21" w14:textId="21803D51"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 xml:space="preserve">Unlike the other ratio, it considers the </w:t>
      </w:r>
      <w:r w:rsidR="00647738" w:rsidRPr="008D6944">
        <w:rPr>
          <w:color w:val="0E101A"/>
          <w:sz w:val="28"/>
          <w:szCs w:val="28"/>
        </w:rPr>
        <w:t>period</w:t>
      </w:r>
      <w:r w:rsidRPr="008D6944">
        <w:rPr>
          <w:color w:val="0E101A"/>
          <w:sz w:val="28"/>
          <w:szCs w:val="28"/>
        </w:rPr>
        <w:t xml:space="preserve"> </w:t>
      </w:r>
      <w:r w:rsidR="00647738" w:rsidRPr="008D6944">
        <w:rPr>
          <w:color w:val="0E101A"/>
          <w:sz w:val="28"/>
          <w:szCs w:val="28"/>
        </w:rPr>
        <w:t>worth</w:t>
      </w:r>
      <w:r w:rsidRPr="008D6944">
        <w:rPr>
          <w:color w:val="0E101A"/>
          <w:sz w:val="28"/>
          <w:szCs w:val="28"/>
        </w:rPr>
        <w:t xml:space="preserve"> for </w:t>
      </w:r>
      <w:r w:rsidR="00647738" w:rsidRPr="008D6944">
        <w:rPr>
          <w:color w:val="0E101A"/>
          <w:sz w:val="28"/>
          <w:szCs w:val="28"/>
        </w:rPr>
        <w:t>cash</w:t>
      </w:r>
      <w:r w:rsidRPr="008D6944">
        <w:rPr>
          <w:color w:val="0E101A"/>
          <w:sz w:val="28"/>
          <w:szCs w:val="28"/>
        </w:rPr>
        <w:t xml:space="preserve"> and predicts the accurate return rate for projects comparing the initial investment cost. Thus, it provides an accurate rate of return it supports investors in estimating the potential earnings the project is going to make in future and is straightforwardly calculable and reasonable. (</w:t>
      </w:r>
      <w:r w:rsidR="00647738">
        <w:rPr>
          <w:color w:val="0E101A"/>
          <w:sz w:val="28"/>
          <w:szCs w:val="28"/>
        </w:rPr>
        <w:t>Investopedia</w:t>
      </w:r>
      <w:r w:rsidRPr="008D6944">
        <w:rPr>
          <w:color w:val="0E101A"/>
          <w:sz w:val="28"/>
          <w:szCs w:val="28"/>
        </w:rPr>
        <w:t>, 2017)</w:t>
      </w:r>
    </w:p>
    <w:p w14:paraId="077C4570" w14:textId="77777777" w:rsidR="00936AC2" w:rsidRPr="005F5510" w:rsidRDefault="00936AC2" w:rsidP="00936AC2">
      <w:pPr>
        <w:pStyle w:val="NormalWeb"/>
        <w:tabs>
          <w:tab w:val="left" w:pos="7125"/>
        </w:tabs>
        <w:spacing w:after="0"/>
        <w:rPr>
          <w:b/>
          <w:bCs/>
          <w:color w:val="0E101A"/>
          <w:sz w:val="28"/>
          <w:szCs w:val="28"/>
        </w:rPr>
      </w:pPr>
      <w:r w:rsidRPr="005F5510">
        <w:rPr>
          <w:b/>
          <w:bCs/>
          <w:color w:val="0E101A"/>
          <w:sz w:val="28"/>
          <w:szCs w:val="28"/>
        </w:rPr>
        <w:lastRenderedPageBreak/>
        <w:t>DISADVANTAGES</w:t>
      </w:r>
    </w:p>
    <w:p w14:paraId="45808200" w14:textId="57E81158"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 xml:space="preserve">The IRR ratio does not </w:t>
      </w:r>
      <w:r w:rsidR="00611FD8">
        <w:rPr>
          <w:color w:val="0E101A"/>
          <w:sz w:val="28"/>
          <w:szCs w:val="28"/>
        </w:rPr>
        <w:t>reflect</w:t>
      </w:r>
      <w:r w:rsidRPr="008D6944">
        <w:rPr>
          <w:color w:val="0E101A"/>
          <w:sz w:val="28"/>
          <w:szCs w:val="28"/>
        </w:rPr>
        <w:t xml:space="preserve"> </w:t>
      </w:r>
      <w:r w:rsidR="00611FD8">
        <w:rPr>
          <w:color w:val="0E101A"/>
          <w:sz w:val="28"/>
          <w:szCs w:val="28"/>
        </w:rPr>
        <w:t xml:space="preserve">the </w:t>
      </w:r>
      <w:r w:rsidRPr="008D6944">
        <w:rPr>
          <w:color w:val="0E101A"/>
          <w:sz w:val="28"/>
          <w:szCs w:val="28"/>
        </w:rPr>
        <w:t xml:space="preserve">project's profit </w:t>
      </w:r>
      <w:r w:rsidR="00611FD8" w:rsidRPr="008D6944">
        <w:rPr>
          <w:color w:val="0E101A"/>
          <w:sz w:val="28"/>
          <w:szCs w:val="28"/>
        </w:rPr>
        <w:t>period</w:t>
      </w:r>
      <w:r w:rsidRPr="008D6944">
        <w:rPr>
          <w:color w:val="0E101A"/>
          <w:sz w:val="28"/>
          <w:szCs w:val="28"/>
        </w:rPr>
        <w:t xml:space="preserve">, future cost, and size into account. It merely compares the profit cash flow of projects and fails to reflect the risk and uncertainty </w:t>
      </w:r>
      <w:r w:rsidR="00611FD8" w:rsidRPr="008D6944">
        <w:rPr>
          <w:color w:val="0E101A"/>
          <w:sz w:val="28"/>
          <w:szCs w:val="28"/>
        </w:rPr>
        <w:t>related</w:t>
      </w:r>
      <w:r w:rsidRPr="008D6944">
        <w:rPr>
          <w:color w:val="0E101A"/>
          <w:sz w:val="28"/>
          <w:szCs w:val="28"/>
        </w:rPr>
        <w:t xml:space="preserve"> with the project. (</w:t>
      </w:r>
      <w:r w:rsidR="00611FD8">
        <w:rPr>
          <w:color w:val="0E101A"/>
          <w:sz w:val="28"/>
          <w:szCs w:val="28"/>
        </w:rPr>
        <w:t>Investopedia</w:t>
      </w:r>
      <w:r w:rsidRPr="008D6944">
        <w:rPr>
          <w:color w:val="0E101A"/>
          <w:sz w:val="28"/>
          <w:szCs w:val="28"/>
        </w:rPr>
        <w:t>, 2017).</w:t>
      </w:r>
    </w:p>
    <w:p w14:paraId="6E080932" w14:textId="77777777" w:rsidR="00936AC2" w:rsidRPr="005F5510" w:rsidRDefault="00936AC2" w:rsidP="00936AC2">
      <w:pPr>
        <w:pStyle w:val="NormalWeb"/>
        <w:tabs>
          <w:tab w:val="left" w:pos="7125"/>
        </w:tabs>
        <w:spacing w:after="0"/>
        <w:rPr>
          <w:b/>
          <w:bCs/>
          <w:color w:val="0E101A"/>
          <w:sz w:val="28"/>
          <w:szCs w:val="28"/>
        </w:rPr>
      </w:pPr>
      <w:r w:rsidRPr="005F5510">
        <w:rPr>
          <w:b/>
          <w:bCs/>
          <w:color w:val="0E101A"/>
          <w:sz w:val="28"/>
          <w:szCs w:val="28"/>
        </w:rPr>
        <w:t>NET PRESENT VALUE</w:t>
      </w:r>
    </w:p>
    <w:p w14:paraId="1402D1BC" w14:textId="68F8D02B" w:rsidR="00AE57C4" w:rsidRPr="008D6944" w:rsidRDefault="00936AC2" w:rsidP="00936AC2">
      <w:pPr>
        <w:pStyle w:val="NormalWeb"/>
        <w:tabs>
          <w:tab w:val="left" w:pos="7125"/>
        </w:tabs>
        <w:spacing w:before="0" w:beforeAutospacing="0" w:after="0" w:afterAutospacing="0"/>
        <w:rPr>
          <w:color w:val="0E101A"/>
          <w:sz w:val="28"/>
          <w:szCs w:val="28"/>
        </w:rPr>
      </w:pPr>
      <w:r w:rsidRPr="008D6944">
        <w:rPr>
          <w:color w:val="0E101A"/>
          <w:sz w:val="28"/>
          <w:szCs w:val="28"/>
        </w:rPr>
        <w:t xml:space="preserve">The net present value differentiates the value </w:t>
      </w:r>
      <w:r w:rsidR="00AB2414" w:rsidRPr="008D6944">
        <w:rPr>
          <w:color w:val="0E101A"/>
          <w:sz w:val="28"/>
          <w:szCs w:val="28"/>
        </w:rPr>
        <w:t>modification</w:t>
      </w:r>
      <w:r w:rsidRPr="008D6944">
        <w:rPr>
          <w:color w:val="0E101A"/>
          <w:sz w:val="28"/>
          <w:szCs w:val="28"/>
        </w:rPr>
        <w:t xml:space="preserve"> between the present and future investment costs. Because the value of money is not at all the same for every time, it differs according to inflation, time, and other income obtained by investments.</w:t>
      </w:r>
    </w:p>
    <w:p w14:paraId="65B61A01" w14:textId="16108BD5" w:rsidR="00936AC2" w:rsidRPr="008D6944" w:rsidRDefault="00936AC2" w:rsidP="00936AC2">
      <w:pPr>
        <w:pStyle w:val="NormalWeb"/>
        <w:tabs>
          <w:tab w:val="left" w:pos="7125"/>
        </w:tabs>
        <w:spacing w:before="0" w:beforeAutospacing="0" w:after="0" w:afterAutospacing="0"/>
        <w:rPr>
          <w:color w:val="0E101A"/>
          <w:sz w:val="28"/>
          <w:szCs w:val="28"/>
        </w:rPr>
      </w:pPr>
    </w:p>
    <w:p w14:paraId="74757F65" w14:textId="6F75635B" w:rsidR="00936AC2" w:rsidRPr="005F5510" w:rsidRDefault="00936AC2" w:rsidP="00936AC2">
      <w:pPr>
        <w:rPr>
          <w:rFonts w:ascii="Times New Roman" w:hAnsi="Times New Roman" w:cs="Times New Roman"/>
          <w:b/>
          <w:bCs/>
          <w:sz w:val="28"/>
          <w:szCs w:val="28"/>
        </w:rPr>
      </w:pPr>
      <w:r w:rsidRPr="005F5510">
        <w:rPr>
          <w:rFonts w:ascii="Times New Roman" w:hAnsi="Times New Roman" w:cs="Times New Roman"/>
          <w:b/>
          <w:bCs/>
          <w:sz w:val="28"/>
          <w:szCs w:val="28"/>
        </w:rPr>
        <w:t xml:space="preserve">PROJECT </w:t>
      </w:r>
      <w:r w:rsidR="00914C97" w:rsidRPr="005F5510">
        <w:rPr>
          <w:rFonts w:ascii="Times New Roman" w:hAnsi="Times New Roman" w:cs="Times New Roman"/>
          <w:b/>
          <w:bCs/>
          <w:sz w:val="28"/>
          <w:szCs w:val="28"/>
        </w:rPr>
        <w:t>–</w:t>
      </w:r>
      <w:r w:rsidRPr="005F5510">
        <w:rPr>
          <w:rFonts w:ascii="Times New Roman" w:hAnsi="Times New Roman" w:cs="Times New Roman"/>
          <w:b/>
          <w:bCs/>
          <w:sz w:val="28"/>
          <w:szCs w:val="28"/>
        </w:rPr>
        <w:t xml:space="preserve"> A</w:t>
      </w:r>
    </w:p>
    <w:p w14:paraId="4A9139EC" w14:textId="4C2E0AE3" w:rsidR="00914C97" w:rsidRPr="005F5510" w:rsidRDefault="00914C97" w:rsidP="00936AC2">
      <w:pPr>
        <w:rPr>
          <w:rFonts w:ascii="Times New Roman" w:hAnsi="Times New Roman" w:cs="Times New Roman"/>
          <w:b/>
          <w:bCs/>
          <w:sz w:val="28"/>
          <w:szCs w:val="28"/>
        </w:rPr>
      </w:pPr>
      <w:r w:rsidRPr="005F5510">
        <w:rPr>
          <w:rFonts w:ascii="Times New Roman" w:hAnsi="Times New Roman" w:cs="Times New Roman"/>
          <w:b/>
          <w:bCs/>
          <w:sz w:val="28"/>
          <w:szCs w:val="28"/>
        </w:rPr>
        <w:t>Tab.11 Net present value (1) of Project A</w:t>
      </w:r>
    </w:p>
    <w:tbl>
      <w:tblPr>
        <w:tblStyle w:val="TableGrid"/>
        <w:tblW w:w="0" w:type="auto"/>
        <w:tblLook w:val="04A0" w:firstRow="1" w:lastRow="0" w:firstColumn="1" w:lastColumn="0" w:noHBand="0" w:noVBand="1"/>
      </w:tblPr>
      <w:tblGrid>
        <w:gridCol w:w="2637"/>
        <w:gridCol w:w="1493"/>
        <w:gridCol w:w="1872"/>
      </w:tblGrid>
      <w:tr w:rsidR="00936AC2" w:rsidRPr="008D6944" w14:paraId="66AD73B7" w14:textId="77777777" w:rsidTr="00A168A6">
        <w:trPr>
          <w:trHeight w:val="393"/>
        </w:trPr>
        <w:tc>
          <w:tcPr>
            <w:tcW w:w="2637" w:type="dxa"/>
            <w:noWrap/>
            <w:hideMark/>
          </w:tcPr>
          <w:p w14:paraId="5AA53735"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Years</w:t>
            </w:r>
          </w:p>
        </w:tc>
        <w:tc>
          <w:tcPr>
            <w:tcW w:w="1493" w:type="dxa"/>
            <w:noWrap/>
            <w:hideMark/>
          </w:tcPr>
          <w:p w14:paraId="0F43CD4A"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Project A</w:t>
            </w:r>
          </w:p>
          <w:p w14:paraId="37274BFA" w14:textId="77777777" w:rsidR="00936AC2" w:rsidRPr="008D6944" w:rsidRDefault="00936AC2" w:rsidP="00A168A6">
            <w:pPr>
              <w:jc w:val="center"/>
              <w:rPr>
                <w:rFonts w:ascii="Times New Roman" w:hAnsi="Times New Roman" w:cs="Times New Roman"/>
                <w:sz w:val="28"/>
                <w:szCs w:val="28"/>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c>
          <w:tcPr>
            <w:tcW w:w="1872" w:type="dxa"/>
            <w:noWrap/>
            <w:hideMark/>
          </w:tcPr>
          <w:p w14:paraId="799A8338"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Future Value</w:t>
            </w:r>
          </w:p>
          <w:p w14:paraId="37A8ED89" w14:textId="77777777" w:rsidR="00936AC2" w:rsidRPr="008D6944" w:rsidRDefault="00936AC2" w:rsidP="00A168A6">
            <w:pPr>
              <w:jc w:val="center"/>
              <w:rPr>
                <w:rFonts w:ascii="Times New Roman" w:hAnsi="Times New Roman" w:cs="Times New Roman"/>
                <w:sz w:val="28"/>
                <w:szCs w:val="28"/>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r>
      <w:tr w:rsidR="00936AC2" w:rsidRPr="008D6944" w14:paraId="1FFCC61D" w14:textId="77777777" w:rsidTr="00A168A6">
        <w:trPr>
          <w:trHeight w:val="393"/>
        </w:trPr>
        <w:tc>
          <w:tcPr>
            <w:tcW w:w="2637" w:type="dxa"/>
            <w:noWrap/>
            <w:hideMark/>
          </w:tcPr>
          <w:p w14:paraId="273D103E"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1</w:t>
            </w:r>
          </w:p>
        </w:tc>
        <w:tc>
          <w:tcPr>
            <w:tcW w:w="1493" w:type="dxa"/>
            <w:noWrap/>
            <w:hideMark/>
          </w:tcPr>
          <w:p w14:paraId="6CA4EF6A"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10</w:t>
            </w:r>
          </w:p>
        </w:tc>
        <w:tc>
          <w:tcPr>
            <w:tcW w:w="1872" w:type="dxa"/>
            <w:noWrap/>
            <w:hideMark/>
          </w:tcPr>
          <w:p w14:paraId="0E81ADFF"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9.070295</w:t>
            </w:r>
          </w:p>
        </w:tc>
      </w:tr>
      <w:tr w:rsidR="00936AC2" w:rsidRPr="008D6944" w14:paraId="2371EB23" w14:textId="77777777" w:rsidTr="00A168A6">
        <w:trPr>
          <w:trHeight w:val="393"/>
        </w:trPr>
        <w:tc>
          <w:tcPr>
            <w:tcW w:w="2637" w:type="dxa"/>
            <w:noWrap/>
            <w:hideMark/>
          </w:tcPr>
          <w:p w14:paraId="3F48FC09"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2</w:t>
            </w:r>
          </w:p>
        </w:tc>
        <w:tc>
          <w:tcPr>
            <w:tcW w:w="1493" w:type="dxa"/>
            <w:noWrap/>
            <w:hideMark/>
          </w:tcPr>
          <w:p w14:paraId="6DF9B344"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20</w:t>
            </w:r>
          </w:p>
        </w:tc>
        <w:tc>
          <w:tcPr>
            <w:tcW w:w="1872" w:type="dxa"/>
            <w:noWrap/>
            <w:hideMark/>
          </w:tcPr>
          <w:p w14:paraId="1F5F3B48"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16.45405</w:t>
            </w:r>
          </w:p>
        </w:tc>
      </w:tr>
      <w:tr w:rsidR="00936AC2" w:rsidRPr="008D6944" w14:paraId="773AD993" w14:textId="77777777" w:rsidTr="00A168A6">
        <w:trPr>
          <w:trHeight w:val="393"/>
        </w:trPr>
        <w:tc>
          <w:tcPr>
            <w:tcW w:w="2637" w:type="dxa"/>
            <w:noWrap/>
            <w:hideMark/>
          </w:tcPr>
          <w:p w14:paraId="6456571C"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3</w:t>
            </w:r>
          </w:p>
        </w:tc>
        <w:tc>
          <w:tcPr>
            <w:tcW w:w="1493" w:type="dxa"/>
            <w:noWrap/>
            <w:hideMark/>
          </w:tcPr>
          <w:p w14:paraId="5F58AC41"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25</w:t>
            </w:r>
          </w:p>
        </w:tc>
        <w:tc>
          <w:tcPr>
            <w:tcW w:w="1872" w:type="dxa"/>
            <w:noWrap/>
            <w:hideMark/>
          </w:tcPr>
          <w:p w14:paraId="67D526B5"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18.65538</w:t>
            </w:r>
          </w:p>
        </w:tc>
      </w:tr>
      <w:tr w:rsidR="00936AC2" w:rsidRPr="008D6944" w14:paraId="2FF62622" w14:textId="77777777" w:rsidTr="00A168A6">
        <w:trPr>
          <w:trHeight w:val="393"/>
        </w:trPr>
        <w:tc>
          <w:tcPr>
            <w:tcW w:w="2637" w:type="dxa"/>
            <w:noWrap/>
            <w:hideMark/>
          </w:tcPr>
          <w:p w14:paraId="27B9C4DB"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4</w:t>
            </w:r>
          </w:p>
        </w:tc>
        <w:tc>
          <w:tcPr>
            <w:tcW w:w="1493" w:type="dxa"/>
            <w:noWrap/>
            <w:hideMark/>
          </w:tcPr>
          <w:p w14:paraId="1CC1C121"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65</w:t>
            </w:r>
          </w:p>
        </w:tc>
        <w:tc>
          <w:tcPr>
            <w:tcW w:w="1872" w:type="dxa"/>
            <w:noWrap/>
            <w:hideMark/>
          </w:tcPr>
          <w:p w14:paraId="501AD1F9"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43.99456</w:t>
            </w:r>
          </w:p>
        </w:tc>
      </w:tr>
      <w:tr w:rsidR="00936AC2" w:rsidRPr="008D6944" w14:paraId="1B837ACF" w14:textId="77777777" w:rsidTr="00A168A6">
        <w:trPr>
          <w:trHeight w:val="393"/>
        </w:trPr>
        <w:tc>
          <w:tcPr>
            <w:tcW w:w="2637" w:type="dxa"/>
            <w:noWrap/>
            <w:hideMark/>
          </w:tcPr>
          <w:p w14:paraId="1121B6AE" w14:textId="77777777" w:rsidR="00936AC2" w:rsidRPr="008D6944" w:rsidRDefault="00936AC2" w:rsidP="00A168A6">
            <w:pPr>
              <w:jc w:val="center"/>
              <w:rPr>
                <w:rFonts w:ascii="Times New Roman" w:hAnsi="Times New Roman" w:cs="Times New Roman"/>
                <w:sz w:val="28"/>
                <w:szCs w:val="28"/>
              </w:rPr>
            </w:pPr>
          </w:p>
        </w:tc>
        <w:tc>
          <w:tcPr>
            <w:tcW w:w="1493" w:type="dxa"/>
            <w:noWrap/>
            <w:hideMark/>
          </w:tcPr>
          <w:p w14:paraId="5569D9E5" w14:textId="77777777" w:rsidR="00936AC2" w:rsidRPr="008D6944" w:rsidRDefault="00936AC2" w:rsidP="00A168A6">
            <w:pPr>
              <w:jc w:val="center"/>
              <w:rPr>
                <w:rFonts w:ascii="Times New Roman" w:hAnsi="Times New Roman" w:cs="Times New Roman"/>
                <w:sz w:val="28"/>
                <w:szCs w:val="28"/>
              </w:rPr>
            </w:pPr>
          </w:p>
        </w:tc>
        <w:tc>
          <w:tcPr>
            <w:tcW w:w="1872" w:type="dxa"/>
            <w:noWrap/>
            <w:hideMark/>
          </w:tcPr>
          <w:p w14:paraId="58D9183B" w14:textId="77777777" w:rsidR="00936AC2" w:rsidRPr="008D6944" w:rsidRDefault="00936AC2" w:rsidP="00A168A6">
            <w:pPr>
              <w:jc w:val="center"/>
              <w:rPr>
                <w:rFonts w:ascii="Times New Roman" w:hAnsi="Times New Roman" w:cs="Times New Roman"/>
                <w:sz w:val="28"/>
                <w:szCs w:val="28"/>
              </w:rPr>
            </w:pPr>
          </w:p>
        </w:tc>
      </w:tr>
      <w:tr w:rsidR="00936AC2" w:rsidRPr="008D6944" w14:paraId="60BD4731" w14:textId="77777777" w:rsidTr="00A168A6">
        <w:trPr>
          <w:trHeight w:val="393"/>
        </w:trPr>
        <w:tc>
          <w:tcPr>
            <w:tcW w:w="2637" w:type="dxa"/>
            <w:noWrap/>
            <w:hideMark/>
          </w:tcPr>
          <w:p w14:paraId="1E0B15D7"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Net present value 1</w:t>
            </w:r>
          </w:p>
        </w:tc>
        <w:tc>
          <w:tcPr>
            <w:tcW w:w="1493" w:type="dxa"/>
            <w:noWrap/>
            <w:hideMark/>
          </w:tcPr>
          <w:p w14:paraId="2A51AD40" w14:textId="77777777" w:rsidR="00936AC2" w:rsidRPr="008D6944" w:rsidRDefault="00936AC2" w:rsidP="00A168A6">
            <w:pPr>
              <w:jc w:val="center"/>
              <w:rPr>
                <w:rFonts w:ascii="Times New Roman" w:hAnsi="Times New Roman" w:cs="Times New Roman"/>
                <w:sz w:val="28"/>
                <w:szCs w:val="28"/>
              </w:rPr>
            </w:pPr>
          </w:p>
        </w:tc>
        <w:tc>
          <w:tcPr>
            <w:tcW w:w="1872" w:type="dxa"/>
            <w:noWrap/>
            <w:hideMark/>
          </w:tcPr>
          <w:p w14:paraId="1A70496B"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3.174288</w:t>
            </w:r>
          </w:p>
        </w:tc>
      </w:tr>
    </w:tbl>
    <w:p w14:paraId="13D11A56" w14:textId="5860FAEA" w:rsidR="00936AC2" w:rsidRPr="008D6944" w:rsidRDefault="00936AC2" w:rsidP="00936AC2">
      <w:pPr>
        <w:pStyle w:val="NormalWeb"/>
        <w:tabs>
          <w:tab w:val="left" w:pos="7125"/>
        </w:tabs>
        <w:spacing w:before="0" w:beforeAutospacing="0" w:after="0" w:afterAutospacing="0"/>
        <w:rPr>
          <w:color w:val="0E101A"/>
          <w:sz w:val="28"/>
          <w:szCs w:val="28"/>
        </w:rPr>
      </w:pPr>
    </w:p>
    <w:p w14:paraId="42F645FC" w14:textId="4725CC41" w:rsidR="00936AC2" w:rsidRPr="008D6944" w:rsidRDefault="00936AC2" w:rsidP="00936AC2">
      <w:pPr>
        <w:pStyle w:val="NormalWeb"/>
        <w:tabs>
          <w:tab w:val="left" w:pos="7125"/>
        </w:tabs>
        <w:spacing w:before="0" w:beforeAutospacing="0" w:after="0" w:afterAutospacing="0"/>
        <w:rPr>
          <w:color w:val="0E101A"/>
          <w:sz w:val="28"/>
          <w:szCs w:val="28"/>
        </w:rPr>
      </w:pPr>
      <w:r w:rsidRPr="008D6944">
        <w:rPr>
          <w:color w:val="0E101A"/>
          <w:sz w:val="28"/>
          <w:szCs w:val="28"/>
        </w:rPr>
        <w:t>In Project A, the net present value calculated with the discount rate of 10.25% results in positive value indicates that the investment is useful to consider. but it is comparatively low than project B</w:t>
      </w:r>
    </w:p>
    <w:p w14:paraId="12133917" w14:textId="0E86D3C6" w:rsidR="00936AC2" w:rsidRPr="005F5510" w:rsidRDefault="00914C97" w:rsidP="00936AC2">
      <w:pPr>
        <w:rPr>
          <w:rFonts w:ascii="Times New Roman" w:hAnsi="Times New Roman" w:cs="Times New Roman"/>
          <w:b/>
          <w:bCs/>
          <w:sz w:val="28"/>
          <w:szCs w:val="28"/>
        </w:rPr>
      </w:pPr>
      <w:r w:rsidRPr="005F5510">
        <w:rPr>
          <w:rFonts w:ascii="Times New Roman" w:hAnsi="Times New Roman" w:cs="Times New Roman"/>
          <w:b/>
          <w:bCs/>
          <w:sz w:val="28"/>
          <w:szCs w:val="28"/>
        </w:rPr>
        <w:t>Tab.12 Net present Value (2) for project A</w:t>
      </w:r>
    </w:p>
    <w:tbl>
      <w:tblPr>
        <w:tblpPr w:leftFromText="180" w:rightFromText="180" w:vertAnchor="text" w:tblpY="1"/>
        <w:tblOverlap w:val="never"/>
        <w:tblW w:w="9512" w:type="dxa"/>
        <w:tblLook w:val="04A0" w:firstRow="1" w:lastRow="0" w:firstColumn="1" w:lastColumn="0" w:noHBand="0" w:noVBand="1"/>
      </w:tblPr>
      <w:tblGrid>
        <w:gridCol w:w="4403"/>
        <w:gridCol w:w="2437"/>
        <w:gridCol w:w="2672"/>
      </w:tblGrid>
      <w:tr w:rsidR="00936AC2" w:rsidRPr="008D6944" w14:paraId="62086C74" w14:textId="77777777" w:rsidTr="004F0B0D">
        <w:trPr>
          <w:trHeight w:val="464"/>
        </w:trPr>
        <w:tc>
          <w:tcPr>
            <w:tcW w:w="44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1DDD5"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Years</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14:paraId="3F27E9E1"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Project A</w:t>
            </w:r>
          </w:p>
          <w:p w14:paraId="79442ABC"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c>
          <w:tcPr>
            <w:tcW w:w="2672" w:type="dxa"/>
            <w:tcBorders>
              <w:top w:val="single" w:sz="4" w:space="0" w:color="auto"/>
              <w:left w:val="nil"/>
              <w:bottom w:val="single" w:sz="4" w:space="0" w:color="auto"/>
              <w:right w:val="single" w:sz="4" w:space="0" w:color="auto"/>
            </w:tcBorders>
            <w:shd w:val="clear" w:color="auto" w:fill="auto"/>
            <w:noWrap/>
            <w:vAlign w:val="bottom"/>
            <w:hideMark/>
          </w:tcPr>
          <w:p w14:paraId="472871DF"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Future Value</w:t>
            </w:r>
          </w:p>
          <w:p w14:paraId="75A55059"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r>
      <w:tr w:rsidR="00936AC2" w:rsidRPr="008D6944" w14:paraId="0A51F9D9" w14:textId="77777777" w:rsidTr="004F0B0D">
        <w:trPr>
          <w:trHeight w:val="464"/>
        </w:trPr>
        <w:tc>
          <w:tcPr>
            <w:tcW w:w="4403" w:type="dxa"/>
            <w:tcBorders>
              <w:top w:val="nil"/>
              <w:left w:val="single" w:sz="4" w:space="0" w:color="auto"/>
              <w:bottom w:val="single" w:sz="4" w:space="0" w:color="auto"/>
              <w:right w:val="single" w:sz="4" w:space="0" w:color="auto"/>
            </w:tcBorders>
            <w:shd w:val="clear" w:color="auto" w:fill="auto"/>
            <w:noWrap/>
            <w:vAlign w:val="bottom"/>
            <w:hideMark/>
          </w:tcPr>
          <w:p w14:paraId="78357D5F"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w:t>
            </w:r>
          </w:p>
        </w:tc>
        <w:tc>
          <w:tcPr>
            <w:tcW w:w="2437" w:type="dxa"/>
            <w:tcBorders>
              <w:top w:val="nil"/>
              <w:left w:val="nil"/>
              <w:bottom w:val="single" w:sz="4" w:space="0" w:color="auto"/>
              <w:right w:val="single" w:sz="4" w:space="0" w:color="auto"/>
            </w:tcBorders>
            <w:shd w:val="clear" w:color="auto" w:fill="auto"/>
            <w:noWrap/>
            <w:vAlign w:val="bottom"/>
            <w:hideMark/>
          </w:tcPr>
          <w:p w14:paraId="3717A08B"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10</w:t>
            </w:r>
          </w:p>
        </w:tc>
        <w:tc>
          <w:tcPr>
            <w:tcW w:w="2672" w:type="dxa"/>
            <w:tcBorders>
              <w:top w:val="nil"/>
              <w:left w:val="nil"/>
              <w:bottom w:val="single" w:sz="4" w:space="0" w:color="auto"/>
              <w:right w:val="single" w:sz="4" w:space="0" w:color="auto"/>
            </w:tcBorders>
            <w:shd w:val="clear" w:color="auto" w:fill="auto"/>
            <w:noWrap/>
            <w:vAlign w:val="bottom"/>
            <w:hideMark/>
          </w:tcPr>
          <w:p w14:paraId="2076D83A"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9.009009</w:t>
            </w:r>
          </w:p>
        </w:tc>
      </w:tr>
      <w:tr w:rsidR="00936AC2" w:rsidRPr="008D6944" w14:paraId="140EA246" w14:textId="77777777" w:rsidTr="004F0B0D">
        <w:trPr>
          <w:trHeight w:val="464"/>
        </w:trPr>
        <w:tc>
          <w:tcPr>
            <w:tcW w:w="4403" w:type="dxa"/>
            <w:tcBorders>
              <w:top w:val="nil"/>
              <w:left w:val="single" w:sz="4" w:space="0" w:color="auto"/>
              <w:bottom w:val="single" w:sz="4" w:space="0" w:color="auto"/>
              <w:right w:val="single" w:sz="4" w:space="0" w:color="auto"/>
            </w:tcBorders>
            <w:shd w:val="clear" w:color="auto" w:fill="auto"/>
            <w:noWrap/>
            <w:vAlign w:val="bottom"/>
            <w:hideMark/>
          </w:tcPr>
          <w:p w14:paraId="05EAA5F8"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w:t>
            </w:r>
          </w:p>
        </w:tc>
        <w:tc>
          <w:tcPr>
            <w:tcW w:w="2437" w:type="dxa"/>
            <w:tcBorders>
              <w:top w:val="nil"/>
              <w:left w:val="nil"/>
              <w:bottom w:val="single" w:sz="4" w:space="0" w:color="auto"/>
              <w:right w:val="single" w:sz="4" w:space="0" w:color="auto"/>
            </w:tcBorders>
            <w:shd w:val="clear" w:color="auto" w:fill="auto"/>
            <w:noWrap/>
            <w:vAlign w:val="bottom"/>
            <w:hideMark/>
          </w:tcPr>
          <w:p w14:paraId="15EDCE0C"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20</w:t>
            </w:r>
          </w:p>
        </w:tc>
        <w:tc>
          <w:tcPr>
            <w:tcW w:w="2672" w:type="dxa"/>
            <w:tcBorders>
              <w:top w:val="nil"/>
              <w:left w:val="nil"/>
              <w:bottom w:val="single" w:sz="4" w:space="0" w:color="auto"/>
              <w:right w:val="single" w:sz="4" w:space="0" w:color="auto"/>
            </w:tcBorders>
            <w:shd w:val="clear" w:color="auto" w:fill="auto"/>
            <w:noWrap/>
            <w:vAlign w:val="bottom"/>
            <w:hideMark/>
          </w:tcPr>
          <w:p w14:paraId="5F06699D"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16.23245</w:t>
            </w:r>
          </w:p>
        </w:tc>
      </w:tr>
      <w:tr w:rsidR="00936AC2" w:rsidRPr="008D6944" w14:paraId="542B936C" w14:textId="77777777" w:rsidTr="004F0B0D">
        <w:trPr>
          <w:trHeight w:val="464"/>
        </w:trPr>
        <w:tc>
          <w:tcPr>
            <w:tcW w:w="4403" w:type="dxa"/>
            <w:tcBorders>
              <w:top w:val="nil"/>
              <w:left w:val="single" w:sz="4" w:space="0" w:color="auto"/>
              <w:bottom w:val="single" w:sz="4" w:space="0" w:color="auto"/>
              <w:right w:val="single" w:sz="4" w:space="0" w:color="auto"/>
            </w:tcBorders>
            <w:shd w:val="clear" w:color="auto" w:fill="auto"/>
            <w:noWrap/>
            <w:vAlign w:val="bottom"/>
            <w:hideMark/>
          </w:tcPr>
          <w:p w14:paraId="10742309"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w:t>
            </w:r>
          </w:p>
        </w:tc>
        <w:tc>
          <w:tcPr>
            <w:tcW w:w="2437" w:type="dxa"/>
            <w:tcBorders>
              <w:top w:val="nil"/>
              <w:left w:val="nil"/>
              <w:bottom w:val="single" w:sz="4" w:space="0" w:color="auto"/>
              <w:right w:val="single" w:sz="4" w:space="0" w:color="auto"/>
            </w:tcBorders>
            <w:shd w:val="clear" w:color="auto" w:fill="auto"/>
            <w:noWrap/>
            <w:vAlign w:val="bottom"/>
            <w:hideMark/>
          </w:tcPr>
          <w:p w14:paraId="5270CE4F"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25</w:t>
            </w:r>
          </w:p>
        </w:tc>
        <w:tc>
          <w:tcPr>
            <w:tcW w:w="2672" w:type="dxa"/>
            <w:tcBorders>
              <w:top w:val="nil"/>
              <w:left w:val="nil"/>
              <w:bottom w:val="single" w:sz="4" w:space="0" w:color="auto"/>
              <w:right w:val="single" w:sz="4" w:space="0" w:color="auto"/>
            </w:tcBorders>
            <w:shd w:val="clear" w:color="auto" w:fill="auto"/>
            <w:noWrap/>
            <w:vAlign w:val="bottom"/>
            <w:hideMark/>
          </w:tcPr>
          <w:p w14:paraId="4CA795D3"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18.27978</w:t>
            </w:r>
          </w:p>
        </w:tc>
      </w:tr>
      <w:tr w:rsidR="00936AC2" w:rsidRPr="008D6944" w14:paraId="088A2BAE" w14:textId="77777777" w:rsidTr="004F0B0D">
        <w:trPr>
          <w:trHeight w:val="464"/>
        </w:trPr>
        <w:tc>
          <w:tcPr>
            <w:tcW w:w="4403" w:type="dxa"/>
            <w:tcBorders>
              <w:top w:val="nil"/>
              <w:left w:val="single" w:sz="4" w:space="0" w:color="auto"/>
              <w:bottom w:val="single" w:sz="4" w:space="0" w:color="auto"/>
              <w:right w:val="single" w:sz="4" w:space="0" w:color="auto"/>
            </w:tcBorders>
            <w:shd w:val="clear" w:color="auto" w:fill="auto"/>
            <w:noWrap/>
            <w:vAlign w:val="bottom"/>
            <w:hideMark/>
          </w:tcPr>
          <w:p w14:paraId="26C372EC"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w:t>
            </w:r>
          </w:p>
        </w:tc>
        <w:tc>
          <w:tcPr>
            <w:tcW w:w="2437" w:type="dxa"/>
            <w:tcBorders>
              <w:top w:val="nil"/>
              <w:left w:val="nil"/>
              <w:bottom w:val="single" w:sz="4" w:space="0" w:color="auto"/>
              <w:right w:val="single" w:sz="4" w:space="0" w:color="auto"/>
            </w:tcBorders>
            <w:shd w:val="clear" w:color="auto" w:fill="auto"/>
            <w:noWrap/>
            <w:vAlign w:val="bottom"/>
            <w:hideMark/>
          </w:tcPr>
          <w:p w14:paraId="331C95A9"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65</w:t>
            </w:r>
          </w:p>
        </w:tc>
        <w:tc>
          <w:tcPr>
            <w:tcW w:w="2672" w:type="dxa"/>
            <w:tcBorders>
              <w:top w:val="nil"/>
              <w:left w:val="nil"/>
              <w:bottom w:val="single" w:sz="4" w:space="0" w:color="auto"/>
              <w:right w:val="single" w:sz="4" w:space="0" w:color="auto"/>
            </w:tcBorders>
            <w:shd w:val="clear" w:color="auto" w:fill="auto"/>
            <w:noWrap/>
            <w:vAlign w:val="bottom"/>
            <w:hideMark/>
          </w:tcPr>
          <w:p w14:paraId="6AA64AA2"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42.81751</w:t>
            </w:r>
          </w:p>
        </w:tc>
      </w:tr>
      <w:tr w:rsidR="00936AC2" w:rsidRPr="008D6944" w14:paraId="1061E70C" w14:textId="77777777" w:rsidTr="004F0B0D">
        <w:trPr>
          <w:trHeight w:val="464"/>
        </w:trPr>
        <w:tc>
          <w:tcPr>
            <w:tcW w:w="4403" w:type="dxa"/>
            <w:tcBorders>
              <w:top w:val="nil"/>
              <w:left w:val="single" w:sz="4" w:space="0" w:color="auto"/>
              <w:bottom w:val="single" w:sz="4" w:space="0" w:color="auto"/>
              <w:right w:val="single" w:sz="4" w:space="0" w:color="auto"/>
            </w:tcBorders>
            <w:shd w:val="clear" w:color="auto" w:fill="auto"/>
            <w:noWrap/>
            <w:vAlign w:val="bottom"/>
            <w:hideMark/>
          </w:tcPr>
          <w:p w14:paraId="37BA6B3B" w14:textId="77777777" w:rsidR="00936AC2" w:rsidRPr="008D6944" w:rsidRDefault="00936AC2" w:rsidP="00A168A6">
            <w:pPr>
              <w:spacing w:after="0" w:line="240" w:lineRule="auto"/>
              <w:rPr>
                <w:rFonts w:ascii="Times New Roman" w:eastAsia="Times New Roman" w:hAnsi="Times New Roman" w:cs="Times New Roman"/>
                <w:color w:val="000000"/>
                <w:sz w:val="28"/>
                <w:szCs w:val="28"/>
                <w:lang w:eastAsia="en-GB"/>
              </w:rPr>
            </w:pPr>
          </w:p>
        </w:tc>
        <w:tc>
          <w:tcPr>
            <w:tcW w:w="2437" w:type="dxa"/>
            <w:tcBorders>
              <w:top w:val="nil"/>
              <w:left w:val="nil"/>
              <w:bottom w:val="single" w:sz="4" w:space="0" w:color="auto"/>
              <w:right w:val="single" w:sz="4" w:space="0" w:color="auto"/>
            </w:tcBorders>
            <w:shd w:val="clear" w:color="auto" w:fill="auto"/>
            <w:noWrap/>
            <w:vAlign w:val="bottom"/>
            <w:hideMark/>
          </w:tcPr>
          <w:p w14:paraId="05B0990B"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p>
        </w:tc>
        <w:tc>
          <w:tcPr>
            <w:tcW w:w="2672" w:type="dxa"/>
            <w:tcBorders>
              <w:top w:val="nil"/>
              <w:left w:val="nil"/>
              <w:bottom w:val="single" w:sz="4" w:space="0" w:color="auto"/>
              <w:right w:val="single" w:sz="4" w:space="0" w:color="auto"/>
            </w:tcBorders>
            <w:shd w:val="clear" w:color="auto" w:fill="auto"/>
            <w:noWrap/>
            <w:vAlign w:val="bottom"/>
            <w:hideMark/>
          </w:tcPr>
          <w:p w14:paraId="62EBEFF8"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p>
        </w:tc>
      </w:tr>
      <w:tr w:rsidR="00936AC2" w:rsidRPr="008D6944" w14:paraId="2C23D128" w14:textId="77777777" w:rsidTr="004F0B0D">
        <w:trPr>
          <w:trHeight w:val="464"/>
        </w:trPr>
        <w:tc>
          <w:tcPr>
            <w:tcW w:w="4403" w:type="dxa"/>
            <w:tcBorders>
              <w:top w:val="nil"/>
              <w:left w:val="single" w:sz="4" w:space="0" w:color="auto"/>
              <w:bottom w:val="single" w:sz="4" w:space="0" w:color="auto"/>
              <w:right w:val="single" w:sz="4" w:space="0" w:color="auto"/>
            </w:tcBorders>
            <w:shd w:val="clear" w:color="auto" w:fill="auto"/>
            <w:noWrap/>
            <w:vAlign w:val="bottom"/>
            <w:hideMark/>
          </w:tcPr>
          <w:p w14:paraId="16E964B2"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Net present value2</w:t>
            </w:r>
          </w:p>
        </w:tc>
        <w:tc>
          <w:tcPr>
            <w:tcW w:w="2437" w:type="dxa"/>
            <w:tcBorders>
              <w:top w:val="nil"/>
              <w:left w:val="nil"/>
              <w:bottom w:val="single" w:sz="4" w:space="0" w:color="auto"/>
              <w:right w:val="single" w:sz="4" w:space="0" w:color="auto"/>
            </w:tcBorders>
            <w:shd w:val="clear" w:color="auto" w:fill="auto"/>
            <w:noWrap/>
            <w:vAlign w:val="bottom"/>
            <w:hideMark/>
          </w:tcPr>
          <w:p w14:paraId="12C8B006"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p>
        </w:tc>
        <w:tc>
          <w:tcPr>
            <w:tcW w:w="2672" w:type="dxa"/>
            <w:tcBorders>
              <w:top w:val="nil"/>
              <w:left w:val="nil"/>
              <w:bottom w:val="single" w:sz="4" w:space="0" w:color="auto"/>
              <w:right w:val="single" w:sz="4" w:space="0" w:color="auto"/>
            </w:tcBorders>
            <w:shd w:val="clear" w:color="auto" w:fill="auto"/>
            <w:noWrap/>
            <w:vAlign w:val="bottom"/>
            <w:hideMark/>
          </w:tcPr>
          <w:p w14:paraId="381581DD"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1.338756</w:t>
            </w:r>
          </w:p>
        </w:tc>
      </w:tr>
    </w:tbl>
    <w:p w14:paraId="17042BE2" w14:textId="55C5D1B4" w:rsidR="00936AC2" w:rsidRPr="008D6944" w:rsidRDefault="00936AC2" w:rsidP="00936AC2">
      <w:pPr>
        <w:pStyle w:val="NormalWeb"/>
        <w:tabs>
          <w:tab w:val="left" w:pos="7125"/>
        </w:tabs>
        <w:spacing w:before="0" w:beforeAutospacing="0" w:after="0" w:afterAutospacing="0"/>
        <w:rPr>
          <w:color w:val="0E101A"/>
          <w:sz w:val="28"/>
          <w:szCs w:val="28"/>
        </w:rPr>
      </w:pPr>
      <w:r w:rsidRPr="008D6944">
        <w:rPr>
          <w:color w:val="0E101A"/>
          <w:sz w:val="28"/>
          <w:szCs w:val="28"/>
        </w:rPr>
        <w:lastRenderedPageBreak/>
        <w:t>The net present value 2 calculated with the discount rate of 11% results with a present positive value, although moderate as opposed to project B.</w:t>
      </w:r>
    </w:p>
    <w:p w14:paraId="2B32E1EE" w14:textId="5A122A39" w:rsidR="00936AC2" w:rsidRPr="008D6944" w:rsidRDefault="00936AC2" w:rsidP="00936AC2">
      <w:pPr>
        <w:pStyle w:val="NormalWeb"/>
        <w:tabs>
          <w:tab w:val="left" w:pos="7125"/>
        </w:tabs>
        <w:spacing w:before="0" w:beforeAutospacing="0" w:after="0" w:afterAutospacing="0"/>
        <w:rPr>
          <w:color w:val="0E101A"/>
          <w:sz w:val="28"/>
          <w:szCs w:val="28"/>
        </w:rPr>
      </w:pPr>
    </w:p>
    <w:p w14:paraId="22BFDDDE" w14:textId="6576F8FE" w:rsidR="00936AC2" w:rsidRPr="005F5510" w:rsidRDefault="00936AC2" w:rsidP="00936AC2">
      <w:pPr>
        <w:rPr>
          <w:rFonts w:ascii="Times New Roman" w:hAnsi="Times New Roman" w:cs="Times New Roman"/>
          <w:b/>
          <w:bCs/>
          <w:sz w:val="28"/>
          <w:szCs w:val="28"/>
        </w:rPr>
      </w:pPr>
      <w:r w:rsidRPr="005F5510">
        <w:rPr>
          <w:rFonts w:ascii="Times New Roman" w:hAnsi="Times New Roman" w:cs="Times New Roman"/>
          <w:b/>
          <w:bCs/>
          <w:sz w:val="28"/>
          <w:szCs w:val="28"/>
        </w:rPr>
        <w:t>PROJECT- B</w:t>
      </w:r>
    </w:p>
    <w:p w14:paraId="203B0C9B" w14:textId="6808CAF1" w:rsidR="00914C97" w:rsidRPr="005F5510" w:rsidRDefault="00914C97" w:rsidP="00936AC2">
      <w:pPr>
        <w:rPr>
          <w:rFonts w:ascii="Times New Roman" w:hAnsi="Times New Roman" w:cs="Times New Roman"/>
          <w:b/>
          <w:bCs/>
          <w:sz w:val="28"/>
          <w:szCs w:val="28"/>
        </w:rPr>
      </w:pPr>
      <w:r w:rsidRPr="005F5510">
        <w:rPr>
          <w:rFonts w:ascii="Times New Roman" w:hAnsi="Times New Roman" w:cs="Times New Roman"/>
          <w:b/>
          <w:bCs/>
          <w:sz w:val="28"/>
          <w:szCs w:val="28"/>
        </w:rPr>
        <w:t>Tab.13 Net present value (1) for project B</w:t>
      </w:r>
    </w:p>
    <w:tbl>
      <w:tblPr>
        <w:tblStyle w:val="TableGrid"/>
        <w:tblpPr w:leftFromText="180" w:rightFromText="180" w:vertAnchor="text" w:tblpY="1"/>
        <w:tblOverlap w:val="never"/>
        <w:tblW w:w="0" w:type="auto"/>
        <w:tblLook w:val="04A0" w:firstRow="1" w:lastRow="0" w:firstColumn="1" w:lastColumn="0" w:noHBand="0" w:noVBand="1"/>
      </w:tblPr>
      <w:tblGrid>
        <w:gridCol w:w="3714"/>
        <w:gridCol w:w="2279"/>
        <w:gridCol w:w="2858"/>
      </w:tblGrid>
      <w:tr w:rsidR="00936AC2" w:rsidRPr="008D6944" w14:paraId="76CCD319" w14:textId="77777777" w:rsidTr="00A168A6">
        <w:trPr>
          <w:trHeight w:val="437"/>
        </w:trPr>
        <w:tc>
          <w:tcPr>
            <w:tcW w:w="3714" w:type="dxa"/>
            <w:noWrap/>
            <w:hideMark/>
          </w:tcPr>
          <w:p w14:paraId="35AF5A60"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Years</w:t>
            </w:r>
          </w:p>
        </w:tc>
        <w:tc>
          <w:tcPr>
            <w:tcW w:w="2279" w:type="dxa"/>
            <w:noWrap/>
            <w:hideMark/>
          </w:tcPr>
          <w:p w14:paraId="232AEEB7"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Project B</w:t>
            </w:r>
          </w:p>
          <w:p w14:paraId="4114B427" w14:textId="77777777" w:rsidR="00936AC2" w:rsidRPr="008D6944" w:rsidRDefault="00936AC2" w:rsidP="00A168A6">
            <w:pPr>
              <w:jc w:val="center"/>
              <w:rPr>
                <w:rFonts w:ascii="Times New Roman" w:hAnsi="Times New Roman" w:cs="Times New Roman"/>
                <w:sz w:val="28"/>
                <w:szCs w:val="28"/>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c>
          <w:tcPr>
            <w:tcW w:w="2858" w:type="dxa"/>
            <w:noWrap/>
            <w:hideMark/>
          </w:tcPr>
          <w:p w14:paraId="5250158E"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Future Value</w:t>
            </w:r>
          </w:p>
          <w:p w14:paraId="6557DD2C" w14:textId="77777777" w:rsidR="00936AC2" w:rsidRPr="008D6944" w:rsidRDefault="00936AC2" w:rsidP="00A168A6">
            <w:pPr>
              <w:jc w:val="center"/>
              <w:rPr>
                <w:rFonts w:ascii="Times New Roman" w:hAnsi="Times New Roman" w:cs="Times New Roman"/>
                <w:sz w:val="28"/>
                <w:szCs w:val="28"/>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r>
      <w:tr w:rsidR="00936AC2" w:rsidRPr="008D6944" w14:paraId="48A1214C" w14:textId="77777777" w:rsidTr="00A168A6">
        <w:trPr>
          <w:trHeight w:val="437"/>
        </w:trPr>
        <w:tc>
          <w:tcPr>
            <w:tcW w:w="3714" w:type="dxa"/>
            <w:noWrap/>
            <w:hideMark/>
          </w:tcPr>
          <w:p w14:paraId="2ACB586D"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1</w:t>
            </w:r>
          </w:p>
        </w:tc>
        <w:tc>
          <w:tcPr>
            <w:tcW w:w="2279" w:type="dxa"/>
            <w:noWrap/>
            <w:hideMark/>
          </w:tcPr>
          <w:p w14:paraId="560C0844"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40</w:t>
            </w:r>
          </w:p>
        </w:tc>
        <w:tc>
          <w:tcPr>
            <w:tcW w:w="2858" w:type="dxa"/>
            <w:noWrap/>
            <w:hideMark/>
          </w:tcPr>
          <w:p w14:paraId="26A5FB29"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36.28118</w:t>
            </w:r>
          </w:p>
        </w:tc>
      </w:tr>
      <w:tr w:rsidR="00936AC2" w:rsidRPr="008D6944" w14:paraId="2E85A1EE" w14:textId="77777777" w:rsidTr="00A168A6">
        <w:trPr>
          <w:trHeight w:val="437"/>
        </w:trPr>
        <w:tc>
          <w:tcPr>
            <w:tcW w:w="3714" w:type="dxa"/>
            <w:noWrap/>
            <w:hideMark/>
          </w:tcPr>
          <w:p w14:paraId="68872C6F"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2</w:t>
            </w:r>
          </w:p>
        </w:tc>
        <w:tc>
          <w:tcPr>
            <w:tcW w:w="2279" w:type="dxa"/>
            <w:noWrap/>
            <w:hideMark/>
          </w:tcPr>
          <w:p w14:paraId="24C097A3"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35</w:t>
            </w:r>
          </w:p>
        </w:tc>
        <w:tc>
          <w:tcPr>
            <w:tcW w:w="2858" w:type="dxa"/>
            <w:noWrap/>
            <w:hideMark/>
          </w:tcPr>
          <w:p w14:paraId="0B85FE9E"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28.79459</w:t>
            </w:r>
          </w:p>
        </w:tc>
      </w:tr>
      <w:tr w:rsidR="00936AC2" w:rsidRPr="008D6944" w14:paraId="781E255E" w14:textId="77777777" w:rsidTr="00A168A6">
        <w:trPr>
          <w:trHeight w:val="437"/>
        </w:trPr>
        <w:tc>
          <w:tcPr>
            <w:tcW w:w="3714" w:type="dxa"/>
            <w:noWrap/>
            <w:hideMark/>
          </w:tcPr>
          <w:p w14:paraId="57A1F995"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3</w:t>
            </w:r>
          </w:p>
        </w:tc>
        <w:tc>
          <w:tcPr>
            <w:tcW w:w="2279" w:type="dxa"/>
            <w:noWrap/>
            <w:hideMark/>
          </w:tcPr>
          <w:p w14:paraId="7BF0A5F6"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7</w:t>
            </w:r>
          </w:p>
        </w:tc>
        <w:tc>
          <w:tcPr>
            <w:tcW w:w="2858" w:type="dxa"/>
            <w:noWrap/>
            <w:hideMark/>
          </w:tcPr>
          <w:p w14:paraId="5A1BD097"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5.223508</w:t>
            </w:r>
          </w:p>
        </w:tc>
      </w:tr>
      <w:tr w:rsidR="00936AC2" w:rsidRPr="008D6944" w14:paraId="3AA0FB2A" w14:textId="77777777" w:rsidTr="00A168A6">
        <w:trPr>
          <w:trHeight w:val="437"/>
        </w:trPr>
        <w:tc>
          <w:tcPr>
            <w:tcW w:w="3714" w:type="dxa"/>
            <w:noWrap/>
            <w:hideMark/>
          </w:tcPr>
          <w:p w14:paraId="378C724C"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4</w:t>
            </w:r>
          </w:p>
        </w:tc>
        <w:tc>
          <w:tcPr>
            <w:tcW w:w="2279" w:type="dxa"/>
            <w:noWrap/>
            <w:hideMark/>
          </w:tcPr>
          <w:p w14:paraId="22099DDC"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40</w:t>
            </w:r>
          </w:p>
        </w:tc>
        <w:tc>
          <w:tcPr>
            <w:tcW w:w="2858" w:type="dxa"/>
            <w:noWrap/>
            <w:hideMark/>
          </w:tcPr>
          <w:p w14:paraId="65F9C900"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27.07357</w:t>
            </w:r>
          </w:p>
        </w:tc>
      </w:tr>
      <w:tr w:rsidR="00936AC2" w:rsidRPr="008D6944" w14:paraId="6F30BEDA" w14:textId="77777777" w:rsidTr="00A168A6">
        <w:trPr>
          <w:trHeight w:val="437"/>
        </w:trPr>
        <w:tc>
          <w:tcPr>
            <w:tcW w:w="3714" w:type="dxa"/>
            <w:noWrap/>
            <w:hideMark/>
          </w:tcPr>
          <w:p w14:paraId="4CD03EE4" w14:textId="77777777" w:rsidR="00936AC2" w:rsidRPr="008D6944" w:rsidRDefault="00936AC2" w:rsidP="00A168A6">
            <w:pPr>
              <w:jc w:val="center"/>
              <w:rPr>
                <w:rFonts w:ascii="Times New Roman" w:hAnsi="Times New Roman" w:cs="Times New Roman"/>
                <w:sz w:val="28"/>
                <w:szCs w:val="28"/>
              </w:rPr>
            </w:pPr>
          </w:p>
        </w:tc>
        <w:tc>
          <w:tcPr>
            <w:tcW w:w="2279" w:type="dxa"/>
            <w:noWrap/>
            <w:hideMark/>
          </w:tcPr>
          <w:p w14:paraId="6C09995A" w14:textId="77777777" w:rsidR="00936AC2" w:rsidRPr="008D6944" w:rsidRDefault="00936AC2" w:rsidP="00A168A6">
            <w:pPr>
              <w:jc w:val="center"/>
              <w:rPr>
                <w:rFonts w:ascii="Times New Roman" w:hAnsi="Times New Roman" w:cs="Times New Roman"/>
                <w:sz w:val="28"/>
                <w:szCs w:val="28"/>
              </w:rPr>
            </w:pPr>
          </w:p>
        </w:tc>
        <w:tc>
          <w:tcPr>
            <w:tcW w:w="2858" w:type="dxa"/>
            <w:noWrap/>
            <w:hideMark/>
          </w:tcPr>
          <w:p w14:paraId="474CFA72" w14:textId="77777777" w:rsidR="00936AC2" w:rsidRPr="008D6944" w:rsidRDefault="00936AC2" w:rsidP="00A168A6">
            <w:pPr>
              <w:jc w:val="center"/>
              <w:rPr>
                <w:rFonts w:ascii="Times New Roman" w:hAnsi="Times New Roman" w:cs="Times New Roman"/>
                <w:sz w:val="28"/>
                <w:szCs w:val="28"/>
              </w:rPr>
            </w:pPr>
          </w:p>
        </w:tc>
      </w:tr>
      <w:tr w:rsidR="00936AC2" w:rsidRPr="008D6944" w14:paraId="6DF523BC" w14:textId="77777777" w:rsidTr="00A168A6">
        <w:trPr>
          <w:trHeight w:val="542"/>
        </w:trPr>
        <w:tc>
          <w:tcPr>
            <w:tcW w:w="3714" w:type="dxa"/>
            <w:noWrap/>
            <w:hideMark/>
          </w:tcPr>
          <w:p w14:paraId="3C16B06D"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Net Present Value 1</w:t>
            </w:r>
          </w:p>
        </w:tc>
        <w:tc>
          <w:tcPr>
            <w:tcW w:w="2279" w:type="dxa"/>
            <w:noWrap/>
            <w:hideMark/>
          </w:tcPr>
          <w:p w14:paraId="4D7B098F" w14:textId="77777777" w:rsidR="00936AC2" w:rsidRPr="008D6944" w:rsidRDefault="00936AC2" w:rsidP="00A168A6">
            <w:pPr>
              <w:jc w:val="center"/>
              <w:rPr>
                <w:rFonts w:ascii="Times New Roman" w:hAnsi="Times New Roman" w:cs="Times New Roman"/>
                <w:sz w:val="28"/>
                <w:szCs w:val="28"/>
              </w:rPr>
            </w:pPr>
          </w:p>
        </w:tc>
        <w:tc>
          <w:tcPr>
            <w:tcW w:w="2858" w:type="dxa"/>
            <w:noWrap/>
            <w:hideMark/>
          </w:tcPr>
          <w:p w14:paraId="042A8320" w14:textId="77777777" w:rsidR="00936AC2" w:rsidRPr="008D6944" w:rsidRDefault="00936AC2" w:rsidP="00A168A6">
            <w:pPr>
              <w:jc w:val="center"/>
              <w:rPr>
                <w:rFonts w:ascii="Times New Roman" w:hAnsi="Times New Roman" w:cs="Times New Roman"/>
                <w:sz w:val="28"/>
                <w:szCs w:val="28"/>
              </w:rPr>
            </w:pPr>
            <w:r w:rsidRPr="008D6944">
              <w:rPr>
                <w:rFonts w:ascii="Times New Roman" w:hAnsi="Times New Roman" w:cs="Times New Roman"/>
                <w:sz w:val="28"/>
                <w:szCs w:val="28"/>
              </w:rPr>
              <w:t>7.372848</w:t>
            </w:r>
          </w:p>
        </w:tc>
      </w:tr>
    </w:tbl>
    <w:p w14:paraId="1C3839BC" w14:textId="7068DD94" w:rsidR="00936AC2" w:rsidRPr="008D6944" w:rsidRDefault="00936AC2" w:rsidP="00936AC2">
      <w:pPr>
        <w:pStyle w:val="NormalWeb"/>
        <w:tabs>
          <w:tab w:val="left" w:pos="7125"/>
        </w:tabs>
        <w:spacing w:before="0" w:beforeAutospacing="0" w:after="0" w:afterAutospacing="0"/>
        <w:rPr>
          <w:color w:val="0E101A"/>
          <w:sz w:val="28"/>
          <w:szCs w:val="28"/>
        </w:rPr>
      </w:pPr>
    </w:p>
    <w:p w14:paraId="2C2294F1" w14:textId="43D36B23" w:rsidR="00936AC2" w:rsidRPr="008D6944" w:rsidRDefault="00936AC2" w:rsidP="00936AC2">
      <w:pPr>
        <w:pStyle w:val="NormalWeb"/>
        <w:tabs>
          <w:tab w:val="left" w:pos="7125"/>
        </w:tabs>
        <w:spacing w:before="0" w:beforeAutospacing="0" w:after="0" w:afterAutospacing="0"/>
        <w:rPr>
          <w:color w:val="0E101A"/>
          <w:sz w:val="28"/>
          <w:szCs w:val="28"/>
        </w:rPr>
      </w:pPr>
      <w:r w:rsidRPr="008D6944">
        <w:rPr>
          <w:color w:val="0E101A"/>
          <w:sz w:val="28"/>
          <w:szCs w:val="28"/>
        </w:rPr>
        <w:t>The net present value for project B results with the most excellent positive present value compared to project A. The results are quite high indicates that investing in project B gains more profit compared to project A.</w:t>
      </w:r>
    </w:p>
    <w:p w14:paraId="20C1F456" w14:textId="4BC739D2" w:rsidR="00936AC2" w:rsidRPr="008D6944" w:rsidRDefault="00936AC2" w:rsidP="00936AC2">
      <w:pPr>
        <w:pStyle w:val="NormalWeb"/>
        <w:tabs>
          <w:tab w:val="left" w:pos="7125"/>
        </w:tabs>
        <w:spacing w:before="0" w:beforeAutospacing="0" w:after="0" w:afterAutospacing="0"/>
        <w:rPr>
          <w:color w:val="0E101A"/>
          <w:sz w:val="28"/>
          <w:szCs w:val="28"/>
        </w:rPr>
      </w:pPr>
    </w:p>
    <w:p w14:paraId="4761A65A" w14:textId="7527AA5A" w:rsidR="00936AC2" w:rsidRPr="005F5510" w:rsidRDefault="00914C97" w:rsidP="00936AC2">
      <w:pPr>
        <w:rPr>
          <w:rFonts w:ascii="Times New Roman" w:hAnsi="Times New Roman" w:cs="Times New Roman"/>
          <w:b/>
          <w:bCs/>
          <w:sz w:val="28"/>
          <w:szCs w:val="28"/>
        </w:rPr>
      </w:pPr>
      <w:r w:rsidRPr="005F5510">
        <w:rPr>
          <w:rFonts w:ascii="Times New Roman" w:hAnsi="Times New Roman" w:cs="Times New Roman"/>
          <w:b/>
          <w:bCs/>
          <w:sz w:val="28"/>
          <w:szCs w:val="28"/>
        </w:rPr>
        <w:t>Tab.14 Net present value (2) for project B</w:t>
      </w:r>
    </w:p>
    <w:tbl>
      <w:tblPr>
        <w:tblpPr w:leftFromText="180" w:rightFromText="180" w:vertAnchor="text" w:tblpY="1"/>
        <w:tblOverlap w:val="never"/>
        <w:tblW w:w="6618" w:type="dxa"/>
        <w:tblLook w:val="04A0" w:firstRow="1" w:lastRow="0" w:firstColumn="1" w:lastColumn="0" w:noHBand="0" w:noVBand="1"/>
      </w:tblPr>
      <w:tblGrid>
        <w:gridCol w:w="3062"/>
        <w:gridCol w:w="1696"/>
        <w:gridCol w:w="1860"/>
      </w:tblGrid>
      <w:tr w:rsidR="00936AC2" w:rsidRPr="008D6944" w14:paraId="40F83223" w14:textId="77777777" w:rsidTr="00A168A6">
        <w:trPr>
          <w:trHeight w:val="445"/>
        </w:trPr>
        <w:tc>
          <w:tcPr>
            <w:tcW w:w="3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7AB82"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Years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14:paraId="5ABB416A"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Project B</w:t>
            </w:r>
          </w:p>
          <w:p w14:paraId="5CC95945"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33729D22"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Future value</w:t>
            </w:r>
          </w:p>
          <w:p w14:paraId="4F02FEDD"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w:t>
            </w:r>
            <w:r w:rsidRPr="008D6944">
              <w:rPr>
                <w:rFonts w:ascii="Times New Roman" w:hAnsi="Times New Roman" w:cs="Times New Roman"/>
                <w:color w:val="0E101A"/>
                <w:sz w:val="28"/>
                <w:szCs w:val="28"/>
              </w:rPr>
              <w:t>£m)</w:t>
            </w:r>
          </w:p>
        </w:tc>
      </w:tr>
      <w:tr w:rsidR="00936AC2" w:rsidRPr="008D6944" w14:paraId="3B774BC9" w14:textId="77777777" w:rsidTr="00A168A6">
        <w:trPr>
          <w:trHeight w:val="445"/>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14:paraId="0CA837FE"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1</w:t>
            </w:r>
          </w:p>
        </w:tc>
        <w:tc>
          <w:tcPr>
            <w:tcW w:w="1696" w:type="dxa"/>
            <w:tcBorders>
              <w:top w:val="nil"/>
              <w:left w:val="nil"/>
              <w:bottom w:val="single" w:sz="4" w:space="0" w:color="auto"/>
              <w:right w:val="single" w:sz="4" w:space="0" w:color="auto"/>
            </w:tcBorders>
            <w:shd w:val="clear" w:color="auto" w:fill="auto"/>
            <w:noWrap/>
            <w:vAlign w:val="bottom"/>
            <w:hideMark/>
          </w:tcPr>
          <w:p w14:paraId="2C78C57F"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40</w:t>
            </w:r>
          </w:p>
        </w:tc>
        <w:tc>
          <w:tcPr>
            <w:tcW w:w="1860" w:type="dxa"/>
            <w:tcBorders>
              <w:top w:val="nil"/>
              <w:left w:val="nil"/>
              <w:bottom w:val="single" w:sz="4" w:space="0" w:color="auto"/>
              <w:right w:val="single" w:sz="4" w:space="0" w:color="auto"/>
            </w:tcBorders>
            <w:shd w:val="clear" w:color="auto" w:fill="auto"/>
            <w:noWrap/>
            <w:vAlign w:val="bottom"/>
            <w:hideMark/>
          </w:tcPr>
          <w:p w14:paraId="303D51C9"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36.03604</w:t>
            </w:r>
          </w:p>
        </w:tc>
      </w:tr>
      <w:tr w:rsidR="00936AC2" w:rsidRPr="008D6944" w14:paraId="7DA536E5" w14:textId="77777777" w:rsidTr="00A168A6">
        <w:trPr>
          <w:trHeight w:val="445"/>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14:paraId="6AA32799"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w:t>
            </w:r>
          </w:p>
        </w:tc>
        <w:tc>
          <w:tcPr>
            <w:tcW w:w="1696" w:type="dxa"/>
            <w:tcBorders>
              <w:top w:val="nil"/>
              <w:left w:val="nil"/>
              <w:bottom w:val="single" w:sz="4" w:space="0" w:color="auto"/>
              <w:right w:val="single" w:sz="4" w:space="0" w:color="auto"/>
            </w:tcBorders>
            <w:shd w:val="clear" w:color="auto" w:fill="auto"/>
            <w:noWrap/>
            <w:vAlign w:val="bottom"/>
            <w:hideMark/>
          </w:tcPr>
          <w:p w14:paraId="103300A9"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35</w:t>
            </w:r>
          </w:p>
        </w:tc>
        <w:tc>
          <w:tcPr>
            <w:tcW w:w="1860" w:type="dxa"/>
            <w:tcBorders>
              <w:top w:val="nil"/>
              <w:left w:val="nil"/>
              <w:bottom w:val="single" w:sz="4" w:space="0" w:color="auto"/>
              <w:right w:val="single" w:sz="4" w:space="0" w:color="auto"/>
            </w:tcBorders>
            <w:shd w:val="clear" w:color="auto" w:fill="auto"/>
            <w:noWrap/>
            <w:vAlign w:val="bottom"/>
            <w:hideMark/>
          </w:tcPr>
          <w:p w14:paraId="0FAD1256"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28.40679</w:t>
            </w:r>
          </w:p>
        </w:tc>
      </w:tr>
      <w:tr w:rsidR="00936AC2" w:rsidRPr="008D6944" w14:paraId="5DD3E5EB" w14:textId="77777777" w:rsidTr="00A168A6">
        <w:trPr>
          <w:trHeight w:val="445"/>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14:paraId="4637DE3C"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3</w:t>
            </w:r>
          </w:p>
        </w:tc>
        <w:tc>
          <w:tcPr>
            <w:tcW w:w="1696" w:type="dxa"/>
            <w:tcBorders>
              <w:top w:val="nil"/>
              <w:left w:val="nil"/>
              <w:bottom w:val="single" w:sz="4" w:space="0" w:color="auto"/>
              <w:right w:val="single" w:sz="4" w:space="0" w:color="auto"/>
            </w:tcBorders>
            <w:shd w:val="clear" w:color="auto" w:fill="auto"/>
            <w:noWrap/>
            <w:vAlign w:val="bottom"/>
            <w:hideMark/>
          </w:tcPr>
          <w:p w14:paraId="68558520"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7</w:t>
            </w:r>
          </w:p>
        </w:tc>
        <w:tc>
          <w:tcPr>
            <w:tcW w:w="1860" w:type="dxa"/>
            <w:tcBorders>
              <w:top w:val="nil"/>
              <w:left w:val="nil"/>
              <w:bottom w:val="single" w:sz="4" w:space="0" w:color="auto"/>
              <w:right w:val="single" w:sz="4" w:space="0" w:color="auto"/>
            </w:tcBorders>
            <w:shd w:val="clear" w:color="auto" w:fill="auto"/>
            <w:noWrap/>
            <w:vAlign w:val="bottom"/>
            <w:hideMark/>
          </w:tcPr>
          <w:p w14:paraId="33E11AF5"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5.11834</w:t>
            </w:r>
          </w:p>
        </w:tc>
      </w:tr>
      <w:tr w:rsidR="00936AC2" w:rsidRPr="008D6944" w14:paraId="100ACC9D" w14:textId="77777777" w:rsidTr="00A168A6">
        <w:trPr>
          <w:trHeight w:val="445"/>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14:paraId="25285C10"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w:t>
            </w:r>
          </w:p>
        </w:tc>
        <w:tc>
          <w:tcPr>
            <w:tcW w:w="1696" w:type="dxa"/>
            <w:tcBorders>
              <w:top w:val="nil"/>
              <w:left w:val="nil"/>
              <w:bottom w:val="single" w:sz="4" w:space="0" w:color="auto"/>
              <w:right w:val="single" w:sz="4" w:space="0" w:color="auto"/>
            </w:tcBorders>
            <w:shd w:val="clear" w:color="auto" w:fill="auto"/>
            <w:noWrap/>
            <w:vAlign w:val="bottom"/>
            <w:hideMark/>
          </w:tcPr>
          <w:p w14:paraId="186096AD"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40</w:t>
            </w:r>
          </w:p>
        </w:tc>
        <w:tc>
          <w:tcPr>
            <w:tcW w:w="1860" w:type="dxa"/>
            <w:tcBorders>
              <w:top w:val="nil"/>
              <w:left w:val="nil"/>
              <w:bottom w:val="single" w:sz="4" w:space="0" w:color="auto"/>
              <w:right w:val="single" w:sz="4" w:space="0" w:color="auto"/>
            </w:tcBorders>
            <w:shd w:val="clear" w:color="auto" w:fill="auto"/>
            <w:noWrap/>
            <w:vAlign w:val="bottom"/>
            <w:hideMark/>
          </w:tcPr>
          <w:p w14:paraId="4C811B8D"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26.34924</w:t>
            </w:r>
          </w:p>
        </w:tc>
      </w:tr>
      <w:tr w:rsidR="00936AC2" w:rsidRPr="008D6944" w14:paraId="3BCC504F" w14:textId="77777777" w:rsidTr="00A168A6">
        <w:trPr>
          <w:trHeight w:val="445"/>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14:paraId="09585517"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p>
        </w:tc>
        <w:tc>
          <w:tcPr>
            <w:tcW w:w="1696" w:type="dxa"/>
            <w:tcBorders>
              <w:top w:val="nil"/>
              <w:left w:val="nil"/>
              <w:bottom w:val="single" w:sz="4" w:space="0" w:color="auto"/>
              <w:right w:val="single" w:sz="4" w:space="0" w:color="auto"/>
            </w:tcBorders>
            <w:shd w:val="clear" w:color="auto" w:fill="auto"/>
            <w:noWrap/>
            <w:vAlign w:val="bottom"/>
            <w:hideMark/>
          </w:tcPr>
          <w:p w14:paraId="1CC513B9"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p>
        </w:tc>
        <w:tc>
          <w:tcPr>
            <w:tcW w:w="1860" w:type="dxa"/>
            <w:tcBorders>
              <w:top w:val="nil"/>
              <w:left w:val="nil"/>
              <w:bottom w:val="single" w:sz="4" w:space="0" w:color="auto"/>
              <w:right w:val="single" w:sz="4" w:space="0" w:color="auto"/>
            </w:tcBorders>
            <w:shd w:val="clear" w:color="auto" w:fill="auto"/>
            <w:noWrap/>
            <w:vAlign w:val="bottom"/>
            <w:hideMark/>
          </w:tcPr>
          <w:p w14:paraId="4F9254CE"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p>
        </w:tc>
      </w:tr>
      <w:tr w:rsidR="00936AC2" w:rsidRPr="008D6944" w14:paraId="0B37DD9E" w14:textId="77777777" w:rsidTr="00A168A6">
        <w:trPr>
          <w:trHeight w:val="445"/>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14:paraId="2831A8A3"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Net present value2</w:t>
            </w:r>
          </w:p>
        </w:tc>
        <w:tc>
          <w:tcPr>
            <w:tcW w:w="1696" w:type="dxa"/>
            <w:tcBorders>
              <w:top w:val="nil"/>
              <w:left w:val="nil"/>
              <w:bottom w:val="single" w:sz="4" w:space="0" w:color="auto"/>
              <w:right w:val="single" w:sz="4" w:space="0" w:color="auto"/>
            </w:tcBorders>
            <w:shd w:val="clear" w:color="auto" w:fill="auto"/>
            <w:noWrap/>
            <w:vAlign w:val="bottom"/>
            <w:hideMark/>
          </w:tcPr>
          <w:p w14:paraId="141F4910"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p>
        </w:tc>
        <w:tc>
          <w:tcPr>
            <w:tcW w:w="1860" w:type="dxa"/>
            <w:tcBorders>
              <w:top w:val="nil"/>
              <w:left w:val="nil"/>
              <w:bottom w:val="single" w:sz="4" w:space="0" w:color="auto"/>
              <w:right w:val="single" w:sz="4" w:space="0" w:color="auto"/>
            </w:tcBorders>
            <w:shd w:val="clear" w:color="auto" w:fill="auto"/>
            <w:noWrap/>
            <w:vAlign w:val="bottom"/>
            <w:hideMark/>
          </w:tcPr>
          <w:p w14:paraId="0F42A81B" w14:textId="77777777" w:rsidR="00936AC2" w:rsidRPr="008D6944" w:rsidRDefault="00936AC2" w:rsidP="00A168A6">
            <w:pPr>
              <w:spacing w:after="0" w:line="240" w:lineRule="auto"/>
              <w:jc w:val="center"/>
              <w:rPr>
                <w:rFonts w:ascii="Times New Roman" w:eastAsia="Times New Roman" w:hAnsi="Times New Roman" w:cs="Times New Roman"/>
                <w:color w:val="000000"/>
                <w:sz w:val="28"/>
                <w:szCs w:val="28"/>
                <w:lang w:eastAsia="en-GB"/>
              </w:rPr>
            </w:pPr>
            <w:r w:rsidRPr="008D6944">
              <w:rPr>
                <w:rFonts w:ascii="Times New Roman" w:eastAsia="Times New Roman" w:hAnsi="Times New Roman" w:cs="Times New Roman"/>
                <w:color w:val="000000"/>
                <w:sz w:val="28"/>
                <w:szCs w:val="28"/>
                <w:lang w:eastAsia="en-GB"/>
              </w:rPr>
              <w:t>5.9104</w:t>
            </w:r>
          </w:p>
        </w:tc>
      </w:tr>
    </w:tbl>
    <w:p w14:paraId="793DA6A6" w14:textId="77777777" w:rsidR="00936AC2" w:rsidRPr="008D6944" w:rsidRDefault="00936AC2" w:rsidP="00936AC2">
      <w:pPr>
        <w:rPr>
          <w:rFonts w:ascii="Times New Roman" w:eastAsia="Times New Roman" w:hAnsi="Times New Roman" w:cs="Times New Roman"/>
          <w:color w:val="000000"/>
          <w:sz w:val="28"/>
          <w:szCs w:val="28"/>
          <w:lang w:eastAsia="en-GB"/>
        </w:rPr>
      </w:pPr>
    </w:p>
    <w:p w14:paraId="4D2F2D9B" w14:textId="77777777" w:rsidR="00936AC2" w:rsidRPr="008D6944" w:rsidRDefault="00936AC2" w:rsidP="00936AC2">
      <w:pPr>
        <w:rPr>
          <w:rFonts w:ascii="Times New Roman" w:hAnsi="Times New Roman" w:cs="Times New Roman"/>
          <w:sz w:val="28"/>
          <w:szCs w:val="28"/>
        </w:rPr>
      </w:pPr>
    </w:p>
    <w:p w14:paraId="25F58487" w14:textId="77777777" w:rsidR="00936AC2" w:rsidRPr="008D6944" w:rsidRDefault="00936AC2" w:rsidP="00936AC2">
      <w:pPr>
        <w:rPr>
          <w:rFonts w:ascii="Times New Roman" w:hAnsi="Times New Roman" w:cs="Times New Roman"/>
          <w:sz w:val="28"/>
          <w:szCs w:val="28"/>
        </w:rPr>
      </w:pPr>
    </w:p>
    <w:p w14:paraId="56E9F420" w14:textId="77777777" w:rsidR="00936AC2" w:rsidRPr="008D6944" w:rsidRDefault="00936AC2" w:rsidP="00936AC2">
      <w:pPr>
        <w:rPr>
          <w:rFonts w:ascii="Times New Roman" w:hAnsi="Times New Roman" w:cs="Times New Roman"/>
          <w:sz w:val="28"/>
          <w:szCs w:val="28"/>
        </w:rPr>
      </w:pPr>
    </w:p>
    <w:p w14:paraId="68475B98" w14:textId="77777777" w:rsidR="00936AC2" w:rsidRPr="008D6944" w:rsidRDefault="00936AC2" w:rsidP="00936AC2">
      <w:pPr>
        <w:rPr>
          <w:rFonts w:ascii="Times New Roman" w:hAnsi="Times New Roman" w:cs="Times New Roman"/>
          <w:sz w:val="28"/>
          <w:szCs w:val="28"/>
        </w:rPr>
      </w:pPr>
    </w:p>
    <w:p w14:paraId="1491CC9C" w14:textId="77777777" w:rsidR="00936AC2" w:rsidRPr="008D6944" w:rsidRDefault="00936AC2" w:rsidP="00936AC2">
      <w:pPr>
        <w:rPr>
          <w:rFonts w:ascii="Times New Roman" w:hAnsi="Times New Roman" w:cs="Times New Roman"/>
          <w:sz w:val="28"/>
          <w:szCs w:val="28"/>
        </w:rPr>
      </w:pPr>
    </w:p>
    <w:p w14:paraId="7D3DAE3F" w14:textId="77777777" w:rsidR="005F5510" w:rsidRDefault="005F5510" w:rsidP="00936AC2">
      <w:pPr>
        <w:pStyle w:val="NormalWeb"/>
        <w:tabs>
          <w:tab w:val="left" w:pos="7125"/>
        </w:tabs>
        <w:spacing w:after="0"/>
        <w:rPr>
          <w:color w:val="0E101A"/>
          <w:sz w:val="28"/>
          <w:szCs w:val="28"/>
        </w:rPr>
      </w:pPr>
    </w:p>
    <w:p w14:paraId="45EE21B2" w14:textId="104A7957" w:rsidR="00936AC2" w:rsidRDefault="00936AC2" w:rsidP="00936AC2">
      <w:pPr>
        <w:pStyle w:val="NormalWeb"/>
        <w:tabs>
          <w:tab w:val="left" w:pos="7125"/>
        </w:tabs>
        <w:spacing w:after="0"/>
        <w:rPr>
          <w:color w:val="0E101A"/>
          <w:sz w:val="28"/>
          <w:szCs w:val="28"/>
        </w:rPr>
      </w:pPr>
      <w:r w:rsidRPr="008D6944">
        <w:rPr>
          <w:color w:val="0E101A"/>
          <w:sz w:val="28"/>
          <w:szCs w:val="28"/>
        </w:rPr>
        <w:t>The calculations made on discount rate 11% results positively and leading than project B.</w:t>
      </w:r>
    </w:p>
    <w:p w14:paraId="141DC27E" w14:textId="77777777" w:rsidR="004F0B0D" w:rsidRDefault="004F0B0D" w:rsidP="00936AC2">
      <w:pPr>
        <w:pStyle w:val="NormalWeb"/>
        <w:tabs>
          <w:tab w:val="left" w:pos="7125"/>
        </w:tabs>
        <w:spacing w:after="0"/>
        <w:rPr>
          <w:color w:val="0E101A"/>
          <w:sz w:val="28"/>
          <w:szCs w:val="28"/>
        </w:rPr>
      </w:pPr>
    </w:p>
    <w:p w14:paraId="1D337843" w14:textId="77777777" w:rsidR="00AB2414" w:rsidRDefault="00AB2414" w:rsidP="00936AC2">
      <w:pPr>
        <w:pStyle w:val="NormalWeb"/>
        <w:tabs>
          <w:tab w:val="left" w:pos="7125"/>
        </w:tabs>
        <w:spacing w:after="0"/>
        <w:rPr>
          <w:color w:val="0E101A"/>
          <w:sz w:val="28"/>
          <w:szCs w:val="28"/>
        </w:rPr>
      </w:pPr>
    </w:p>
    <w:p w14:paraId="5B8F7963" w14:textId="2C56E8F3" w:rsidR="00936AC2" w:rsidRPr="005F5510" w:rsidRDefault="00936AC2" w:rsidP="00936AC2">
      <w:pPr>
        <w:pStyle w:val="NormalWeb"/>
        <w:tabs>
          <w:tab w:val="left" w:pos="7125"/>
        </w:tabs>
        <w:spacing w:after="0"/>
        <w:rPr>
          <w:b/>
          <w:bCs/>
          <w:color w:val="0E101A"/>
          <w:sz w:val="28"/>
          <w:szCs w:val="28"/>
        </w:rPr>
      </w:pPr>
      <w:r w:rsidRPr="005F5510">
        <w:rPr>
          <w:b/>
          <w:bCs/>
          <w:color w:val="0E101A"/>
          <w:sz w:val="28"/>
          <w:szCs w:val="28"/>
        </w:rPr>
        <w:lastRenderedPageBreak/>
        <w:t>ADVANTAGES</w:t>
      </w:r>
    </w:p>
    <w:p w14:paraId="2A30AEFF" w14:textId="28616274"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 xml:space="preserve">The net present value helps to know the accurate value of profit obtained in the future; it is reliable as expressed in percentage. It significantly </w:t>
      </w:r>
      <w:r w:rsidR="00AB2414" w:rsidRPr="008D6944">
        <w:rPr>
          <w:color w:val="0E101A"/>
          <w:sz w:val="28"/>
          <w:szCs w:val="28"/>
        </w:rPr>
        <w:t>reflects</w:t>
      </w:r>
      <w:r w:rsidRPr="008D6944">
        <w:rPr>
          <w:color w:val="0E101A"/>
          <w:sz w:val="28"/>
          <w:szCs w:val="28"/>
        </w:rPr>
        <w:t xml:space="preserve"> the time value of money and all cash flow. (GALLANT, 2020)</w:t>
      </w:r>
    </w:p>
    <w:p w14:paraId="28B632EC" w14:textId="77777777" w:rsidR="00936AC2" w:rsidRPr="005F5510" w:rsidRDefault="00936AC2" w:rsidP="00936AC2">
      <w:pPr>
        <w:pStyle w:val="NormalWeb"/>
        <w:tabs>
          <w:tab w:val="left" w:pos="7125"/>
        </w:tabs>
        <w:spacing w:after="0"/>
        <w:rPr>
          <w:b/>
          <w:bCs/>
          <w:color w:val="0E101A"/>
          <w:sz w:val="28"/>
          <w:szCs w:val="28"/>
        </w:rPr>
      </w:pPr>
      <w:r w:rsidRPr="005F5510">
        <w:rPr>
          <w:b/>
          <w:bCs/>
          <w:color w:val="0E101A"/>
          <w:sz w:val="28"/>
          <w:szCs w:val="28"/>
        </w:rPr>
        <w:t>DISADVANTAGES</w:t>
      </w:r>
    </w:p>
    <w:p w14:paraId="70CC49BE" w14:textId="54BB24FA" w:rsidR="00936AC2" w:rsidRDefault="00936AC2" w:rsidP="00936AC2">
      <w:pPr>
        <w:pStyle w:val="NormalWeb"/>
        <w:tabs>
          <w:tab w:val="left" w:pos="7125"/>
        </w:tabs>
        <w:spacing w:after="0"/>
        <w:rPr>
          <w:color w:val="0E101A"/>
          <w:sz w:val="28"/>
          <w:szCs w:val="28"/>
        </w:rPr>
      </w:pPr>
      <w:r w:rsidRPr="008D6944">
        <w:rPr>
          <w:color w:val="0E101A"/>
          <w:sz w:val="28"/>
          <w:szCs w:val="28"/>
        </w:rPr>
        <w:t xml:space="preserve">The net present value fails to </w:t>
      </w:r>
      <w:r w:rsidR="00AB2414">
        <w:rPr>
          <w:color w:val="0E101A"/>
          <w:sz w:val="28"/>
          <w:szCs w:val="28"/>
        </w:rPr>
        <w:t>represent</w:t>
      </w:r>
      <w:r w:rsidRPr="008D6944">
        <w:rPr>
          <w:color w:val="0E101A"/>
          <w:sz w:val="28"/>
          <w:szCs w:val="28"/>
        </w:rPr>
        <w:t xml:space="preserve"> the risk and vagueness </w:t>
      </w:r>
      <w:r w:rsidR="00AB2414" w:rsidRPr="008D6944">
        <w:rPr>
          <w:color w:val="0E101A"/>
          <w:sz w:val="28"/>
          <w:szCs w:val="28"/>
        </w:rPr>
        <w:t>essentials</w:t>
      </w:r>
      <w:r w:rsidRPr="008D6944">
        <w:rPr>
          <w:color w:val="0E101A"/>
          <w:sz w:val="28"/>
          <w:szCs w:val="28"/>
        </w:rPr>
        <w:t xml:space="preserve"> involved in the project. The public listed company like sports direct have to undergo </w:t>
      </w:r>
      <w:r w:rsidR="00AB2414" w:rsidRPr="008D6944">
        <w:rPr>
          <w:color w:val="0E101A"/>
          <w:sz w:val="28"/>
          <w:szCs w:val="28"/>
        </w:rPr>
        <w:t>supervisory</w:t>
      </w:r>
      <w:r w:rsidRPr="008D6944">
        <w:rPr>
          <w:color w:val="0E101A"/>
          <w:sz w:val="28"/>
          <w:szCs w:val="28"/>
        </w:rPr>
        <w:t xml:space="preserve"> requirements and </w:t>
      </w:r>
      <w:r w:rsidR="00AB2414" w:rsidRPr="008D6944">
        <w:rPr>
          <w:color w:val="0E101A"/>
          <w:sz w:val="28"/>
          <w:szCs w:val="28"/>
        </w:rPr>
        <w:t>recognized</w:t>
      </w:r>
      <w:r w:rsidRPr="008D6944">
        <w:rPr>
          <w:color w:val="0E101A"/>
          <w:sz w:val="28"/>
          <w:szCs w:val="28"/>
        </w:rPr>
        <w:t xml:space="preserve"> standards of corporate </w:t>
      </w:r>
      <w:r w:rsidR="00AB2414" w:rsidRPr="008D6944">
        <w:rPr>
          <w:color w:val="0E101A"/>
          <w:sz w:val="28"/>
          <w:szCs w:val="28"/>
        </w:rPr>
        <w:t>supremacy</w:t>
      </w:r>
      <w:r w:rsidRPr="008D6944">
        <w:rPr>
          <w:color w:val="0E101A"/>
          <w:sz w:val="28"/>
          <w:szCs w:val="28"/>
        </w:rPr>
        <w:t>. (GALLANT, 2020)</w:t>
      </w:r>
    </w:p>
    <w:p w14:paraId="2A86766B" w14:textId="384525C4" w:rsidR="004F0B0D" w:rsidRPr="004F0B0D" w:rsidRDefault="004F0B0D" w:rsidP="00936AC2">
      <w:pPr>
        <w:pStyle w:val="NormalWeb"/>
        <w:tabs>
          <w:tab w:val="left" w:pos="7125"/>
        </w:tabs>
        <w:spacing w:after="0"/>
        <w:rPr>
          <w:b/>
          <w:bCs/>
          <w:color w:val="0E101A"/>
          <w:sz w:val="28"/>
          <w:szCs w:val="28"/>
        </w:rPr>
      </w:pPr>
      <w:r w:rsidRPr="004F0B0D">
        <w:rPr>
          <w:b/>
          <w:bCs/>
          <w:color w:val="0E101A"/>
          <w:sz w:val="28"/>
          <w:szCs w:val="28"/>
        </w:rPr>
        <w:t>CONCLUSION</w:t>
      </w:r>
    </w:p>
    <w:p w14:paraId="6835FF33" w14:textId="77777777" w:rsidR="00936AC2" w:rsidRPr="005F5510" w:rsidRDefault="00936AC2" w:rsidP="00936AC2">
      <w:pPr>
        <w:pStyle w:val="NormalWeb"/>
        <w:tabs>
          <w:tab w:val="left" w:pos="7125"/>
        </w:tabs>
        <w:spacing w:after="0"/>
        <w:rPr>
          <w:b/>
          <w:bCs/>
          <w:color w:val="0E101A"/>
          <w:sz w:val="28"/>
          <w:szCs w:val="28"/>
        </w:rPr>
      </w:pPr>
      <w:r w:rsidRPr="005F5510">
        <w:rPr>
          <w:b/>
          <w:bCs/>
          <w:color w:val="0E101A"/>
          <w:sz w:val="28"/>
          <w:szCs w:val="28"/>
        </w:rPr>
        <w:t>PROJECT -B SHOULD BE ADOPTED</w:t>
      </w:r>
    </w:p>
    <w:p w14:paraId="7A8C270F" w14:textId="77777777"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Evaluating the results of the project A and B conclude that project B should be adopted for the future investment. Even though the initial cost of investment is high (£90m) as compared to project A. The payback period is 3.2years a short time taken to give back the initial cost of investment. However, it is (£5m) more excellent than project A. The effectiveness and net profit are relatively low than project A, nevertheless the internal rate of return which indicates the growth rate of investment is comparatively high and net present value that predicts the accurate value for money is extremely high than project A.</w:t>
      </w:r>
    </w:p>
    <w:p w14:paraId="6DC35AFD" w14:textId="77777777"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The initial investment can be obtained in 3.2 years indicates the reduced risk and uncertainty level of investment. In project A, the final years carry half of the initial cost; any unstable situation in last year may cause ambiguity. Then the cash flow is high in project B, and total profit can be obtained at the end. The net present value is high compared to project A; even though there is a difference of (£3m)   total profit obtained, due to inflation and time variation, the net present value is low compared to project B.</w:t>
      </w:r>
    </w:p>
    <w:p w14:paraId="7A869584" w14:textId="77777777"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The project B calculation, the ratio is desirable and improves the performance of the company, will create the right image and reputation. It has recommended investing in project B to generate consistent cash flow and increases the income.</w:t>
      </w:r>
    </w:p>
    <w:p w14:paraId="1822E1AA" w14:textId="77777777" w:rsidR="00936AC2" w:rsidRPr="005F5510" w:rsidRDefault="00936AC2" w:rsidP="00936AC2">
      <w:pPr>
        <w:pStyle w:val="NormalWeb"/>
        <w:tabs>
          <w:tab w:val="left" w:pos="7125"/>
        </w:tabs>
        <w:spacing w:after="0"/>
        <w:rPr>
          <w:b/>
          <w:bCs/>
          <w:color w:val="0E101A"/>
          <w:sz w:val="28"/>
          <w:szCs w:val="28"/>
        </w:rPr>
      </w:pPr>
      <w:r w:rsidRPr="005F5510">
        <w:rPr>
          <w:b/>
          <w:bCs/>
          <w:color w:val="0E101A"/>
          <w:sz w:val="28"/>
          <w:szCs w:val="28"/>
        </w:rPr>
        <w:t>NON-FINANCIAL FACTORS</w:t>
      </w:r>
    </w:p>
    <w:p w14:paraId="0D380237" w14:textId="2606C5D0"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 xml:space="preserve">For the investment decision-making process, some essential non-financial factors to be measured and reflected in pronouncements. The environmental, social, and legal legislation plays a significant role in making big investment decisions. (Maretich, 2018). The firm must consider and analyse the external </w:t>
      </w:r>
      <w:r w:rsidRPr="008D6944">
        <w:rPr>
          <w:color w:val="0E101A"/>
          <w:sz w:val="28"/>
          <w:szCs w:val="28"/>
        </w:rPr>
        <w:lastRenderedPageBreak/>
        <w:t>environment, social changes, political impacts, and technical investigation to be updated and examined before making decisions on investments.</w:t>
      </w:r>
    </w:p>
    <w:p w14:paraId="6623367C" w14:textId="77777777" w:rsidR="005F5510" w:rsidRDefault="00936AC2" w:rsidP="00936AC2">
      <w:pPr>
        <w:pStyle w:val="NormalWeb"/>
        <w:tabs>
          <w:tab w:val="left" w:pos="7125"/>
        </w:tabs>
        <w:spacing w:after="0"/>
        <w:rPr>
          <w:color w:val="0E101A"/>
          <w:sz w:val="28"/>
          <w:szCs w:val="28"/>
        </w:rPr>
      </w:pPr>
      <w:r w:rsidRPr="008D6944">
        <w:rPr>
          <w:color w:val="0E101A"/>
          <w:sz w:val="28"/>
          <w:szCs w:val="28"/>
        </w:rPr>
        <w:t>The organizational analysis includes employee satisfaction, customer retention, and the safety of employees and the public. In this competitive market, the organization should be analysing the new investment planning should match the company’s goals and perspective. (NiBusiness, 2018)</w:t>
      </w:r>
    </w:p>
    <w:p w14:paraId="38C5E3C3" w14:textId="6FEE277C" w:rsidR="00936AC2" w:rsidRPr="008D6944" w:rsidRDefault="00936AC2" w:rsidP="00936AC2">
      <w:pPr>
        <w:pStyle w:val="NormalWeb"/>
        <w:tabs>
          <w:tab w:val="left" w:pos="7125"/>
        </w:tabs>
        <w:spacing w:after="0"/>
        <w:rPr>
          <w:color w:val="0E101A"/>
          <w:sz w:val="28"/>
          <w:szCs w:val="28"/>
        </w:rPr>
      </w:pPr>
      <w:r w:rsidRPr="008D6944">
        <w:rPr>
          <w:color w:val="0E101A"/>
          <w:sz w:val="28"/>
          <w:szCs w:val="28"/>
        </w:rPr>
        <w:t xml:space="preserve"> Improving the employee and employer relationship helps to recruit and retain employees, supports to attract more customers and suppliers bonding. Keep on learning, and practice helps to establish itself more durable and improves performance, experience gained from practice credits with robust management capabilities. Forecasting the future threats and taking precautional steps helps to lead the business stress-free.</w:t>
      </w:r>
    </w:p>
    <w:sdt>
      <w:sdtPr>
        <w:rPr>
          <w:sz w:val="28"/>
          <w:szCs w:val="28"/>
        </w:rPr>
        <w:id w:val="-82225126"/>
        <w:docPartObj>
          <w:docPartGallery w:val="Bibliographies"/>
          <w:docPartUnique/>
        </w:docPartObj>
      </w:sdtPr>
      <w:sdtEndPr>
        <w:rPr>
          <w:rFonts w:eastAsiaTheme="minorHAnsi"/>
          <w:b w:val="0"/>
          <w:bCs w:val="0"/>
          <w:kern w:val="0"/>
          <w:lang w:eastAsia="en-US"/>
        </w:rPr>
      </w:sdtEndPr>
      <w:sdtContent>
        <w:p w14:paraId="02680E37" w14:textId="77777777" w:rsidR="00914C97" w:rsidRPr="008D6944" w:rsidRDefault="00914C97" w:rsidP="00914C97">
          <w:pPr>
            <w:pStyle w:val="Heading1"/>
            <w:rPr>
              <w:sz w:val="28"/>
              <w:szCs w:val="28"/>
            </w:rPr>
          </w:pPr>
          <w:r w:rsidRPr="008D6944">
            <w:rPr>
              <w:sz w:val="28"/>
              <w:szCs w:val="28"/>
            </w:rPr>
            <w:t>References</w:t>
          </w:r>
        </w:p>
        <w:sdt>
          <w:sdtPr>
            <w:rPr>
              <w:rFonts w:ascii="Times New Roman" w:hAnsi="Times New Roman" w:cs="Times New Roman"/>
              <w:sz w:val="28"/>
              <w:szCs w:val="28"/>
            </w:rPr>
            <w:id w:val="-573587230"/>
            <w:bibliography/>
          </w:sdtPr>
          <w:sdtContent>
            <w:p w14:paraId="6CF605F5"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sz w:val="28"/>
                  <w:szCs w:val="28"/>
                </w:rPr>
                <w:fldChar w:fldCharType="begin"/>
              </w:r>
              <w:r w:rsidRPr="008D6944">
                <w:rPr>
                  <w:rFonts w:ascii="Times New Roman" w:hAnsi="Times New Roman" w:cs="Times New Roman"/>
                  <w:sz w:val="28"/>
                  <w:szCs w:val="28"/>
                </w:rPr>
                <w:instrText xml:space="preserve"> BIBLIOGRAPHY </w:instrText>
              </w:r>
              <w:r w:rsidRPr="008D6944">
                <w:rPr>
                  <w:rFonts w:ascii="Times New Roman" w:hAnsi="Times New Roman" w:cs="Times New Roman"/>
                  <w:sz w:val="28"/>
                  <w:szCs w:val="28"/>
                </w:rPr>
                <w:fldChar w:fldCharType="separate"/>
              </w:r>
              <w:r w:rsidRPr="008D6944">
                <w:rPr>
                  <w:rFonts w:ascii="Times New Roman" w:hAnsi="Times New Roman" w:cs="Times New Roman"/>
                  <w:noProof/>
                  <w:sz w:val="28"/>
                  <w:szCs w:val="28"/>
                </w:rPr>
                <w:t xml:space="preserve">Bang, B., 2019. </w:t>
              </w:r>
              <w:r w:rsidRPr="008D6944">
                <w:rPr>
                  <w:rFonts w:ascii="Times New Roman" w:hAnsi="Times New Roman" w:cs="Times New Roman"/>
                  <w:i/>
                  <w:iCs/>
                  <w:noProof/>
                  <w:sz w:val="28"/>
                  <w:szCs w:val="28"/>
                </w:rPr>
                <w:t xml:space="preserve">5 Tips to Improve your business Financial Management.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https://www.bigbangerp.com/blog/5-tips-to-improve-your-business-financial-management/</w:t>
              </w:r>
              <w:r w:rsidRPr="008D6944">
                <w:rPr>
                  <w:rFonts w:ascii="Times New Roman" w:hAnsi="Times New Roman" w:cs="Times New Roman"/>
                  <w:noProof/>
                  <w:sz w:val="28"/>
                  <w:szCs w:val="28"/>
                </w:rPr>
                <w:br/>
                <w:t>[Accessed 21 May 2020].</w:t>
              </w:r>
            </w:p>
            <w:p w14:paraId="354F67C4"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CorporateFinance, 2018. </w:t>
              </w:r>
              <w:r w:rsidRPr="008D6944">
                <w:rPr>
                  <w:rFonts w:ascii="Times New Roman" w:hAnsi="Times New Roman" w:cs="Times New Roman"/>
                  <w:i/>
                  <w:iCs/>
                  <w:noProof/>
                  <w:sz w:val="28"/>
                  <w:szCs w:val="28"/>
                </w:rPr>
                <w:t xml:space="preserve">Limitations of Ratio Analysis.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https://corporatefinanceinstitute.com/resources/knowledge/finance/limitations-ratio-analysis/</w:t>
              </w:r>
              <w:r w:rsidRPr="008D6944">
                <w:rPr>
                  <w:rFonts w:ascii="Times New Roman" w:hAnsi="Times New Roman" w:cs="Times New Roman"/>
                  <w:noProof/>
                  <w:sz w:val="28"/>
                  <w:szCs w:val="28"/>
                </w:rPr>
                <w:br/>
                <w:t>[Accessed 23 May 2020].</w:t>
              </w:r>
            </w:p>
            <w:p w14:paraId="424C9A00"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Direct, S., 2020. </w:t>
              </w:r>
              <w:r w:rsidRPr="008D6944">
                <w:rPr>
                  <w:rFonts w:ascii="Times New Roman" w:hAnsi="Times New Roman" w:cs="Times New Roman"/>
                  <w:i/>
                  <w:iCs/>
                  <w:noProof/>
                  <w:sz w:val="28"/>
                  <w:szCs w:val="28"/>
                </w:rPr>
                <w:t xml:space="preserve">Leadership.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https://www.sportsdirectplc.com/about-us/leadership.aspx</w:t>
              </w:r>
              <w:r w:rsidRPr="008D6944">
                <w:rPr>
                  <w:rFonts w:ascii="Times New Roman" w:hAnsi="Times New Roman" w:cs="Times New Roman"/>
                  <w:noProof/>
                  <w:sz w:val="28"/>
                  <w:szCs w:val="28"/>
                </w:rPr>
                <w:br/>
                <w:t>[Accessed 21 May 2020].</w:t>
              </w:r>
            </w:p>
            <w:p w14:paraId="0FBCDD00"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Disadvantages, (. R. o. R. A. &amp;., 2017. </w:t>
              </w:r>
              <w:r w:rsidRPr="008D6944">
                <w:rPr>
                  <w:rFonts w:ascii="Times New Roman" w:hAnsi="Times New Roman" w:cs="Times New Roman"/>
                  <w:i/>
                  <w:iCs/>
                  <w:noProof/>
                  <w:sz w:val="28"/>
                  <w:szCs w:val="28"/>
                </w:rPr>
                <w:t xml:space="preserve">Internal Rate of Return: Advantages &amp; Disadvantages.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https://study.com/academy/lesson/internal-rate-of-return-advantages-disadvantages.html</w:t>
              </w:r>
              <w:r w:rsidRPr="008D6944">
                <w:rPr>
                  <w:rFonts w:ascii="Times New Roman" w:hAnsi="Times New Roman" w:cs="Times New Roman"/>
                  <w:noProof/>
                  <w:sz w:val="28"/>
                  <w:szCs w:val="28"/>
                </w:rPr>
                <w:br/>
                <w:t>[Accessed 24 May 2020].</w:t>
              </w:r>
            </w:p>
            <w:p w14:paraId="5B770B29"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Dixon, H., 2017. </w:t>
              </w:r>
              <w:r w:rsidRPr="008D6944">
                <w:rPr>
                  <w:rFonts w:ascii="Times New Roman" w:hAnsi="Times New Roman" w:cs="Times New Roman"/>
                  <w:i/>
                  <w:iCs/>
                  <w:noProof/>
                  <w:sz w:val="28"/>
                  <w:szCs w:val="28"/>
                </w:rPr>
                <w:t xml:space="preserve">Sports Direct facing investigation after telling staff they can only speak in English.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https://www.telegraph.co.uk/news/2017/08/07/sports-direct-</w:t>
              </w:r>
              <w:r w:rsidRPr="008D6944">
                <w:rPr>
                  <w:rFonts w:ascii="Times New Roman" w:hAnsi="Times New Roman" w:cs="Times New Roman"/>
                  <w:noProof/>
                  <w:sz w:val="28"/>
                  <w:szCs w:val="28"/>
                  <w:u w:val="single"/>
                </w:rPr>
                <w:lastRenderedPageBreak/>
                <w:t>sparks-anger-wales-english-order-staff/</w:t>
              </w:r>
              <w:r w:rsidRPr="008D6944">
                <w:rPr>
                  <w:rFonts w:ascii="Times New Roman" w:hAnsi="Times New Roman" w:cs="Times New Roman"/>
                  <w:noProof/>
                  <w:sz w:val="28"/>
                  <w:szCs w:val="28"/>
                </w:rPr>
                <w:br/>
                <w:t>[Accessed 17 May 2020].</w:t>
              </w:r>
            </w:p>
            <w:p w14:paraId="00F40CA6"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GALLANT, C., 2020. </w:t>
              </w:r>
              <w:r w:rsidRPr="008D6944">
                <w:rPr>
                  <w:rFonts w:ascii="Times New Roman" w:hAnsi="Times New Roman" w:cs="Times New Roman"/>
                  <w:i/>
                  <w:iCs/>
                  <w:noProof/>
                  <w:sz w:val="28"/>
                  <w:szCs w:val="28"/>
                </w:rPr>
                <w:t xml:space="preserve">Disadvantages of Net Present Value (NPV) for Investments.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https://www.investopedia.com/ask/answers/06/npvdisadvantages.asp</w:t>
              </w:r>
              <w:r w:rsidRPr="008D6944">
                <w:rPr>
                  <w:rFonts w:ascii="Times New Roman" w:hAnsi="Times New Roman" w:cs="Times New Roman"/>
                  <w:noProof/>
                  <w:sz w:val="28"/>
                  <w:szCs w:val="28"/>
                </w:rPr>
                <w:br/>
                <w:t>[Accessed 24 May 2020].</w:t>
              </w:r>
            </w:p>
            <w:p w14:paraId="2D95ED3C"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Grab, K., 2020. </w:t>
              </w:r>
              <w:r w:rsidRPr="008D6944">
                <w:rPr>
                  <w:rFonts w:ascii="Times New Roman" w:hAnsi="Times New Roman" w:cs="Times New Roman"/>
                  <w:i/>
                  <w:iCs/>
                  <w:noProof/>
                  <w:sz w:val="28"/>
                  <w:szCs w:val="28"/>
                </w:rPr>
                <w:t xml:space="preserve">Investment Appraisal.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http://knowledgegrab.com/learners-zone/study-support/decision-making-financial-management/investment-decision/appraisals-16/</w:t>
              </w:r>
              <w:r w:rsidRPr="008D6944">
                <w:rPr>
                  <w:rFonts w:ascii="Times New Roman" w:hAnsi="Times New Roman" w:cs="Times New Roman"/>
                  <w:noProof/>
                  <w:sz w:val="28"/>
                  <w:szCs w:val="28"/>
                </w:rPr>
                <w:br/>
                <w:t>[Accessed 21 May 2020].</w:t>
              </w:r>
            </w:p>
            <w:p w14:paraId="6BBAE1B9"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HARGRAVE, M., 2019. </w:t>
              </w:r>
              <w:r w:rsidRPr="008D6944">
                <w:rPr>
                  <w:rFonts w:ascii="Times New Roman" w:hAnsi="Times New Roman" w:cs="Times New Roman"/>
                  <w:i/>
                  <w:iCs/>
                  <w:noProof/>
                  <w:sz w:val="28"/>
                  <w:szCs w:val="28"/>
                </w:rPr>
                <w:t xml:space="preserve">Debt-To-Capital Ratio Definition.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https://www.investopedia.com/terms/d/debt-to-capitalratio.asp</w:t>
              </w:r>
              <w:r w:rsidRPr="008D6944">
                <w:rPr>
                  <w:rFonts w:ascii="Times New Roman" w:hAnsi="Times New Roman" w:cs="Times New Roman"/>
                  <w:noProof/>
                  <w:sz w:val="28"/>
                  <w:szCs w:val="28"/>
                </w:rPr>
                <w:br/>
                <w:t>[Accessed 23 May 2020].</w:t>
              </w:r>
            </w:p>
            <w:p w14:paraId="7B72741F"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HAYES, A., 2019. </w:t>
              </w:r>
              <w:r w:rsidRPr="008D6944">
                <w:rPr>
                  <w:rFonts w:ascii="Times New Roman" w:hAnsi="Times New Roman" w:cs="Times New Roman"/>
                  <w:i/>
                  <w:iCs/>
                  <w:noProof/>
                  <w:sz w:val="28"/>
                  <w:szCs w:val="28"/>
                </w:rPr>
                <w:t xml:space="preserve">Liquidity Ratio Definition.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https://www.investopedia.com/terms/l/liquidityratios.asp</w:t>
              </w:r>
              <w:r w:rsidRPr="008D6944">
                <w:rPr>
                  <w:rFonts w:ascii="Times New Roman" w:hAnsi="Times New Roman" w:cs="Times New Roman"/>
                  <w:noProof/>
                  <w:sz w:val="28"/>
                  <w:szCs w:val="28"/>
                </w:rPr>
                <w:br/>
                <w:t>[Accessed 23 May 2020].</w:t>
              </w:r>
            </w:p>
            <w:p w14:paraId="70DDBFDF"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KAGAN, J., 2020. </w:t>
              </w:r>
              <w:r w:rsidRPr="008D6944">
                <w:rPr>
                  <w:rFonts w:ascii="Times New Roman" w:hAnsi="Times New Roman" w:cs="Times New Roman"/>
                  <w:i/>
                  <w:iCs/>
                  <w:noProof/>
                  <w:sz w:val="28"/>
                  <w:szCs w:val="28"/>
                </w:rPr>
                <w:t xml:space="preserve">Payback Period.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https://www.investopedia.com/terms/p/paybackperiod.asp</w:t>
              </w:r>
              <w:r w:rsidRPr="008D6944">
                <w:rPr>
                  <w:rFonts w:ascii="Times New Roman" w:hAnsi="Times New Roman" w:cs="Times New Roman"/>
                  <w:noProof/>
                  <w:sz w:val="28"/>
                  <w:szCs w:val="28"/>
                </w:rPr>
                <w:br/>
                <w:t>[Accessed 24 May 2020].</w:t>
              </w:r>
            </w:p>
            <w:p w14:paraId="0616BC89"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KENTON, W., 2020. </w:t>
              </w:r>
              <w:r w:rsidRPr="008D6944">
                <w:rPr>
                  <w:rFonts w:ascii="Times New Roman" w:hAnsi="Times New Roman" w:cs="Times New Roman"/>
                  <w:i/>
                  <w:iCs/>
                  <w:noProof/>
                  <w:sz w:val="28"/>
                  <w:szCs w:val="28"/>
                </w:rPr>
                <w:t xml:space="preserve">Operating Margin Definition.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https://www.investopedia.com/terms/o/operatingmargin.asp</w:t>
              </w:r>
              <w:r w:rsidRPr="008D6944">
                <w:rPr>
                  <w:rFonts w:ascii="Times New Roman" w:hAnsi="Times New Roman" w:cs="Times New Roman"/>
                  <w:noProof/>
                  <w:sz w:val="28"/>
                  <w:szCs w:val="28"/>
                </w:rPr>
                <w:br/>
                <w:t>[Accessed 21 May 2020].</w:t>
              </w:r>
            </w:p>
            <w:p w14:paraId="314B8440"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KENTON, W., 2020. </w:t>
              </w:r>
              <w:r w:rsidRPr="008D6944">
                <w:rPr>
                  <w:rFonts w:ascii="Times New Roman" w:hAnsi="Times New Roman" w:cs="Times New Roman"/>
                  <w:i/>
                  <w:iCs/>
                  <w:noProof/>
                  <w:sz w:val="28"/>
                  <w:szCs w:val="28"/>
                </w:rPr>
                <w:t xml:space="preserve">Quick Ratio.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https://www.investopedia.com/terms/q/quickratio.asp</w:t>
              </w:r>
              <w:r w:rsidRPr="008D6944">
                <w:rPr>
                  <w:rFonts w:ascii="Times New Roman" w:hAnsi="Times New Roman" w:cs="Times New Roman"/>
                  <w:noProof/>
                  <w:sz w:val="28"/>
                  <w:szCs w:val="28"/>
                </w:rPr>
                <w:br/>
                <w:t>[Accessed 23 May 2020].</w:t>
              </w:r>
            </w:p>
            <w:p w14:paraId="391D52BB"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Kollewe, J., 2018. </w:t>
              </w:r>
              <w:r w:rsidRPr="008D6944">
                <w:rPr>
                  <w:rFonts w:ascii="Times New Roman" w:hAnsi="Times New Roman" w:cs="Times New Roman"/>
                  <w:i/>
                  <w:iCs/>
                  <w:noProof/>
                  <w:sz w:val="28"/>
                  <w:szCs w:val="28"/>
                </w:rPr>
                <w:t xml:space="preserve">Sports Direct profits plunge by 72% after £85m hit on Debenhams stake.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https://www.theguardian.com/business/2018/jul/19/sports-direct-profits-nosedive-by-72</w:t>
              </w:r>
              <w:r w:rsidRPr="008D6944">
                <w:rPr>
                  <w:rFonts w:ascii="Times New Roman" w:hAnsi="Times New Roman" w:cs="Times New Roman"/>
                  <w:noProof/>
                  <w:sz w:val="28"/>
                  <w:szCs w:val="28"/>
                </w:rPr>
                <w:br/>
                <w:t>[Accessed 14 May 2020].</w:t>
              </w:r>
            </w:p>
            <w:p w14:paraId="34FBB4B7"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lastRenderedPageBreak/>
                <w:t xml:space="preserve">Maretich, M., 2018. </w:t>
              </w:r>
              <w:r w:rsidRPr="008D6944">
                <w:rPr>
                  <w:rFonts w:ascii="Times New Roman" w:hAnsi="Times New Roman" w:cs="Times New Roman"/>
                  <w:i/>
                  <w:iCs/>
                  <w:noProof/>
                  <w:sz w:val="28"/>
                  <w:szCs w:val="28"/>
                </w:rPr>
                <w:t xml:space="preserve">THE TOP THREE NON-FINANCIAL REASONS WHY INVESTORS SAY NO TO DEALS.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http://maximpactblog.com/the-top-three-non-financial-reasons-why-investors-say-no-to-deals/</w:t>
              </w:r>
              <w:r w:rsidRPr="008D6944">
                <w:rPr>
                  <w:rFonts w:ascii="Times New Roman" w:hAnsi="Times New Roman" w:cs="Times New Roman"/>
                  <w:noProof/>
                  <w:sz w:val="28"/>
                  <w:szCs w:val="28"/>
                </w:rPr>
                <w:br/>
                <w:t>[Accessed 20 May 2020].</w:t>
              </w:r>
            </w:p>
            <w:p w14:paraId="37508FB9"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matters, M., 2020. </w:t>
              </w:r>
              <w:r w:rsidRPr="008D6944">
                <w:rPr>
                  <w:rFonts w:ascii="Times New Roman" w:hAnsi="Times New Roman" w:cs="Times New Roman"/>
                  <w:i/>
                  <w:iCs/>
                  <w:noProof/>
                  <w:sz w:val="28"/>
                  <w:szCs w:val="28"/>
                </w:rPr>
                <w:t xml:space="preserve">Accounting Rate of Return (ARR) Method | Advantages | Disadvantages.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https://accountlearning.com/accounting-rate-of-return-method-advantages-disadvantages/</w:t>
              </w:r>
              <w:r w:rsidRPr="008D6944">
                <w:rPr>
                  <w:rFonts w:ascii="Times New Roman" w:hAnsi="Times New Roman" w:cs="Times New Roman"/>
                  <w:noProof/>
                  <w:sz w:val="28"/>
                  <w:szCs w:val="28"/>
                </w:rPr>
                <w:br/>
                <w:t>[Accessed 24 May 2020].</w:t>
              </w:r>
            </w:p>
            <w:p w14:paraId="28A66B60"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Mellor, M., 2018. </w:t>
              </w:r>
              <w:r w:rsidRPr="008D6944">
                <w:rPr>
                  <w:rFonts w:ascii="Times New Roman" w:hAnsi="Times New Roman" w:cs="Times New Roman"/>
                  <w:i/>
                  <w:iCs/>
                  <w:noProof/>
                  <w:sz w:val="28"/>
                  <w:szCs w:val="28"/>
                </w:rPr>
                <w:t xml:space="preserve">3 WAYS TO IMPROVE YOUR FINANCIAL MANAGEMENT IN 2018.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http://mellorfinancialmanagement.com/finance-hub/3waystoimprove</w:t>
              </w:r>
              <w:r w:rsidRPr="008D6944">
                <w:rPr>
                  <w:rFonts w:ascii="Times New Roman" w:hAnsi="Times New Roman" w:cs="Times New Roman"/>
                  <w:noProof/>
                  <w:sz w:val="28"/>
                  <w:szCs w:val="28"/>
                </w:rPr>
                <w:br/>
                <w:t>[Accessed 24 May 2020].</w:t>
              </w:r>
            </w:p>
            <w:p w14:paraId="1371FA13"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MONTAGUE, A., 2019. </w:t>
              </w:r>
              <w:r w:rsidRPr="008D6944">
                <w:rPr>
                  <w:rFonts w:ascii="Times New Roman" w:hAnsi="Times New Roman" w:cs="Times New Roman"/>
                  <w:i/>
                  <w:iCs/>
                  <w:noProof/>
                  <w:sz w:val="28"/>
                  <w:szCs w:val="28"/>
                </w:rPr>
                <w:t xml:space="preserve">WEBSITE COMPARISON: SPORTS DIRECT VS JD SPORTS.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https://blog.digivante.com/website-comparison-sports-direct-vs-jd-sports</w:t>
              </w:r>
              <w:r w:rsidRPr="008D6944">
                <w:rPr>
                  <w:rFonts w:ascii="Times New Roman" w:hAnsi="Times New Roman" w:cs="Times New Roman"/>
                  <w:noProof/>
                  <w:sz w:val="28"/>
                  <w:szCs w:val="28"/>
                </w:rPr>
                <w:br/>
                <w:t>[Accessed 21 May 2020].</w:t>
              </w:r>
            </w:p>
            <w:p w14:paraId="16936739"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MURPHY, C. B., 2020. </w:t>
              </w:r>
              <w:r w:rsidRPr="008D6944">
                <w:rPr>
                  <w:rFonts w:ascii="Times New Roman" w:hAnsi="Times New Roman" w:cs="Times New Roman"/>
                  <w:i/>
                  <w:iCs/>
                  <w:noProof/>
                  <w:sz w:val="28"/>
                  <w:szCs w:val="28"/>
                </w:rPr>
                <w:t xml:space="preserve">Net Profit Margin.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https://www.investopedia.com/terms/n/net_margin.asp</w:t>
              </w:r>
              <w:r w:rsidRPr="008D6944">
                <w:rPr>
                  <w:rFonts w:ascii="Times New Roman" w:hAnsi="Times New Roman" w:cs="Times New Roman"/>
                  <w:noProof/>
                  <w:sz w:val="28"/>
                  <w:szCs w:val="28"/>
                </w:rPr>
                <w:br/>
                <w:t>[Accessed 21 May 2020].</w:t>
              </w:r>
            </w:p>
            <w:p w14:paraId="2FEBB1A7"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mygov.scot, 2019. </w:t>
              </w:r>
              <w:r w:rsidRPr="008D6944">
                <w:rPr>
                  <w:rFonts w:ascii="Times New Roman" w:hAnsi="Times New Roman" w:cs="Times New Roman"/>
                  <w:i/>
                  <w:iCs/>
                  <w:noProof/>
                  <w:sz w:val="28"/>
                  <w:szCs w:val="28"/>
                </w:rPr>
                <w:t xml:space="preserve">Working out what your business should spend money on.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https://www.mygov.scot/investment-appraisal/</w:t>
              </w:r>
              <w:r w:rsidRPr="008D6944">
                <w:rPr>
                  <w:rFonts w:ascii="Times New Roman" w:hAnsi="Times New Roman" w:cs="Times New Roman"/>
                  <w:noProof/>
                  <w:sz w:val="28"/>
                  <w:szCs w:val="28"/>
                </w:rPr>
                <w:br/>
                <w:t>[Accessed 24 May 2020].</w:t>
              </w:r>
            </w:p>
            <w:p w14:paraId="000B1323"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News, B., 2016. </w:t>
              </w:r>
              <w:r w:rsidRPr="008D6944">
                <w:rPr>
                  <w:rFonts w:ascii="Times New Roman" w:hAnsi="Times New Roman" w:cs="Times New Roman"/>
                  <w:i/>
                  <w:iCs/>
                  <w:noProof/>
                  <w:sz w:val="28"/>
                  <w:szCs w:val="28"/>
                </w:rPr>
                <w:t xml:space="preserve">Sports Direct staff 'not treated as humans', says MPs' report.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https://www.bbc.co.uk/news/uk-england-derbyshire-36855374</w:t>
              </w:r>
              <w:r w:rsidRPr="008D6944">
                <w:rPr>
                  <w:rFonts w:ascii="Times New Roman" w:hAnsi="Times New Roman" w:cs="Times New Roman"/>
                  <w:noProof/>
                  <w:sz w:val="28"/>
                  <w:szCs w:val="28"/>
                </w:rPr>
                <w:br/>
                <w:t>[Accessed 19 May 2020].</w:t>
              </w:r>
            </w:p>
            <w:p w14:paraId="43E9D36C"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NiBusiness, 2018. </w:t>
              </w:r>
              <w:r w:rsidRPr="008D6944">
                <w:rPr>
                  <w:rFonts w:ascii="Times New Roman" w:hAnsi="Times New Roman" w:cs="Times New Roman"/>
                  <w:i/>
                  <w:iCs/>
                  <w:noProof/>
                  <w:sz w:val="28"/>
                  <w:szCs w:val="28"/>
                </w:rPr>
                <w:t xml:space="preserve">Investment appraisal techniques.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https://www.nibusinessinfo.co.uk/content/non-financial-factors-</w:t>
              </w:r>
              <w:r w:rsidRPr="008D6944">
                <w:rPr>
                  <w:rFonts w:ascii="Times New Roman" w:hAnsi="Times New Roman" w:cs="Times New Roman"/>
                  <w:noProof/>
                  <w:sz w:val="28"/>
                  <w:szCs w:val="28"/>
                  <w:u w:val="single"/>
                </w:rPr>
                <w:lastRenderedPageBreak/>
                <w:t>investment-appraisal</w:t>
              </w:r>
              <w:r w:rsidRPr="008D6944">
                <w:rPr>
                  <w:rFonts w:ascii="Times New Roman" w:hAnsi="Times New Roman" w:cs="Times New Roman"/>
                  <w:noProof/>
                  <w:sz w:val="28"/>
                  <w:szCs w:val="28"/>
                </w:rPr>
                <w:br/>
                <w:t>[Accessed 20 May 2020].</w:t>
              </w:r>
            </w:p>
            <w:p w14:paraId="7C60A86E"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Rodionova, Z., 2016. </w:t>
              </w:r>
              <w:r w:rsidRPr="008D6944">
                <w:rPr>
                  <w:rFonts w:ascii="Times New Roman" w:hAnsi="Times New Roman" w:cs="Times New Roman"/>
                  <w:i/>
                  <w:iCs/>
                  <w:noProof/>
                  <w:sz w:val="28"/>
                  <w:szCs w:val="28"/>
                </w:rPr>
                <w:t xml:space="preserve">The 7 most shocking testimonies from workers at Sports Direct.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https://www.independent.co.uk/news/business/news/sports-direct-mike-ashley-worker-conditions-minimum-wage-ian-wright-investigation-a7149971.html</w:t>
              </w:r>
              <w:r w:rsidRPr="008D6944">
                <w:rPr>
                  <w:rFonts w:ascii="Times New Roman" w:hAnsi="Times New Roman" w:cs="Times New Roman"/>
                  <w:noProof/>
                  <w:sz w:val="28"/>
                  <w:szCs w:val="28"/>
                </w:rPr>
                <w:br/>
                <w:t>[Accessed 20 May 2020].</w:t>
              </w:r>
            </w:p>
            <w:p w14:paraId="232A7568"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Sabanoglu, T., 2019. </w:t>
              </w:r>
              <w:r w:rsidRPr="008D6944">
                <w:rPr>
                  <w:rFonts w:ascii="Times New Roman" w:hAnsi="Times New Roman" w:cs="Times New Roman"/>
                  <w:i/>
                  <w:iCs/>
                  <w:noProof/>
                  <w:sz w:val="28"/>
                  <w:szCs w:val="28"/>
                </w:rPr>
                <w:t xml:space="preserve">Group revenue of Sports Direct in Europe from fiscal year 2010 to 2019.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https://www.statista.com/statistics/439648/sports-direct-revenue/</w:t>
              </w:r>
              <w:r w:rsidRPr="008D6944">
                <w:rPr>
                  <w:rFonts w:ascii="Times New Roman" w:hAnsi="Times New Roman" w:cs="Times New Roman"/>
                  <w:noProof/>
                  <w:sz w:val="28"/>
                  <w:szCs w:val="28"/>
                </w:rPr>
                <w:br/>
                <w:t>[Accessed 21 May 2020].</w:t>
              </w:r>
            </w:p>
            <w:p w14:paraId="2EE6CA8F"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Singh, P., 2018. </w:t>
              </w:r>
              <w:r w:rsidRPr="008D6944">
                <w:rPr>
                  <w:rFonts w:ascii="Times New Roman" w:hAnsi="Times New Roman" w:cs="Times New Roman"/>
                  <w:i/>
                  <w:iCs/>
                  <w:noProof/>
                  <w:sz w:val="28"/>
                  <w:szCs w:val="28"/>
                </w:rPr>
                <w:t xml:space="preserve">Sports Direct announces changes to its board of directors.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https://fashionunited.uk/news/people/sports-direct-announces-changes-to-its-board-of-directors/2018091238841</w:t>
              </w:r>
              <w:r w:rsidRPr="008D6944">
                <w:rPr>
                  <w:rFonts w:ascii="Times New Roman" w:hAnsi="Times New Roman" w:cs="Times New Roman"/>
                  <w:noProof/>
                  <w:sz w:val="28"/>
                  <w:szCs w:val="28"/>
                </w:rPr>
                <w:br/>
                <w:t>[Accessed 21 May 2020].</w:t>
              </w:r>
            </w:p>
            <w:p w14:paraId="66F59721"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SportsDirect, 2015. </w:t>
              </w:r>
              <w:r w:rsidRPr="008D6944">
                <w:rPr>
                  <w:rFonts w:ascii="Times New Roman" w:hAnsi="Times New Roman" w:cs="Times New Roman"/>
                  <w:i/>
                  <w:iCs/>
                  <w:noProof/>
                  <w:sz w:val="28"/>
                  <w:szCs w:val="28"/>
                </w:rPr>
                <w:t xml:space="preserve">Annual Report 2015.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https://www.sportsdirectplc.com/~/media/Files/S/Sports-Direct/annual-report/Annual%20Report%202015%20-%20FINAL.pdf</w:t>
              </w:r>
              <w:r w:rsidRPr="008D6944">
                <w:rPr>
                  <w:rFonts w:ascii="Times New Roman" w:hAnsi="Times New Roman" w:cs="Times New Roman"/>
                  <w:noProof/>
                  <w:sz w:val="28"/>
                  <w:szCs w:val="28"/>
                </w:rPr>
                <w:br/>
                <w:t>[Accessed 21 May 2020].</w:t>
              </w:r>
            </w:p>
            <w:p w14:paraId="76B3BC41"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SportsDirect, 2016. </w:t>
              </w:r>
              <w:r w:rsidRPr="008D6944">
                <w:rPr>
                  <w:rFonts w:ascii="Times New Roman" w:hAnsi="Times New Roman" w:cs="Times New Roman"/>
                  <w:i/>
                  <w:iCs/>
                  <w:noProof/>
                  <w:sz w:val="28"/>
                  <w:szCs w:val="28"/>
                </w:rPr>
                <w:t xml:space="preserve">Annual Report 2016.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https://www.sportsdirectplc.com/~/media/Files/S/Sports-Direct/annual-report/2016-annual-report-accounts.pdf</w:t>
              </w:r>
              <w:r w:rsidRPr="008D6944">
                <w:rPr>
                  <w:rFonts w:ascii="Times New Roman" w:hAnsi="Times New Roman" w:cs="Times New Roman"/>
                  <w:noProof/>
                  <w:sz w:val="28"/>
                  <w:szCs w:val="28"/>
                </w:rPr>
                <w:br/>
                <w:t>[Accessed 21 May 2020].</w:t>
              </w:r>
            </w:p>
            <w:p w14:paraId="6849FFB3"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SportsDirect, 2017. </w:t>
              </w:r>
              <w:r w:rsidRPr="008D6944">
                <w:rPr>
                  <w:rFonts w:ascii="Times New Roman" w:hAnsi="Times New Roman" w:cs="Times New Roman"/>
                  <w:i/>
                  <w:iCs/>
                  <w:noProof/>
                  <w:sz w:val="28"/>
                  <w:szCs w:val="28"/>
                </w:rPr>
                <w:t xml:space="preserve">Annual Report 2017.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https://www.sportsdirectplc.com/~/media/Files/S/Sports-Direct/annual-report/Annual%20Report%202017%20-%20v3.pdf</w:t>
              </w:r>
              <w:r w:rsidRPr="008D6944">
                <w:rPr>
                  <w:rFonts w:ascii="Times New Roman" w:hAnsi="Times New Roman" w:cs="Times New Roman"/>
                  <w:noProof/>
                  <w:sz w:val="28"/>
                  <w:szCs w:val="28"/>
                </w:rPr>
                <w:br/>
                <w:t>[Accessed 21 May 2020].</w:t>
              </w:r>
            </w:p>
            <w:p w14:paraId="79E35A0E"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SportsDirect, 2018. </w:t>
              </w:r>
              <w:r w:rsidRPr="008D6944">
                <w:rPr>
                  <w:rFonts w:ascii="Times New Roman" w:hAnsi="Times New Roman" w:cs="Times New Roman"/>
                  <w:i/>
                  <w:iCs/>
                  <w:noProof/>
                  <w:sz w:val="28"/>
                  <w:szCs w:val="28"/>
                </w:rPr>
                <w:t xml:space="preserve">Annual Report 2018.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https://www.sportsdirectplc.com/~/media/Files/S/Sports-Direct/annual-report/annual-report-2018.pdf</w:t>
              </w:r>
              <w:r w:rsidRPr="008D6944">
                <w:rPr>
                  <w:rFonts w:ascii="Times New Roman" w:hAnsi="Times New Roman" w:cs="Times New Roman"/>
                  <w:noProof/>
                  <w:sz w:val="28"/>
                  <w:szCs w:val="28"/>
                </w:rPr>
                <w:br/>
                <w:t>[Accessed 21 May 2020].</w:t>
              </w:r>
            </w:p>
            <w:p w14:paraId="2202B7BC"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lastRenderedPageBreak/>
                <w:t xml:space="preserve">SportsDirect, 2019. </w:t>
              </w:r>
              <w:r w:rsidRPr="008D6944">
                <w:rPr>
                  <w:rFonts w:ascii="Times New Roman" w:hAnsi="Times New Roman" w:cs="Times New Roman"/>
                  <w:i/>
                  <w:iCs/>
                  <w:noProof/>
                  <w:sz w:val="28"/>
                  <w:szCs w:val="28"/>
                </w:rPr>
                <w:t xml:space="preserve">Annual Report 2019.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https://www.sportsdirectplc.com/~/media/Files/S/Sports-Direct/annual-report/annual-report-2019-final.pdf</w:t>
              </w:r>
              <w:r w:rsidRPr="008D6944">
                <w:rPr>
                  <w:rFonts w:ascii="Times New Roman" w:hAnsi="Times New Roman" w:cs="Times New Roman"/>
                  <w:noProof/>
                  <w:sz w:val="28"/>
                  <w:szCs w:val="28"/>
                </w:rPr>
                <w:br/>
                <w:t>[Accessed 21 May 2020].</w:t>
              </w:r>
            </w:p>
            <w:p w14:paraId="5D4F6975"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SportsDirect, 2020. </w:t>
              </w:r>
              <w:r w:rsidRPr="008D6944">
                <w:rPr>
                  <w:rFonts w:ascii="Times New Roman" w:hAnsi="Times New Roman" w:cs="Times New Roman"/>
                  <w:i/>
                  <w:iCs/>
                  <w:noProof/>
                  <w:sz w:val="28"/>
                  <w:szCs w:val="28"/>
                </w:rPr>
                <w:t xml:space="preserve">Company History.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https://www.sportsdirectplc.com/about-us/company-history.aspx</w:t>
              </w:r>
              <w:r w:rsidRPr="008D6944">
                <w:rPr>
                  <w:rFonts w:ascii="Times New Roman" w:hAnsi="Times New Roman" w:cs="Times New Roman"/>
                  <w:noProof/>
                  <w:sz w:val="28"/>
                  <w:szCs w:val="28"/>
                </w:rPr>
                <w:br/>
                <w:t>[Accessed 21 May 2020].</w:t>
              </w:r>
            </w:p>
            <w:p w14:paraId="4A8D9641"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Stevens, B., 2017. </w:t>
              </w:r>
              <w:r w:rsidRPr="008D6944">
                <w:rPr>
                  <w:rFonts w:ascii="Times New Roman" w:hAnsi="Times New Roman" w:cs="Times New Roman"/>
                  <w:i/>
                  <w:iCs/>
                  <w:noProof/>
                  <w:sz w:val="28"/>
                  <w:szCs w:val="28"/>
                </w:rPr>
                <w:t xml:space="preserve">Ex Sports Direct CEO fights criminal proceedings.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https://www.retailgazette.co.uk/blog/2017/05/ex-sports-direct-ceo-fights-criminal-proceedings/</w:t>
              </w:r>
              <w:r w:rsidRPr="008D6944">
                <w:rPr>
                  <w:rFonts w:ascii="Times New Roman" w:hAnsi="Times New Roman" w:cs="Times New Roman"/>
                  <w:noProof/>
                  <w:sz w:val="28"/>
                  <w:szCs w:val="28"/>
                </w:rPr>
                <w:br/>
                <w:t>[Accessed 20 May 2020].</w:t>
              </w:r>
            </w:p>
            <w:p w14:paraId="34CA12E8"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SUTHERLAND, E., 2019. </w:t>
              </w:r>
              <w:r w:rsidRPr="008D6944">
                <w:rPr>
                  <w:rFonts w:ascii="Times New Roman" w:hAnsi="Times New Roman" w:cs="Times New Roman"/>
                  <w:i/>
                  <w:iCs/>
                  <w:noProof/>
                  <w:sz w:val="28"/>
                  <w:szCs w:val="28"/>
                </w:rPr>
                <w:t xml:space="preserve">Sports Direct revenues rise.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https://www.drapersonline.com/news/sports-direct-revenues-rise/7038807.article</w:t>
              </w:r>
              <w:r w:rsidRPr="008D6944">
                <w:rPr>
                  <w:rFonts w:ascii="Times New Roman" w:hAnsi="Times New Roman" w:cs="Times New Roman"/>
                  <w:noProof/>
                  <w:sz w:val="28"/>
                  <w:szCs w:val="28"/>
                </w:rPr>
                <w:br/>
                <w:t>[Accessed 23 May 2020].</w:t>
              </w:r>
            </w:p>
            <w:p w14:paraId="47441936"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Thomas, N., 2016. </w:t>
              </w:r>
              <w:r w:rsidRPr="008D6944">
                <w:rPr>
                  <w:rFonts w:ascii="Times New Roman" w:hAnsi="Times New Roman" w:cs="Times New Roman"/>
                  <w:i/>
                  <w:iCs/>
                  <w:noProof/>
                  <w:sz w:val="28"/>
                  <w:szCs w:val="28"/>
                </w:rPr>
                <w:t xml:space="preserve">Sports Direct issues profit warning after poor Christmas sales.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https://www.ft.com/content/d0483cbc-b600-11e5-b147-e5e5bba42e51</w:t>
              </w:r>
              <w:r w:rsidRPr="008D6944">
                <w:rPr>
                  <w:rFonts w:ascii="Times New Roman" w:hAnsi="Times New Roman" w:cs="Times New Roman"/>
                  <w:noProof/>
                  <w:sz w:val="28"/>
                  <w:szCs w:val="28"/>
                </w:rPr>
                <w:br/>
                <w:t>[Accessed 10 May 2020].</w:t>
              </w:r>
            </w:p>
            <w:p w14:paraId="1A87F8AC" w14:textId="77777777" w:rsidR="00914C97" w:rsidRPr="008D6944" w:rsidRDefault="00914C97" w:rsidP="00914C97">
              <w:pPr>
                <w:pStyle w:val="Bibliography"/>
                <w:rPr>
                  <w:rFonts w:ascii="Times New Roman" w:hAnsi="Times New Roman" w:cs="Times New Roman"/>
                  <w:noProof/>
                  <w:sz w:val="28"/>
                  <w:szCs w:val="28"/>
                </w:rPr>
              </w:pPr>
              <w:r w:rsidRPr="008D6944">
                <w:rPr>
                  <w:rFonts w:ascii="Times New Roman" w:hAnsi="Times New Roman" w:cs="Times New Roman"/>
                  <w:noProof/>
                  <w:sz w:val="28"/>
                  <w:szCs w:val="28"/>
                </w:rPr>
                <w:t xml:space="preserve">Woodruff, J., 2019. </w:t>
              </w:r>
              <w:r w:rsidRPr="008D6944">
                <w:rPr>
                  <w:rFonts w:ascii="Times New Roman" w:hAnsi="Times New Roman" w:cs="Times New Roman"/>
                  <w:i/>
                  <w:iCs/>
                  <w:noProof/>
                  <w:sz w:val="28"/>
                  <w:szCs w:val="28"/>
                </w:rPr>
                <w:t xml:space="preserve">Advantages &amp; Disadvantages of Payback Capital Budgeting Method. </w:t>
              </w:r>
              <w:r w:rsidRPr="008D6944">
                <w:rPr>
                  <w:rFonts w:ascii="Times New Roman" w:hAnsi="Times New Roman" w:cs="Times New Roman"/>
                  <w:noProof/>
                  <w:sz w:val="28"/>
                  <w:szCs w:val="28"/>
                </w:rPr>
                <w:t xml:space="preserve">[Online] </w:t>
              </w:r>
              <w:r w:rsidRPr="008D6944">
                <w:rPr>
                  <w:rFonts w:ascii="Times New Roman" w:hAnsi="Times New Roman" w:cs="Times New Roman"/>
                  <w:noProof/>
                  <w:sz w:val="28"/>
                  <w:szCs w:val="28"/>
                </w:rPr>
                <w:br/>
                <w:t xml:space="preserve">Available at: </w:t>
              </w:r>
              <w:r w:rsidRPr="008D6944">
                <w:rPr>
                  <w:rFonts w:ascii="Times New Roman" w:hAnsi="Times New Roman" w:cs="Times New Roman"/>
                  <w:noProof/>
                  <w:sz w:val="28"/>
                  <w:szCs w:val="28"/>
                  <w:u w:val="single"/>
                </w:rPr>
                <w:t>https://smallbusiness.chron.com/advantages-disadvantages-payback-capital-budgeting-method-14206.html</w:t>
              </w:r>
              <w:r w:rsidRPr="008D6944">
                <w:rPr>
                  <w:rFonts w:ascii="Times New Roman" w:hAnsi="Times New Roman" w:cs="Times New Roman"/>
                  <w:noProof/>
                  <w:sz w:val="28"/>
                  <w:szCs w:val="28"/>
                </w:rPr>
                <w:br/>
                <w:t>[Accessed 24 May 2020].</w:t>
              </w:r>
            </w:p>
            <w:p w14:paraId="6D5B9FF8" w14:textId="77777777" w:rsidR="00914C97" w:rsidRPr="008D6944" w:rsidRDefault="00914C97" w:rsidP="00914C97">
              <w:pPr>
                <w:rPr>
                  <w:rFonts w:ascii="Times New Roman" w:hAnsi="Times New Roman" w:cs="Times New Roman"/>
                  <w:sz w:val="28"/>
                  <w:szCs w:val="28"/>
                </w:rPr>
              </w:pPr>
              <w:r w:rsidRPr="008D6944">
                <w:rPr>
                  <w:rFonts w:ascii="Times New Roman" w:hAnsi="Times New Roman" w:cs="Times New Roman"/>
                  <w:b/>
                  <w:bCs/>
                  <w:noProof/>
                  <w:sz w:val="28"/>
                  <w:szCs w:val="28"/>
                </w:rPr>
                <w:fldChar w:fldCharType="end"/>
              </w:r>
            </w:p>
          </w:sdtContent>
        </w:sdt>
      </w:sdtContent>
    </w:sdt>
    <w:p w14:paraId="6F14E3DA" w14:textId="77777777" w:rsidR="00914C97" w:rsidRPr="005F5510" w:rsidRDefault="00914C97" w:rsidP="00914C97">
      <w:pPr>
        <w:jc w:val="both"/>
        <w:rPr>
          <w:rFonts w:ascii="Times New Roman" w:hAnsi="Times New Roman" w:cs="Times New Roman"/>
          <w:b/>
          <w:bCs/>
          <w:color w:val="0E101A"/>
          <w:sz w:val="28"/>
          <w:szCs w:val="28"/>
        </w:rPr>
      </w:pPr>
      <w:r w:rsidRPr="005F5510">
        <w:rPr>
          <w:rFonts w:ascii="Times New Roman" w:hAnsi="Times New Roman" w:cs="Times New Roman"/>
          <w:b/>
          <w:bCs/>
          <w:color w:val="0E101A"/>
          <w:sz w:val="28"/>
          <w:szCs w:val="28"/>
        </w:rPr>
        <w:t>APPENDIX A- FORMULAS</w:t>
      </w:r>
    </w:p>
    <w:p w14:paraId="0F761EA8" w14:textId="77777777" w:rsidR="00914C97" w:rsidRPr="008D6944" w:rsidRDefault="00914C97" w:rsidP="00914C97">
      <w:pPr>
        <w:jc w:val="both"/>
        <w:rPr>
          <w:rFonts w:ascii="Times New Roman" w:hAnsi="Times New Roman" w:cs="Times New Roman"/>
          <w:color w:val="0E101A"/>
          <w:sz w:val="28"/>
          <w:szCs w:val="28"/>
        </w:rPr>
      </w:pPr>
    </w:p>
    <w:p w14:paraId="4182BB45" w14:textId="77777777" w:rsidR="00914C97" w:rsidRPr="008D6944" w:rsidRDefault="00914C97" w:rsidP="00914C97">
      <w:pPr>
        <w:pStyle w:val="NormalWeb"/>
        <w:spacing w:before="0" w:beforeAutospacing="0" w:after="0" w:afterAutospacing="0"/>
        <w:jc w:val="both"/>
        <w:rPr>
          <w:rStyle w:val="Strong"/>
          <w:color w:val="0E101A"/>
          <w:sz w:val="28"/>
          <w:szCs w:val="28"/>
        </w:rPr>
      </w:pPr>
      <w:r w:rsidRPr="008D6944">
        <w:rPr>
          <w:rStyle w:val="Strong"/>
          <w:color w:val="0E101A"/>
          <w:sz w:val="28"/>
          <w:szCs w:val="28"/>
        </w:rPr>
        <w:t>Tab .1 Sales, sales growth, Gross profit and Operating profit of Sports Direct ((2015-2019) and JD Sports (2019)</w:t>
      </w:r>
    </w:p>
    <w:p w14:paraId="4F570E4C" w14:textId="2BF79A05" w:rsidR="00914C97" w:rsidRPr="008D6944" w:rsidRDefault="00746AB9" w:rsidP="00914C97">
      <w:pPr>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p>
    <w:p w14:paraId="59CC5758" w14:textId="2388A0CA" w:rsidR="00914C97" w:rsidRPr="008D6944" w:rsidRDefault="00914C97" w:rsidP="00914C97">
      <w:pPr>
        <w:jc w:val="both"/>
        <w:rPr>
          <w:rFonts w:ascii="Times New Roman" w:hAnsi="Times New Roman" w:cs="Times New Roman"/>
          <w:color w:val="0E101A"/>
          <w:sz w:val="28"/>
          <w:szCs w:val="28"/>
        </w:rPr>
      </w:pPr>
      <w:r w:rsidRPr="008D6944">
        <w:rPr>
          <w:rFonts w:ascii="Times New Roman" w:hAnsi="Times New Roman" w:cs="Times New Roman"/>
          <w:color w:val="0E101A"/>
          <w:sz w:val="28"/>
          <w:szCs w:val="28"/>
        </w:rPr>
        <w:lastRenderedPageBreak/>
        <w:t xml:space="preserve">Sales Growth = </w:t>
      </w:r>
      <w:r w:rsidR="00746AB9" w:rsidRPr="008D6944">
        <w:rPr>
          <w:rFonts w:ascii="Times New Roman" w:hAnsi="Times New Roman" w:cs="Times New Roman"/>
          <w:color w:val="0E101A"/>
          <w:sz w:val="28"/>
          <w:szCs w:val="28"/>
        </w:rPr>
        <w:t>Sales (</w:t>
      </w:r>
      <w:r w:rsidRPr="008D6944">
        <w:rPr>
          <w:rFonts w:ascii="Times New Roman" w:hAnsi="Times New Roman" w:cs="Times New Roman"/>
          <w:color w:val="0E101A"/>
          <w:sz w:val="28"/>
          <w:szCs w:val="28"/>
        </w:rPr>
        <w:t>exc VAT) in the present -</w:t>
      </w:r>
      <w:r w:rsidR="00746AB9" w:rsidRPr="008D6944">
        <w:rPr>
          <w:rFonts w:ascii="Times New Roman" w:hAnsi="Times New Roman" w:cs="Times New Roman"/>
          <w:color w:val="0E101A"/>
          <w:sz w:val="28"/>
          <w:szCs w:val="28"/>
        </w:rPr>
        <w:t>Sales (</w:t>
      </w:r>
      <w:r w:rsidRPr="008D6944">
        <w:rPr>
          <w:rFonts w:ascii="Times New Roman" w:hAnsi="Times New Roman" w:cs="Times New Roman"/>
          <w:color w:val="0E101A"/>
          <w:sz w:val="28"/>
          <w:szCs w:val="28"/>
        </w:rPr>
        <w:t>exc VAT) in the past /</w:t>
      </w:r>
      <w:r w:rsidR="00746AB9" w:rsidRPr="008D6944">
        <w:rPr>
          <w:rFonts w:ascii="Times New Roman" w:hAnsi="Times New Roman" w:cs="Times New Roman"/>
          <w:color w:val="0E101A"/>
          <w:sz w:val="28"/>
          <w:szCs w:val="28"/>
        </w:rPr>
        <w:t>Sales (</w:t>
      </w:r>
      <w:r w:rsidRPr="008D6944">
        <w:rPr>
          <w:rFonts w:ascii="Times New Roman" w:hAnsi="Times New Roman" w:cs="Times New Roman"/>
          <w:color w:val="0E101A"/>
          <w:sz w:val="28"/>
          <w:szCs w:val="28"/>
        </w:rPr>
        <w:t xml:space="preserve">exc </w:t>
      </w:r>
      <w:r w:rsidR="00746AB9" w:rsidRPr="008D6944">
        <w:rPr>
          <w:rFonts w:ascii="Times New Roman" w:hAnsi="Times New Roman" w:cs="Times New Roman"/>
          <w:color w:val="0E101A"/>
          <w:sz w:val="28"/>
          <w:szCs w:val="28"/>
        </w:rPr>
        <w:t>VAT) in</w:t>
      </w:r>
      <w:r w:rsidRPr="008D6944">
        <w:rPr>
          <w:rFonts w:ascii="Times New Roman" w:hAnsi="Times New Roman" w:cs="Times New Roman"/>
          <w:color w:val="0E101A"/>
          <w:sz w:val="28"/>
          <w:szCs w:val="28"/>
        </w:rPr>
        <w:t xml:space="preserve"> the past                                                               </w:t>
      </w:r>
      <w:r w:rsidR="00746AB9" w:rsidRPr="008D6944">
        <w:rPr>
          <w:rFonts w:ascii="Times New Roman" w:hAnsi="Times New Roman" w:cs="Times New Roman"/>
          <w:color w:val="0E101A"/>
          <w:sz w:val="28"/>
          <w:szCs w:val="28"/>
        </w:rPr>
        <w:t xml:space="preserve"> </w:t>
      </w:r>
      <w:r w:rsidR="00746AB9">
        <w:rPr>
          <w:rFonts w:ascii="Times New Roman" w:hAnsi="Times New Roman" w:cs="Times New Roman"/>
          <w:color w:val="0E101A"/>
          <w:sz w:val="28"/>
          <w:szCs w:val="28"/>
        </w:rPr>
        <w:t xml:space="preserve">             </w:t>
      </w:r>
      <w:r w:rsidR="00746AB9" w:rsidRPr="008D6944">
        <w:rPr>
          <w:rFonts w:ascii="Times New Roman" w:hAnsi="Times New Roman" w:cs="Times New Roman"/>
          <w:color w:val="0E101A"/>
          <w:sz w:val="28"/>
          <w:szCs w:val="28"/>
        </w:rPr>
        <w:t xml:space="preserve"> (</w:t>
      </w:r>
      <w:r w:rsidRPr="008D6944">
        <w:rPr>
          <w:rFonts w:ascii="Times New Roman" w:hAnsi="Times New Roman" w:cs="Times New Roman"/>
          <w:color w:val="0E101A"/>
          <w:sz w:val="28"/>
          <w:szCs w:val="28"/>
        </w:rPr>
        <w:t>2)</w:t>
      </w:r>
    </w:p>
    <w:p w14:paraId="0F3FADBA" w14:textId="77777777" w:rsidR="00914C97" w:rsidRPr="008D6944" w:rsidRDefault="00914C97" w:rsidP="00914C97">
      <w:pPr>
        <w:jc w:val="both"/>
        <w:rPr>
          <w:rFonts w:ascii="Times New Roman" w:hAnsi="Times New Roman" w:cs="Times New Roman"/>
          <w:color w:val="0E101A"/>
          <w:sz w:val="28"/>
          <w:szCs w:val="28"/>
        </w:rPr>
      </w:pPr>
      <w:r w:rsidRPr="008D6944">
        <w:rPr>
          <w:rFonts w:ascii="Times New Roman" w:hAnsi="Times New Roman" w:cs="Times New Roman"/>
          <w:color w:val="0E101A"/>
          <w:sz w:val="28"/>
          <w:szCs w:val="28"/>
        </w:rPr>
        <w:t>Gross Profit = Total Sales – Cost of Sales/Total Sales</w:t>
      </w:r>
    </w:p>
    <w:p w14:paraId="18F87B7C" w14:textId="77777777" w:rsidR="00914C97" w:rsidRPr="008D6944" w:rsidRDefault="00914C97" w:rsidP="00914C97">
      <w:pPr>
        <w:jc w:val="both"/>
        <w:rPr>
          <w:rFonts w:ascii="Times New Roman" w:hAnsi="Times New Roman" w:cs="Times New Roman"/>
          <w:b/>
          <w:bCs/>
          <w:sz w:val="28"/>
          <w:szCs w:val="28"/>
        </w:rPr>
      </w:pPr>
      <w:r w:rsidRPr="008D6944">
        <w:rPr>
          <w:rFonts w:ascii="Times New Roman" w:hAnsi="Times New Roman" w:cs="Times New Roman"/>
          <w:b/>
          <w:bCs/>
          <w:sz w:val="28"/>
          <w:szCs w:val="28"/>
        </w:rPr>
        <w:t>Tab. 2 Profitability ratio of Sports Direct (2015-2019) and JD Sports (2019)</w:t>
      </w:r>
    </w:p>
    <w:p w14:paraId="0FA5FF65" w14:textId="73CD14AB" w:rsidR="00914C97" w:rsidRPr="008D6944" w:rsidRDefault="00914C97" w:rsidP="00914C97">
      <w:pPr>
        <w:jc w:val="both"/>
        <w:rPr>
          <w:rFonts w:ascii="Times New Roman" w:hAnsi="Times New Roman" w:cs="Times New Roman"/>
          <w:color w:val="0E101A"/>
          <w:sz w:val="28"/>
          <w:szCs w:val="28"/>
        </w:rPr>
      </w:pPr>
      <w:r w:rsidRPr="008D6944">
        <w:rPr>
          <w:rFonts w:ascii="Times New Roman" w:hAnsi="Times New Roman" w:cs="Times New Roman"/>
          <w:color w:val="0E101A"/>
          <w:sz w:val="28"/>
          <w:szCs w:val="28"/>
        </w:rPr>
        <w:t xml:space="preserve">Gross profit margin = Gross profit/Sales (exc </w:t>
      </w:r>
      <w:r w:rsidR="00746AB9" w:rsidRPr="008D6944">
        <w:rPr>
          <w:rFonts w:ascii="Times New Roman" w:hAnsi="Times New Roman" w:cs="Times New Roman"/>
          <w:color w:val="0E101A"/>
          <w:sz w:val="28"/>
          <w:szCs w:val="28"/>
        </w:rPr>
        <w:t xml:space="preserve">VAT)  </w:t>
      </w:r>
      <w:r w:rsidRPr="008D6944">
        <w:rPr>
          <w:rFonts w:ascii="Times New Roman" w:hAnsi="Times New Roman" w:cs="Times New Roman"/>
          <w:color w:val="0E101A"/>
          <w:sz w:val="28"/>
          <w:szCs w:val="28"/>
        </w:rPr>
        <w:t xml:space="preserve">                                     </w:t>
      </w:r>
      <w:r w:rsidR="00746AB9">
        <w:rPr>
          <w:rFonts w:ascii="Times New Roman" w:hAnsi="Times New Roman" w:cs="Times New Roman"/>
          <w:color w:val="0E101A"/>
          <w:sz w:val="28"/>
          <w:szCs w:val="28"/>
        </w:rPr>
        <w:t xml:space="preserve">  </w:t>
      </w:r>
      <w:r w:rsidRPr="008D6944">
        <w:rPr>
          <w:rFonts w:ascii="Times New Roman" w:hAnsi="Times New Roman" w:cs="Times New Roman"/>
          <w:color w:val="0E101A"/>
          <w:sz w:val="28"/>
          <w:szCs w:val="28"/>
        </w:rPr>
        <w:t>(3)</w:t>
      </w:r>
    </w:p>
    <w:p w14:paraId="6E4373C5" w14:textId="77777777" w:rsidR="00914C97" w:rsidRPr="008D6944" w:rsidRDefault="00914C97" w:rsidP="00914C97">
      <w:pPr>
        <w:jc w:val="both"/>
        <w:rPr>
          <w:rFonts w:ascii="Times New Roman" w:hAnsi="Times New Roman" w:cs="Times New Roman"/>
          <w:color w:val="0E101A"/>
          <w:sz w:val="28"/>
          <w:szCs w:val="28"/>
        </w:rPr>
      </w:pPr>
      <w:r w:rsidRPr="008D6944">
        <w:rPr>
          <w:rFonts w:ascii="Times New Roman" w:hAnsi="Times New Roman" w:cs="Times New Roman"/>
          <w:color w:val="0E101A"/>
          <w:sz w:val="28"/>
          <w:szCs w:val="28"/>
        </w:rPr>
        <w:t>Operating profit margin = Operating income/Sales (exc VAT)                         (3)</w:t>
      </w:r>
    </w:p>
    <w:p w14:paraId="2CBD419B" w14:textId="73091D23" w:rsidR="00914C97" w:rsidRPr="008D6944" w:rsidRDefault="00914C97" w:rsidP="00914C97">
      <w:pPr>
        <w:jc w:val="both"/>
        <w:rPr>
          <w:rFonts w:ascii="Times New Roman" w:hAnsi="Times New Roman" w:cs="Times New Roman"/>
          <w:color w:val="0E101A"/>
          <w:sz w:val="28"/>
          <w:szCs w:val="28"/>
        </w:rPr>
      </w:pPr>
      <w:r w:rsidRPr="008D6944">
        <w:rPr>
          <w:rFonts w:ascii="Times New Roman" w:hAnsi="Times New Roman" w:cs="Times New Roman"/>
          <w:color w:val="0E101A"/>
          <w:sz w:val="28"/>
          <w:szCs w:val="28"/>
        </w:rPr>
        <w:t>Net profit margin = Net income/Sales (exc VAT)                                             (3)</w:t>
      </w:r>
    </w:p>
    <w:p w14:paraId="738AA6A8" w14:textId="77777777" w:rsidR="00914C97" w:rsidRPr="008D6944" w:rsidRDefault="00914C97" w:rsidP="00914C97">
      <w:pPr>
        <w:jc w:val="both"/>
        <w:rPr>
          <w:rFonts w:ascii="Times New Roman" w:hAnsi="Times New Roman" w:cs="Times New Roman"/>
          <w:b/>
          <w:bCs/>
          <w:sz w:val="28"/>
          <w:szCs w:val="28"/>
        </w:rPr>
      </w:pPr>
      <w:r w:rsidRPr="008D6944">
        <w:rPr>
          <w:rFonts w:ascii="Times New Roman" w:hAnsi="Times New Roman" w:cs="Times New Roman"/>
          <w:b/>
          <w:bCs/>
          <w:sz w:val="28"/>
          <w:szCs w:val="28"/>
        </w:rPr>
        <w:t>Tab. 3 Liquidity ratio of sports Direct from (2015-2019) and JD Sports (2019)</w:t>
      </w:r>
    </w:p>
    <w:p w14:paraId="29286295" w14:textId="77777777" w:rsidR="00914C97" w:rsidRPr="008D6944" w:rsidRDefault="00914C97" w:rsidP="00914C97">
      <w:pPr>
        <w:rPr>
          <w:rFonts w:ascii="Times New Roman" w:hAnsi="Times New Roman" w:cs="Times New Roman"/>
          <w:sz w:val="28"/>
          <w:szCs w:val="28"/>
        </w:rPr>
      </w:pPr>
      <w:r w:rsidRPr="008D6944">
        <w:rPr>
          <w:rFonts w:ascii="Times New Roman" w:hAnsi="Times New Roman" w:cs="Times New Roman"/>
          <w:sz w:val="28"/>
          <w:szCs w:val="28"/>
        </w:rPr>
        <w:t>Cash ratio = Cash/Current Liability                                                              (4)</w:t>
      </w:r>
    </w:p>
    <w:p w14:paraId="0D5AC92C" w14:textId="77777777" w:rsidR="00914C97" w:rsidRPr="008D6944" w:rsidRDefault="00914C97" w:rsidP="00914C97">
      <w:pPr>
        <w:rPr>
          <w:rFonts w:ascii="Times New Roman" w:hAnsi="Times New Roman" w:cs="Times New Roman"/>
          <w:sz w:val="28"/>
          <w:szCs w:val="28"/>
        </w:rPr>
      </w:pPr>
      <w:r w:rsidRPr="008D6944">
        <w:rPr>
          <w:rFonts w:ascii="Times New Roman" w:hAnsi="Times New Roman" w:cs="Times New Roman"/>
          <w:sz w:val="28"/>
          <w:szCs w:val="28"/>
        </w:rPr>
        <w:t>Quick ratio = (Current assets – Inventory)/Current Liability                     (4)</w:t>
      </w:r>
    </w:p>
    <w:p w14:paraId="6EE444B2" w14:textId="77777777" w:rsidR="00914C97" w:rsidRPr="008D6944" w:rsidRDefault="00914C97" w:rsidP="00914C97">
      <w:pPr>
        <w:rPr>
          <w:rFonts w:ascii="Times New Roman" w:hAnsi="Times New Roman" w:cs="Times New Roman"/>
          <w:sz w:val="28"/>
          <w:szCs w:val="28"/>
        </w:rPr>
      </w:pPr>
      <w:r w:rsidRPr="008D6944">
        <w:rPr>
          <w:rFonts w:ascii="Times New Roman" w:hAnsi="Times New Roman" w:cs="Times New Roman"/>
          <w:sz w:val="28"/>
          <w:szCs w:val="28"/>
        </w:rPr>
        <w:t>Current Ratio = Current assets/Current Liability                                        (4)</w:t>
      </w:r>
    </w:p>
    <w:p w14:paraId="462C44D8" w14:textId="77777777" w:rsidR="00914C97" w:rsidRPr="008D6944" w:rsidRDefault="00914C97" w:rsidP="00914C97">
      <w:pPr>
        <w:rPr>
          <w:rFonts w:ascii="Times New Roman" w:hAnsi="Times New Roman" w:cs="Times New Roman"/>
          <w:b/>
          <w:bCs/>
          <w:sz w:val="28"/>
          <w:szCs w:val="28"/>
        </w:rPr>
      </w:pPr>
      <w:r w:rsidRPr="008D6944">
        <w:rPr>
          <w:rFonts w:ascii="Times New Roman" w:hAnsi="Times New Roman" w:cs="Times New Roman"/>
          <w:b/>
          <w:bCs/>
          <w:sz w:val="28"/>
          <w:szCs w:val="28"/>
        </w:rPr>
        <w:t>Tab. 4 Gearing ratio of Sports Direct from (2015-2019) and JD Sports (2019)</w:t>
      </w:r>
    </w:p>
    <w:p w14:paraId="2B59E6C4" w14:textId="77777777" w:rsidR="00914C97" w:rsidRPr="008D6944" w:rsidRDefault="00914C97" w:rsidP="00914C97">
      <w:pPr>
        <w:rPr>
          <w:rFonts w:ascii="Times New Roman" w:hAnsi="Times New Roman" w:cs="Times New Roman"/>
          <w:color w:val="0E101A"/>
          <w:sz w:val="28"/>
          <w:szCs w:val="28"/>
        </w:rPr>
      </w:pPr>
      <w:r w:rsidRPr="008D6944">
        <w:rPr>
          <w:rFonts w:ascii="Times New Roman" w:hAnsi="Times New Roman" w:cs="Times New Roman"/>
          <w:color w:val="0E101A"/>
          <w:sz w:val="28"/>
          <w:szCs w:val="28"/>
        </w:rPr>
        <w:t>Debt to equity ratio = Total Debt/Total Equity                                                  (5)</w:t>
      </w:r>
    </w:p>
    <w:p w14:paraId="32F6ADF1" w14:textId="77777777" w:rsidR="00914C97" w:rsidRPr="008D6944" w:rsidRDefault="00914C97" w:rsidP="00914C97">
      <w:pPr>
        <w:rPr>
          <w:rFonts w:ascii="Times New Roman" w:hAnsi="Times New Roman" w:cs="Times New Roman"/>
          <w:color w:val="0E101A"/>
          <w:sz w:val="28"/>
          <w:szCs w:val="28"/>
        </w:rPr>
      </w:pPr>
      <w:r w:rsidRPr="008D6944">
        <w:rPr>
          <w:rFonts w:ascii="Times New Roman" w:hAnsi="Times New Roman" w:cs="Times New Roman"/>
          <w:color w:val="0E101A"/>
          <w:sz w:val="28"/>
          <w:szCs w:val="28"/>
        </w:rPr>
        <w:t>Debt to Capital ratio = Total Debt/(Total Equity + Total Debt)                        (5)</w:t>
      </w:r>
    </w:p>
    <w:p w14:paraId="3C7BCDFE" w14:textId="77777777" w:rsidR="00914C97" w:rsidRPr="008D6944" w:rsidRDefault="00914C97" w:rsidP="00914C97">
      <w:pPr>
        <w:rPr>
          <w:rFonts w:ascii="Times New Roman" w:hAnsi="Times New Roman" w:cs="Times New Roman"/>
          <w:b/>
          <w:bCs/>
          <w:sz w:val="28"/>
          <w:szCs w:val="28"/>
        </w:rPr>
      </w:pPr>
      <w:r w:rsidRPr="008D6944">
        <w:rPr>
          <w:rFonts w:ascii="Times New Roman" w:hAnsi="Times New Roman" w:cs="Times New Roman"/>
          <w:b/>
          <w:bCs/>
          <w:sz w:val="28"/>
          <w:szCs w:val="28"/>
        </w:rPr>
        <w:t>Tab. 5 Efficiency ratio of sports Direct from (2015-2019) and JD Sports (2019)</w:t>
      </w:r>
    </w:p>
    <w:p w14:paraId="749A6223" w14:textId="77777777" w:rsidR="00914C97" w:rsidRPr="008D6944" w:rsidRDefault="00914C97" w:rsidP="00914C97">
      <w:pPr>
        <w:rPr>
          <w:rFonts w:ascii="Times New Roman" w:hAnsi="Times New Roman" w:cs="Times New Roman"/>
          <w:color w:val="0E101A"/>
          <w:sz w:val="28"/>
          <w:szCs w:val="28"/>
        </w:rPr>
      </w:pPr>
      <w:r w:rsidRPr="008D6944">
        <w:rPr>
          <w:rFonts w:ascii="Times New Roman" w:hAnsi="Times New Roman" w:cs="Times New Roman"/>
          <w:color w:val="0E101A"/>
          <w:sz w:val="28"/>
          <w:szCs w:val="28"/>
        </w:rPr>
        <w:t>Assets turn over = Sales/Total assets                                                                 (5)</w:t>
      </w:r>
    </w:p>
    <w:p w14:paraId="61B3C2E3" w14:textId="77777777" w:rsidR="00914C97" w:rsidRPr="008D6944" w:rsidRDefault="00914C97" w:rsidP="00914C97">
      <w:pPr>
        <w:rPr>
          <w:rFonts w:ascii="Times New Roman" w:hAnsi="Times New Roman" w:cs="Times New Roman"/>
          <w:color w:val="0E101A"/>
          <w:sz w:val="28"/>
          <w:szCs w:val="28"/>
        </w:rPr>
      </w:pPr>
      <w:r w:rsidRPr="008D6944">
        <w:rPr>
          <w:rFonts w:ascii="Times New Roman" w:hAnsi="Times New Roman" w:cs="Times New Roman"/>
          <w:color w:val="0E101A"/>
          <w:sz w:val="28"/>
          <w:szCs w:val="28"/>
        </w:rPr>
        <w:t>Fixed assets turnover = Sales/Fixed assets                                                         (5)</w:t>
      </w:r>
    </w:p>
    <w:p w14:paraId="48486724" w14:textId="48ED0EBD" w:rsidR="00914C97" w:rsidRPr="008D6944" w:rsidRDefault="00914C97" w:rsidP="00914C97">
      <w:pPr>
        <w:tabs>
          <w:tab w:val="left" w:pos="2948"/>
        </w:tabs>
        <w:rPr>
          <w:rFonts w:ascii="Times New Roman" w:hAnsi="Times New Roman" w:cs="Times New Roman"/>
          <w:b/>
          <w:bCs/>
          <w:sz w:val="28"/>
          <w:szCs w:val="28"/>
        </w:rPr>
      </w:pPr>
      <w:r w:rsidRPr="008D6944">
        <w:rPr>
          <w:rFonts w:ascii="Times New Roman" w:hAnsi="Times New Roman" w:cs="Times New Roman"/>
          <w:b/>
          <w:bCs/>
          <w:sz w:val="28"/>
          <w:szCs w:val="28"/>
        </w:rPr>
        <w:t>Tab.</w:t>
      </w:r>
      <w:r w:rsidR="00746AB9" w:rsidRPr="008D6944">
        <w:rPr>
          <w:rFonts w:ascii="Times New Roman" w:hAnsi="Times New Roman" w:cs="Times New Roman"/>
          <w:b/>
          <w:bCs/>
          <w:sz w:val="28"/>
          <w:szCs w:val="28"/>
        </w:rPr>
        <w:t>8 Payback</w:t>
      </w:r>
      <w:r w:rsidRPr="008D6944">
        <w:rPr>
          <w:rFonts w:ascii="Times New Roman" w:hAnsi="Times New Roman" w:cs="Times New Roman"/>
          <w:b/>
          <w:bCs/>
          <w:sz w:val="28"/>
          <w:szCs w:val="28"/>
        </w:rPr>
        <w:t xml:space="preserve"> Period of Project A &amp; B</w:t>
      </w:r>
    </w:p>
    <w:p w14:paraId="1CA9A067" w14:textId="77777777" w:rsidR="00914C97" w:rsidRPr="008D6944" w:rsidRDefault="00914C97" w:rsidP="00914C97">
      <w:pPr>
        <w:rPr>
          <w:rFonts w:ascii="Times New Roman" w:hAnsi="Times New Roman" w:cs="Times New Roman"/>
          <w:color w:val="0E101A"/>
          <w:sz w:val="28"/>
          <w:szCs w:val="28"/>
        </w:rPr>
      </w:pPr>
      <w:r w:rsidRPr="008D6944">
        <w:rPr>
          <w:rFonts w:ascii="Times New Roman" w:hAnsi="Times New Roman" w:cs="Times New Roman"/>
          <w:color w:val="0E101A"/>
          <w:sz w:val="28"/>
          <w:szCs w:val="28"/>
        </w:rPr>
        <w:t>Payback Period = Initial Investment made/Net Annual cash inflow                 (8)</w:t>
      </w:r>
    </w:p>
    <w:p w14:paraId="327B5E78" w14:textId="77777777" w:rsidR="00914C97" w:rsidRPr="008D6944" w:rsidRDefault="00914C97" w:rsidP="00914C97">
      <w:pPr>
        <w:rPr>
          <w:rFonts w:ascii="Times New Roman" w:hAnsi="Times New Roman" w:cs="Times New Roman"/>
          <w:b/>
          <w:bCs/>
          <w:sz w:val="28"/>
          <w:szCs w:val="28"/>
        </w:rPr>
      </w:pPr>
      <w:r w:rsidRPr="008D6944">
        <w:rPr>
          <w:rFonts w:ascii="Times New Roman" w:hAnsi="Times New Roman" w:cs="Times New Roman"/>
          <w:b/>
          <w:bCs/>
          <w:sz w:val="28"/>
          <w:szCs w:val="28"/>
        </w:rPr>
        <w:t>Tab.9 Accounting Rate of Return for Project A &amp; B</w:t>
      </w:r>
    </w:p>
    <w:p w14:paraId="41E3ED46" w14:textId="77777777" w:rsidR="00914C97" w:rsidRPr="008D6944" w:rsidRDefault="00914C97" w:rsidP="00914C97">
      <w:pPr>
        <w:rPr>
          <w:rFonts w:ascii="Times New Roman" w:hAnsi="Times New Roman" w:cs="Times New Roman"/>
          <w:sz w:val="28"/>
          <w:szCs w:val="28"/>
        </w:rPr>
      </w:pPr>
      <w:r w:rsidRPr="008D6944">
        <w:rPr>
          <w:rFonts w:ascii="Times New Roman" w:hAnsi="Times New Roman" w:cs="Times New Roman"/>
          <w:sz w:val="28"/>
          <w:szCs w:val="28"/>
        </w:rPr>
        <w:t>Accounting Rate of return = Average net income/Average investment      (9)</w:t>
      </w:r>
    </w:p>
    <w:p w14:paraId="60125B70" w14:textId="77777777" w:rsidR="00914C97" w:rsidRPr="008D6944" w:rsidRDefault="00914C97" w:rsidP="00914C97">
      <w:pPr>
        <w:rPr>
          <w:rFonts w:ascii="Times New Roman" w:hAnsi="Times New Roman" w:cs="Times New Roman"/>
          <w:b/>
          <w:bCs/>
          <w:sz w:val="28"/>
          <w:szCs w:val="28"/>
        </w:rPr>
      </w:pPr>
      <w:r w:rsidRPr="008D6944">
        <w:rPr>
          <w:rFonts w:ascii="Times New Roman" w:hAnsi="Times New Roman" w:cs="Times New Roman"/>
          <w:b/>
          <w:bCs/>
          <w:sz w:val="28"/>
          <w:szCs w:val="28"/>
        </w:rPr>
        <w:t>Tab.10 Internal Rate of return for project A &amp; B</w:t>
      </w:r>
    </w:p>
    <w:p w14:paraId="3B4ABCB1" w14:textId="77777777" w:rsidR="00914C97" w:rsidRPr="008D6944" w:rsidRDefault="00914C97" w:rsidP="00914C97">
      <w:pPr>
        <w:rPr>
          <w:rFonts w:ascii="Times New Roman" w:hAnsi="Times New Roman" w:cs="Times New Roman"/>
          <w:sz w:val="28"/>
          <w:szCs w:val="28"/>
        </w:rPr>
      </w:pPr>
      <w:r w:rsidRPr="008D6944">
        <w:rPr>
          <w:rFonts w:ascii="Times New Roman" w:hAnsi="Times New Roman" w:cs="Times New Roman"/>
          <w:sz w:val="28"/>
          <w:szCs w:val="28"/>
        </w:rPr>
        <w:t xml:space="preserve">Internal Rate of Return = R1+NPV1/(NPV1-NPV2)*(R2-R1)                  (10) </w:t>
      </w:r>
    </w:p>
    <w:p w14:paraId="3D35A672" w14:textId="77777777" w:rsidR="00914C97" w:rsidRPr="008D6944" w:rsidRDefault="00914C97" w:rsidP="00914C97">
      <w:pPr>
        <w:rPr>
          <w:rFonts w:ascii="Times New Roman" w:hAnsi="Times New Roman" w:cs="Times New Roman"/>
          <w:b/>
          <w:bCs/>
          <w:sz w:val="28"/>
          <w:szCs w:val="28"/>
        </w:rPr>
      </w:pPr>
      <w:r w:rsidRPr="008D6944">
        <w:rPr>
          <w:rFonts w:ascii="Times New Roman" w:hAnsi="Times New Roman" w:cs="Times New Roman"/>
          <w:b/>
          <w:bCs/>
          <w:sz w:val="28"/>
          <w:szCs w:val="28"/>
        </w:rPr>
        <w:lastRenderedPageBreak/>
        <w:t>Tab.11 Net present value for Project A &amp; B</w:t>
      </w:r>
    </w:p>
    <w:p w14:paraId="4E3F3C94" w14:textId="77777777" w:rsidR="00914C97" w:rsidRPr="008D6944" w:rsidRDefault="00914C97" w:rsidP="00914C97">
      <w:pPr>
        <w:rPr>
          <w:rFonts w:ascii="Times New Roman" w:hAnsi="Times New Roman" w:cs="Times New Roman"/>
          <w:sz w:val="28"/>
          <w:szCs w:val="28"/>
        </w:rPr>
      </w:pPr>
      <w:r w:rsidRPr="008D6944">
        <w:rPr>
          <w:rFonts w:ascii="Times New Roman" w:hAnsi="Times New Roman" w:cs="Times New Roman"/>
          <w:sz w:val="28"/>
          <w:szCs w:val="28"/>
        </w:rPr>
        <w:t xml:space="preserve">Net present value = </w:t>
      </w:r>
      <w:r w:rsidRPr="008D6944">
        <w:rPr>
          <w:rFonts w:ascii="Times New Roman" w:hAnsi="Times New Roman" w:cs="Times New Roman"/>
          <w:sz w:val="28"/>
          <w:szCs w:val="28"/>
        </w:rPr>
        <w:tab/>
        <w:t xml:space="preserve">        C</w:t>
      </w:r>
      <w:r w:rsidRPr="008D6944">
        <w:rPr>
          <w:rFonts w:ascii="Times New Roman" w:hAnsi="Times New Roman" w:cs="Times New Roman"/>
          <w:sz w:val="28"/>
          <w:szCs w:val="28"/>
          <w:vertAlign w:val="subscript"/>
        </w:rPr>
        <w:t>1</w:t>
      </w:r>
      <w:r w:rsidRPr="008D6944">
        <w:rPr>
          <w:rFonts w:ascii="Times New Roman" w:hAnsi="Times New Roman" w:cs="Times New Roman"/>
          <w:sz w:val="28"/>
          <w:szCs w:val="28"/>
        </w:rPr>
        <w:t xml:space="preserve">       C</w:t>
      </w:r>
      <w:r w:rsidRPr="008D6944">
        <w:rPr>
          <w:rFonts w:ascii="Times New Roman" w:hAnsi="Times New Roman" w:cs="Times New Roman"/>
          <w:sz w:val="28"/>
          <w:szCs w:val="28"/>
          <w:vertAlign w:val="subscript"/>
        </w:rPr>
        <w:t>2</w:t>
      </w:r>
      <w:r w:rsidRPr="008D6944">
        <w:rPr>
          <w:rFonts w:ascii="Times New Roman" w:hAnsi="Times New Roman" w:cs="Times New Roman"/>
          <w:sz w:val="28"/>
          <w:szCs w:val="28"/>
        </w:rPr>
        <w:tab/>
        <w:t xml:space="preserve">       C</w:t>
      </w:r>
      <w:r w:rsidRPr="008D6944">
        <w:rPr>
          <w:rFonts w:ascii="Times New Roman" w:hAnsi="Times New Roman" w:cs="Times New Roman"/>
          <w:sz w:val="28"/>
          <w:szCs w:val="28"/>
          <w:vertAlign w:val="subscript"/>
        </w:rPr>
        <w:t>3</w:t>
      </w:r>
      <w:r w:rsidRPr="008D6944">
        <w:rPr>
          <w:rFonts w:ascii="Times New Roman" w:hAnsi="Times New Roman" w:cs="Times New Roman"/>
          <w:sz w:val="28"/>
          <w:szCs w:val="28"/>
        </w:rPr>
        <w:t xml:space="preserve">                C</w:t>
      </w:r>
      <w:r w:rsidRPr="008D6944">
        <w:rPr>
          <w:rFonts w:ascii="Times New Roman" w:hAnsi="Times New Roman" w:cs="Times New Roman"/>
          <w:sz w:val="28"/>
          <w:szCs w:val="28"/>
          <w:vertAlign w:val="subscript"/>
        </w:rPr>
        <w:t>n</w:t>
      </w:r>
    </w:p>
    <w:p w14:paraId="6B03D972" w14:textId="77777777" w:rsidR="00914C97" w:rsidRPr="00DE49AE" w:rsidRDefault="00914C97" w:rsidP="00914C97">
      <w:pPr>
        <w:rPr>
          <w:rFonts w:ascii="Times New Roman" w:hAnsi="Times New Roman" w:cs="Times New Roman"/>
          <w:sz w:val="28"/>
          <w:szCs w:val="28"/>
        </w:rPr>
      </w:pPr>
      <w:r w:rsidRPr="008D6944">
        <w:rPr>
          <w:rFonts w:ascii="Times New Roman" w:hAnsi="Times New Roman" w:cs="Times New Roman"/>
          <w:sz w:val="28"/>
          <w:szCs w:val="28"/>
        </w:rPr>
        <w:t xml:space="preserve">                                      – I</w:t>
      </w:r>
      <w:r w:rsidRPr="008D6944">
        <w:rPr>
          <w:rFonts w:ascii="Times New Roman" w:hAnsi="Times New Roman" w:cs="Times New Roman"/>
          <w:sz w:val="28"/>
          <w:szCs w:val="28"/>
          <w:vertAlign w:val="subscript"/>
        </w:rPr>
        <w:t>0</w:t>
      </w:r>
      <w:r w:rsidRPr="008D6944">
        <w:rPr>
          <w:rFonts w:ascii="Times New Roman" w:hAnsi="Times New Roman" w:cs="Times New Roman"/>
          <w:sz w:val="28"/>
          <w:szCs w:val="28"/>
        </w:rPr>
        <w:t xml:space="preserve"> +</w:t>
      </w:r>
      <w:r w:rsidRPr="008D6944">
        <w:rPr>
          <w:rFonts w:ascii="Times New Roman" w:hAnsi="Times New Roman" w:cs="Times New Roman"/>
          <w:sz w:val="28"/>
          <w:szCs w:val="28"/>
          <w:vertAlign w:val="superscript"/>
        </w:rPr>
        <w:t xml:space="preserve"> _____</w:t>
      </w:r>
      <w:r w:rsidRPr="008D6944">
        <w:rPr>
          <w:rFonts w:ascii="Times New Roman" w:hAnsi="Times New Roman" w:cs="Times New Roman"/>
          <w:sz w:val="28"/>
          <w:szCs w:val="28"/>
        </w:rPr>
        <w:t xml:space="preserve"> + </w:t>
      </w:r>
      <w:r w:rsidRPr="008D6944">
        <w:rPr>
          <w:rFonts w:ascii="Times New Roman" w:hAnsi="Times New Roman" w:cs="Times New Roman"/>
          <w:sz w:val="28"/>
          <w:szCs w:val="28"/>
          <w:vertAlign w:val="superscript"/>
        </w:rPr>
        <w:t>_____</w:t>
      </w:r>
      <w:r w:rsidRPr="008D6944">
        <w:rPr>
          <w:rFonts w:ascii="Times New Roman" w:hAnsi="Times New Roman" w:cs="Times New Roman"/>
          <w:sz w:val="28"/>
          <w:szCs w:val="28"/>
        </w:rPr>
        <w:t xml:space="preserve"> + </w:t>
      </w:r>
      <w:r w:rsidRPr="008D6944">
        <w:rPr>
          <w:rFonts w:ascii="Times New Roman" w:hAnsi="Times New Roman" w:cs="Times New Roman"/>
          <w:sz w:val="28"/>
          <w:szCs w:val="28"/>
          <w:vertAlign w:val="superscript"/>
        </w:rPr>
        <w:t>_____</w:t>
      </w:r>
      <w:r w:rsidRPr="008D6944">
        <w:rPr>
          <w:rFonts w:ascii="Times New Roman" w:hAnsi="Times New Roman" w:cs="Times New Roman"/>
          <w:sz w:val="28"/>
          <w:szCs w:val="28"/>
        </w:rPr>
        <w:t xml:space="preserve"> + . . .+ </w:t>
      </w:r>
      <w:r w:rsidRPr="008D6944">
        <w:rPr>
          <w:rFonts w:ascii="Times New Roman" w:hAnsi="Times New Roman" w:cs="Times New Roman"/>
          <w:sz w:val="28"/>
          <w:szCs w:val="28"/>
          <w:vertAlign w:val="superscript"/>
        </w:rPr>
        <w:t xml:space="preserve">____                                            </w:t>
      </w:r>
      <w:r w:rsidRPr="008D6944">
        <w:rPr>
          <w:rFonts w:ascii="Times New Roman" w:hAnsi="Times New Roman" w:cs="Times New Roman"/>
          <w:sz w:val="28"/>
          <w:szCs w:val="28"/>
        </w:rPr>
        <w:t>(11)</w:t>
      </w:r>
    </w:p>
    <w:p w14:paraId="3028640C" w14:textId="2E05BD0C" w:rsidR="00914C97" w:rsidRPr="00DE49AE" w:rsidRDefault="00914C97" w:rsidP="00914C97">
      <w:pPr>
        <w:rPr>
          <w:rFonts w:ascii="Times New Roman" w:hAnsi="Times New Roman" w:cs="Times New Roman"/>
          <w:sz w:val="28"/>
          <w:szCs w:val="28"/>
          <w:vertAlign w:val="superscript"/>
        </w:rPr>
      </w:pPr>
      <w:r w:rsidRPr="008D6944">
        <w:rPr>
          <w:rFonts w:ascii="Times New Roman" w:hAnsi="Times New Roman" w:cs="Times New Roman"/>
          <w:sz w:val="28"/>
          <w:szCs w:val="28"/>
          <w:vertAlign w:val="superscript"/>
        </w:rPr>
        <w:t xml:space="preserve">  </w:t>
      </w:r>
      <w:r w:rsidRPr="008D6944">
        <w:rPr>
          <w:rFonts w:ascii="Times New Roman" w:hAnsi="Times New Roman" w:cs="Times New Roman"/>
          <w:sz w:val="28"/>
          <w:szCs w:val="28"/>
        </w:rPr>
        <w:t xml:space="preserve">                                              (1+r)   (1+r)</w:t>
      </w:r>
      <w:r w:rsidRPr="008D6944">
        <w:rPr>
          <w:rFonts w:ascii="Times New Roman" w:hAnsi="Times New Roman" w:cs="Times New Roman"/>
          <w:sz w:val="28"/>
          <w:szCs w:val="28"/>
          <w:vertAlign w:val="superscript"/>
        </w:rPr>
        <w:t xml:space="preserve">2  </w:t>
      </w:r>
      <w:r w:rsidRPr="008D6944">
        <w:rPr>
          <w:rFonts w:ascii="Times New Roman" w:hAnsi="Times New Roman" w:cs="Times New Roman"/>
          <w:sz w:val="28"/>
          <w:szCs w:val="28"/>
        </w:rPr>
        <w:t>(1+r)</w:t>
      </w:r>
      <w:r w:rsidRPr="008D6944">
        <w:rPr>
          <w:rFonts w:ascii="Times New Roman" w:hAnsi="Times New Roman" w:cs="Times New Roman"/>
          <w:sz w:val="28"/>
          <w:szCs w:val="28"/>
          <w:vertAlign w:val="superscript"/>
        </w:rPr>
        <w:t>3</w:t>
      </w:r>
      <w:r w:rsidRPr="008D6944">
        <w:rPr>
          <w:rFonts w:ascii="Times New Roman" w:hAnsi="Times New Roman" w:cs="Times New Roman"/>
          <w:sz w:val="28"/>
          <w:szCs w:val="28"/>
        </w:rPr>
        <w:t xml:space="preserve">         (1+r)</w:t>
      </w:r>
      <w:r w:rsidRPr="008D6944">
        <w:rPr>
          <w:rFonts w:ascii="Times New Roman" w:hAnsi="Times New Roman" w:cs="Times New Roman"/>
          <w:sz w:val="28"/>
          <w:szCs w:val="28"/>
          <w:vertAlign w:val="superscript"/>
        </w:rPr>
        <w:t xml:space="preserve">n                                    </w:t>
      </w:r>
    </w:p>
    <w:p w14:paraId="1892E572" w14:textId="77777777" w:rsidR="00914C97" w:rsidRPr="008D6944" w:rsidRDefault="00914C97" w:rsidP="00914C97">
      <w:pPr>
        <w:rPr>
          <w:rFonts w:ascii="Times New Roman" w:hAnsi="Times New Roman" w:cs="Times New Roman"/>
          <w:b/>
          <w:bCs/>
          <w:sz w:val="28"/>
          <w:szCs w:val="28"/>
        </w:rPr>
      </w:pPr>
    </w:p>
    <w:p w14:paraId="56790C05" w14:textId="77777777" w:rsidR="00914C97" w:rsidRPr="008D6944" w:rsidRDefault="00914C97" w:rsidP="00914C97">
      <w:pPr>
        <w:rPr>
          <w:rFonts w:ascii="Times New Roman" w:hAnsi="Times New Roman" w:cs="Times New Roman"/>
          <w:color w:val="0E101A"/>
          <w:sz w:val="28"/>
          <w:szCs w:val="28"/>
        </w:rPr>
      </w:pPr>
    </w:p>
    <w:p w14:paraId="7CCF1233" w14:textId="77777777" w:rsidR="00914C97" w:rsidRPr="008D6944" w:rsidRDefault="00914C97" w:rsidP="00914C97">
      <w:pPr>
        <w:rPr>
          <w:rFonts w:ascii="Times New Roman" w:hAnsi="Times New Roman" w:cs="Times New Roman"/>
          <w:color w:val="0E101A"/>
          <w:sz w:val="28"/>
          <w:szCs w:val="28"/>
        </w:rPr>
      </w:pPr>
    </w:p>
    <w:p w14:paraId="2EFA2E6E" w14:textId="77777777" w:rsidR="00914C97" w:rsidRPr="008D6944" w:rsidRDefault="00914C97" w:rsidP="00914C97">
      <w:pPr>
        <w:rPr>
          <w:rFonts w:ascii="Times New Roman" w:hAnsi="Times New Roman" w:cs="Times New Roman"/>
          <w:color w:val="0E101A"/>
          <w:sz w:val="28"/>
          <w:szCs w:val="28"/>
        </w:rPr>
      </w:pPr>
    </w:p>
    <w:p w14:paraId="4ED40E32" w14:textId="77777777" w:rsidR="00914C97" w:rsidRPr="008D6944" w:rsidRDefault="00914C97" w:rsidP="00914C97">
      <w:pPr>
        <w:rPr>
          <w:rFonts w:ascii="Times New Roman" w:hAnsi="Times New Roman" w:cs="Times New Roman"/>
          <w:color w:val="0E101A"/>
          <w:sz w:val="28"/>
          <w:szCs w:val="28"/>
        </w:rPr>
      </w:pPr>
    </w:p>
    <w:p w14:paraId="38318502" w14:textId="77777777" w:rsidR="00914C97" w:rsidRPr="008D6944" w:rsidRDefault="00914C97" w:rsidP="00914C97">
      <w:pPr>
        <w:rPr>
          <w:rFonts w:ascii="Times New Roman" w:hAnsi="Times New Roman" w:cs="Times New Roman"/>
          <w:color w:val="0E101A"/>
          <w:sz w:val="28"/>
          <w:szCs w:val="28"/>
        </w:rPr>
      </w:pPr>
    </w:p>
    <w:p w14:paraId="5EC86655" w14:textId="77777777" w:rsidR="00914C97" w:rsidRPr="008D6944" w:rsidRDefault="00914C97" w:rsidP="00914C97">
      <w:pPr>
        <w:rPr>
          <w:rFonts w:ascii="Times New Roman" w:hAnsi="Times New Roman" w:cs="Times New Roman"/>
          <w:color w:val="0E101A"/>
          <w:sz w:val="28"/>
          <w:szCs w:val="28"/>
        </w:rPr>
      </w:pPr>
    </w:p>
    <w:p w14:paraId="490AA518" w14:textId="77777777" w:rsidR="00914C97" w:rsidRPr="008D6944" w:rsidRDefault="00914C97" w:rsidP="00914C97">
      <w:pPr>
        <w:rPr>
          <w:rFonts w:ascii="Times New Roman" w:hAnsi="Times New Roman" w:cs="Times New Roman"/>
          <w:color w:val="0E101A"/>
          <w:sz w:val="28"/>
          <w:szCs w:val="28"/>
        </w:rPr>
      </w:pPr>
    </w:p>
    <w:p w14:paraId="386C57DF" w14:textId="77777777" w:rsidR="00914C97" w:rsidRPr="008D6944" w:rsidRDefault="00914C97" w:rsidP="00914C97">
      <w:pPr>
        <w:rPr>
          <w:rFonts w:ascii="Times New Roman" w:hAnsi="Times New Roman" w:cs="Times New Roman"/>
          <w:color w:val="0E101A"/>
          <w:sz w:val="28"/>
          <w:szCs w:val="28"/>
        </w:rPr>
      </w:pPr>
    </w:p>
    <w:p w14:paraId="2F73CACC" w14:textId="77777777" w:rsidR="00914C97" w:rsidRPr="008D6944" w:rsidRDefault="00914C97" w:rsidP="00914C97">
      <w:pPr>
        <w:rPr>
          <w:rFonts w:ascii="Times New Roman" w:hAnsi="Times New Roman" w:cs="Times New Roman"/>
          <w:color w:val="0E101A"/>
          <w:sz w:val="28"/>
          <w:szCs w:val="28"/>
        </w:rPr>
      </w:pPr>
    </w:p>
    <w:p w14:paraId="0837C436" w14:textId="77777777" w:rsidR="00914C97" w:rsidRPr="008D6944" w:rsidRDefault="00914C97" w:rsidP="00914C97">
      <w:pPr>
        <w:rPr>
          <w:rFonts w:ascii="Times New Roman" w:hAnsi="Times New Roman" w:cs="Times New Roman"/>
          <w:color w:val="0E101A"/>
          <w:sz w:val="28"/>
          <w:szCs w:val="28"/>
        </w:rPr>
      </w:pPr>
    </w:p>
    <w:p w14:paraId="5E6F05C3" w14:textId="77777777" w:rsidR="00914C97" w:rsidRPr="008D6944" w:rsidRDefault="00914C97" w:rsidP="00914C97">
      <w:pPr>
        <w:rPr>
          <w:rFonts w:ascii="Times New Roman" w:hAnsi="Times New Roman" w:cs="Times New Roman"/>
          <w:color w:val="0E101A"/>
          <w:sz w:val="28"/>
          <w:szCs w:val="28"/>
        </w:rPr>
      </w:pPr>
    </w:p>
    <w:p w14:paraId="643CE1E1" w14:textId="77777777" w:rsidR="00914C97" w:rsidRPr="008D6944" w:rsidRDefault="00914C97" w:rsidP="00914C97">
      <w:pPr>
        <w:rPr>
          <w:rFonts w:ascii="Times New Roman" w:hAnsi="Times New Roman" w:cs="Times New Roman"/>
          <w:color w:val="0E101A"/>
          <w:sz w:val="28"/>
          <w:szCs w:val="28"/>
        </w:rPr>
      </w:pPr>
    </w:p>
    <w:p w14:paraId="0EB25EFD" w14:textId="77777777" w:rsidR="00914C97" w:rsidRDefault="00914C97" w:rsidP="00914C97">
      <w:pPr>
        <w:rPr>
          <w:color w:val="0E101A"/>
          <w:sz w:val="32"/>
          <w:szCs w:val="32"/>
        </w:rPr>
      </w:pPr>
    </w:p>
    <w:p w14:paraId="6BF2D91D" w14:textId="77777777" w:rsidR="00914C97" w:rsidRDefault="00914C97" w:rsidP="00914C97">
      <w:pPr>
        <w:rPr>
          <w:color w:val="0E101A"/>
          <w:sz w:val="32"/>
          <w:szCs w:val="32"/>
        </w:rPr>
      </w:pPr>
    </w:p>
    <w:p w14:paraId="5E801921" w14:textId="77777777" w:rsidR="00914C97" w:rsidRPr="004E64E0" w:rsidRDefault="00914C97" w:rsidP="00914C97">
      <w:pPr>
        <w:rPr>
          <w:rFonts w:ascii="Times New Roman" w:hAnsi="Times New Roman" w:cs="Times New Roman"/>
          <w:sz w:val="28"/>
          <w:szCs w:val="28"/>
        </w:rPr>
      </w:pPr>
      <w:r>
        <w:rPr>
          <w:color w:val="0E101A"/>
          <w:sz w:val="32"/>
          <w:szCs w:val="32"/>
        </w:rPr>
        <w:t xml:space="preserve"> </w:t>
      </w:r>
    </w:p>
    <w:p w14:paraId="57DB9B88" w14:textId="77777777" w:rsidR="00936AC2" w:rsidRDefault="00936AC2" w:rsidP="00936AC2">
      <w:pPr>
        <w:pStyle w:val="NormalWeb"/>
        <w:tabs>
          <w:tab w:val="left" w:pos="7125"/>
        </w:tabs>
        <w:spacing w:before="0" w:beforeAutospacing="0" w:after="0" w:afterAutospacing="0"/>
        <w:rPr>
          <w:color w:val="0E101A"/>
        </w:rPr>
      </w:pPr>
    </w:p>
    <w:p w14:paraId="69D2BDB0" w14:textId="54C3FC67" w:rsidR="00704751" w:rsidRDefault="00704751" w:rsidP="00704751">
      <w:pPr>
        <w:pStyle w:val="NormalWeb"/>
        <w:spacing w:before="0" w:beforeAutospacing="0" w:after="0" w:afterAutospacing="0"/>
        <w:rPr>
          <w:color w:val="0E101A"/>
        </w:rPr>
      </w:pPr>
    </w:p>
    <w:p w14:paraId="7DB6D1BB" w14:textId="6998FCB9" w:rsidR="00704751" w:rsidRDefault="00704751" w:rsidP="00704751">
      <w:pPr>
        <w:pStyle w:val="NormalWeb"/>
        <w:spacing w:before="0" w:beforeAutospacing="0" w:after="0" w:afterAutospacing="0"/>
        <w:rPr>
          <w:color w:val="0E101A"/>
        </w:rPr>
      </w:pPr>
    </w:p>
    <w:p w14:paraId="2D2446E9" w14:textId="77777777" w:rsidR="00704751" w:rsidRDefault="00704751" w:rsidP="00704751">
      <w:pPr>
        <w:pStyle w:val="NormalWeb"/>
        <w:spacing w:before="0" w:beforeAutospacing="0" w:after="0" w:afterAutospacing="0"/>
        <w:rPr>
          <w:color w:val="0E101A"/>
        </w:rPr>
      </w:pPr>
    </w:p>
    <w:p w14:paraId="08C40C88" w14:textId="64217227" w:rsidR="00704751" w:rsidRDefault="00704751" w:rsidP="00704751">
      <w:pPr>
        <w:pStyle w:val="NormalWeb"/>
        <w:spacing w:before="0" w:beforeAutospacing="0" w:after="0" w:afterAutospacing="0"/>
        <w:rPr>
          <w:color w:val="0E101A"/>
        </w:rPr>
      </w:pPr>
    </w:p>
    <w:p w14:paraId="72253D92" w14:textId="77777777" w:rsidR="00704751" w:rsidRDefault="00704751" w:rsidP="00704751">
      <w:pPr>
        <w:pStyle w:val="NormalWeb"/>
        <w:spacing w:before="0" w:beforeAutospacing="0" w:after="0" w:afterAutospacing="0"/>
        <w:rPr>
          <w:color w:val="0E101A"/>
        </w:rPr>
      </w:pPr>
    </w:p>
    <w:p w14:paraId="07DCF651" w14:textId="77777777" w:rsidR="00A168A6" w:rsidRDefault="00A168A6">
      <w:bookmarkStart w:id="3" w:name="_GoBack"/>
      <w:bookmarkEnd w:id="3"/>
    </w:p>
    <w:sectPr w:rsidR="00A168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FFA94" w14:textId="77777777" w:rsidR="00894837" w:rsidRDefault="00894837" w:rsidP="005F5510">
      <w:pPr>
        <w:spacing w:after="0" w:line="240" w:lineRule="auto"/>
      </w:pPr>
      <w:r>
        <w:separator/>
      </w:r>
    </w:p>
  </w:endnote>
  <w:endnote w:type="continuationSeparator" w:id="0">
    <w:p w14:paraId="784715CE" w14:textId="77777777" w:rsidR="00894837" w:rsidRDefault="00894837" w:rsidP="005F5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F9D7E" w14:textId="77777777" w:rsidR="00894837" w:rsidRDefault="00894837" w:rsidP="005F5510">
      <w:pPr>
        <w:spacing w:after="0" w:line="240" w:lineRule="auto"/>
      </w:pPr>
      <w:r>
        <w:separator/>
      </w:r>
    </w:p>
  </w:footnote>
  <w:footnote w:type="continuationSeparator" w:id="0">
    <w:p w14:paraId="63E91FCA" w14:textId="77777777" w:rsidR="00894837" w:rsidRDefault="00894837" w:rsidP="005F55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0C54C6"/>
    <w:rsid w:val="00004B95"/>
    <w:rsid w:val="00057CAB"/>
    <w:rsid w:val="00090EA9"/>
    <w:rsid w:val="000C54C6"/>
    <w:rsid w:val="00314C3B"/>
    <w:rsid w:val="00360FCD"/>
    <w:rsid w:val="003D4F9E"/>
    <w:rsid w:val="00494CA9"/>
    <w:rsid w:val="004F0B0D"/>
    <w:rsid w:val="005C4F5C"/>
    <w:rsid w:val="005F5510"/>
    <w:rsid w:val="00611FD8"/>
    <w:rsid w:val="00647738"/>
    <w:rsid w:val="0069492A"/>
    <w:rsid w:val="00704751"/>
    <w:rsid w:val="00746AB9"/>
    <w:rsid w:val="007B5A8F"/>
    <w:rsid w:val="008212C6"/>
    <w:rsid w:val="00894837"/>
    <w:rsid w:val="008D6944"/>
    <w:rsid w:val="0091214D"/>
    <w:rsid w:val="00914C97"/>
    <w:rsid w:val="00936AC2"/>
    <w:rsid w:val="00A168A6"/>
    <w:rsid w:val="00A901FD"/>
    <w:rsid w:val="00AA278D"/>
    <w:rsid w:val="00AB2414"/>
    <w:rsid w:val="00AE57C4"/>
    <w:rsid w:val="00B20566"/>
    <w:rsid w:val="00BC0D73"/>
    <w:rsid w:val="00D01870"/>
    <w:rsid w:val="00DC22CE"/>
    <w:rsid w:val="00DC31E1"/>
    <w:rsid w:val="00E954D4"/>
    <w:rsid w:val="00EF0D59"/>
    <w:rsid w:val="00F54927"/>
    <w:rsid w:val="00FE4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35AD4"/>
  <w15:chartTrackingRefBased/>
  <w15:docId w15:val="{67650AD7-017D-4802-BA4D-35F9C737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4C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54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54C6"/>
    <w:rPr>
      <w:b/>
      <w:bCs/>
    </w:rPr>
  </w:style>
  <w:style w:type="table" w:styleId="TableGrid">
    <w:name w:val="Table Grid"/>
    <w:basedOn w:val="TableNormal"/>
    <w:uiPriority w:val="59"/>
    <w:rsid w:val="00AE5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14C97"/>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914C97"/>
  </w:style>
  <w:style w:type="paragraph" w:styleId="Header">
    <w:name w:val="header"/>
    <w:basedOn w:val="Normal"/>
    <w:link w:val="HeaderChar"/>
    <w:uiPriority w:val="99"/>
    <w:unhideWhenUsed/>
    <w:rsid w:val="005F5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510"/>
  </w:style>
  <w:style w:type="paragraph" w:styleId="Footer">
    <w:name w:val="footer"/>
    <w:basedOn w:val="Normal"/>
    <w:link w:val="FooterChar"/>
    <w:uiPriority w:val="99"/>
    <w:unhideWhenUsed/>
    <w:rsid w:val="005F5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96235">
      <w:bodyDiv w:val="1"/>
      <w:marLeft w:val="0"/>
      <w:marRight w:val="0"/>
      <w:marTop w:val="0"/>
      <w:marBottom w:val="0"/>
      <w:divBdr>
        <w:top w:val="none" w:sz="0" w:space="0" w:color="auto"/>
        <w:left w:val="none" w:sz="0" w:space="0" w:color="auto"/>
        <w:bottom w:val="none" w:sz="0" w:space="0" w:color="auto"/>
        <w:right w:val="none" w:sz="0" w:space="0" w:color="auto"/>
      </w:divBdr>
    </w:div>
    <w:div w:id="284890583">
      <w:bodyDiv w:val="1"/>
      <w:marLeft w:val="0"/>
      <w:marRight w:val="0"/>
      <w:marTop w:val="0"/>
      <w:marBottom w:val="0"/>
      <w:divBdr>
        <w:top w:val="none" w:sz="0" w:space="0" w:color="auto"/>
        <w:left w:val="none" w:sz="0" w:space="0" w:color="auto"/>
        <w:bottom w:val="none" w:sz="0" w:space="0" w:color="auto"/>
        <w:right w:val="none" w:sz="0" w:space="0" w:color="auto"/>
      </w:divBdr>
    </w:div>
    <w:div w:id="919827735">
      <w:bodyDiv w:val="1"/>
      <w:marLeft w:val="0"/>
      <w:marRight w:val="0"/>
      <w:marTop w:val="0"/>
      <w:marBottom w:val="0"/>
      <w:divBdr>
        <w:top w:val="none" w:sz="0" w:space="0" w:color="auto"/>
        <w:left w:val="none" w:sz="0" w:space="0" w:color="auto"/>
        <w:bottom w:val="none" w:sz="0" w:space="0" w:color="auto"/>
        <w:right w:val="none" w:sz="0" w:space="0" w:color="auto"/>
      </w:divBdr>
    </w:div>
    <w:div w:id="142541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Ste17</b:Tag>
    <b:SourceType>InternetSite</b:SourceType>
    <b:Guid>{F488AD87-76F9-4297-A7B3-D3BED7975833}</b:Guid>
    <b:Title>Ex Sports Direct CEO fights criminal proceedings</b:Title>
    <b:Year>2017</b:Year>
    <b:Month>May</b:Month>
    <b:Day>15</b:Day>
    <b:Author>
      <b:Author>
        <b:NameList>
          <b:Person>
            <b:Last>Stevens</b:Last>
            <b:First>Ben</b:First>
          </b:Person>
        </b:NameList>
      </b:Author>
    </b:Author>
    <b:YearAccessed>2020</b:YearAccessed>
    <b:MonthAccessed>May</b:MonthAccessed>
    <b:DayAccessed>20</b:DayAccessed>
    <b:URL>https://www.retailgazette.co.uk/blog/2017/05/ex-sports-direct-ceo-fights-criminal-proceedings/</b:URL>
    <b:InternetSiteTitle>Retail Gazette</b:InternetSiteTitle>
    <b:Medium>Online</b:Medium>
    <b:RefOrder>21</b:RefOrder>
  </b:Source>
  <b:Source>
    <b:Tag>Sin18</b:Tag>
    <b:SourceType>InternetSite</b:SourceType>
    <b:Guid>{60721AF9-95F6-4F2F-8D0A-2F49312D8462}</b:Guid>
    <b:Author>
      <b:Author>
        <b:NameList>
          <b:Person>
            <b:Last>Singh</b:Last>
            <b:First>Prachi</b:First>
          </b:Person>
        </b:NameList>
      </b:Author>
    </b:Author>
    <b:Title>Sports Direct announces changes to its board of directors</b:Title>
    <b:Year>2018</b:Year>
    <b:YearAccessed>2020</b:YearAccessed>
    <b:MonthAccessed>May</b:MonthAccessed>
    <b:DayAccessed>21</b:DayAccessed>
    <b:URL>https://fashionunited.uk/news/people/sports-direct-announces-changes-to-its-board-of-directors/2018091238841</b:URL>
    <b:InternetSiteTitle>Fashion United</b:InternetSiteTitle>
    <b:Month>September</b:Month>
    <b:Day>12</b:Day>
    <b:Medium>Online</b:Medium>
    <b:RefOrder>3</b:RefOrder>
  </b:Source>
  <b:Source>
    <b:Tag>Dir201</b:Tag>
    <b:SourceType>InternetSite</b:SourceType>
    <b:Guid>{A621CC6F-36CD-43F6-88F5-D3E16D0D7B4F}</b:Guid>
    <b:Author>
      <b:Author>
        <b:NameList>
          <b:Person>
            <b:Last>Direct</b:Last>
            <b:First>Sports</b:First>
          </b:Person>
        </b:NameList>
      </b:Author>
    </b:Author>
    <b:Title>Leadership</b:Title>
    <b:Year>2020</b:Year>
    <b:YearAccessed>2020</b:YearAccessed>
    <b:MonthAccessed>May</b:MonthAccessed>
    <b:DayAccessed>21</b:DayAccessed>
    <b:URL>https://www.sportsdirectplc.com/about-us/leadership.aspx</b:URL>
    <b:InternetSiteTitle>sports direct plc</b:InternetSiteTitle>
    <b:RefOrder>22</b:RefOrder>
  </b:Source>
  <b:Source>
    <b:Tag>Spo202</b:Tag>
    <b:SourceType>InternetSite</b:SourceType>
    <b:Guid>{43CB7979-42E1-41AF-A1C7-1F3BE7E8FA6F}</b:Guid>
    <b:Author>
      <b:Author>
        <b:NameList>
          <b:Person>
            <b:Last>SportsDirect</b:Last>
          </b:Person>
        </b:NameList>
      </b:Author>
    </b:Author>
    <b:Title>Company History</b:Title>
    <b:Year>2020</b:Year>
    <b:YearAccessed>2020</b:YearAccessed>
    <b:MonthAccessed>May</b:MonthAccessed>
    <b:DayAccessed>21</b:DayAccessed>
    <b:URL>https://www.sportsdirectplc.com/about-us/company-history.aspx</b:URL>
    <b:InternetSiteTitle>Sports Direct plc</b:InternetSiteTitle>
    <b:Medium>Online</b:Medium>
    <b:RefOrder>23</b:RefOrder>
  </b:Source>
  <b:Source>
    <b:Tag>Spo15</b:Tag>
    <b:SourceType>InternetSite</b:SourceType>
    <b:Guid>{BA4D3A32-A2D6-46A3-B5D3-315F8DF64645}</b:Guid>
    <b:Author>
      <b:Author>
        <b:NameList>
          <b:Person>
            <b:Last>SportsDirect</b:Last>
          </b:Person>
        </b:NameList>
      </b:Author>
    </b:Author>
    <b:Title>Annual Report 2015</b:Title>
    <b:Year>2015</b:Year>
    <b:YearAccessed>2020</b:YearAccessed>
    <b:MonthAccessed>May</b:MonthAccessed>
    <b:DayAccessed>21</b:DayAccessed>
    <b:URL>https://www.sportsdirectplc.com/~/media/Files/S/Sports-Direct/annual-report/Annual%20Report%202015%20-%20FINAL.pdf</b:URL>
    <b:InternetSiteTitle>Sports Direct plc</b:InternetSiteTitle>
    <b:Month>April</b:Month>
    <b:Day>26</b:Day>
    <b:Medium>Online</b:Medium>
    <b:RefOrder>24</b:RefOrder>
  </b:Source>
  <b:Source>
    <b:Tag>Spo16</b:Tag>
    <b:SourceType>InternetSite</b:SourceType>
    <b:Guid>{88DD5648-C422-44D1-AD7D-5AE303CD9142}</b:Guid>
    <b:Author>
      <b:Author>
        <b:NameList>
          <b:Person>
            <b:Last>SportsDirect</b:Last>
          </b:Person>
        </b:NameList>
      </b:Author>
    </b:Author>
    <b:Title>Annual Report 2016</b:Title>
    <b:Year>2016</b:Year>
    <b:YearAccessed>2020</b:YearAccessed>
    <b:MonthAccessed>May</b:MonthAccessed>
    <b:DayAccessed>21</b:DayAccessed>
    <b:URL>https://www.sportsdirectplc.com/~/media/Files/S/Sports-Direct/annual-report/2016-annual-report-accounts.pdf</b:URL>
    <b:InternetSiteTitle>Sports Direct plc</b:InternetSiteTitle>
    <b:Month>April</b:Month>
    <b:Day>24</b:Day>
    <b:Medium>Online</b:Medium>
    <b:RefOrder>25</b:RefOrder>
  </b:Source>
  <b:Source>
    <b:Tag>Spo17</b:Tag>
    <b:SourceType>InternetSite</b:SourceType>
    <b:Guid>{5C43C333-2E46-4EB8-819D-0D3C879B38E9}</b:Guid>
    <b:Author>
      <b:Author>
        <b:NameList>
          <b:Person>
            <b:Last>SportsDirect</b:Last>
          </b:Person>
        </b:NameList>
      </b:Author>
    </b:Author>
    <b:Title>Annual Report 2017</b:Title>
    <b:Year>2017</b:Year>
    <b:YearAccessed>2020</b:YearAccessed>
    <b:MonthAccessed>May</b:MonthAccessed>
    <b:DayAccessed>21</b:DayAccessed>
    <b:URL>https://www.sportsdirectplc.com/~/media/Files/S/Sports-Direct/annual-report/Annual%20Report%202017%20-%20v3.pdf</b:URL>
    <b:InternetSiteTitle>Sports DIrect plc</b:InternetSiteTitle>
    <b:Month>April</b:Month>
    <b:Day>30</b:Day>
    <b:Medium>Online</b:Medium>
    <b:RefOrder>26</b:RefOrder>
  </b:Source>
  <b:Source>
    <b:Tag>Spo18</b:Tag>
    <b:SourceType>InternetSite</b:SourceType>
    <b:Guid>{BFCF0B80-328A-4491-93BF-B669769055A8}</b:Guid>
    <b:Title>Annual Report 2018</b:Title>
    <b:Year>2018</b:Year>
    <b:YearAccessed>2020</b:YearAccessed>
    <b:MonthAccessed>May</b:MonthAccessed>
    <b:DayAccessed>21</b:DayAccessed>
    <b:URL>https://www.sportsdirectplc.com/~/media/Files/S/Sports-Direct/annual-report/annual-report-2018.pdf</b:URL>
    <b:Author>
      <b:Author>
        <b:NameList>
          <b:Person>
            <b:Last>SportsDirect</b:Last>
          </b:Person>
        </b:NameList>
      </b:Author>
    </b:Author>
    <b:InternetSiteTitle>Sports Direct Plc</b:InternetSiteTitle>
    <b:Month>April</b:Month>
    <b:Day>29</b:Day>
    <b:Medium>Online</b:Medium>
    <b:RefOrder>27</b:RefOrder>
  </b:Source>
  <b:Source>
    <b:Tag>Spo19</b:Tag>
    <b:SourceType>InternetSite</b:SourceType>
    <b:Guid>{FB050EEC-C843-435E-BE77-02C5E9CDF598}</b:Guid>
    <b:Author>
      <b:Author>
        <b:NameList>
          <b:Person>
            <b:Last>SportsDirect</b:Last>
          </b:Person>
        </b:NameList>
      </b:Author>
    </b:Author>
    <b:Title>Annual Report 2019</b:Title>
    <b:Year>2019</b:Year>
    <b:YearAccessed>2020</b:YearAccessed>
    <b:MonthAccessed>May</b:MonthAccessed>
    <b:DayAccessed>21</b:DayAccessed>
    <b:URL>https://www.sportsdirectplc.com/~/media/Files/S/Sports-Direct/annual-report/annual-report-2019-final.pdf</b:URL>
    <b:InternetSiteTitle>Sports Direct plc</b:InternetSiteTitle>
    <b:Month>April</b:Month>
    <b:Day>28</b:Day>
    <b:Medium>Online</b:Medium>
    <b:RefOrder>28</b:RefOrder>
  </b:Source>
  <b:Source>
    <b:Tag>Tho16</b:Tag>
    <b:SourceType>InternetSite</b:SourceType>
    <b:Guid>{523E914E-DCE4-4A5B-9B26-65C21117A885}</b:Guid>
    <b:Title>Sports Direct issues profit warning after poor Christmas sales</b:Title>
    <b:Year>2016</b:Year>
    <b:YearAccessed>2020</b:YearAccessed>
    <b:MonthAccessed>May</b:MonthAccessed>
    <b:DayAccessed>10</b:DayAccessed>
    <b:URL>https://www.ft.com/content/d0483cbc-b600-11e5-b147-e5e5bba42e51</b:URL>
    <b:PeriodicalTitle>Sports Direct issues profit warning after poor Christmas sales</b:PeriodicalTitle>
    <b:Month>January</b:Month>
    <b:Day>8</b:Day>
    <b:Author>
      <b:Author>
        <b:NameList>
          <b:Person>
            <b:Last>Thomas</b:Last>
            <b:First>Nathalie</b:First>
          </b:Person>
        </b:NameList>
      </b:Author>
    </b:Author>
    <b:Medium>Online</b:Medium>
    <b:InternetSiteTitle>Financial Times</b:InternetSiteTitle>
    <b:RefOrder>29</b:RefOrder>
  </b:Source>
  <b:Source>
    <b:Tag>Kol18</b:Tag>
    <b:SourceType>InternetSite</b:SourceType>
    <b:Guid>{DFBEE6CC-8BEB-4EF5-868F-8811F653A726}</b:Guid>
    <b:Author>
      <b:Author>
        <b:NameList>
          <b:Person>
            <b:Last>Kollewe</b:Last>
            <b:First>Julia</b:First>
          </b:Person>
        </b:NameList>
      </b:Author>
    </b:Author>
    <b:Title>Sports Direct profits plunge by 72% after £85m hit on Debenhams stake</b:Title>
    <b:Year>2018</b:Year>
    <b:YearAccessed>2020</b:YearAccessed>
    <b:MonthAccessed>May</b:MonthAccessed>
    <b:DayAccessed>14</b:DayAccessed>
    <b:URL>https://www.theguardian.com/business/2018/jul/19/sports-direct-profits-nosedive-by-72</b:URL>
    <b:InternetSiteTitle>The Guardian</b:InternetSiteTitle>
    <b:Month>July</b:Month>
    <b:Day>19</b:Day>
    <b:Medium>Online</b:Medium>
    <b:RefOrder>30</b:RefOrder>
  </b:Source>
  <b:Source>
    <b:Tag>Dix17</b:Tag>
    <b:SourceType>InternetSite</b:SourceType>
    <b:Guid>{FEC7EC6B-A0BD-4EC9-B1B2-DBA31AD99F72}</b:Guid>
    <b:Author>
      <b:Author>
        <b:NameList>
          <b:Person>
            <b:Last>Dixon</b:Last>
            <b:First>Hayley</b:First>
          </b:Person>
        </b:NameList>
      </b:Author>
    </b:Author>
    <b:Title>Sports Direct facing investigation after telling staff they can only speak in English </b:Title>
    <b:Year>2017</b:Year>
    <b:YearAccessed>2020</b:YearAccessed>
    <b:MonthAccessed>May</b:MonthAccessed>
    <b:DayAccessed>17</b:DayAccessed>
    <b:URL>https://www.telegraph.co.uk/news/2017/08/07/sports-direct-sparks-anger-wales-english-order-staff/</b:URL>
    <b:InternetSiteTitle>The Telegraph</b:InternetSiteTitle>
    <b:Month>August</b:Month>
    <b:Day>7</b:Day>
    <b:Medium>Online</b:Medium>
    <b:RefOrder>31</b:RefOrder>
  </b:Source>
  <b:Source>
    <b:Tag>Zla16</b:Tag>
    <b:SourceType>InternetSite</b:SourceType>
    <b:Guid>{30FD87C9-7565-4AC9-8A20-7A7209317A87}</b:Guid>
    <b:Title>The 7 most shocking testimonies from workers at Sports Direct</b:Title>
    <b:Year>2016</b:Year>
    <b:YearAccessed>2020</b:YearAccessed>
    <b:MonthAccessed>May</b:MonthAccessed>
    <b:DayAccessed>20</b:DayAccessed>
    <b:URL>https://www.independent.co.uk/news/business/news/sports-direct-mike-ashley-worker-conditions-minimum-wage-ian-wright-investigation-a7149971.html</b:URL>
    <b:Author>
      <b:Author>
        <b:NameList>
          <b:Person>
            <b:Last>Rodionova</b:Last>
            <b:First>Zlata</b:First>
          </b:Person>
        </b:NameList>
      </b:Author>
    </b:Author>
    <b:InternetSiteTitle>Independent News</b:InternetSiteTitle>
    <b:Month>July</b:Month>
    <b:Day>22</b:Day>
    <b:Medium>Online</b:Medium>
    <b:RefOrder>32</b:RefOrder>
  </b:Source>
  <b:Source>
    <b:Tag>BBC16</b:Tag>
    <b:SourceType>InternetSite</b:SourceType>
    <b:Guid>{74D67847-EEEC-4201-B314-E67EE8A99779}</b:Guid>
    <b:Title>Sports Direct staff 'not treated as humans', says MPs' report</b:Title>
    <b:Year>2016</b:Year>
    <b:YearAccessed>2020</b:YearAccessed>
    <b:MonthAccessed>May</b:MonthAccessed>
    <b:DayAccessed>19</b:DayAccessed>
    <b:URL>https://www.bbc.co.uk/news/uk-england-derbyshire-36855374</b:URL>
    <b:Author>
      <b:Author>
        <b:NameList>
          <b:Person>
            <b:Last>News</b:Last>
            <b:First>BBC</b:First>
          </b:Person>
        </b:NameList>
      </b:Author>
    </b:Author>
    <b:InternetSiteTitle>BBC News</b:InternetSiteTitle>
    <b:Month>July</b:Month>
    <b:Day>22</b:Day>
    <b:Medium>Online</b:Medium>
    <b:RefOrder>33</b:RefOrder>
  </b:Source>
  <b:Source>
    <b:Tag>SUT19</b:Tag>
    <b:SourceType>InternetSite</b:SourceType>
    <b:Guid>{A3BE9585-1398-47A6-8210-515F7823E681}</b:Guid>
    <b:Title>Sports Direct revenues rise</b:Title>
    <b:Year>2019</b:Year>
    <b:YearAccessed>2020</b:YearAccessed>
    <b:MonthAccessed>May</b:MonthAccessed>
    <b:DayAccessed>23</b:DayAccessed>
    <b:URL>https://www.drapersonline.com/news/sports-direct-revenues-rise/7038807.article</b:URL>
    <b:Author>
      <b:Author>
        <b:NameList>
          <b:Person>
            <b:Last>SUTHERLAND</b:Last>
            <b:First>EMILY</b:First>
          </b:Person>
        </b:NameList>
      </b:Author>
    </b:Author>
    <b:InternetSiteTitle>Drapers</b:InternetSiteTitle>
    <b:Month>Decemeber</b:Month>
    <b:Day>16</b:Day>
    <b:Medium>Online</b:Medium>
    <b:RefOrder>1</b:RefOrder>
  </b:Source>
  <b:Source>
    <b:Tag>Sab19</b:Tag>
    <b:SourceType>InternetSite</b:SourceType>
    <b:Guid>{6F19D626-CF7E-470A-B4AF-BB2515A3F73B}</b:Guid>
    <b:Author>
      <b:Author>
        <b:NameList>
          <b:Person>
            <b:Last>Sabanoglu</b:Last>
            <b:First>Tugba</b:First>
          </b:Person>
        </b:NameList>
      </b:Author>
    </b:Author>
    <b:Title>Group revenue of Sports Direct in Europe from fiscal year 2010 to 2019</b:Title>
    <b:Year>2019</b:Year>
    <b:YearAccessed>2020</b:YearAccessed>
    <b:MonthAccessed>May</b:MonthAccessed>
    <b:DayAccessed>21</b:DayAccessed>
    <b:URL>https://www.statista.com/statistics/439648/sports-direct-revenue/</b:URL>
    <b:InternetSiteTitle>Statista</b:InternetSiteTitle>
    <b:Month>December</b:Month>
    <b:Day>12</b:Day>
    <b:Medium>Online</b:Medium>
    <b:RefOrder>2</b:RefOrder>
  </b:Source>
  <b:Source>
    <b:Tag>WIL20</b:Tag>
    <b:SourceType>InternetSite</b:SourceType>
    <b:Guid>{143FD966-6E27-4D00-8C71-8A70886C6C42}</b:Guid>
    <b:Title>Operating Margin Definition</b:Title>
    <b:Year>2020</b:Year>
    <b:YearAccessed>2020</b:YearAccessed>
    <b:MonthAccessed>May</b:MonthAccessed>
    <b:DayAccessed>21</b:DayAccessed>
    <b:URL>https://www.investopedia.com/terms/o/operatingmargin.asp</b:URL>
    <b:Author>
      <b:Author>
        <b:NameList>
          <b:Person>
            <b:Last>KENTON</b:Last>
            <b:First>WILL</b:First>
          </b:Person>
        </b:NameList>
      </b:Author>
    </b:Author>
    <b:InternetSiteTitle>Investopedia</b:InternetSiteTitle>
    <b:Month>April</b:Month>
    <b:Day>29</b:Day>
    <b:RefOrder>4</b:RefOrder>
  </b:Source>
  <b:Source>
    <b:Tag>MUR20</b:Tag>
    <b:SourceType>InternetSite</b:SourceType>
    <b:Guid>{94242849-344F-47C6-BFD1-557D03249C16}</b:Guid>
    <b:Author>
      <b:Author>
        <b:NameList>
          <b:Person>
            <b:Last>MURPHY</b:Last>
            <b:First>CHRIS</b:First>
            <b:Middle>B.</b:Middle>
          </b:Person>
        </b:NameList>
      </b:Author>
    </b:Author>
    <b:Title>Net Profit Margin</b:Title>
    <b:Year>2020</b:Year>
    <b:YearAccessed>2020</b:YearAccessed>
    <b:MonthAccessed>May</b:MonthAccessed>
    <b:DayAccessed>21</b:DayAccessed>
    <b:URL>https://www.investopedia.com/terms/n/net_margin.asp</b:URL>
    <b:InternetSiteTitle>Investopedia</b:InternetSiteTitle>
    <b:Month>Feburary</b:Month>
    <b:Day>18</b:Day>
    <b:Medium>Online</b:Medium>
    <b:RefOrder>5</b:RefOrder>
  </b:Source>
  <b:Source>
    <b:Tag>HAY191</b:Tag>
    <b:SourceType>InternetSite</b:SourceType>
    <b:Guid>{1FF20DA5-3015-4EE8-B54F-7548518A7A12}</b:Guid>
    <b:Author>
      <b:Author>
        <b:NameList>
          <b:Person>
            <b:Last>HAYES</b:Last>
            <b:First>ADAM</b:First>
          </b:Person>
        </b:NameList>
      </b:Author>
    </b:Author>
    <b:Title>Liquidity Ratio Definition</b:Title>
    <b:Year>2019</b:Year>
    <b:YearAccessed>2020</b:YearAccessed>
    <b:MonthAccessed>May</b:MonthAccessed>
    <b:DayAccessed>23</b:DayAccessed>
    <b:URL>https://www.investopedia.com/terms/l/liquidityratios.asp</b:URL>
    <b:InternetSiteTitle>Investopedia</b:InternetSiteTitle>
    <b:Month>May</b:Month>
    <b:Day>13</b:Day>
    <b:Medium>Online</b:Medium>
    <b:RefOrder>6</b:RefOrder>
  </b:Source>
  <b:Source>
    <b:Tag>KEN20</b:Tag>
    <b:SourceType>InternetSite</b:SourceType>
    <b:Guid>{59788B7A-F0D1-49CE-9B1D-61D6B09EA670}</b:Guid>
    <b:Author>
      <b:Author>
        <b:NameList>
          <b:Person>
            <b:Last>KENTON</b:Last>
            <b:First>WILL</b:First>
          </b:Person>
        </b:NameList>
      </b:Author>
    </b:Author>
    <b:Title>Quick Ratio</b:Title>
    <b:Year>2020</b:Year>
    <b:YearAccessed>2020</b:YearAccessed>
    <b:MonthAccessed>May</b:MonthAccessed>
    <b:DayAccessed>23</b:DayAccessed>
    <b:URL>https://www.investopedia.com/terms/q/quickratio.asp</b:URL>
    <b:InternetSiteTitle>Investopedia</b:InternetSiteTitle>
    <b:Month>April</b:Month>
    <b:Day>30</b:Day>
    <b:Version>updated</b:Version>
    <b:Medium>Online</b:Medium>
    <b:RefOrder>7</b:RefOrder>
  </b:Source>
  <b:Source>
    <b:Tag>MAR19</b:Tag>
    <b:SourceType>InternetSite</b:SourceType>
    <b:Guid>{89099173-B9BD-4EEF-8560-04F8FA1EA113}</b:Guid>
    <b:Title>Debt-To-Capital Ratio Definition</b:Title>
    <b:Year>2019</b:Year>
    <b:YearAccessed>2020</b:YearAccessed>
    <b:MonthAccessed>May</b:MonthAccessed>
    <b:DayAccessed>23</b:DayAccessed>
    <b:URL>https://www.investopedia.com/terms/d/debt-to-capitalratio.asp</b:URL>
    <b:Author>
      <b:Author>
        <b:NameList>
          <b:Person>
            <b:Last>HARGRAVE</b:Last>
            <b:First>MARSHALL</b:First>
          </b:Person>
        </b:NameList>
      </b:Author>
    </b:Author>
    <b:InternetSiteTitle>Investopedia</b:InternetSiteTitle>
    <b:Month>June</b:Month>
    <b:Day>25</b:Day>
    <b:Medium>Online</b:Medium>
    <b:RefOrder>8</b:RefOrder>
  </b:Source>
  <b:Source>
    <b:Tag>KAG20</b:Tag>
    <b:SourceType>InternetSite</b:SourceType>
    <b:Guid>{816285AE-F3B7-455E-BF10-389AD30D3142}</b:Guid>
    <b:Author>
      <b:Author>
        <b:NameList>
          <b:Person>
            <b:Last>KAGAN</b:Last>
            <b:First>JULIA</b:First>
          </b:Person>
        </b:NameList>
      </b:Author>
    </b:Author>
    <b:Title>Payback Period</b:Title>
    <b:Year>2020</b:Year>
    <b:YearAccessed>2020</b:YearAccessed>
    <b:MonthAccessed>May</b:MonthAccessed>
    <b:DayAccessed>24</b:DayAccessed>
    <b:URL>https://www.investopedia.com/terms/p/paybackperiod.asp</b:URL>
    <b:InternetSiteTitle>Invesopedia</b:InternetSiteTitle>
    <b:Month>May</b:Month>
    <b:Day>5</b:Day>
    <b:Medium>Online</b:Medium>
    <b:RefOrder>14</b:RefOrder>
  </b:Source>
  <b:Source>
    <b:Tag>myg19</b:Tag>
    <b:SourceType>InternetSite</b:SourceType>
    <b:Guid>{51D6BF73-E21D-4018-8FCE-E700EE706008}</b:Guid>
    <b:Title>Working out what your business should spend money on</b:Title>
    <b:Year>2019</b:Year>
    <b:YearAccessed>2020</b:YearAccessed>
    <b:MonthAccessed>May</b:MonthAccessed>
    <b:DayAccessed>24</b:DayAccessed>
    <b:URL>https://www.mygov.scot/investment-appraisal/</b:URL>
    <b:Author>
      <b:Author>
        <b:NameList>
          <b:Person>
            <b:Last>mygov.scot</b:Last>
          </b:Person>
        </b:NameList>
      </b:Author>
    </b:Author>
    <b:InternetSiteTitle>mygov.scot investment</b:InternetSiteTitle>
    <b:Month>November </b:Month>
    <b:Day>5</b:Day>
    <b:Medium>Online</b:Medium>
    <b:RefOrder>13</b:RefOrder>
  </b:Source>
  <b:Source>
    <b:Tag>Woo19</b:Tag>
    <b:SourceType>InternetSite</b:SourceType>
    <b:Guid>{0D7FFD19-B70F-43EB-A52C-AF0263FAF024}</b:Guid>
    <b:Author>
      <b:Author>
        <b:NameList>
          <b:Person>
            <b:Last>Woodruff</b:Last>
            <b:First>Jim</b:First>
          </b:Person>
        </b:NameList>
      </b:Author>
    </b:Author>
    <b:Title>Advantages &amp; Disadvantages of Payback Capital Budgeting Method</b:Title>
    <b:Year>2019</b:Year>
    <b:YearAccessed>2020</b:YearAccessed>
    <b:MonthAccessed>May</b:MonthAccessed>
    <b:DayAccessed>24</b:DayAccessed>
    <b:URL>https://smallbusiness.chron.com/advantages-disadvantages-payback-capital-budgeting-method-14206.html</b:URL>
    <b:InternetSiteTitle>Smallbusiness.Chron</b:InternetSiteTitle>
    <b:Month>February</b:Month>
    <b:Day>4</b:Day>
    <b:Version>Updated</b:Version>
    <b:Medium>Online</b:Medium>
    <b:RefOrder>15</b:RefOrder>
  </b:Source>
  <b:Source>
    <b:Tag>mat20</b:Tag>
    <b:SourceType>InternetSite</b:SourceType>
    <b:Guid>{FD2EAE07-29EA-4DF0-9D93-613B2A90D798}</b:Guid>
    <b:Author>
      <b:Author>
        <b:NameList>
          <b:Person>
            <b:Last>matters</b:Last>
            <b:First>Money</b:First>
          </b:Person>
        </b:NameList>
      </b:Author>
    </b:Author>
    <b:Title>Accounting Rate of Return (ARR) Method | Advantages | Disadvantages</b:Title>
    <b:Year>2020</b:Year>
    <b:YearAccessed>2020</b:YearAccessed>
    <b:MonthAccessed>May</b:MonthAccessed>
    <b:DayAccessed>24</b:DayAccessed>
    <b:URL>https://accountlearning.com/accounting-rate-of-return-method-advantages-disadvantages/</b:URL>
    <b:InternetSiteTitle>Money Matters Articles</b:InternetSiteTitle>
    <b:Medium>Online</b:Medium>
    <b:RefOrder>17</b:RefOrder>
  </b:Source>
  <b:Source>
    <b:Tag>Gra20</b:Tag>
    <b:SourceType>InternetSite</b:SourceType>
    <b:Guid>{C4E4D39A-781C-4467-944A-A137009AEDF2}</b:Guid>
    <b:Author>
      <b:Author>
        <b:NameList>
          <b:Person>
            <b:Last>Grab</b:Last>
            <b:First>Knowledge</b:First>
          </b:Person>
        </b:NameList>
      </b:Author>
    </b:Author>
    <b:Title>Investment Appraisal</b:Title>
    <b:Year>2020</b:Year>
    <b:YearAccessed>2020</b:YearAccessed>
    <b:MonthAccessed>May</b:MonthAccessed>
    <b:DayAccessed>21</b:DayAccessed>
    <b:URL>http://knowledgegrab.com/learners-zone/study-support/decision-making-financial-management/investment-decision/appraisals-16/</b:URL>
    <b:InternetSiteTitle>Knowledge Grab</b:InternetSiteTitle>
    <b:Medium>Onlinr</b:Medium>
    <b:RefOrder>16</b:RefOrder>
  </b:Source>
  <b:Source>
    <b:Tag>Dis17</b:Tag>
    <b:SourceType>InternetSite</b:SourceType>
    <b:Guid>{D080BB61-65ED-42CA-AC42-C6012C7481D4}</b:Guid>
    <b:Author>
      <b:Author>
        <b:NameList>
          <b:Person>
            <b:Last>Disadvantages</b:Last>
            <b:First>(Internal</b:First>
            <b:Middle>Rate of Return: Advantages &amp;</b:Middle>
          </b:Person>
        </b:NameList>
      </b:Author>
    </b:Author>
    <b:Title>Internal Rate of Return: Advantages &amp; Disadvantages</b:Title>
    <b:Year>2017</b:Year>
    <b:YearAccessed>2020</b:YearAccessed>
    <b:MonthAccessed>May</b:MonthAccessed>
    <b:DayAccessed>24</b:DayAccessed>
    <b:URL>https://study.com/academy/lesson/internal-rate-of-return-advantages-disadvantages.html</b:URL>
    <b:Month>March</b:Month>
    <b:Day>22</b:Day>
    <b:Medium>Online</b:Medium>
    <b:RefOrder>34</b:RefOrder>
  </b:Source>
  <b:Source>
    <b:Tag>GAL20</b:Tag>
    <b:SourceType>InternetSite</b:SourceType>
    <b:Guid>{CDD4B24B-1FEC-45A6-8F1B-CBF3044C38D0}</b:Guid>
    <b:Author>
      <b:Author>
        <b:NameList>
          <b:Person>
            <b:Last>GALLANT</b:Last>
            <b:First>CHRIS</b:First>
          </b:Person>
        </b:NameList>
      </b:Author>
    </b:Author>
    <b:Title>Disadvantages of Net Present Value (NPV) for Investments</b:Title>
    <b:Year>2020</b:Year>
    <b:YearAccessed>2020</b:YearAccessed>
    <b:MonthAccessed>May</b:MonthAccessed>
    <b:DayAccessed>24</b:DayAccessed>
    <b:URL>https://www.investopedia.com/ask/answers/06/npvdisadvantages.asp</b:URL>
    <b:InternetSiteTitle>Investopedia</b:InternetSiteTitle>
    <b:Month>March</b:Month>
    <b:Day>14</b:Day>
    <b:Version>Updated</b:Version>
    <b:Medium>Online</b:Medium>
    <b:RefOrder>18</b:RefOrder>
  </b:Source>
  <b:Source>
    <b:Tag>Mar18</b:Tag>
    <b:SourceType>InternetSite</b:SourceType>
    <b:Guid>{E0D2947B-6236-4A5D-A3ED-134DA9E8F583}</b:Guid>
    <b:Author>
      <b:Author>
        <b:NameList>
          <b:Person>
            <b:Last>Maretich</b:Last>
            <b:First>Marta</b:First>
          </b:Person>
        </b:NameList>
      </b:Author>
    </b:Author>
    <b:Title>THE TOP THREE NON-FINANCIAL REASONS WHY INVESTORS SAY NO TO DEALS</b:Title>
    <b:Year>2018</b:Year>
    <b:YearAccessed>2020</b:YearAccessed>
    <b:MonthAccessed>May</b:MonthAccessed>
    <b:DayAccessed>20</b:DayAccessed>
    <b:URL>http://maximpactblog.com/the-top-three-non-financial-reasons-why-investors-say-no-to-deals/</b:URL>
    <b:InternetSiteTitle>Maximpact blog</b:InternetSiteTitle>
    <b:Medium>Online</b:Medium>
    <b:RefOrder>19</b:RefOrder>
  </b:Source>
  <b:Source>
    <b:Tag>NiB18</b:Tag>
    <b:SourceType>InternetSite</b:SourceType>
    <b:Guid>{4C050AB6-0A02-4161-A026-03CC44DA92B2}</b:Guid>
    <b:Author>
      <b:Author>
        <b:NameList>
          <b:Person>
            <b:Last>NiBusiness</b:Last>
          </b:Person>
        </b:NameList>
      </b:Author>
    </b:Author>
    <b:Title>Investment appraisal techniques</b:Title>
    <b:Year>2018</b:Year>
    <b:YearAccessed>2020</b:YearAccessed>
    <b:MonthAccessed>May</b:MonthAccessed>
    <b:DayAccessed>20</b:DayAccessed>
    <b:URL>https://www.nibusinessinfo.co.uk/content/non-financial-factors-investment-appraisal</b:URL>
    <b:InternetSiteTitle>NiBusiness Info</b:InternetSiteTitle>
    <b:Medium>Online</b:Medium>
    <b:RefOrder>20</b:RefOrder>
  </b:Source>
  <b:Source>
    <b:Tag>MON19</b:Tag>
    <b:SourceType>InternetSite</b:SourceType>
    <b:Guid>{6D2BDC85-21BD-4E98-98FA-6115DF59BDD3}</b:Guid>
    <b:Author>
      <b:Author>
        <b:NameList>
          <b:Person>
            <b:Last>MONTAGUE</b:Last>
            <b:First>AMY</b:First>
          </b:Person>
        </b:NameList>
      </b:Author>
    </b:Author>
    <b:Title>WEBSITE COMPARISON: SPORTS DIRECT VS JD SPORTS</b:Title>
    <b:Year>2019</b:Year>
    <b:YearAccessed>2020</b:YearAccessed>
    <b:MonthAccessed>May </b:MonthAccessed>
    <b:DayAccessed>21</b:DayAccessed>
    <b:URL>https://blog.digivante.com/website-comparison-sports-direct-vs-jd-sports</b:URL>
    <b:InternetSiteTitle>Digivante</b:InternetSiteTitle>
    <b:Month>August</b:Month>
    <b:Day>8</b:Day>
    <b:Medium>Online</b:Medium>
    <b:RefOrder>10</b:RefOrder>
  </b:Source>
  <b:Source>
    <b:Tag>Cor18</b:Tag>
    <b:SourceType>InternetSite</b:SourceType>
    <b:Guid>{46D01EED-95B0-4DD8-83FF-BA28DFE763E0}</b:Guid>
    <b:Author>
      <b:Author>
        <b:NameList>
          <b:Person>
            <b:Last>CorporateFinance</b:Last>
          </b:Person>
        </b:NameList>
      </b:Author>
    </b:Author>
    <b:Title>Limitations of Ratio Analysis</b:Title>
    <b:Year>2018</b:Year>
    <b:YearAccessed>2020</b:YearAccessed>
    <b:MonthAccessed>May</b:MonthAccessed>
    <b:DayAccessed>23</b:DayAccessed>
    <b:URL>https://corporatefinanceinstitute.com/resources/knowledge/finance/limitations-ratio-analysis/</b:URL>
    <b:InternetSiteTitle>Corporate Finance Institute</b:InternetSiteTitle>
    <b:Medium>Online</b:Medium>
    <b:RefOrder>9</b:RefOrder>
  </b:Source>
  <b:Source>
    <b:Tag>Mel18</b:Tag>
    <b:SourceType>InternetSite</b:SourceType>
    <b:Guid>{27D0F08E-2E2D-4159-A2D6-CDFBB128699E}</b:Guid>
    <b:Title>3 WAYS TO IMPROVE YOUR FINANCIAL MANAGEMENT IN 2018</b:Title>
    <b:Year>2018</b:Year>
    <b:YearAccessed>2020</b:YearAccessed>
    <b:MonthAccessed>May</b:MonthAccessed>
    <b:DayAccessed>24</b:DayAccessed>
    <b:URL>http://mellorfinancialmanagement.com/finance-hub/3waystoimprove</b:URL>
    <b:InternetSiteTitle>Mellor financal management</b:InternetSiteTitle>
    <b:Medium>Online</b:Medium>
    <b:Author>
      <b:Author>
        <b:NameList>
          <b:Person>
            <b:Last>Mellor</b:Last>
            <b:First>Martin</b:First>
          </b:Person>
        </b:NameList>
      </b:Author>
    </b:Author>
    <b:RefOrder>12</b:RefOrder>
  </b:Source>
  <b:Source>
    <b:Tag>Bid19</b:Tag>
    <b:SourceType>InternetSite</b:SourceType>
    <b:Guid>{98B75962-5338-4F3C-A683-5FDE05B6D5F4}</b:Guid>
    <b:Title>5 Tips to Improve your business Financial Management</b:Title>
    <b:Year>2019</b:Year>
    <b:YearAccessed>2020</b:YearAccessed>
    <b:MonthAccessed>May</b:MonthAccessed>
    <b:DayAccessed>21</b:DayAccessed>
    <b:URL>https://www.bigbangerp.com/blog/5-tips-to-improve-your-business-financial-management/</b:URL>
    <b:Author>
      <b:Author>
        <b:NameList>
          <b:Person>
            <b:Last>Bang</b:Last>
            <b:First>Bid</b:First>
          </b:Person>
        </b:NameList>
      </b:Author>
    </b:Author>
    <b:InternetSiteTitle>Big Band erp</b:InternetSiteTitle>
    <b:Medium>Online</b:Medium>
    <b:RefOrder>11</b:RefOrder>
  </b:Source>
</b:Sources>
</file>

<file path=customXml/itemProps1.xml><?xml version="1.0" encoding="utf-8"?>
<ds:datastoreItem xmlns:ds="http://schemas.openxmlformats.org/officeDocument/2006/customXml" ds:itemID="{4C4E3D7F-0763-44B4-B58D-E7E5F9A0F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22</Pages>
  <Words>5221</Words>
  <Characters>29762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 Prabakaran (1913958)</dc:creator>
  <cp:keywords/>
  <dc:description/>
  <cp:lastModifiedBy>Priya Prabakaran (1913958)</cp:lastModifiedBy>
  <cp:revision>25</cp:revision>
  <dcterms:created xsi:type="dcterms:W3CDTF">2020-05-25T14:00:00Z</dcterms:created>
  <dcterms:modified xsi:type="dcterms:W3CDTF">2020-05-25T20:14:00Z</dcterms:modified>
</cp:coreProperties>
</file>