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B11B4" w14:textId="77777777" w:rsidR="007177D0" w:rsidRDefault="007177D0" w:rsidP="008D2E62">
      <w:pPr>
        <w:jc w:val="center"/>
        <w:rPr>
          <w:rFonts w:ascii="Arial" w:hAnsi="Arial" w:cs="Arial"/>
          <w:b/>
          <w:bCs/>
          <w:u w:val="single"/>
        </w:rPr>
      </w:pPr>
    </w:p>
    <w:p w14:paraId="276681CB" w14:textId="77777777" w:rsidR="007177D0" w:rsidRDefault="007177D0" w:rsidP="008D2E62">
      <w:pPr>
        <w:jc w:val="center"/>
        <w:rPr>
          <w:rFonts w:ascii="Arial" w:hAnsi="Arial" w:cs="Arial"/>
          <w:b/>
          <w:bCs/>
          <w:u w:val="single"/>
        </w:rPr>
      </w:pPr>
    </w:p>
    <w:p w14:paraId="3DFA9265" w14:textId="77777777" w:rsidR="007177D0" w:rsidRDefault="007177D0" w:rsidP="008D2E62">
      <w:pPr>
        <w:jc w:val="center"/>
        <w:rPr>
          <w:rFonts w:ascii="Arial" w:hAnsi="Arial" w:cs="Arial"/>
          <w:b/>
          <w:bCs/>
          <w:u w:val="single"/>
        </w:rPr>
      </w:pPr>
    </w:p>
    <w:p w14:paraId="2FA7F32F" w14:textId="77777777" w:rsidR="007177D0" w:rsidRDefault="007177D0" w:rsidP="008D2E62">
      <w:pPr>
        <w:jc w:val="center"/>
        <w:rPr>
          <w:rFonts w:ascii="Arial" w:hAnsi="Arial" w:cs="Arial"/>
          <w:b/>
          <w:bCs/>
          <w:u w:val="single"/>
        </w:rPr>
      </w:pPr>
    </w:p>
    <w:p w14:paraId="1BAEBFDF" w14:textId="77777777" w:rsidR="007177D0" w:rsidRDefault="007177D0" w:rsidP="008D2E62">
      <w:pPr>
        <w:jc w:val="center"/>
        <w:rPr>
          <w:rFonts w:ascii="Arial" w:hAnsi="Arial" w:cs="Arial"/>
          <w:b/>
          <w:bCs/>
          <w:u w:val="single"/>
        </w:rPr>
      </w:pPr>
    </w:p>
    <w:p w14:paraId="16544A03" w14:textId="77777777" w:rsidR="007177D0" w:rsidRDefault="007177D0" w:rsidP="008D2E62">
      <w:pPr>
        <w:jc w:val="center"/>
        <w:rPr>
          <w:rFonts w:ascii="Arial" w:hAnsi="Arial" w:cs="Arial"/>
          <w:b/>
          <w:bCs/>
          <w:u w:val="single"/>
        </w:rPr>
      </w:pPr>
    </w:p>
    <w:p w14:paraId="5D5D1D53" w14:textId="77777777" w:rsidR="007177D0" w:rsidRDefault="007177D0" w:rsidP="008D2E62">
      <w:pPr>
        <w:jc w:val="center"/>
        <w:rPr>
          <w:rFonts w:ascii="Arial" w:hAnsi="Arial" w:cs="Arial"/>
          <w:b/>
          <w:bCs/>
          <w:u w:val="single"/>
        </w:rPr>
      </w:pPr>
    </w:p>
    <w:p w14:paraId="68B97286" w14:textId="77777777" w:rsidR="007177D0" w:rsidRDefault="007177D0" w:rsidP="008D2E62">
      <w:pPr>
        <w:jc w:val="center"/>
        <w:rPr>
          <w:rFonts w:ascii="Arial" w:hAnsi="Arial" w:cs="Arial"/>
          <w:b/>
          <w:bCs/>
          <w:u w:val="single"/>
        </w:rPr>
      </w:pPr>
    </w:p>
    <w:p w14:paraId="5A21E32A" w14:textId="77777777" w:rsidR="007177D0" w:rsidRDefault="007177D0" w:rsidP="008D2E62">
      <w:pPr>
        <w:jc w:val="center"/>
        <w:rPr>
          <w:rFonts w:ascii="Arial" w:hAnsi="Arial" w:cs="Arial"/>
          <w:b/>
          <w:bCs/>
          <w:u w:val="single"/>
        </w:rPr>
      </w:pPr>
    </w:p>
    <w:p w14:paraId="6F16F85B" w14:textId="77777777" w:rsidR="007177D0" w:rsidRDefault="007177D0" w:rsidP="008D2E62">
      <w:pPr>
        <w:jc w:val="center"/>
        <w:rPr>
          <w:rFonts w:ascii="Arial" w:hAnsi="Arial" w:cs="Arial"/>
          <w:b/>
          <w:bCs/>
          <w:u w:val="single"/>
        </w:rPr>
      </w:pPr>
    </w:p>
    <w:p w14:paraId="1A45770F" w14:textId="77777777" w:rsidR="007177D0" w:rsidRDefault="007177D0" w:rsidP="008D2E62">
      <w:pPr>
        <w:jc w:val="center"/>
        <w:rPr>
          <w:rFonts w:ascii="Arial" w:hAnsi="Arial" w:cs="Arial"/>
          <w:b/>
          <w:bCs/>
          <w:u w:val="single"/>
        </w:rPr>
      </w:pPr>
    </w:p>
    <w:p w14:paraId="5DEC20DB" w14:textId="77777777" w:rsidR="007177D0" w:rsidRDefault="007177D0" w:rsidP="008D2E62">
      <w:pPr>
        <w:jc w:val="center"/>
        <w:rPr>
          <w:rFonts w:ascii="Arial" w:hAnsi="Arial" w:cs="Arial"/>
          <w:b/>
          <w:bCs/>
          <w:u w:val="single"/>
        </w:rPr>
      </w:pPr>
    </w:p>
    <w:p w14:paraId="39056115" w14:textId="77777777" w:rsidR="007177D0" w:rsidRDefault="007177D0" w:rsidP="008D2E62">
      <w:pPr>
        <w:jc w:val="center"/>
        <w:rPr>
          <w:rFonts w:ascii="Arial" w:hAnsi="Arial" w:cs="Arial"/>
          <w:b/>
          <w:bCs/>
          <w:u w:val="single"/>
        </w:rPr>
      </w:pPr>
    </w:p>
    <w:p w14:paraId="6C429D67" w14:textId="77777777" w:rsidR="007177D0" w:rsidRDefault="007177D0" w:rsidP="008D2E62">
      <w:pPr>
        <w:jc w:val="center"/>
        <w:rPr>
          <w:rFonts w:ascii="Arial" w:hAnsi="Arial" w:cs="Arial"/>
          <w:b/>
          <w:bCs/>
          <w:u w:val="single"/>
        </w:rPr>
      </w:pPr>
    </w:p>
    <w:p w14:paraId="7ADC2387" w14:textId="77777777" w:rsidR="007177D0" w:rsidRDefault="007177D0" w:rsidP="008D2E62">
      <w:pPr>
        <w:jc w:val="center"/>
        <w:rPr>
          <w:rFonts w:ascii="Arial" w:hAnsi="Arial" w:cs="Arial"/>
          <w:b/>
          <w:bCs/>
          <w:u w:val="single"/>
        </w:rPr>
      </w:pPr>
    </w:p>
    <w:p w14:paraId="7D2C1CFB" w14:textId="1692ED9B" w:rsidR="007177D0" w:rsidRPr="007177D0" w:rsidRDefault="007177D0" w:rsidP="008D2E62">
      <w:pPr>
        <w:jc w:val="center"/>
        <w:rPr>
          <w:rFonts w:ascii="Arial" w:hAnsi="Arial" w:cs="Arial"/>
          <w:b/>
          <w:bCs/>
          <w:sz w:val="36"/>
          <w:szCs w:val="36"/>
          <w:u w:val="single"/>
        </w:rPr>
      </w:pPr>
      <w:r w:rsidRPr="007177D0">
        <w:rPr>
          <w:rFonts w:ascii="Arial" w:hAnsi="Arial" w:cs="Arial"/>
          <w:b/>
          <w:sz w:val="32"/>
          <w:szCs w:val="32"/>
        </w:rPr>
        <w:t>Written Reflection</w:t>
      </w:r>
      <w:r w:rsidRPr="007177D0">
        <w:rPr>
          <w:rFonts w:ascii="Arial" w:hAnsi="Arial" w:cs="Arial"/>
          <w:b/>
          <w:sz w:val="32"/>
          <w:szCs w:val="32"/>
        </w:rPr>
        <w:t xml:space="preserve"> on Coaching and mentoring </w:t>
      </w:r>
    </w:p>
    <w:p w14:paraId="39FB6514" w14:textId="77777777" w:rsidR="007177D0" w:rsidRDefault="007177D0" w:rsidP="008D2E62">
      <w:pPr>
        <w:jc w:val="center"/>
        <w:rPr>
          <w:rFonts w:ascii="Arial" w:hAnsi="Arial" w:cs="Arial"/>
          <w:b/>
          <w:bCs/>
          <w:u w:val="single"/>
        </w:rPr>
      </w:pPr>
    </w:p>
    <w:p w14:paraId="46A84C36" w14:textId="77777777" w:rsidR="007177D0" w:rsidRDefault="007177D0" w:rsidP="008D2E62">
      <w:pPr>
        <w:jc w:val="center"/>
        <w:rPr>
          <w:rFonts w:ascii="Arial" w:hAnsi="Arial" w:cs="Arial"/>
          <w:b/>
          <w:bCs/>
          <w:u w:val="single"/>
        </w:rPr>
      </w:pPr>
    </w:p>
    <w:p w14:paraId="7BA89435" w14:textId="02D37A48" w:rsidR="007177D0" w:rsidRPr="007177D0" w:rsidRDefault="007177D0" w:rsidP="008D2E62">
      <w:pPr>
        <w:jc w:val="center"/>
        <w:rPr>
          <w:rFonts w:ascii="Arial" w:hAnsi="Arial" w:cs="Arial"/>
        </w:rPr>
      </w:pPr>
      <w:r w:rsidRPr="007177D0">
        <w:rPr>
          <w:rFonts w:ascii="Arial" w:hAnsi="Arial" w:cs="Arial"/>
          <w:b/>
          <w:bCs/>
        </w:rPr>
        <w:t xml:space="preserve">Name: </w:t>
      </w:r>
      <w:r w:rsidRPr="007177D0">
        <w:rPr>
          <w:rFonts w:ascii="Arial" w:hAnsi="Arial" w:cs="Arial"/>
        </w:rPr>
        <w:t>Khadjha Wilson (2020812)</w:t>
      </w:r>
    </w:p>
    <w:p w14:paraId="4CEB3BF3" w14:textId="46F0275A" w:rsidR="007177D0" w:rsidRPr="007177D0" w:rsidRDefault="007177D0" w:rsidP="008D2E62">
      <w:pPr>
        <w:jc w:val="center"/>
        <w:rPr>
          <w:rFonts w:ascii="Arial" w:hAnsi="Arial" w:cs="Arial"/>
          <w:b/>
          <w:bCs/>
        </w:rPr>
      </w:pPr>
      <w:r w:rsidRPr="007177D0">
        <w:rPr>
          <w:rFonts w:ascii="Arial" w:hAnsi="Arial" w:cs="Arial"/>
          <w:b/>
          <w:bCs/>
        </w:rPr>
        <w:t>Module:</w:t>
      </w:r>
      <w:r w:rsidRPr="007177D0">
        <w:rPr>
          <w:rFonts w:ascii="Arial" w:eastAsia="Times New Roman" w:hAnsi="Arial" w:cs="Arial"/>
          <w:b/>
          <w:sz w:val="22"/>
          <w:szCs w:val="22"/>
          <w:lang w:eastAsia="en-GB"/>
        </w:rPr>
        <w:t xml:space="preserve"> </w:t>
      </w:r>
      <w:r w:rsidRPr="007177D0">
        <w:rPr>
          <w:rFonts w:ascii="Arial" w:hAnsi="Arial" w:cs="Arial"/>
        </w:rPr>
        <w:t>Coaching and Mentoring Skills for the Workplace</w:t>
      </w:r>
    </w:p>
    <w:p w14:paraId="74731476" w14:textId="07F8997A" w:rsidR="007177D0" w:rsidRPr="007177D0" w:rsidRDefault="007177D0" w:rsidP="008D2E62">
      <w:pPr>
        <w:jc w:val="center"/>
        <w:rPr>
          <w:rFonts w:ascii="Arial" w:hAnsi="Arial" w:cs="Arial"/>
        </w:rPr>
      </w:pPr>
      <w:r w:rsidRPr="007177D0">
        <w:rPr>
          <w:rFonts w:ascii="Arial" w:hAnsi="Arial" w:cs="Arial"/>
          <w:b/>
          <w:bCs/>
        </w:rPr>
        <w:t>Module code:</w:t>
      </w:r>
      <w:r w:rsidRPr="007177D0">
        <w:rPr>
          <w:rFonts w:ascii="Arial" w:eastAsia="Times New Roman" w:hAnsi="Arial" w:cs="Arial"/>
          <w:b/>
          <w:sz w:val="22"/>
          <w:szCs w:val="22"/>
          <w:lang w:eastAsia="en-GB"/>
        </w:rPr>
        <w:t xml:space="preserve"> </w:t>
      </w:r>
      <w:r w:rsidRPr="007177D0">
        <w:rPr>
          <w:rFonts w:ascii="Arial" w:hAnsi="Arial" w:cs="Arial"/>
        </w:rPr>
        <w:t>BMSW6105</w:t>
      </w:r>
    </w:p>
    <w:p w14:paraId="7464C78D" w14:textId="11F4EA7B" w:rsidR="007177D0" w:rsidRPr="007177D0" w:rsidRDefault="007177D0" w:rsidP="008D2E62">
      <w:pPr>
        <w:jc w:val="center"/>
        <w:rPr>
          <w:rFonts w:ascii="Arial" w:hAnsi="Arial" w:cs="Arial"/>
        </w:rPr>
      </w:pPr>
      <w:r w:rsidRPr="007177D0">
        <w:rPr>
          <w:rFonts w:ascii="Arial" w:hAnsi="Arial" w:cs="Arial"/>
          <w:b/>
          <w:bCs/>
        </w:rPr>
        <w:t>Lecturer:</w:t>
      </w:r>
      <w:r w:rsidRPr="007177D0">
        <w:rPr>
          <w:rFonts w:ascii="Arial" w:eastAsia="Times New Roman" w:hAnsi="Arial" w:cs="Arial"/>
          <w:b/>
          <w:sz w:val="22"/>
          <w:szCs w:val="22"/>
          <w:lang w:eastAsia="en-GB"/>
        </w:rPr>
        <w:t xml:space="preserve"> </w:t>
      </w:r>
      <w:r w:rsidRPr="007177D0">
        <w:rPr>
          <w:rFonts w:ascii="Arial" w:hAnsi="Arial" w:cs="Arial"/>
        </w:rPr>
        <w:t xml:space="preserve">Dennis </w:t>
      </w:r>
      <w:proofErr w:type="spellStart"/>
      <w:r w:rsidRPr="007177D0">
        <w:rPr>
          <w:rFonts w:ascii="Arial" w:hAnsi="Arial" w:cs="Arial"/>
        </w:rPr>
        <w:t>Pepple</w:t>
      </w:r>
      <w:proofErr w:type="spellEnd"/>
    </w:p>
    <w:p w14:paraId="053FE558" w14:textId="77777777" w:rsidR="007177D0" w:rsidRPr="007177D0" w:rsidRDefault="007177D0" w:rsidP="008D2E62">
      <w:pPr>
        <w:jc w:val="center"/>
        <w:rPr>
          <w:rFonts w:ascii="Arial" w:hAnsi="Arial" w:cs="Arial"/>
          <w:b/>
          <w:bCs/>
        </w:rPr>
      </w:pPr>
    </w:p>
    <w:p w14:paraId="6EDB28F5" w14:textId="77777777" w:rsidR="007177D0" w:rsidRPr="007177D0" w:rsidRDefault="007177D0" w:rsidP="008D2E62">
      <w:pPr>
        <w:jc w:val="center"/>
        <w:rPr>
          <w:rFonts w:ascii="Arial" w:hAnsi="Arial" w:cs="Arial"/>
          <w:b/>
          <w:bCs/>
        </w:rPr>
      </w:pPr>
    </w:p>
    <w:p w14:paraId="0AC932F0" w14:textId="77777777" w:rsidR="007177D0" w:rsidRDefault="007177D0" w:rsidP="008D2E62">
      <w:pPr>
        <w:jc w:val="center"/>
        <w:rPr>
          <w:rFonts w:ascii="Arial" w:hAnsi="Arial" w:cs="Arial"/>
          <w:b/>
          <w:bCs/>
          <w:u w:val="single"/>
        </w:rPr>
      </w:pPr>
    </w:p>
    <w:p w14:paraId="0470F541" w14:textId="77777777" w:rsidR="007177D0" w:rsidRDefault="007177D0" w:rsidP="008D2E62">
      <w:pPr>
        <w:jc w:val="center"/>
        <w:rPr>
          <w:rFonts w:ascii="Arial" w:hAnsi="Arial" w:cs="Arial"/>
          <w:b/>
          <w:bCs/>
          <w:u w:val="single"/>
        </w:rPr>
      </w:pPr>
    </w:p>
    <w:p w14:paraId="728919CB" w14:textId="77777777" w:rsidR="007177D0" w:rsidRDefault="007177D0" w:rsidP="008D2E62">
      <w:pPr>
        <w:jc w:val="center"/>
        <w:rPr>
          <w:rFonts w:ascii="Arial" w:hAnsi="Arial" w:cs="Arial"/>
          <w:b/>
          <w:bCs/>
          <w:u w:val="single"/>
        </w:rPr>
      </w:pPr>
    </w:p>
    <w:p w14:paraId="3699CB8B" w14:textId="77777777" w:rsidR="007177D0" w:rsidRDefault="007177D0" w:rsidP="008D2E62">
      <w:pPr>
        <w:jc w:val="center"/>
        <w:rPr>
          <w:rFonts w:ascii="Arial" w:hAnsi="Arial" w:cs="Arial"/>
          <w:b/>
          <w:bCs/>
          <w:u w:val="single"/>
        </w:rPr>
      </w:pPr>
    </w:p>
    <w:p w14:paraId="552269E7" w14:textId="77777777" w:rsidR="007177D0" w:rsidRDefault="007177D0" w:rsidP="008D2E62">
      <w:pPr>
        <w:jc w:val="center"/>
        <w:rPr>
          <w:rFonts w:ascii="Arial" w:hAnsi="Arial" w:cs="Arial"/>
          <w:b/>
          <w:bCs/>
          <w:u w:val="single"/>
        </w:rPr>
      </w:pPr>
    </w:p>
    <w:p w14:paraId="21644491" w14:textId="77777777" w:rsidR="007177D0" w:rsidRDefault="007177D0" w:rsidP="008D2E62">
      <w:pPr>
        <w:jc w:val="center"/>
        <w:rPr>
          <w:rFonts w:ascii="Arial" w:hAnsi="Arial" w:cs="Arial"/>
          <w:b/>
          <w:bCs/>
          <w:u w:val="single"/>
        </w:rPr>
      </w:pPr>
    </w:p>
    <w:p w14:paraId="115C6FBA" w14:textId="77777777" w:rsidR="007177D0" w:rsidRDefault="007177D0" w:rsidP="008D2E62">
      <w:pPr>
        <w:jc w:val="center"/>
        <w:rPr>
          <w:rFonts w:ascii="Arial" w:hAnsi="Arial" w:cs="Arial"/>
          <w:b/>
          <w:bCs/>
          <w:u w:val="single"/>
        </w:rPr>
      </w:pPr>
    </w:p>
    <w:p w14:paraId="2D66A014" w14:textId="77777777" w:rsidR="007177D0" w:rsidRDefault="007177D0" w:rsidP="008D2E62">
      <w:pPr>
        <w:jc w:val="center"/>
        <w:rPr>
          <w:rFonts w:ascii="Arial" w:hAnsi="Arial" w:cs="Arial"/>
          <w:b/>
          <w:bCs/>
          <w:u w:val="single"/>
        </w:rPr>
      </w:pPr>
    </w:p>
    <w:p w14:paraId="11A88A69" w14:textId="77777777" w:rsidR="007177D0" w:rsidRDefault="007177D0" w:rsidP="008D2E62">
      <w:pPr>
        <w:jc w:val="center"/>
        <w:rPr>
          <w:rFonts w:ascii="Arial" w:hAnsi="Arial" w:cs="Arial"/>
          <w:b/>
          <w:bCs/>
          <w:u w:val="single"/>
        </w:rPr>
      </w:pPr>
    </w:p>
    <w:p w14:paraId="6D5D3B9D" w14:textId="77777777" w:rsidR="007177D0" w:rsidRDefault="007177D0" w:rsidP="008D2E62">
      <w:pPr>
        <w:jc w:val="center"/>
        <w:rPr>
          <w:rFonts w:ascii="Arial" w:hAnsi="Arial" w:cs="Arial"/>
          <w:b/>
          <w:bCs/>
          <w:u w:val="single"/>
        </w:rPr>
      </w:pPr>
    </w:p>
    <w:p w14:paraId="18F10D50" w14:textId="77777777" w:rsidR="007177D0" w:rsidRDefault="007177D0" w:rsidP="008D2E62">
      <w:pPr>
        <w:jc w:val="center"/>
        <w:rPr>
          <w:rFonts w:ascii="Arial" w:hAnsi="Arial" w:cs="Arial"/>
          <w:b/>
          <w:bCs/>
          <w:u w:val="single"/>
        </w:rPr>
      </w:pPr>
    </w:p>
    <w:p w14:paraId="5CF2FAD8" w14:textId="77777777" w:rsidR="007177D0" w:rsidRDefault="007177D0" w:rsidP="008D2E62">
      <w:pPr>
        <w:jc w:val="center"/>
        <w:rPr>
          <w:rFonts w:ascii="Arial" w:hAnsi="Arial" w:cs="Arial"/>
          <w:b/>
          <w:bCs/>
          <w:u w:val="single"/>
        </w:rPr>
      </w:pPr>
    </w:p>
    <w:p w14:paraId="18501AC8" w14:textId="77777777" w:rsidR="007177D0" w:rsidRDefault="007177D0" w:rsidP="008D2E62">
      <w:pPr>
        <w:jc w:val="center"/>
        <w:rPr>
          <w:rFonts w:ascii="Arial" w:hAnsi="Arial" w:cs="Arial"/>
          <w:b/>
          <w:bCs/>
          <w:u w:val="single"/>
        </w:rPr>
      </w:pPr>
    </w:p>
    <w:p w14:paraId="71D171C2" w14:textId="77777777" w:rsidR="007177D0" w:rsidRDefault="007177D0" w:rsidP="008D2E62">
      <w:pPr>
        <w:jc w:val="center"/>
        <w:rPr>
          <w:rFonts w:ascii="Arial" w:hAnsi="Arial" w:cs="Arial"/>
          <w:b/>
          <w:bCs/>
          <w:u w:val="single"/>
        </w:rPr>
      </w:pPr>
    </w:p>
    <w:p w14:paraId="041FB1CA" w14:textId="77777777" w:rsidR="007177D0" w:rsidRDefault="007177D0" w:rsidP="008D2E62">
      <w:pPr>
        <w:jc w:val="center"/>
        <w:rPr>
          <w:rFonts w:ascii="Arial" w:hAnsi="Arial" w:cs="Arial"/>
          <w:b/>
          <w:bCs/>
          <w:u w:val="single"/>
        </w:rPr>
      </w:pPr>
    </w:p>
    <w:p w14:paraId="0E14647B" w14:textId="77777777" w:rsidR="007177D0" w:rsidRDefault="007177D0" w:rsidP="008D2E62">
      <w:pPr>
        <w:jc w:val="center"/>
        <w:rPr>
          <w:rFonts w:ascii="Arial" w:hAnsi="Arial" w:cs="Arial"/>
          <w:b/>
          <w:bCs/>
          <w:u w:val="single"/>
        </w:rPr>
      </w:pPr>
    </w:p>
    <w:p w14:paraId="4FD40B92" w14:textId="77777777" w:rsidR="007177D0" w:rsidRDefault="007177D0" w:rsidP="008D2E62">
      <w:pPr>
        <w:jc w:val="center"/>
        <w:rPr>
          <w:rFonts w:ascii="Arial" w:hAnsi="Arial" w:cs="Arial"/>
          <w:b/>
          <w:bCs/>
          <w:u w:val="single"/>
        </w:rPr>
      </w:pPr>
    </w:p>
    <w:p w14:paraId="0CA4E2AE" w14:textId="77777777" w:rsidR="007177D0" w:rsidRDefault="007177D0" w:rsidP="008D2E62">
      <w:pPr>
        <w:jc w:val="center"/>
        <w:rPr>
          <w:rFonts w:ascii="Arial" w:hAnsi="Arial" w:cs="Arial"/>
          <w:b/>
          <w:bCs/>
          <w:u w:val="single"/>
        </w:rPr>
      </w:pPr>
    </w:p>
    <w:p w14:paraId="03014E4F" w14:textId="77777777" w:rsidR="007177D0" w:rsidRDefault="007177D0" w:rsidP="008D2E62">
      <w:pPr>
        <w:jc w:val="center"/>
        <w:rPr>
          <w:rFonts w:ascii="Arial" w:hAnsi="Arial" w:cs="Arial"/>
          <w:b/>
          <w:bCs/>
          <w:u w:val="single"/>
        </w:rPr>
      </w:pPr>
    </w:p>
    <w:p w14:paraId="593ED0C8" w14:textId="77777777" w:rsidR="007177D0" w:rsidRDefault="007177D0" w:rsidP="007177D0">
      <w:pPr>
        <w:spacing w:line="360" w:lineRule="auto"/>
        <w:jc w:val="center"/>
        <w:rPr>
          <w:rFonts w:ascii="Arial" w:hAnsi="Arial" w:cs="Arial"/>
          <w:b/>
          <w:bCs/>
          <w:sz w:val="22"/>
          <w:szCs w:val="22"/>
          <w:u w:val="single"/>
        </w:rPr>
      </w:pPr>
    </w:p>
    <w:p w14:paraId="77FD6552" w14:textId="77777777" w:rsidR="007177D0" w:rsidRDefault="007177D0" w:rsidP="007177D0">
      <w:pPr>
        <w:spacing w:line="360" w:lineRule="auto"/>
        <w:jc w:val="center"/>
        <w:rPr>
          <w:rFonts w:ascii="Arial" w:hAnsi="Arial" w:cs="Arial"/>
          <w:b/>
          <w:bCs/>
          <w:sz w:val="22"/>
          <w:szCs w:val="22"/>
          <w:u w:val="single"/>
        </w:rPr>
      </w:pPr>
    </w:p>
    <w:p w14:paraId="587E76DD" w14:textId="77777777" w:rsidR="007177D0" w:rsidRDefault="007177D0" w:rsidP="007177D0">
      <w:pPr>
        <w:spacing w:line="360" w:lineRule="auto"/>
        <w:jc w:val="center"/>
        <w:rPr>
          <w:rFonts w:ascii="Arial" w:hAnsi="Arial" w:cs="Arial"/>
          <w:b/>
          <w:bCs/>
          <w:sz w:val="22"/>
          <w:szCs w:val="22"/>
          <w:u w:val="single"/>
        </w:rPr>
      </w:pPr>
    </w:p>
    <w:p w14:paraId="330E17FE" w14:textId="77777777" w:rsidR="007177D0" w:rsidRDefault="007177D0" w:rsidP="007177D0">
      <w:pPr>
        <w:spacing w:line="360" w:lineRule="auto"/>
        <w:jc w:val="center"/>
        <w:rPr>
          <w:rFonts w:ascii="Arial" w:hAnsi="Arial" w:cs="Arial"/>
          <w:b/>
          <w:bCs/>
          <w:sz w:val="22"/>
          <w:szCs w:val="22"/>
          <w:u w:val="single"/>
        </w:rPr>
      </w:pPr>
    </w:p>
    <w:p w14:paraId="2F65F195" w14:textId="77777777" w:rsidR="007177D0" w:rsidRDefault="007177D0" w:rsidP="007177D0">
      <w:pPr>
        <w:spacing w:line="360" w:lineRule="auto"/>
        <w:jc w:val="center"/>
        <w:rPr>
          <w:rFonts w:ascii="Arial" w:hAnsi="Arial" w:cs="Arial"/>
          <w:b/>
          <w:bCs/>
          <w:sz w:val="22"/>
          <w:szCs w:val="22"/>
          <w:u w:val="single"/>
        </w:rPr>
      </w:pPr>
    </w:p>
    <w:p w14:paraId="6CBF5C91" w14:textId="3EBB3826" w:rsidR="00BC5E9B" w:rsidRPr="007177D0" w:rsidRDefault="008778CC" w:rsidP="007177D0">
      <w:pPr>
        <w:spacing w:line="360" w:lineRule="auto"/>
        <w:jc w:val="center"/>
        <w:rPr>
          <w:rFonts w:ascii="Arial" w:hAnsi="Arial" w:cs="Arial"/>
          <w:b/>
          <w:bCs/>
          <w:sz w:val="22"/>
          <w:szCs w:val="22"/>
          <w:u w:val="single"/>
        </w:rPr>
      </w:pPr>
      <w:r w:rsidRPr="007177D0">
        <w:rPr>
          <w:rFonts w:ascii="Arial" w:hAnsi="Arial" w:cs="Arial"/>
          <w:b/>
          <w:bCs/>
          <w:sz w:val="22"/>
          <w:szCs w:val="22"/>
          <w:u w:val="single"/>
        </w:rPr>
        <w:lastRenderedPageBreak/>
        <w:t>Introduction</w:t>
      </w:r>
    </w:p>
    <w:p w14:paraId="3F53920F"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1E3A80FF" w14:textId="77777777" w:rsidR="00381AC6" w:rsidRPr="007177D0" w:rsidRDefault="00381AC6" w:rsidP="007177D0">
      <w:pPr>
        <w:spacing w:line="360" w:lineRule="auto"/>
        <w:contextualSpacing/>
        <w:rPr>
          <w:rFonts w:ascii="Arial" w:eastAsia="Times New Roman" w:hAnsi="Arial" w:cs="Arial"/>
          <w:b/>
          <w:bCs/>
          <w:sz w:val="22"/>
          <w:szCs w:val="22"/>
          <w:u w:val="single"/>
          <w:lang w:eastAsia="en-GB"/>
        </w:rPr>
      </w:pPr>
    </w:p>
    <w:p w14:paraId="07ADECFF" w14:textId="24A70967" w:rsidR="008D2E62" w:rsidRPr="007177D0" w:rsidRDefault="008D2E62" w:rsidP="007177D0">
      <w:pPr>
        <w:spacing w:line="360" w:lineRule="auto"/>
        <w:contextualSpacing/>
        <w:rPr>
          <w:rFonts w:ascii="Arial" w:eastAsia="Times New Roman" w:hAnsi="Arial" w:cs="Arial"/>
          <w:sz w:val="22"/>
          <w:szCs w:val="22"/>
          <w:lang w:eastAsia="en-GB"/>
        </w:rPr>
      </w:pPr>
      <w:r w:rsidRPr="007177D0">
        <w:rPr>
          <w:rFonts w:ascii="Arial" w:eastAsia="Times New Roman" w:hAnsi="Arial" w:cs="Arial"/>
          <w:sz w:val="22"/>
          <w:szCs w:val="22"/>
          <w:lang w:eastAsia="en-GB"/>
        </w:rPr>
        <w:t>This report aims to critically assess the GROW model's effectiveness, exploring its theoretical bases, practical applications, strengths, and limitations. This analysis looks at the GROW model in a setting of modern coaching practices to give an in-depth understanding of how it affects coaching outcomes and how applicable it is to different organisational settings.</w:t>
      </w:r>
    </w:p>
    <w:p w14:paraId="3B26FF74" w14:textId="77777777" w:rsidR="008D2E62" w:rsidRPr="007177D0" w:rsidRDefault="008D2E62" w:rsidP="007177D0">
      <w:pPr>
        <w:spacing w:line="360" w:lineRule="auto"/>
        <w:contextualSpacing/>
        <w:rPr>
          <w:rFonts w:ascii="Arial" w:eastAsia="Times New Roman" w:hAnsi="Arial" w:cs="Arial"/>
          <w:sz w:val="22"/>
          <w:szCs w:val="22"/>
          <w:lang w:eastAsia="en-GB"/>
        </w:rPr>
      </w:pPr>
    </w:p>
    <w:p w14:paraId="00EA28F1" w14:textId="55190022" w:rsidR="008D2E62" w:rsidRPr="007177D0" w:rsidRDefault="008D2E62" w:rsidP="007177D0">
      <w:pPr>
        <w:spacing w:line="360" w:lineRule="auto"/>
        <w:contextualSpacing/>
        <w:rPr>
          <w:rFonts w:ascii="Arial" w:eastAsia="Times New Roman" w:hAnsi="Arial" w:cs="Arial"/>
          <w:sz w:val="22"/>
          <w:szCs w:val="22"/>
          <w:lang w:eastAsia="en-GB"/>
        </w:rPr>
      </w:pPr>
      <w:r w:rsidRPr="007177D0">
        <w:rPr>
          <w:rFonts w:ascii="Arial" w:eastAsia="Times New Roman" w:hAnsi="Arial" w:cs="Arial"/>
          <w:sz w:val="22"/>
          <w:szCs w:val="22"/>
          <w:lang w:eastAsia="en-GB"/>
        </w:rPr>
        <w:t>In addition, I will critically assess the function of mentoring and coaching in the workplace in this report, looking at the theory behind it, real-world implementations, and effects on organisational success. This report aims to clarify both the benefits and challenges of applying these developmental approaches in a business setting through a thorough analysis.</w:t>
      </w:r>
    </w:p>
    <w:p w14:paraId="0EDFAF28" w14:textId="77777777" w:rsidR="008D2E62" w:rsidRPr="007177D0" w:rsidRDefault="008D2E62" w:rsidP="007177D0">
      <w:pPr>
        <w:spacing w:line="360" w:lineRule="auto"/>
        <w:contextualSpacing/>
        <w:rPr>
          <w:rFonts w:ascii="Arial" w:eastAsia="Times New Roman" w:hAnsi="Arial" w:cs="Arial"/>
          <w:sz w:val="22"/>
          <w:szCs w:val="22"/>
          <w:lang w:eastAsia="en-GB"/>
        </w:rPr>
      </w:pPr>
    </w:p>
    <w:p w14:paraId="77AF2CB9" w14:textId="392951A8" w:rsidR="00381AC6" w:rsidRPr="007177D0" w:rsidRDefault="008D2E62" w:rsidP="007177D0">
      <w:pPr>
        <w:spacing w:line="360" w:lineRule="auto"/>
        <w:contextualSpacing/>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Finally, </w:t>
      </w:r>
      <w:r w:rsidR="009B2DF0" w:rsidRPr="007177D0">
        <w:rPr>
          <w:rFonts w:ascii="Arial" w:eastAsia="Times New Roman" w:hAnsi="Arial" w:cs="Arial"/>
          <w:sz w:val="22"/>
          <w:szCs w:val="22"/>
          <w:lang w:eastAsia="en-GB"/>
        </w:rPr>
        <w:t xml:space="preserve">A key component of professional development, especially in coaching, is reflective practice. </w:t>
      </w:r>
      <w:r w:rsidRPr="007177D0">
        <w:rPr>
          <w:rFonts w:ascii="Arial" w:eastAsia="Times New Roman" w:hAnsi="Arial" w:cs="Arial"/>
          <w:sz w:val="22"/>
          <w:szCs w:val="22"/>
          <w:lang w:eastAsia="en-GB"/>
        </w:rPr>
        <w:t>To</w:t>
      </w:r>
      <w:r w:rsidR="009B2DF0" w:rsidRPr="007177D0">
        <w:rPr>
          <w:rFonts w:ascii="Arial" w:eastAsia="Times New Roman" w:hAnsi="Arial" w:cs="Arial"/>
          <w:sz w:val="22"/>
          <w:szCs w:val="22"/>
          <w:lang w:eastAsia="en-GB"/>
        </w:rPr>
        <w:t xml:space="preserve"> acquire understanding and enhance future practice, it involves critically evaluating and thinking back on one's choices and actions. This report examines a coaching session that used the GROW model, emphasising the methods used, the dynamics of the interactions, and the session's overall effectiveness.</w:t>
      </w:r>
      <w:r w:rsidR="00337951" w:rsidRPr="007177D0">
        <w:rPr>
          <w:rFonts w:ascii="Arial" w:hAnsi="Arial" w:cs="Arial"/>
          <w:sz w:val="22"/>
          <w:szCs w:val="22"/>
        </w:rPr>
        <w:t xml:space="preserve"> </w:t>
      </w:r>
      <w:r w:rsidR="00337951" w:rsidRPr="007177D0">
        <w:rPr>
          <w:rFonts w:ascii="Arial" w:eastAsia="Times New Roman" w:hAnsi="Arial" w:cs="Arial"/>
          <w:sz w:val="22"/>
          <w:szCs w:val="22"/>
          <w:lang w:eastAsia="en-GB"/>
        </w:rPr>
        <w:t>This report details a mentorship session where structured feedback was given using the Johari Window model.  The four areas that make up the Johari Window—Open, Blind, Hidden, and Unknown—are a useful tool for developing self-awareness and comprehending interpersonal interactions. This reflection assesses the success of the session, the dynamics of the interactions, and the learnt lessons critically.</w:t>
      </w:r>
    </w:p>
    <w:p w14:paraId="210AB56F" w14:textId="77777777" w:rsidR="00381AC6" w:rsidRPr="007177D0" w:rsidRDefault="00381AC6" w:rsidP="007177D0">
      <w:pPr>
        <w:spacing w:line="360" w:lineRule="auto"/>
        <w:contextualSpacing/>
        <w:rPr>
          <w:rFonts w:ascii="Arial" w:eastAsia="Times New Roman" w:hAnsi="Arial" w:cs="Arial"/>
          <w:sz w:val="22"/>
          <w:szCs w:val="22"/>
          <w:lang w:eastAsia="en-GB"/>
        </w:rPr>
      </w:pPr>
    </w:p>
    <w:p w14:paraId="3485DC1E" w14:textId="77777777" w:rsidR="00381AC6" w:rsidRPr="007177D0" w:rsidRDefault="00381AC6" w:rsidP="007177D0">
      <w:pPr>
        <w:spacing w:line="360" w:lineRule="auto"/>
        <w:contextualSpacing/>
        <w:rPr>
          <w:rFonts w:ascii="Arial" w:eastAsia="Times New Roman" w:hAnsi="Arial" w:cs="Arial"/>
          <w:sz w:val="22"/>
          <w:szCs w:val="22"/>
          <w:lang w:eastAsia="en-GB"/>
        </w:rPr>
      </w:pPr>
    </w:p>
    <w:p w14:paraId="3808F876"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241EEB17"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5E782112"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3AFE76FD"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3C05507C"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5DE16859"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11A6FD0F"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12D11DD8"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70EE5FA2" w14:textId="77777777" w:rsidR="00381AC6" w:rsidRPr="007177D0" w:rsidRDefault="00381AC6" w:rsidP="007177D0">
      <w:pPr>
        <w:spacing w:line="360" w:lineRule="auto"/>
        <w:contextualSpacing/>
        <w:rPr>
          <w:rFonts w:ascii="Arial" w:eastAsia="Times New Roman" w:hAnsi="Arial" w:cs="Arial"/>
          <w:b/>
          <w:bCs/>
          <w:sz w:val="22"/>
          <w:szCs w:val="22"/>
          <w:u w:val="single"/>
          <w:lang w:eastAsia="en-GB"/>
        </w:rPr>
      </w:pPr>
    </w:p>
    <w:p w14:paraId="06642460"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46CE82DC"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55F5925D"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24F0C294" w14:textId="77777777" w:rsidR="00381AC6" w:rsidRPr="007177D0" w:rsidRDefault="00381AC6" w:rsidP="007177D0">
      <w:pPr>
        <w:spacing w:line="360" w:lineRule="auto"/>
        <w:contextualSpacing/>
        <w:jc w:val="center"/>
        <w:rPr>
          <w:rFonts w:ascii="Arial" w:eastAsia="Times New Roman" w:hAnsi="Arial" w:cs="Arial"/>
          <w:b/>
          <w:bCs/>
          <w:sz w:val="22"/>
          <w:szCs w:val="22"/>
          <w:u w:val="single"/>
          <w:lang w:eastAsia="en-GB"/>
        </w:rPr>
      </w:pPr>
    </w:p>
    <w:p w14:paraId="70C0BDAF" w14:textId="43655ED7" w:rsidR="008778CC" w:rsidRPr="007177D0" w:rsidRDefault="008778CC" w:rsidP="007177D0">
      <w:pPr>
        <w:spacing w:line="360" w:lineRule="auto"/>
        <w:contextualSpacing/>
        <w:jc w:val="center"/>
        <w:rPr>
          <w:rFonts w:ascii="Arial" w:eastAsia="Times New Roman" w:hAnsi="Arial" w:cs="Arial"/>
          <w:b/>
          <w:bCs/>
          <w:sz w:val="22"/>
          <w:szCs w:val="22"/>
          <w:lang w:eastAsia="en-GB"/>
        </w:rPr>
      </w:pPr>
      <w:r w:rsidRPr="008778CC">
        <w:rPr>
          <w:rFonts w:ascii="Arial" w:eastAsia="Times New Roman" w:hAnsi="Arial" w:cs="Arial"/>
          <w:b/>
          <w:bCs/>
          <w:sz w:val="22"/>
          <w:szCs w:val="22"/>
          <w:u w:val="single"/>
          <w:lang w:eastAsia="en-GB"/>
        </w:rPr>
        <w:t>Critical evaluation of the purpose of coaching and mentoring within a workplace.</w:t>
      </w:r>
    </w:p>
    <w:p w14:paraId="3B44935D" w14:textId="5C990501" w:rsidR="00DD3195" w:rsidRPr="007177D0" w:rsidRDefault="00DD3195"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Modern organisational development plans include coaching and mentoring as essential elements to improve employee performance, growth, and satisfaction. Although they are sometimes used </w:t>
      </w:r>
      <w:r w:rsidRPr="007177D0">
        <w:rPr>
          <w:rFonts w:ascii="Arial" w:eastAsia="Times New Roman" w:hAnsi="Arial" w:cs="Arial"/>
          <w:sz w:val="22"/>
          <w:szCs w:val="22"/>
          <w:lang w:eastAsia="en-GB"/>
        </w:rPr>
        <w:t>together, coaching</w:t>
      </w:r>
      <w:r w:rsidRPr="007177D0">
        <w:rPr>
          <w:rFonts w:ascii="Arial" w:eastAsia="Times New Roman" w:hAnsi="Arial" w:cs="Arial"/>
          <w:sz w:val="22"/>
          <w:szCs w:val="22"/>
          <w:lang w:eastAsia="en-GB"/>
        </w:rPr>
        <w:t xml:space="preserve"> and mentoring have different goals and use different approaches. This critical analysis looks at the goals of mentoring and coaching in the workplace and looks at its functions, advantages, difficulties, and effects on people and companies.</w:t>
      </w:r>
    </w:p>
    <w:p w14:paraId="7D955B4A" w14:textId="77777777" w:rsidR="00DD3195" w:rsidRPr="007177D0" w:rsidRDefault="00DD3195" w:rsidP="007177D0">
      <w:pPr>
        <w:spacing w:line="360" w:lineRule="auto"/>
        <w:contextualSpacing/>
        <w:jc w:val="both"/>
        <w:rPr>
          <w:rFonts w:ascii="Arial" w:eastAsia="Times New Roman" w:hAnsi="Arial" w:cs="Arial"/>
          <w:sz w:val="22"/>
          <w:szCs w:val="22"/>
          <w:lang w:eastAsia="en-GB"/>
        </w:rPr>
      </w:pPr>
    </w:p>
    <w:p w14:paraId="2660D838" w14:textId="77777777" w:rsidR="00DD3195" w:rsidRPr="007177D0" w:rsidRDefault="00DD3195"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What Coaching and Mentoring Means</w:t>
      </w:r>
    </w:p>
    <w:p w14:paraId="6C53A865" w14:textId="77777777" w:rsidR="00DD3195" w:rsidRPr="007177D0" w:rsidRDefault="00DD3195" w:rsidP="007177D0">
      <w:pPr>
        <w:spacing w:line="360" w:lineRule="auto"/>
        <w:contextualSpacing/>
        <w:jc w:val="both"/>
        <w:rPr>
          <w:rFonts w:ascii="Arial" w:eastAsia="Times New Roman" w:hAnsi="Arial" w:cs="Arial"/>
          <w:sz w:val="22"/>
          <w:szCs w:val="22"/>
          <w:lang w:eastAsia="en-GB"/>
        </w:rPr>
      </w:pPr>
    </w:p>
    <w:p w14:paraId="46669181" w14:textId="6070128A" w:rsidR="00DD3195" w:rsidRPr="007177D0" w:rsidRDefault="00DD3195"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A process-driven, brief engagement, coaching aims to improve </w:t>
      </w:r>
      <w:proofErr w:type="gramStart"/>
      <w:r w:rsidRPr="007177D0">
        <w:rPr>
          <w:rFonts w:ascii="Arial" w:eastAsia="Times New Roman" w:hAnsi="Arial" w:cs="Arial"/>
          <w:sz w:val="22"/>
          <w:szCs w:val="22"/>
          <w:lang w:eastAsia="en-GB"/>
        </w:rPr>
        <w:t>particular abilities</w:t>
      </w:r>
      <w:proofErr w:type="gramEnd"/>
      <w:r w:rsidRPr="007177D0">
        <w:rPr>
          <w:rFonts w:ascii="Arial" w:eastAsia="Times New Roman" w:hAnsi="Arial" w:cs="Arial"/>
          <w:sz w:val="22"/>
          <w:szCs w:val="22"/>
          <w:lang w:eastAsia="en-GB"/>
        </w:rPr>
        <w:t>, accomplish specific goals, or deal with pressing issues. Usually performance-based, its objective is to improve an employee's capacity to complete a task or accomplish a goal (Whitmore, 2009). On the other hand, mentorship is a long-term, relationship-based involvement that prioritises professional and personal development through advice, encouragement, and experience sharing (Clutterbuck, 2004). A more seasoned person (the mentor) will frequently offer guidance and assistance to a less seasoned person (the mentee) through mentoring.</w:t>
      </w:r>
    </w:p>
    <w:p w14:paraId="3B5A1308" w14:textId="77777777" w:rsidR="00DD3195" w:rsidRPr="007177D0" w:rsidRDefault="00DD3195" w:rsidP="007177D0">
      <w:pPr>
        <w:spacing w:line="360" w:lineRule="auto"/>
        <w:contextualSpacing/>
        <w:jc w:val="both"/>
        <w:rPr>
          <w:rFonts w:ascii="Arial" w:eastAsia="Times New Roman" w:hAnsi="Arial" w:cs="Arial"/>
          <w:sz w:val="22"/>
          <w:szCs w:val="22"/>
          <w:lang w:eastAsia="en-GB"/>
        </w:rPr>
      </w:pPr>
    </w:p>
    <w:p w14:paraId="7E61BEDC" w14:textId="54F53CCF" w:rsidR="00DD3195" w:rsidRPr="007177D0" w:rsidRDefault="00DD3195"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 xml:space="preserve">The Goal of </w:t>
      </w:r>
      <w:r w:rsidR="00B72876" w:rsidRPr="007177D0">
        <w:rPr>
          <w:rFonts w:ascii="Arial" w:eastAsia="Times New Roman" w:hAnsi="Arial" w:cs="Arial"/>
          <w:b/>
          <w:bCs/>
          <w:sz w:val="22"/>
          <w:szCs w:val="22"/>
          <w:lang w:eastAsia="en-GB"/>
        </w:rPr>
        <w:t>coaching</w:t>
      </w:r>
    </w:p>
    <w:p w14:paraId="06E3F5A9" w14:textId="77777777" w:rsidR="00DD3195" w:rsidRPr="007177D0" w:rsidRDefault="00DD3195" w:rsidP="007177D0">
      <w:pPr>
        <w:spacing w:line="360" w:lineRule="auto"/>
        <w:contextualSpacing/>
        <w:jc w:val="both"/>
        <w:rPr>
          <w:rFonts w:ascii="Arial" w:eastAsia="Times New Roman" w:hAnsi="Arial" w:cs="Arial"/>
          <w:sz w:val="22"/>
          <w:szCs w:val="22"/>
          <w:lang w:eastAsia="en-GB"/>
        </w:rPr>
      </w:pPr>
    </w:p>
    <w:p w14:paraId="16DACB51" w14:textId="2AA82A95" w:rsidR="00DD3195" w:rsidRPr="007177D0" w:rsidRDefault="00DD3195" w:rsidP="007177D0">
      <w:pPr>
        <w:pStyle w:val="ListParagraph"/>
        <w:numPr>
          <w:ilvl w:val="0"/>
          <w:numId w:val="3"/>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Enhancement of Performance and Skill Development</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 xml:space="preserve">The main goals of coaching are to increase performance and develop </w:t>
      </w:r>
      <w:proofErr w:type="gramStart"/>
      <w:r w:rsidRPr="007177D0">
        <w:rPr>
          <w:rFonts w:ascii="Arial" w:eastAsia="Times New Roman" w:hAnsi="Arial" w:cs="Arial"/>
          <w:sz w:val="22"/>
          <w:szCs w:val="22"/>
          <w:lang w:eastAsia="en-GB"/>
        </w:rPr>
        <w:t>particular talents</w:t>
      </w:r>
      <w:proofErr w:type="gramEnd"/>
      <w:r w:rsidRPr="007177D0">
        <w:rPr>
          <w:rFonts w:ascii="Arial" w:eastAsia="Times New Roman" w:hAnsi="Arial" w:cs="Arial"/>
          <w:sz w:val="22"/>
          <w:szCs w:val="22"/>
          <w:lang w:eastAsia="en-GB"/>
        </w:rPr>
        <w:t>. Coaching aids employees in refining their skills, overcoming challenges, and accomplishing goals by concentrating on specific targets and visible outcomes.  For new hires acquiring job-specific skills or seasoned workers looking to advance their talents or take on new challenges, this focused approach is especially helpful (Grant, 2013).</w:t>
      </w:r>
    </w:p>
    <w:p w14:paraId="56280F88" w14:textId="0F1C4750" w:rsidR="00DD3195" w:rsidRPr="007177D0" w:rsidRDefault="00DD3195" w:rsidP="007177D0">
      <w:pPr>
        <w:pStyle w:val="ListParagraph"/>
        <w:numPr>
          <w:ilvl w:val="0"/>
          <w:numId w:val="3"/>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Improved Responsibility and </w:t>
      </w:r>
      <w:r w:rsidR="00CB172E" w:rsidRPr="007177D0">
        <w:rPr>
          <w:rFonts w:ascii="Arial" w:eastAsia="Times New Roman" w:hAnsi="Arial" w:cs="Arial"/>
          <w:sz w:val="22"/>
          <w:szCs w:val="22"/>
          <w:lang w:eastAsia="en-GB"/>
        </w:rPr>
        <w:t>Drive: Motivation</w:t>
      </w:r>
      <w:r w:rsidRPr="007177D0">
        <w:rPr>
          <w:rFonts w:ascii="Arial" w:eastAsia="Times New Roman" w:hAnsi="Arial" w:cs="Arial"/>
          <w:sz w:val="22"/>
          <w:szCs w:val="22"/>
          <w:lang w:eastAsia="en-GB"/>
        </w:rPr>
        <w:t xml:space="preserve"> and accountability can be promoted through coaching. Frequent coaching sessions give staff members a disciplined way to evaluate their development, make new goals, and get feedback. By highlighting their accomplishments and pointing out areas for improvement, this technique not only holds employees accountable for their progress but also inspires them (Whitmore, 2009).</w:t>
      </w:r>
    </w:p>
    <w:p w14:paraId="44880485" w14:textId="0F634335" w:rsidR="00DD3195" w:rsidRPr="007177D0" w:rsidRDefault="00B72876" w:rsidP="007177D0">
      <w:pPr>
        <w:pStyle w:val="ListParagraph"/>
        <w:numPr>
          <w:ilvl w:val="0"/>
          <w:numId w:val="3"/>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Encouragement of Change and Adaptation</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 xml:space="preserve">Coaching helps workers in dynamic work situations adjust to changes in the market needs, new technologies, or organisational changes. By helping workers build resilience and adaptive abilities, coaches help staff </w:t>
      </w:r>
      <w:r w:rsidRPr="007177D0">
        <w:rPr>
          <w:rFonts w:ascii="Arial" w:eastAsia="Times New Roman" w:hAnsi="Arial" w:cs="Arial"/>
          <w:sz w:val="22"/>
          <w:szCs w:val="22"/>
          <w:lang w:eastAsia="en-GB"/>
        </w:rPr>
        <w:lastRenderedPageBreak/>
        <w:t xml:space="preserve">members stay engaged and productive even in the face of uncertainty (Boyatzis, Smith, &amp; </w:t>
      </w:r>
      <w:proofErr w:type="spellStart"/>
      <w:r w:rsidRPr="007177D0">
        <w:rPr>
          <w:rFonts w:ascii="Arial" w:eastAsia="Times New Roman" w:hAnsi="Arial" w:cs="Arial"/>
          <w:sz w:val="22"/>
          <w:szCs w:val="22"/>
          <w:lang w:eastAsia="en-GB"/>
        </w:rPr>
        <w:t>Blaize</w:t>
      </w:r>
      <w:proofErr w:type="spellEnd"/>
      <w:r w:rsidRPr="007177D0">
        <w:rPr>
          <w:rFonts w:ascii="Arial" w:eastAsia="Times New Roman" w:hAnsi="Arial" w:cs="Arial"/>
          <w:sz w:val="22"/>
          <w:szCs w:val="22"/>
          <w:lang w:eastAsia="en-GB"/>
        </w:rPr>
        <w:t>, 2006).</w:t>
      </w:r>
    </w:p>
    <w:p w14:paraId="4B7B3BAE" w14:textId="77777777" w:rsidR="00DD3195" w:rsidRPr="007177D0" w:rsidRDefault="00DD3195" w:rsidP="007177D0">
      <w:pPr>
        <w:spacing w:line="360" w:lineRule="auto"/>
        <w:contextualSpacing/>
        <w:jc w:val="both"/>
        <w:rPr>
          <w:rFonts w:ascii="Arial" w:eastAsia="Times New Roman" w:hAnsi="Arial" w:cs="Arial"/>
          <w:sz w:val="22"/>
          <w:szCs w:val="22"/>
          <w:lang w:eastAsia="en-GB"/>
        </w:rPr>
      </w:pPr>
    </w:p>
    <w:p w14:paraId="5C01329D" w14:textId="77777777" w:rsidR="00381AC6" w:rsidRPr="007177D0" w:rsidRDefault="00381AC6"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 xml:space="preserve">The goal of mentoring </w:t>
      </w:r>
    </w:p>
    <w:p w14:paraId="34FF9AFC" w14:textId="77777777" w:rsidR="00381AC6" w:rsidRPr="007177D0" w:rsidRDefault="00381AC6" w:rsidP="007177D0">
      <w:pPr>
        <w:spacing w:line="360" w:lineRule="auto"/>
        <w:contextualSpacing/>
        <w:jc w:val="both"/>
        <w:rPr>
          <w:rFonts w:ascii="Arial" w:eastAsia="Times New Roman" w:hAnsi="Arial" w:cs="Arial"/>
          <w:b/>
          <w:bCs/>
          <w:sz w:val="22"/>
          <w:szCs w:val="22"/>
          <w:lang w:eastAsia="en-GB"/>
        </w:rPr>
      </w:pPr>
    </w:p>
    <w:p w14:paraId="3F614D92" w14:textId="00607CE2" w:rsidR="00381AC6" w:rsidRPr="007177D0" w:rsidRDefault="00381AC6" w:rsidP="007177D0">
      <w:pPr>
        <w:pStyle w:val="ListParagraph"/>
        <w:numPr>
          <w:ilvl w:val="0"/>
          <w:numId w:val="8"/>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Professional Growth and Future Planning</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A key component of career development and succession planning is mentoring. Mentors assist mentees in discovering career paths, develop their leadership abilities, and getting ready for future jobs by offering long-term support. This procedure helps people advance in their careers and guarantees that companies have a pool of qualified leaders ready to take on pivotal roles (Clutterbuck, 2004).</w:t>
      </w:r>
    </w:p>
    <w:p w14:paraId="2C1EBFE0" w14:textId="5BA70E2E" w:rsidR="00381AC6" w:rsidRPr="007177D0" w:rsidRDefault="00381AC6" w:rsidP="007177D0">
      <w:pPr>
        <w:pStyle w:val="ListParagraph"/>
        <w:numPr>
          <w:ilvl w:val="0"/>
          <w:numId w:val="8"/>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Organisational Culture and Knowledge Transfer</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The transmission of information and the maintenance of company culture are facilitated by mentoring. Experienced staff members teach to their mentees important industry insights, organisational history, and tacit knowledge. According to Swap et al. (2001), this knowledge transfer promotes continuity, a common understanding of organisational ideals, and the preservation of institutional memory.</w:t>
      </w:r>
    </w:p>
    <w:p w14:paraId="53F6C07E" w14:textId="4777773F" w:rsidR="00381AC6" w:rsidRPr="007177D0" w:rsidRDefault="00381AC6" w:rsidP="007177D0">
      <w:pPr>
        <w:pStyle w:val="ListParagraph"/>
        <w:numPr>
          <w:ilvl w:val="0"/>
          <w:numId w:val="8"/>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Engagement and Retention of Employees</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 xml:space="preserve">By creating solid, encouraging connections within the company, mentoring improves employee engagement and retention. According to Allen, </w:t>
      </w:r>
      <w:proofErr w:type="spellStart"/>
      <w:r w:rsidRPr="007177D0">
        <w:rPr>
          <w:rFonts w:ascii="Arial" w:eastAsia="Times New Roman" w:hAnsi="Arial" w:cs="Arial"/>
          <w:sz w:val="22"/>
          <w:szCs w:val="22"/>
          <w:lang w:eastAsia="en-GB"/>
        </w:rPr>
        <w:t>Eby</w:t>
      </w:r>
      <w:proofErr w:type="spellEnd"/>
      <w:r w:rsidRPr="007177D0">
        <w:rPr>
          <w:rFonts w:ascii="Arial" w:eastAsia="Times New Roman" w:hAnsi="Arial" w:cs="Arial"/>
          <w:sz w:val="22"/>
          <w:szCs w:val="22"/>
          <w:lang w:eastAsia="en-GB"/>
        </w:rPr>
        <w:t>, and Lentz (2006), mentees who receive advice and support are more likely to feel appreciated and a part of the workplace, which lowers turnover rates and raises general job satisfaction. Mentors frequently find the process fulfilling as well, since they get a sense of fulfilment and purpose from helping others grow.</w:t>
      </w:r>
    </w:p>
    <w:p w14:paraId="20D2E252" w14:textId="77777777" w:rsidR="00381AC6" w:rsidRPr="007177D0" w:rsidRDefault="00381AC6" w:rsidP="007177D0">
      <w:pPr>
        <w:pStyle w:val="ListParagraph"/>
        <w:spacing w:line="360" w:lineRule="auto"/>
        <w:jc w:val="both"/>
        <w:rPr>
          <w:rFonts w:ascii="Arial" w:eastAsia="Times New Roman" w:hAnsi="Arial" w:cs="Arial"/>
          <w:sz w:val="22"/>
          <w:szCs w:val="22"/>
          <w:lang w:eastAsia="en-GB"/>
        </w:rPr>
      </w:pPr>
    </w:p>
    <w:p w14:paraId="3AD0BDFA" w14:textId="77777777" w:rsidR="00DD3195" w:rsidRPr="007177D0" w:rsidRDefault="00DD3195" w:rsidP="007177D0">
      <w:pPr>
        <w:spacing w:line="360" w:lineRule="auto"/>
        <w:contextualSpacing/>
        <w:jc w:val="both"/>
        <w:rPr>
          <w:rFonts w:ascii="Arial" w:eastAsia="Times New Roman" w:hAnsi="Arial" w:cs="Arial"/>
          <w:b/>
          <w:bCs/>
          <w:sz w:val="22"/>
          <w:szCs w:val="22"/>
          <w:lang w:eastAsia="en-GB"/>
        </w:rPr>
      </w:pPr>
    </w:p>
    <w:p w14:paraId="3E3996E8" w14:textId="77777777" w:rsidR="00DD3195" w:rsidRPr="007177D0" w:rsidRDefault="00DD3195" w:rsidP="007177D0">
      <w:pPr>
        <w:spacing w:line="360" w:lineRule="auto"/>
        <w:contextualSpacing/>
        <w:jc w:val="both"/>
        <w:rPr>
          <w:rFonts w:ascii="Arial" w:eastAsia="Times New Roman" w:hAnsi="Arial" w:cs="Arial"/>
          <w:b/>
          <w:bCs/>
          <w:sz w:val="22"/>
          <w:szCs w:val="22"/>
          <w:lang w:eastAsia="en-GB"/>
        </w:rPr>
      </w:pPr>
    </w:p>
    <w:p w14:paraId="5576268E" w14:textId="77777777" w:rsidR="00DD3195" w:rsidRPr="007177D0" w:rsidRDefault="00DD3195" w:rsidP="007177D0">
      <w:pPr>
        <w:spacing w:line="360" w:lineRule="auto"/>
        <w:contextualSpacing/>
        <w:jc w:val="both"/>
        <w:rPr>
          <w:rFonts w:ascii="Arial" w:eastAsia="Times New Roman" w:hAnsi="Arial" w:cs="Arial"/>
          <w:b/>
          <w:bCs/>
          <w:sz w:val="22"/>
          <w:szCs w:val="22"/>
          <w:lang w:eastAsia="en-GB"/>
        </w:rPr>
      </w:pPr>
    </w:p>
    <w:p w14:paraId="10D97D8C" w14:textId="77777777" w:rsidR="00381AC6" w:rsidRPr="007177D0" w:rsidRDefault="00381AC6" w:rsidP="007177D0">
      <w:pPr>
        <w:spacing w:line="360" w:lineRule="auto"/>
        <w:contextualSpacing/>
        <w:jc w:val="both"/>
        <w:rPr>
          <w:rFonts w:ascii="Arial" w:eastAsia="Times New Roman" w:hAnsi="Arial" w:cs="Arial"/>
          <w:b/>
          <w:bCs/>
          <w:sz w:val="22"/>
          <w:szCs w:val="22"/>
          <w:lang w:eastAsia="en-GB"/>
        </w:rPr>
      </w:pPr>
    </w:p>
    <w:p w14:paraId="068380EB" w14:textId="77777777" w:rsidR="00381AC6" w:rsidRPr="007177D0" w:rsidRDefault="00381AC6" w:rsidP="007177D0">
      <w:pPr>
        <w:spacing w:line="360" w:lineRule="auto"/>
        <w:contextualSpacing/>
        <w:jc w:val="both"/>
        <w:rPr>
          <w:rFonts w:ascii="Arial" w:eastAsia="Times New Roman" w:hAnsi="Arial" w:cs="Arial"/>
          <w:b/>
          <w:bCs/>
          <w:sz w:val="22"/>
          <w:szCs w:val="22"/>
          <w:lang w:eastAsia="en-GB"/>
        </w:rPr>
      </w:pPr>
    </w:p>
    <w:p w14:paraId="48594ECD" w14:textId="77777777" w:rsidR="00381AC6" w:rsidRPr="007177D0" w:rsidRDefault="00381AC6" w:rsidP="007177D0">
      <w:pPr>
        <w:spacing w:line="360" w:lineRule="auto"/>
        <w:contextualSpacing/>
        <w:jc w:val="both"/>
        <w:rPr>
          <w:rFonts w:ascii="Arial" w:eastAsia="Times New Roman" w:hAnsi="Arial" w:cs="Arial"/>
          <w:b/>
          <w:bCs/>
          <w:sz w:val="22"/>
          <w:szCs w:val="22"/>
          <w:lang w:eastAsia="en-GB"/>
        </w:rPr>
      </w:pPr>
    </w:p>
    <w:p w14:paraId="5DB7F47A" w14:textId="77777777" w:rsidR="00381AC6" w:rsidRPr="007177D0" w:rsidRDefault="00381AC6" w:rsidP="007177D0">
      <w:pPr>
        <w:spacing w:line="360" w:lineRule="auto"/>
        <w:contextualSpacing/>
        <w:jc w:val="both"/>
        <w:rPr>
          <w:rFonts w:ascii="Arial" w:eastAsia="Times New Roman" w:hAnsi="Arial" w:cs="Arial"/>
          <w:b/>
          <w:bCs/>
          <w:sz w:val="22"/>
          <w:szCs w:val="22"/>
          <w:lang w:eastAsia="en-GB"/>
        </w:rPr>
      </w:pPr>
    </w:p>
    <w:p w14:paraId="09003688" w14:textId="77777777" w:rsidR="00381AC6" w:rsidRPr="007177D0" w:rsidRDefault="00381AC6" w:rsidP="007177D0">
      <w:pPr>
        <w:spacing w:line="360" w:lineRule="auto"/>
        <w:contextualSpacing/>
        <w:jc w:val="both"/>
        <w:rPr>
          <w:rFonts w:ascii="Arial" w:eastAsia="Times New Roman" w:hAnsi="Arial" w:cs="Arial"/>
          <w:b/>
          <w:bCs/>
          <w:sz w:val="22"/>
          <w:szCs w:val="22"/>
          <w:lang w:eastAsia="en-GB"/>
        </w:rPr>
      </w:pPr>
    </w:p>
    <w:p w14:paraId="60BDAA96" w14:textId="77777777" w:rsidR="00381AC6" w:rsidRPr="007177D0" w:rsidRDefault="00381AC6" w:rsidP="007177D0">
      <w:pPr>
        <w:spacing w:line="360" w:lineRule="auto"/>
        <w:contextualSpacing/>
        <w:jc w:val="both"/>
        <w:rPr>
          <w:rFonts w:ascii="Arial" w:eastAsia="Times New Roman" w:hAnsi="Arial" w:cs="Arial"/>
          <w:b/>
          <w:bCs/>
          <w:sz w:val="22"/>
          <w:szCs w:val="22"/>
          <w:lang w:eastAsia="en-GB"/>
        </w:rPr>
      </w:pPr>
    </w:p>
    <w:p w14:paraId="76290A16" w14:textId="77777777" w:rsidR="007177D0" w:rsidRDefault="007177D0" w:rsidP="007177D0">
      <w:pPr>
        <w:spacing w:line="360" w:lineRule="auto"/>
        <w:contextualSpacing/>
        <w:jc w:val="center"/>
        <w:rPr>
          <w:rFonts w:ascii="Arial" w:eastAsia="Times New Roman" w:hAnsi="Arial" w:cs="Arial"/>
          <w:b/>
          <w:bCs/>
          <w:sz w:val="22"/>
          <w:szCs w:val="22"/>
          <w:u w:val="single"/>
          <w:lang w:eastAsia="en-GB"/>
        </w:rPr>
      </w:pPr>
    </w:p>
    <w:p w14:paraId="6119E5FB" w14:textId="77777777" w:rsidR="007177D0" w:rsidRDefault="007177D0" w:rsidP="007177D0">
      <w:pPr>
        <w:spacing w:line="360" w:lineRule="auto"/>
        <w:contextualSpacing/>
        <w:jc w:val="center"/>
        <w:rPr>
          <w:rFonts w:ascii="Arial" w:eastAsia="Times New Roman" w:hAnsi="Arial" w:cs="Arial"/>
          <w:b/>
          <w:bCs/>
          <w:sz w:val="22"/>
          <w:szCs w:val="22"/>
          <w:u w:val="single"/>
          <w:lang w:eastAsia="en-GB"/>
        </w:rPr>
      </w:pPr>
    </w:p>
    <w:p w14:paraId="351BAA2F" w14:textId="77777777" w:rsidR="007177D0" w:rsidRDefault="007177D0" w:rsidP="007177D0">
      <w:pPr>
        <w:spacing w:line="360" w:lineRule="auto"/>
        <w:contextualSpacing/>
        <w:jc w:val="center"/>
        <w:rPr>
          <w:rFonts w:ascii="Arial" w:eastAsia="Times New Roman" w:hAnsi="Arial" w:cs="Arial"/>
          <w:b/>
          <w:bCs/>
          <w:sz w:val="22"/>
          <w:szCs w:val="22"/>
          <w:u w:val="single"/>
          <w:lang w:eastAsia="en-GB"/>
        </w:rPr>
      </w:pPr>
    </w:p>
    <w:p w14:paraId="6A1BD75C" w14:textId="015C9037" w:rsidR="008778CC" w:rsidRPr="007177D0" w:rsidRDefault="008778CC" w:rsidP="007177D0">
      <w:pPr>
        <w:spacing w:line="360" w:lineRule="auto"/>
        <w:contextualSpacing/>
        <w:jc w:val="center"/>
        <w:rPr>
          <w:rFonts w:ascii="Arial" w:eastAsia="Times New Roman" w:hAnsi="Arial" w:cs="Arial"/>
          <w:b/>
          <w:bCs/>
          <w:sz w:val="22"/>
          <w:szCs w:val="22"/>
          <w:u w:val="single"/>
          <w:lang w:eastAsia="en-GB"/>
        </w:rPr>
      </w:pPr>
      <w:r w:rsidRPr="008778CC">
        <w:rPr>
          <w:rFonts w:ascii="Arial" w:eastAsia="Times New Roman" w:hAnsi="Arial" w:cs="Arial"/>
          <w:b/>
          <w:bCs/>
          <w:sz w:val="22"/>
          <w:szCs w:val="22"/>
          <w:u w:val="single"/>
          <w:lang w:eastAsia="en-GB"/>
        </w:rPr>
        <w:lastRenderedPageBreak/>
        <w:t>Critical analysis of a specific model of coaching</w:t>
      </w:r>
    </w:p>
    <w:p w14:paraId="6AC88490" w14:textId="28FC15AC" w:rsidR="00DD3195" w:rsidRPr="007177D0" w:rsidRDefault="0049307E"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Many forms of coaching provide established guidelines for efficient practice, and coaching has become a vital tool for both professional and personal growth. The simplicity and broad applicability of the GROW framework set it apart from the rest. In corporate and executive coaching, the GROW model—which was created by John Whitmore in the late 1980s—has grown to be one of the most widely used coaching frameworks. The components, benefits, drawbacks, and general efficacy of the GROW framework in improving both individual and organisational performance are assessed in this critical review.</w:t>
      </w:r>
    </w:p>
    <w:p w14:paraId="223EB580" w14:textId="77777777" w:rsidR="00497044" w:rsidRPr="007177D0" w:rsidRDefault="00497044" w:rsidP="007177D0">
      <w:pPr>
        <w:spacing w:line="360" w:lineRule="auto"/>
        <w:contextualSpacing/>
        <w:jc w:val="both"/>
        <w:rPr>
          <w:rFonts w:ascii="Arial" w:eastAsia="Times New Roman" w:hAnsi="Arial" w:cs="Arial"/>
          <w:sz w:val="22"/>
          <w:szCs w:val="22"/>
          <w:lang w:eastAsia="en-GB"/>
        </w:rPr>
      </w:pPr>
    </w:p>
    <w:p w14:paraId="724311F8" w14:textId="77777777" w:rsidR="00497044" w:rsidRPr="007177D0" w:rsidRDefault="00497044"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An Overview of the GROW Model</w:t>
      </w:r>
    </w:p>
    <w:p w14:paraId="12155547" w14:textId="77777777" w:rsidR="00497044" w:rsidRPr="007177D0" w:rsidRDefault="00497044" w:rsidP="007177D0">
      <w:pPr>
        <w:spacing w:line="360" w:lineRule="auto"/>
        <w:contextualSpacing/>
        <w:jc w:val="both"/>
        <w:rPr>
          <w:rFonts w:ascii="Arial" w:eastAsia="Times New Roman" w:hAnsi="Arial" w:cs="Arial"/>
          <w:sz w:val="22"/>
          <w:szCs w:val="22"/>
          <w:lang w:eastAsia="en-GB"/>
        </w:rPr>
      </w:pPr>
    </w:p>
    <w:p w14:paraId="577533C6" w14:textId="77777777" w:rsidR="00497044" w:rsidRPr="007177D0" w:rsidRDefault="00497044"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The letters GROW stand for Goal, Reality, Options (or Difficulties), and Will (or Path Forward) in the framework of the GROW model. It offers an organised method of coaching by directing the discussion through four main phases:</w:t>
      </w:r>
    </w:p>
    <w:p w14:paraId="4650087F" w14:textId="77777777" w:rsidR="00497044" w:rsidRPr="007177D0" w:rsidRDefault="00497044" w:rsidP="007177D0">
      <w:pPr>
        <w:spacing w:line="360" w:lineRule="auto"/>
        <w:contextualSpacing/>
        <w:jc w:val="both"/>
        <w:rPr>
          <w:rFonts w:ascii="Arial" w:eastAsia="Times New Roman" w:hAnsi="Arial" w:cs="Arial"/>
          <w:sz w:val="22"/>
          <w:szCs w:val="22"/>
          <w:lang w:eastAsia="en-GB"/>
        </w:rPr>
      </w:pPr>
    </w:p>
    <w:p w14:paraId="0762DA9D" w14:textId="77777777" w:rsidR="00497044" w:rsidRPr="007177D0" w:rsidRDefault="00497044" w:rsidP="007177D0">
      <w:pPr>
        <w:pStyle w:val="ListParagraph"/>
        <w:numPr>
          <w:ilvl w:val="0"/>
          <w:numId w:val="9"/>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Goal: Specify the desired outcomes for the coachee. Specific, Measurable, Achievable, Relevant, and Time-bound are the five SMART criteria for goals.</w:t>
      </w:r>
    </w:p>
    <w:p w14:paraId="766970C7" w14:textId="77777777" w:rsidR="00497044" w:rsidRPr="007177D0" w:rsidRDefault="00497044" w:rsidP="007177D0">
      <w:pPr>
        <w:pStyle w:val="ListParagraph"/>
        <w:numPr>
          <w:ilvl w:val="0"/>
          <w:numId w:val="9"/>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Reality: Examine the circumstances as they stand and note any difficulties or roadblocks. A detailed comprehension of the coachee's current situation is necessary for this step.</w:t>
      </w:r>
    </w:p>
    <w:p w14:paraId="461887E4" w14:textId="77777777" w:rsidR="00497044" w:rsidRPr="007177D0" w:rsidRDefault="00497044" w:rsidP="007177D0">
      <w:pPr>
        <w:pStyle w:val="ListParagraph"/>
        <w:numPr>
          <w:ilvl w:val="0"/>
          <w:numId w:val="9"/>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Options: Come up with a range of potential courses of action or approaches to reach the objective. This promotes original thought and problem-solving skills.</w:t>
      </w:r>
    </w:p>
    <w:p w14:paraId="6DE161C5" w14:textId="36220A93" w:rsidR="00497044" w:rsidRPr="007177D0" w:rsidRDefault="00497044" w:rsidP="007177D0">
      <w:pPr>
        <w:pStyle w:val="ListParagraph"/>
        <w:numPr>
          <w:ilvl w:val="0"/>
          <w:numId w:val="9"/>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Will: Determine whether the coachee will follow the action plan. This entails establishing precise procedures and deadlines to guarantee responsibility and advancement.</w:t>
      </w:r>
    </w:p>
    <w:p w14:paraId="5EB4F662" w14:textId="77777777" w:rsidR="00497044" w:rsidRPr="007177D0" w:rsidRDefault="00497044" w:rsidP="007177D0">
      <w:pPr>
        <w:pStyle w:val="ListParagraph"/>
        <w:spacing w:line="360" w:lineRule="auto"/>
        <w:jc w:val="both"/>
        <w:rPr>
          <w:rFonts w:ascii="Arial" w:eastAsia="Times New Roman" w:hAnsi="Arial" w:cs="Arial"/>
          <w:sz w:val="22"/>
          <w:szCs w:val="22"/>
          <w:lang w:eastAsia="en-GB"/>
        </w:rPr>
      </w:pPr>
    </w:p>
    <w:p w14:paraId="3EECF115" w14:textId="77777777" w:rsidR="00497044" w:rsidRPr="007177D0" w:rsidRDefault="00497044" w:rsidP="007177D0">
      <w:pPr>
        <w:spacing w:line="360" w:lineRule="auto"/>
        <w:ind w:left="360"/>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 xml:space="preserve">Advantages of the GROW Model </w:t>
      </w:r>
    </w:p>
    <w:p w14:paraId="22E993F6" w14:textId="77777777" w:rsidR="00497044" w:rsidRPr="007177D0" w:rsidRDefault="00497044" w:rsidP="007177D0">
      <w:pPr>
        <w:spacing w:line="360" w:lineRule="auto"/>
        <w:ind w:left="360"/>
        <w:jc w:val="both"/>
        <w:rPr>
          <w:rFonts w:ascii="Arial" w:eastAsia="Times New Roman" w:hAnsi="Arial" w:cs="Arial"/>
          <w:sz w:val="22"/>
          <w:szCs w:val="22"/>
          <w:lang w:eastAsia="en-GB"/>
        </w:rPr>
      </w:pPr>
    </w:p>
    <w:p w14:paraId="4BB0461E" w14:textId="3D4DBD49" w:rsidR="00497044" w:rsidRPr="007177D0" w:rsidRDefault="00497044" w:rsidP="007177D0">
      <w:pPr>
        <w:pStyle w:val="ListParagraph"/>
        <w:numPr>
          <w:ilvl w:val="0"/>
          <w:numId w:val="10"/>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Concentrate on goals and action</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 xml:space="preserve">The performance-oriented aspect of many coaching interactions is well matched with the GROW model's emphasis on goal-setting and concrete steps. The </w:t>
      </w:r>
      <w:r w:rsidRPr="007177D0">
        <w:rPr>
          <w:rFonts w:ascii="Arial" w:eastAsia="Times New Roman" w:hAnsi="Arial" w:cs="Arial"/>
          <w:sz w:val="22"/>
          <w:szCs w:val="22"/>
          <w:lang w:eastAsia="en-GB"/>
        </w:rPr>
        <w:t>approach guarantees</w:t>
      </w:r>
      <w:r w:rsidRPr="007177D0">
        <w:rPr>
          <w:rFonts w:ascii="Arial" w:eastAsia="Times New Roman" w:hAnsi="Arial" w:cs="Arial"/>
          <w:sz w:val="22"/>
          <w:szCs w:val="22"/>
          <w:lang w:eastAsia="en-GB"/>
        </w:rPr>
        <w:t xml:space="preserve"> that coaching is intentional and focused on measurable results by beginning with a defined objective and progressing through reasonable options and commitments. Performance and motivation can significantly improve </w:t>
      </w:r>
      <w:r w:rsidRPr="007177D0">
        <w:rPr>
          <w:rFonts w:ascii="Arial" w:eastAsia="Times New Roman" w:hAnsi="Arial" w:cs="Arial"/>
          <w:sz w:val="22"/>
          <w:szCs w:val="22"/>
          <w:lang w:eastAsia="en-GB"/>
        </w:rPr>
        <w:t>because of</w:t>
      </w:r>
      <w:r w:rsidRPr="007177D0">
        <w:rPr>
          <w:rFonts w:ascii="Arial" w:eastAsia="Times New Roman" w:hAnsi="Arial" w:cs="Arial"/>
          <w:sz w:val="22"/>
          <w:szCs w:val="22"/>
          <w:lang w:eastAsia="en-GB"/>
        </w:rPr>
        <w:t xml:space="preserve"> this emphasis on accountability and action (Grant, 2013).</w:t>
      </w:r>
    </w:p>
    <w:p w14:paraId="3C1914C3" w14:textId="382EEE05" w:rsidR="00497044" w:rsidRPr="007177D0" w:rsidRDefault="00497044" w:rsidP="007177D0">
      <w:pPr>
        <w:pStyle w:val="ListParagraph"/>
        <w:numPr>
          <w:ilvl w:val="0"/>
          <w:numId w:val="10"/>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lastRenderedPageBreak/>
        <w:t>Supports Empowerment and Self-Reflection</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The GROW approach builds a sense of empowerment and responsibility in coachees by encouraging them to think critically about their current circumstances and explore different choices. Through assisting people in their journey of self-awareness and problem-solving, the approach fosters self-assurance and independence. Persistent personal and professional growth depends on this empowerment (Passmore, 2016).</w:t>
      </w:r>
    </w:p>
    <w:p w14:paraId="680B4143" w14:textId="4451D8F1" w:rsidR="00497044" w:rsidRPr="007177D0" w:rsidRDefault="00497044" w:rsidP="007177D0">
      <w:pPr>
        <w:pStyle w:val="ListParagraph"/>
        <w:numPr>
          <w:ilvl w:val="0"/>
          <w:numId w:val="10"/>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Adaptability and Flexibility</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The GROW approach is flexible and adaptive to many coaching circumstances and styles despite its organised approach. It can be applied to situations involving self-coaching as well as team and one-on-one coaching. Because of its adaptability, it is a useful tool in a variety of fields and organisational settings (Whitmore, 2009).</w:t>
      </w:r>
    </w:p>
    <w:p w14:paraId="25BF7C50" w14:textId="77777777" w:rsidR="0049307E" w:rsidRPr="007177D0" w:rsidRDefault="0049307E" w:rsidP="007177D0">
      <w:pPr>
        <w:spacing w:line="360" w:lineRule="auto"/>
        <w:contextualSpacing/>
        <w:jc w:val="both"/>
        <w:rPr>
          <w:rFonts w:ascii="Arial" w:eastAsia="Times New Roman" w:hAnsi="Arial" w:cs="Arial"/>
          <w:sz w:val="22"/>
          <w:szCs w:val="22"/>
          <w:lang w:eastAsia="en-GB"/>
        </w:rPr>
      </w:pPr>
    </w:p>
    <w:p w14:paraId="483A687B" w14:textId="77777777" w:rsidR="00497044" w:rsidRPr="007177D0" w:rsidRDefault="00497044"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Challenges with the GROW Framework</w:t>
      </w:r>
    </w:p>
    <w:p w14:paraId="03C7079C" w14:textId="77777777" w:rsidR="00497044" w:rsidRPr="007177D0" w:rsidRDefault="00497044" w:rsidP="007177D0">
      <w:pPr>
        <w:spacing w:line="360" w:lineRule="auto"/>
        <w:contextualSpacing/>
        <w:jc w:val="both"/>
        <w:rPr>
          <w:rFonts w:ascii="Arial" w:eastAsia="Times New Roman" w:hAnsi="Arial" w:cs="Arial"/>
          <w:sz w:val="22"/>
          <w:szCs w:val="22"/>
          <w:lang w:eastAsia="en-GB"/>
        </w:rPr>
      </w:pPr>
    </w:p>
    <w:p w14:paraId="70A999E1" w14:textId="7278E7AC" w:rsidR="00DD3195" w:rsidRPr="007177D0" w:rsidRDefault="00497044" w:rsidP="007177D0">
      <w:pPr>
        <w:pStyle w:val="ListParagraph"/>
        <w:numPr>
          <w:ilvl w:val="0"/>
          <w:numId w:val="11"/>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Possibility of Surface-Level Analysis</w:t>
      </w:r>
      <w:r w:rsidR="009B2DF0"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 xml:space="preserve">One significant drawback of the GROW model is that it can be overly simplified. Although a strength, the simplicity of the framework can occasionally result in a superficial examination of underlying problems. Coaches and coachees can progress through the phases too rapidly, failing to completely analyse </w:t>
      </w:r>
      <w:proofErr w:type="gramStart"/>
      <w:r w:rsidRPr="007177D0">
        <w:rPr>
          <w:rFonts w:ascii="Arial" w:eastAsia="Times New Roman" w:hAnsi="Arial" w:cs="Arial"/>
          <w:sz w:val="22"/>
          <w:szCs w:val="22"/>
          <w:lang w:eastAsia="en-GB"/>
        </w:rPr>
        <w:t>all of</w:t>
      </w:r>
      <w:proofErr w:type="gramEnd"/>
      <w:r w:rsidRPr="007177D0">
        <w:rPr>
          <w:rFonts w:ascii="Arial" w:eastAsia="Times New Roman" w:hAnsi="Arial" w:cs="Arial"/>
          <w:sz w:val="22"/>
          <w:szCs w:val="22"/>
          <w:lang w:eastAsia="en-GB"/>
        </w:rPr>
        <w:t xml:space="preserve"> the possibilities or fully comprehend the underlying reasons for problems. The coaching process may be less effective </w:t>
      </w:r>
      <w:r w:rsidR="009B2DF0" w:rsidRPr="007177D0">
        <w:rPr>
          <w:rFonts w:ascii="Arial" w:eastAsia="Times New Roman" w:hAnsi="Arial" w:cs="Arial"/>
          <w:sz w:val="22"/>
          <w:szCs w:val="22"/>
          <w:lang w:eastAsia="en-GB"/>
        </w:rPr>
        <w:t>because of</w:t>
      </w:r>
      <w:r w:rsidRPr="007177D0">
        <w:rPr>
          <w:rFonts w:ascii="Arial" w:eastAsia="Times New Roman" w:hAnsi="Arial" w:cs="Arial"/>
          <w:sz w:val="22"/>
          <w:szCs w:val="22"/>
          <w:lang w:eastAsia="en-GB"/>
        </w:rPr>
        <w:t xml:space="preserve"> this superficiality, especially in complex settings (Alexander, 2006).</w:t>
      </w:r>
    </w:p>
    <w:p w14:paraId="33327001" w14:textId="57F65B99" w:rsidR="009B2DF0" w:rsidRPr="007177D0" w:rsidRDefault="009B2DF0" w:rsidP="007177D0">
      <w:pPr>
        <w:pStyle w:val="ListParagraph"/>
        <w:numPr>
          <w:ilvl w:val="0"/>
          <w:numId w:val="11"/>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Neglecting to Consider Emotional and Psychological </w:t>
      </w:r>
      <w:r w:rsidRPr="007177D0">
        <w:rPr>
          <w:rFonts w:ascii="Arial" w:eastAsia="Times New Roman" w:hAnsi="Arial" w:cs="Arial"/>
          <w:sz w:val="22"/>
          <w:szCs w:val="22"/>
          <w:lang w:eastAsia="en-GB"/>
        </w:rPr>
        <w:t>Aspects: The</w:t>
      </w:r>
      <w:r w:rsidRPr="007177D0">
        <w:rPr>
          <w:rFonts w:ascii="Arial" w:eastAsia="Times New Roman" w:hAnsi="Arial" w:cs="Arial"/>
          <w:sz w:val="22"/>
          <w:szCs w:val="22"/>
          <w:lang w:eastAsia="en-GB"/>
        </w:rPr>
        <w:t xml:space="preserve"> GROW model frequently ignores emotional and psychological variables that can affect performance in favour of concentrating primarily on the practical aspects of goal achievement and action planning. The organised approach of the model might not be sufficient to address problems like stress, fear, or lack of confidence. To offer more comprehensive help, it might be required to incorporate components from several coaching models or psychological frameworks (Passmore, 2016)</w:t>
      </w:r>
    </w:p>
    <w:p w14:paraId="6C3AFDE9" w14:textId="77777777" w:rsidR="00DD3195" w:rsidRPr="007177D0" w:rsidRDefault="00DD3195" w:rsidP="007177D0">
      <w:pPr>
        <w:spacing w:line="360" w:lineRule="auto"/>
        <w:contextualSpacing/>
        <w:jc w:val="both"/>
        <w:rPr>
          <w:rFonts w:ascii="Arial" w:eastAsia="Times New Roman" w:hAnsi="Arial" w:cs="Arial"/>
          <w:sz w:val="22"/>
          <w:szCs w:val="22"/>
          <w:lang w:eastAsia="en-GB"/>
        </w:rPr>
      </w:pPr>
    </w:p>
    <w:p w14:paraId="61BE8556" w14:textId="77777777" w:rsidR="00DD3195" w:rsidRPr="007177D0" w:rsidRDefault="00DD3195" w:rsidP="007177D0">
      <w:pPr>
        <w:spacing w:line="360" w:lineRule="auto"/>
        <w:contextualSpacing/>
        <w:jc w:val="both"/>
        <w:rPr>
          <w:rFonts w:ascii="Arial" w:eastAsia="Times New Roman" w:hAnsi="Arial" w:cs="Arial"/>
          <w:sz w:val="22"/>
          <w:szCs w:val="22"/>
          <w:lang w:eastAsia="en-GB"/>
        </w:rPr>
      </w:pPr>
    </w:p>
    <w:p w14:paraId="41858D71"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1CA2D0A7"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720750C1"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329BDA2C"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45EB2BFB"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129BFF6D"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021444C0" w14:textId="6A03107A" w:rsidR="008778CC" w:rsidRPr="007177D0" w:rsidRDefault="008778CC" w:rsidP="007177D0">
      <w:pPr>
        <w:spacing w:line="360" w:lineRule="auto"/>
        <w:contextualSpacing/>
        <w:jc w:val="center"/>
        <w:rPr>
          <w:rFonts w:ascii="Arial" w:eastAsia="Times New Roman" w:hAnsi="Arial" w:cs="Arial"/>
          <w:b/>
          <w:bCs/>
          <w:sz w:val="22"/>
          <w:szCs w:val="22"/>
          <w:u w:val="single"/>
          <w:lang w:eastAsia="en-GB"/>
        </w:rPr>
      </w:pPr>
      <w:r w:rsidRPr="008778CC">
        <w:rPr>
          <w:rFonts w:ascii="Arial" w:eastAsia="Times New Roman" w:hAnsi="Arial" w:cs="Arial"/>
          <w:b/>
          <w:bCs/>
          <w:sz w:val="22"/>
          <w:szCs w:val="22"/>
          <w:u w:val="single"/>
          <w:lang w:eastAsia="en-GB"/>
        </w:rPr>
        <w:lastRenderedPageBreak/>
        <w:t>Reflection on Practical 1</w:t>
      </w:r>
    </w:p>
    <w:p w14:paraId="268322EF" w14:textId="77777777" w:rsidR="006E72D2" w:rsidRPr="007177D0" w:rsidRDefault="006E72D2"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The coaching session's context</w:t>
      </w:r>
    </w:p>
    <w:p w14:paraId="0FE0051E" w14:textId="77777777" w:rsidR="006E72D2" w:rsidRPr="007177D0" w:rsidRDefault="006E72D2" w:rsidP="007177D0">
      <w:pPr>
        <w:spacing w:line="360" w:lineRule="auto"/>
        <w:contextualSpacing/>
        <w:jc w:val="both"/>
        <w:rPr>
          <w:rFonts w:ascii="Arial" w:eastAsia="Times New Roman" w:hAnsi="Arial" w:cs="Arial"/>
          <w:sz w:val="22"/>
          <w:szCs w:val="22"/>
          <w:lang w:eastAsia="en-GB"/>
        </w:rPr>
      </w:pPr>
    </w:p>
    <w:p w14:paraId="2030FEA8" w14:textId="1A1F12E4" w:rsidR="006E72D2" w:rsidRPr="007177D0" w:rsidRDefault="006E72D2"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The goal of the coaching session was to help the coachee become more adept at managing their time so they could have a better work-life balance. The GROW model, an organised framework comprising </w:t>
      </w:r>
      <w:r w:rsidRPr="007177D0">
        <w:rPr>
          <w:rFonts w:ascii="Arial" w:eastAsia="Times New Roman" w:hAnsi="Arial" w:cs="Arial"/>
          <w:sz w:val="22"/>
          <w:szCs w:val="22"/>
          <w:lang w:eastAsia="en-GB"/>
        </w:rPr>
        <w:t>goal setting</w:t>
      </w:r>
      <w:r w:rsidRPr="007177D0">
        <w:rPr>
          <w:rFonts w:ascii="Arial" w:eastAsia="Times New Roman" w:hAnsi="Arial" w:cs="Arial"/>
          <w:sz w:val="22"/>
          <w:szCs w:val="22"/>
          <w:lang w:eastAsia="en-GB"/>
        </w:rPr>
        <w:t>, reality exploration, option generation, and path determination, was used for the session. Within two months, the coachee wanted to cut overtime by fifty per cent.</w:t>
      </w:r>
    </w:p>
    <w:p w14:paraId="12A633B3" w14:textId="77777777" w:rsidR="006E72D2" w:rsidRPr="007177D0" w:rsidRDefault="006E72D2" w:rsidP="007177D0">
      <w:pPr>
        <w:spacing w:line="360" w:lineRule="auto"/>
        <w:contextualSpacing/>
        <w:jc w:val="both"/>
        <w:rPr>
          <w:rFonts w:ascii="Arial" w:eastAsia="Times New Roman" w:hAnsi="Arial" w:cs="Arial"/>
          <w:sz w:val="22"/>
          <w:szCs w:val="22"/>
          <w:lang w:eastAsia="en-GB"/>
        </w:rPr>
      </w:pPr>
    </w:p>
    <w:p w14:paraId="1E6CE4CA" w14:textId="74FBE01B" w:rsidR="006E72D2" w:rsidRPr="007177D0" w:rsidRDefault="006E72D2" w:rsidP="007177D0">
      <w:pPr>
        <w:pStyle w:val="ListParagraph"/>
        <w:numPr>
          <w:ilvl w:val="0"/>
          <w:numId w:val="12"/>
        </w:numPr>
        <w:spacing w:line="360" w:lineRule="auto"/>
        <w:jc w:val="both"/>
        <w:rPr>
          <w:rFonts w:ascii="Arial" w:eastAsia="Times New Roman" w:hAnsi="Arial" w:cs="Arial"/>
          <w:sz w:val="22"/>
          <w:szCs w:val="22"/>
          <w:u w:val="single"/>
          <w:lang w:eastAsia="en-GB"/>
        </w:rPr>
      </w:pPr>
      <w:r w:rsidRPr="007177D0">
        <w:rPr>
          <w:rFonts w:ascii="Arial" w:eastAsia="Times New Roman" w:hAnsi="Arial" w:cs="Arial"/>
          <w:sz w:val="22"/>
          <w:szCs w:val="22"/>
          <w:lang w:eastAsia="en-GB"/>
        </w:rPr>
        <w:t>Establishing Goals (G</w:t>
      </w:r>
      <w:r w:rsidRPr="007177D0">
        <w:rPr>
          <w:rFonts w:ascii="Arial" w:eastAsia="Times New Roman" w:hAnsi="Arial" w:cs="Arial"/>
          <w:sz w:val="22"/>
          <w:szCs w:val="22"/>
          <w:lang w:eastAsia="en-GB"/>
        </w:rPr>
        <w:t>): The</w:t>
      </w:r>
      <w:r w:rsidRPr="007177D0">
        <w:rPr>
          <w:rFonts w:ascii="Arial" w:eastAsia="Times New Roman" w:hAnsi="Arial" w:cs="Arial"/>
          <w:sz w:val="22"/>
          <w:szCs w:val="22"/>
          <w:lang w:eastAsia="en-GB"/>
        </w:rPr>
        <w:t xml:space="preserve"> coachee's aim was defined in the first part of the session. Setting a clear direction for the meeting and making sure the goal was SMART (Specific, Measurable, Achievable, Relevant, and Time-bound) were the main goals of this </w:t>
      </w:r>
      <w:r w:rsidRPr="007177D0">
        <w:rPr>
          <w:rFonts w:ascii="Arial" w:eastAsia="Times New Roman" w:hAnsi="Arial" w:cs="Arial"/>
          <w:sz w:val="22"/>
          <w:szCs w:val="22"/>
          <w:lang w:eastAsia="en-GB"/>
        </w:rPr>
        <w:t>step. The</w:t>
      </w:r>
      <w:r w:rsidRPr="007177D0">
        <w:rPr>
          <w:rFonts w:ascii="Arial" w:eastAsia="Times New Roman" w:hAnsi="Arial" w:cs="Arial"/>
          <w:sz w:val="22"/>
          <w:szCs w:val="22"/>
          <w:lang w:eastAsia="en-GB"/>
        </w:rPr>
        <w:t xml:space="preserve"> coachee's desired outcome was effectively clarified through the goal-setting process. The use of open-ended enquiries enabled a greater understanding of the coachee's goals and desires. A simple question like "What does successful time management look like to you?" for example, got the coachee to describe a specific, definable objective. The following phases of the coaching process were well-founded by this clarity.</w:t>
      </w:r>
    </w:p>
    <w:p w14:paraId="12EB51A0" w14:textId="71352F44" w:rsidR="006E72D2" w:rsidRPr="007177D0" w:rsidRDefault="006E72D2" w:rsidP="007177D0">
      <w:pPr>
        <w:pStyle w:val="ListParagraph"/>
        <w:numPr>
          <w:ilvl w:val="0"/>
          <w:numId w:val="12"/>
        </w:numPr>
        <w:spacing w:line="360" w:lineRule="auto"/>
        <w:rPr>
          <w:rFonts w:ascii="Arial" w:eastAsia="Times New Roman" w:hAnsi="Arial" w:cs="Arial"/>
          <w:sz w:val="22"/>
          <w:szCs w:val="22"/>
          <w:lang w:eastAsia="en-GB"/>
        </w:rPr>
      </w:pPr>
      <w:r w:rsidRPr="007177D0">
        <w:rPr>
          <w:rFonts w:ascii="Arial" w:eastAsia="Times New Roman" w:hAnsi="Arial" w:cs="Arial"/>
          <w:sz w:val="22"/>
          <w:szCs w:val="22"/>
          <w:lang w:eastAsia="en-GB"/>
        </w:rPr>
        <w:t>Reality Exploration (R)</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Examining the coachee's daily routine, spotting ineffectiveness, and comprehending the causes of their time management issues were all part of examining their current reality.</w:t>
      </w:r>
      <w:r w:rsidRPr="007177D0">
        <w:rPr>
          <w:rFonts w:ascii="Arial" w:hAnsi="Arial" w:cs="Arial"/>
          <w:sz w:val="22"/>
          <w:szCs w:val="22"/>
        </w:rPr>
        <w:t xml:space="preserve"> </w:t>
      </w:r>
      <w:r w:rsidRPr="007177D0">
        <w:rPr>
          <w:rFonts w:ascii="Arial" w:eastAsia="Times New Roman" w:hAnsi="Arial" w:cs="Arial"/>
          <w:sz w:val="22"/>
          <w:szCs w:val="22"/>
          <w:lang w:eastAsia="en-GB"/>
        </w:rPr>
        <w:t>This stage emphasised the value of empathy and attentive listening in coaching. I enabled an in-depth analysis of the coachee's circumstances by posing specific questions concerning the coachee's daily routine and obstacles, such as "What does your current daily schedule look like?" The coachee's admission of their inability to say no and frequent interruptions gave important insights into the underlying problems affecting their time management. This investigation assisted in pinpointing particular regions in need of development as well as possible roadblocks.</w:t>
      </w:r>
    </w:p>
    <w:p w14:paraId="63386CBA" w14:textId="03C96F91" w:rsidR="006E72D2" w:rsidRPr="007177D0" w:rsidRDefault="00337951" w:rsidP="007177D0">
      <w:pPr>
        <w:pStyle w:val="ListParagraph"/>
        <w:numPr>
          <w:ilvl w:val="0"/>
          <w:numId w:val="12"/>
        </w:numPr>
        <w:spacing w:line="360" w:lineRule="auto"/>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Generating Options (O)</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After that, me and the coachee brainstormed possible tactics and fixes. During this phase, the coachee was urged to use their imagination and explore other methods for improving their time management.</w:t>
      </w:r>
      <w:r w:rsidRPr="007177D0">
        <w:rPr>
          <w:rFonts w:ascii="Arial" w:hAnsi="Arial" w:cs="Arial"/>
          <w:sz w:val="22"/>
          <w:szCs w:val="22"/>
        </w:rPr>
        <w:t xml:space="preserve"> </w:t>
      </w:r>
      <w:r w:rsidRPr="007177D0">
        <w:rPr>
          <w:rFonts w:ascii="Arial" w:eastAsia="Times New Roman" w:hAnsi="Arial" w:cs="Arial"/>
          <w:sz w:val="22"/>
          <w:szCs w:val="22"/>
          <w:lang w:eastAsia="en-GB"/>
        </w:rPr>
        <w:t xml:space="preserve">The process of brainstorming played a significant role in developing a feeling of empowerment and accountability. The coachee was able to go through various approaches and assess their viability by coming up with several possibilities. "What strategies could you use to manage your time more effectively?" and similar questions encouraged the coachee to think broadly and consider a variety of options. This phase also emphasised how </w:t>
      </w:r>
      <w:r w:rsidRPr="007177D0">
        <w:rPr>
          <w:rFonts w:ascii="Arial" w:eastAsia="Times New Roman" w:hAnsi="Arial" w:cs="Arial"/>
          <w:sz w:val="22"/>
          <w:szCs w:val="22"/>
          <w:lang w:eastAsia="en-GB"/>
        </w:rPr>
        <w:lastRenderedPageBreak/>
        <w:t xml:space="preserve">crucial it is to create a </w:t>
      </w:r>
      <w:r w:rsidRPr="007177D0">
        <w:rPr>
          <w:rFonts w:ascii="Arial" w:eastAsia="Times New Roman" w:hAnsi="Arial" w:cs="Arial"/>
          <w:sz w:val="22"/>
          <w:szCs w:val="22"/>
          <w:lang w:eastAsia="en-GB"/>
        </w:rPr>
        <w:t>non-judgmental</w:t>
      </w:r>
      <w:r w:rsidRPr="007177D0">
        <w:rPr>
          <w:rFonts w:ascii="Arial" w:eastAsia="Times New Roman" w:hAnsi="Arial" w:cs="Arial"/>
          <w:sz w:val="22"/>
          <w:szCs w:val="22"/>
          <w:lang w:eastAsia="en-GB"/>
        </w:rPr>
        <w:t>, encouraging coaching atmosphere that allows the coachee to freely share their thoughts and preferences.</w:t>
      </w:r>
    </w:p>
    <w:p w14:paraId="59683DF8" w14:textId="380C9151" w:rsidR="00337951" w:rsidRPr="007177D0" w:rsidRDefault="00337951" w:rsidP="007177D0">
      <w:pPr>
        <w:pStyle w:val="ListParagraph"/>
        <w:numPr>
          <w:ilvl w:val="0"/>
          <w:numId w:val="12"/>
        </w:numPr>
        <w:spacing w:line="360" w:lineRule="auto"/>
        <w:rPr>
          <w:rFonts w:ascii="Arial" w:eastAsia="Times New Roman" w:hAnsi="Arial" w:cs="Arial"/>
          <w:sz w:val="22"/>
          <w:szCs w:val="22"/>
          <w:lang w:eastAsia="en-GB"/>
        </w:rPr>
      </w:pPr>
      <w:r w:rsidRPr="007177D0">
        <w:rPr>
          <w:rFonts w:ascii="Arial" w:eastAsia="Times New Roman" w:hAnsi="Arial" w:cs="Arial"/>
          <w:sz w:val="22"/>
          <w:szCs w:val="22"/>
          <w:lang w:eastAsia="en-GB"/>
        </w:rPr>
        <w:t>The Way Forward (W)</w:t>
      </w:r>
      <w:r w:rsidRPr="007177D0">
        <w:rPr>
          <w:rFonts w:ascii="Arial" w:eastAsia="Times New Roman" w:hAnsi="Arial" w:cs="Arial"/>
          <w:sz w:val="22"/>
          <w:szCs w:val="22"/>
          <w:lang w:eastAsia="en-GB"/>
        </w:rPr>
        <w:t xml:space="preserve">: </w:t>
      </w:r>
      <w:r w:rsidRPr="007177D0">
        <w:rPr>
          <w:rFonts w:ascii="Arial" w:eastAsia="Times New Roman" w:hAnsi="Arial" w:cs="Arial"/>
          <w:sz w:val="22"/>
          <w:szCs w:val="22"/>
          <w:lang w:eastAsia="en-GB"/>
        </w:rPr>
        <w:t>The last phase was all about creating a detailed action plan and making sure the coachee was committed to carrying out the tactics that were selected. This required establishing precise procedures, due dates, and accountability standards.</w:t>
      </w:r>
      <w:r w:rsidRPr="007177D0">
        <w:rPr>
          <w:rFonts w:ascii="Arial" w:hAnsi="Arial" w:cs="Arial"/>
          <w:sz w:val="22"/>
          <w:szCs w:val="22"/>
        </w:rPr>
        <w:t xml:space="preserve"> </w:t>
      </w:r>
      <w:r w:rsidRPr="007177D0">
        <w:rPr>
          <w:rFonts w:ascii="Arial" w:eastAsia="Times New Roman" w:hAnsi="Arial" w:cs="Arial"/>
          <w:sz w:val="22"/>
          <w:szCs w:val="22"/>
          <w:lang w:eastAsia="en-GB"/>
        </w:rPr>
        <w:t xml:space="preserve">Transforming the coachee's thoughts and insights into practical steps required the way forward stage. The coach assisted the coachee in setting priorities for their actions and committing to a certain plan by posing the question, "Which of these strategies do you feel most confident about implementing first?" By agreeing to monitor their work hours and assess their progress, the coachee at this stage further demonstrated the significance of accountability. It was crucial to set up explicit deadlines and accountability procedures to guarantee that the coachee would stay motivated and </w:t>
      </w:r>
      <w:r w:rsidRPr="007177D0">
        <w:rPr>
          <w:rFonts w:ascii="Arial" w:eastAsia="Times New Roman" w:hAnsi="Arial" w:cs="Arial"/>
          <w:sz w:val="22"/>
          <w:szCs w:val="22"/>
          <w:lang w:eastAsia="en-GB"/>
        </w:rPr>
        <w:t>goal focused</w:t>
      </w:r>
      <w:r w:rsidRPr="007177D0">
        <w:rPr>
          <w:rFonts w:ascii="Arial" w:eastAsia="Times New Roman" w:hAnsi="Arial" w:cs="Arial"/>
          <w:sz w:val="22"/>
          <w:szCs w:val="22"/>
          <w:lang w:eastAsia="en-GB"/>
        </w:rPr>
        <w:t>.</w:t>
      </w:r>
    </w:p>
    <w:p w14:paraId="14F53BFB" w14:textId="0F1E39C0" w:rsidR="00337951" w:rsidRPr="007177D0" w:rsidRDefault="00337951" w:rsidP="007177D0">
      <w:pPr>
        <w:pStyle w:val="ListParagraph"/>
        <w:spacing w:line="360" w:lineRule="auto"/>
        <w:jc w:val="both"/>
        <w:rPr>
          <w:rFonts w:ascii="Arial" w:eastAsia="Times New Roman" w:hAnsi="Arial" w:cs="Arial"/>
          <w:sz w:val="22"/>
          <w:szCs w:val="22"/>
          <w:lang w:eastAsia="en-GB"/>
        </w:rPr>
      </w:pPr>
    </w:p>
    <w:p w14:paraId="0CA37BD8" w14:textId="77777777" w:rsidR="006E72D2" w:rsidRPr="007177D0" w:rsidRDefault="006E72D2" w:rsidP="007177D0">
      <w:pPr>
        <w:pStyle w:val="ListParagraph"/>
        <w:spacing w:line="360" w:lineRule="auto"/>
        <w:jc w:val="both"/>
        <w:rPr>
          <w:rFonts w:ascii="Arial" w:eastAsia="Times New Roman" w:hAnsi="Arial" w:cs="Arial"/>
          <w:sz w:val="22"/>
          <w:szCs w:val="22"/>
          <w:lang w:eastAsia="en-GB"/>
        </w:rPr>
      </w:pPr>
    </w:p>
    <w:p w14:paraId="553A6D8A" w14:textId="77777777" w:rsidR="006E72D2" w:rsidRPr="007177D0" w:rsidRDefault="006E72D2" w:rsidP="007177D0">
      <w:pPr>
        <w:spacing w:line="360" w:lineRule="auto"/>
        <w:contextualSpacing/>
        <w:jc w:val="both"/>
        <w:rPr>
          <w:rFonts w:ascii="Arial" w:eastAsia="Times New Roman" w:hAnsi="Arial" w:cs="Arial"/>
          <w:b/>
          <w:bCs/>
          <w:sz w:val="22"/>
          <w:szCs w:val="22"/>
          <w:lang w:eastAsia="en-GB"/>
        </w:rPr>
      </w:pPr>
    </w:p>
    <w:p w14:paraId="50BFE242" w14:textId="77777777" w:rsidR="006E72D2" w:rsidRPr="007177D0" w:rsidRDefault="006E72D2" w:rsidP="007177D0">
      <w:pPr>
        <w:spacing w:line="360" w:lineRule="auto"/>
        <w:contextualSpacing/>
        <w:jc w:val="both"/>
        <w:rPr>
          <w:rFonts w:ascii="Arial" w:eastAsia="Times New Roman" w:hAnsi="Arial" w:cs="Arial"/>
          <w:b/>
          <w:bCs/>
          <w:sz w:val="22"/>
          <w:szCs w:val="22"/>
          <w:lang w:eastAsia="en-GB"/>
        </w:rPr>
      </w:pPr>
    </w:p>
    <w:p w14:paraId="441C35F7"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3BC1D3CC"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5C44CC28"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2E78689D"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57306876"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464D4C08"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7BAD8681"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74842A51"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0F93AD74"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4C542AB6"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56E8697B"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4674D997"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35EC8A6D"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374F12BE"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5385C0F1"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576999ED"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67C7FA5C"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0ECD4E88" w14:textId="77777777" w:rsidR="000027AC" w:rsidRPr="007177D0" w:rsidRDefault="000027AC" w:rsidP="007177D0">
      <w:pPr>
        <w:spacing w:line="360" w:lineRule="auto"/>
        <w:contextualSpacing/>
        <w:jc w:val="center"/>
        <w:rPr>
          <w:rFonts w:ascii="Arial" w:eastAsia="Times New Roman" w:hAnsi="Arial" w:cs="Arial"/>
          <w:b/>
          <w:bCs/>
          <w:sz w:val="22"/>
          <w:szCs w:val="22"/>
          <w:u w:val="single"/>
          <w:lang w:eastAsia="en-GB"/>
        </w:rPr>
      </w:pPr>
    </w:p>
    <w:p w14:paraId="42B3F49E" w14:textId="77777777" w:rsidR="000027AC" w:rsidRDefault="000027AC" w:rsidP="007177D0">
      <w:pPr>
        <w:spacing w:line="360" w:lineRule="auto"/>
        <w:contextualSpacing/>
        <w:jc w:val="center"/>
        <w:rPr>
          <w:rFonts w:ascii="Arial" w:eastAsia="Times New Roman" w:hAnsi="Arial" w:cs="Arial"/>
          <w:b/>
          <w:bCs/>
          <w:sz w:val="22"/>
          <w:szCs w:val="22"/>
          <w:u w:val="single"/>
          <w:lang w:eastAsia="en-GB"/>
        </w:rPr>
      </w:pPr>
    </w:p>
    <w:p w14:paraId="62EE6C32" w14:textId="77777777" w:rsidR="007177D0" w:rsidRDefault="007177D0" w:rsidP="007177D0">
      <w:pPr>
        <w:spacing w:line="360" w:lineRule="auto"/>
        <w:contextualSpacing/>
        <w:jc w:val="center"/>
        <w:rPr>
          <w:rFonts w:ascii="Arial" w:eastAsia="Times New Roman" w:hAnsi="Arial" w:cs="Arial"/>
          <w:b/>
          <w:bCs/>
          <w:sz w:val="22"/>
          <w:szCs w:val="22"/>
          <w:u w:val="single"/>
          <w:lang w:eastAsia="en-GB"/>
        </w:rPr>
      </w:pPr>
    </w:p>
    <w:p w14:paraId="3ECE6C42" w14:textId="77777777" w:rsidR="007177D0" w:rsidRPr="007177D0" w:rsidRDefault="007177D0" w:rsidP="007177D0">
      <w:pPr>
        <w:spacing w:line="360" w:lineRule="auto"/>
        <w:contextualSpacing/>
        <w:jc w:val="center"/>
        <w:rPr>
          <w:rFonts w:ascii="Arial" w:eastAsia="Times New Roman" w:hAnsi="Arial" w:cs="Arial"/>
          <w:b/>
          <w:bCs/>
          <w:sz w:val="22"/>
          <w:szCs w:val="22"/>
          <w:u w:val="single"/>
          <w:lang w:eastAsia="en-GB"/>
        </w:rPr>
      </w:pPr>
    </w:p>
    <w:p w14:paraId="1B8A3955" w14:textId="0D584D21" w:rsidR="008778CC" w:rsidRPr="007177D0" w:rsidRDefault="008778CC" w:rsidP="007177D0">
      <w:pPr>
        <w:spacing w:line="360" w:lineRule="auto"/>
        <w:contextualSpacing/>
        <w:jc w:val="center"/>
        <w:rPr>
          <w:rFonts w:ascii="Arial" w:eastAsia="Times New Roman" w:hAnsi="Arial" w:cs="Arial"/>
          <w:b/>
          <w:bCs/>
          <w:sz w:val="22"/>
          <w:szCs w:val="22"/>
          <w:u w:val="single"/>
          <w:lang w:eastAsia="en-GB"/>
        </w:rPr>
      </w:pPr>
      <w:r w:rsidRPr="008778CC">
        <w:rPr>
          <w:rFonts w:ascii="Arial" w:eastAsia="Times New Roman" w:hAnsi="Arial" w:cs="Arial"/>
          <w:b/>
          <w:bCs/>
          <w:sz w:val="22"/>
          <w:szCs w:val="22"/>
          <w:u w:val="single"/>
          <w:lang w:eastAsia="en-GB"/>
        </w:rPr>
        <w:t>Reflection on Practical 2</w:t>
      </w:r>
    </w:p>
    <w:p w14:paraId="1E8C1DA8" w14:textId="77777777" w:rsidR="000027AC" w:rsidRPr="007177D0" w:rsidRDefault="000027AC" w:rsidP="007177D0">
      <w:pPr>
        <w:spacing w:line="360" w:lineRule="auto"/>
        <w:contextualSpacing/>
        <w:jc w:val="both"/>
        <w:rPr>
          <w:rFonts w:ascii="Arial" w:eastAsia="Times New Roman" w:hAnsi="Arial" w:cs="Arial"/>
          <w:b/>
          <w:bCs/>
          <w:sz w:val="22"/>
          <w:szCs w:val="22"/>
          <w:lang w:eastAsia="en-GB"/>
        </w:rPr>
      </w:pPr>
    </w:p>
    <w:p w14:paraId="6A3756C6" w14:textId="31DDA192" w:rsidR="000027AC" w:rsidRPr="007177D0" w:rsidRDefault="000027AC"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The mentoring session's context</w:t>
      </w:r>
    </w:p>
    <w:p w14:paraId="28C7C3CE" w14:textId="77777777" w:rsidR="000027AC" w:rsidRPr="007177D0" w:rsidRDefault="000027AC" w:rsidP="007177D0">
      <w:pPr>
        <w:spacing w:line="360" w:lineRule="auto"/>
        <w:contextualSpacing/>
        <w:jc w:val="both"/>
        <w:rPr>
          <w:rFonts w:ascii="Arial" w:eastAsia="Times New Roman" w:hAnsi="Arial" w:cs="Arial"/>
          <w:b/>
          <w:bCs/>
          <w:sz w:val="22"/>
          <w:szCs w:val="22"/>
          <w:lang w:eastAsia="en-GB"/>
        </w:rPr>
      </w:pPr>
    </w:p>
    <w:p w14:paraId="35B25290" w14:textId="379FCC5D" w:rsidR="000027AC"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The purpose of the mentoring session was to give the mentee comments on their performance and professional behaviour. The main objective was to use the Johari Window in an organised manner to promote self-discovery and personal development. The mentee's goals were to enhance their comprehension of how their actions are interpreted by others and pinpoint growth opportunities.</w:t>
      </w:r>
    </w:p>
    <w:p w14:paraId="30790B9D"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0A5D8984" w14:textId="4D6B8278" w:rsidR="000027AC" w:rsidRPr="007177D0" w:rsidRDefault="000027AC"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Introducing the Johari Window</w:t>
      </w:r>
    </w:p>
    <w:p w14:paraId="41713916"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172CB9E1" w14:textId="4C2BF53A" w:rsidR="000027AC"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The Johari Window model was introduced at the beginning of the session, along with its four quadrants and how they relate to self-awareness and feedback.</w:t>
      </w:r>
    </w:p>
    <w:p w14:paraId="29E3B858"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5741022A" w14:textId="2023C603" w:rsidR="000027AC"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The mentee gained an understanding of the model in the introduction, which also established a clear structure for the session. </w:t>
      </w:r>
      <w:proofErr w:type="gramStart"/>
      <w:r w:rsidRPr="007177D0">
        <w:rPr>
          <w:rFonts w:ascii="Arial" w:eastAsia="Times New Roman" w:hAnsi="Arial" w:cs="Arial"/>
          <w:sz w:val="22"/>
          <w:szCs w:val="22"/>
          <w:lang w:eastAsia="en-GB"/>
        </w:rPr>
        <w:t>In order to</w:t>
      </w:r>
      <w:proofErr w:type="gramEnd"/>
      <w:r w:rsidRPr="007177D0">
        <w:rPr>
          <w:rFonts w:ascii="Arial" w:eastAsia="Times New Roman" w:hAnsi="Arial" w:cs="Arial"/>
          <w:sz w:val="22"/>
          <w:szCs w:val="22"/>
          <w:lang w:eastAsia="en-GB"/>
        </w:rPr>
        <w:t xml:space="preserve"> create a common vocabulary and make sure the mentee felt at ease with the process, this first step was essential. It was helpful to establish an atmosphere of openness and trust, which is necessary for providing constructive criticism, by outlining the goals and workings of the Johari Window.</w:t>
      </w:r>
    </w:p>
    <w:p w14:paraId="4C2780C5"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09E930EB" w14:textId="77777777" w:rsidR="000027AC" w:rsidRPr="007177D0" w:rsidRDefault="000027AC"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Exploring the Open Quadrant</w:t>
      </w:r>
    </w:p>
    <w:p w14:paraId="52064C89"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56B30134"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I started by going over the Open quadrant, emphasising characteristics and behaviours that the mentee and others were aware of. Acknowledging the mentee's accomplishments and talents was part of this.</w:t>
      </w:r>
    </w:p>
    <w:p w14:paraId="2C421523"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2F6CC733" w14:textId="7E31B31B" w:rsidR="00337951"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This phase was crucial in establishing a good rapport and atmosphere for the meeting. Highlighting the mentee's accomplishments gave them more confidence and laid a strong basis for the next phases. The mentee felt appreciated and understood thanks to my use of concrete examples and affirmations, which is essential for preserving openness and involvement.</w:t>
      </w:r>
    </w:p>
    <w:p w14:paraId="01E5430C" w14:textId="77777777" w:rsidR="000027AC" w:rsidRPr="007177D0" w:rsidRDefault="000027AC"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Addressing the Blind Quadrant</w:t>
      </w:r>
    </w:p>
    <w:p w14:paraId="5349E538"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54EB8896"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Next, the discussion went to the Blind quadrant, where I gave the mentee feedback on obvious behaviours to others but unknown to them.</w:t>
      </w:r>
    </w:p>
    <w:p w14:paraId="6AE3BAE8"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374C93E5" w14:textId="227DB0F9" w:rsidR="000027AC"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Giving the Blind quadrant feedback was a sensitive process that called for understanding and sensitivity. I made sure the mentee felt supported rather than judged by providing the comments in a positive and </w:t>
      </w:r>
      <w:r w:rsidRPr="007177D0">
        <w:rPr>
          <w:rFonts w:ascii="Arial" w:eastAsia="Times New Roman" w:hAnsi="Arial" w:cs="Arial"/>
          <w:sz w:val="22"/>
          <w:szCs w:val="22"/>
          <w:lang w:eastAsia="en-GB"/>
        </w:rPr>
        <w:t>non-judgmental</w:t>
      </w:r>
      <w:r w:rsidRPr="007177D0">
        <w:rPr>
          <w:rFonts w:ascii="Arial" w:eastAsia="Times New Roman" w:hAnsi="Arial" w:cs="Arial"/>
          <w:sz w:val="22"/>
          <w:szCs w:val="22"/>
          <w:lang w:eastAsia="en-GB"/>
        </w:rPr>
        <w:t xml:space="preserve"> way. For example, bringing up the mentee's tendency to dominate meetings was presented as a chance for improvement rather than a weakness. This phase highlighted the value of empathy and active listening in mentoring since it enabled the mentee to take criticism and consider it without getting defensive.</w:t>
      </w:r>
    </w:p>
    <w:p w14:paraId="3EE89FE1"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34FAE484" w14:textId="77777777" w:rsidR="000027AC" w:rsidRPr="007177D0" w:rsidRDefault="000027AC"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Finding the Hidden Quadrant</w:t>
      </w:r>
    </w:p>
    <w:p w14:paraId="181D5CB2"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3979C9BE"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I urged the mentee to discuss insights from the Hidden quadrant, which covers topics the mentee is aware of but has kept private.</w:t>
      </w:r>
    </w:p>
    <w:p w14:paraId="103D56E4" w14:textId="77777777" w:rsidR="000027AC" w:rsidRPr="007177D0" w:rsidRDefault="000027AC" w:rsidP="007177D0">
      <w:pPr>
        <w:spacing w:line="360" w:lineRule="auto"/>
        <w:contextualSpacing/>
        <w:jc w:val="both"/>
        <w:rPr>
          <w:rFonts w:ascii="Arial" w:eastAsia="Times New Roman" w:hAnsi="Arial" w:cs="Arial"/>
          <w:sz w:val="22"/>
          <w:szCs w:val="22"/>
          <w:lang w:eastAsia="en-GB"/>
        </w:rPr>
      </w:pPr>
    </w:p>
    <w:p w14:paraId="24D58362" w14:textId="1C3B2CA4" w:rsidR="000027AC" w:rsidRPr="007177D0" w:rsidRDefault="000027AC"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This phase promoted more openness and trust. The feedback was greatly enhanced by the mentee's readiness to discuss personal motives and worries, such as their fear of project delays if they don't take the lead. During this phase, the mentor's job was to provide a secure environment in which the mentee could freely communicate their feelings and ideas. Effective mentoring requires a more comprehensive understanding of the mentee's behaviour and motivations, which was made possible by this transparency.</w:t>
      </w:r>
    </w:p>
    <w:p w14:paraId="59DDAB54" w14:textId="77777777" w:rsidR="008D2E62" w:rsidRPr="007177D0" w:rsidRDefault="008D2E62" w:rsidP="007177D0">
      <w:pPr>
        <w:spacing w:line="360" w:lineRule="auto"/>
        <w:contextualSpacing/>
        <w:jc w:val="both"/>
        <w:rPr>
          <w:rFonts w:ascii="Arial" w:eastAsia="Times New Roman" w:hAnsi="Arial" w:cs="Arial"/>
          <w:b/>
          <w:bCs/>
          <w:sz w:val="22"/>
          <w:szCs w:val="22"/>
          <w:lang w:eastAsia="en-GB"/>
        </w:rPr>
      </w:pPr>
    </w:p>
    <w:p w14:paraId="790E2CEA" w14:textId="77777777" w:rsidR="008D2E62" w:rsidRPr="007177D0" w:rsidRDefault="008D2E62" w:rsidP="007177D0">
      <w:pPr>
        <w:spacing w:line="360" w:lineRule="auto"/>
        <w:contextualSpacing/>
        <w:jc w:val="both"/>
        <w:rPr>
          <w:rFonts w:ascii="Arial" w:eastAsia="Times New Roman" w:hAnsi="Arial" w:cs="Arial"/>
          <w:b/>
          <w:bCs/>
          <w:sz w:val="22"/>
          <w:szCs w:val="22"/>
          <w:lang w:eastAsia="en-GB"/>
        </w:rPr>
      </w:pPr>
      <w:r w:rsidRPr="007177D0">
        <w:rPr>
          <w:rFonts w:ascii="Arial" w:eastAsia="Times New Roman" w:hAnsi="Arial" w:cs="Arial"/>
          <w:b/>
          <w:bCs/>
          <w:sz w:val="22"/>
          <w:szCs w:val="22"/>
          <w:lang w:eastAsia="en-GB"/>
        </w:rPr>
        <w:t>Discussing the Unknown Quadrant</w:t>
      </w:r>
    </w:p>
    <w:p w14:paraId="2FDE1501" w14:textId="77777777" w:rsidR="008D2E62" w:rsidRPr="007177D0" w:rsidRDefault="008D2E62" w:rsidP="007177D0">
      <w:pPr>
        <w:spacing w:line="360" w:lineRule="auto"/>
        <w:contextualSpacing/>
        <w:jc w:val="both"/>
        <w:rPr>
          <w:rFonts w:ascii="Arial" w:eastAsia="Times New Roman" w:hAnsi="Arial" w:cs="Arial"/>
          <w:sz w:val="22"/>
          <w:szCs w:val="22"/>
          <w:lang w:eastAsia="en-GB"/>
        </w:rPr>
      </w:pPr>
    </w:p>
    <w:p w14:paraId="75D894E9" w14:textId="77777777" w:rsidR="008D2E62" w:rsidRPr="007177D0" w:rsidRDefault="008D2E62"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After exploring the Unknown quadrant and talking about possible areas for growth and novel experiences, the session </w:t>
      </w:r>
      <w:proofErr w:type="gramStart"/>
      <w:r w:rsidRPr="007177D0">
        <w:rPr>
          <w:rFonts w:ascii="Arial" w:eastAsia="Times New Roman" w:hAnsi="Arial" w:cs="Arial"/>
          <w:sz w:val="22"/>
          <w:szCs w:val="22"/>
          <w:lang w:eastAsia="en-GB"/>
        </w:rPr>
        <w:t>came to a close</w:t>
      </w:r>
      <w:proofErr w:type="gramEnd"/>
      <w:r w:rsidRPr="007177D0">
        <w:rPr>
          <w:rFonts w:ascii="Arial" w:eastAsia="Times New Roman" w:hAnsi="Arial" w:cs="Arial"/>
          <w:sz w:val="22"/>
          <w:szCs w:val="22"/>
          <w:lang w:eastAsia="en-GB"/>
        </w:rPr>
        <w:t>.</w:t>
      </w:r>
    </w:p>
    <w:p w14:paraId="10D5AEC6" w14:textId="77777777" w:rsidR="008D2E62" w:rsidRPr="007177D0" w:rsidRDefault="008D2E62" w:rsidP="007177D0">
      <w:pPr>
        <w:spacing w:line="360" w:lineRule="auto"/>
        <w:contextualSpacing/>
        <w:jc w:val="both"/>
        <w:rPr>
          <w:rFonts w:ascii="Arial" w:eastAsia="Times New Roman" w:hAnsi="Arial" w:cs="Arial"/>
          <w:sz w:val="22"/>
          <w:szCs w:val="22"/>
          <w:lang w:eastAsia="en-GB"/>
        </w:rPr>
      </w:pPr>
    </w:p>
    <w:p w14:paraId="061FBDC7" w14:textId="709EACA1" w:rsidR="008D2E62" w:rsidRPr="007177D0" w:rsidRDefault="008D2E62"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The exploration and forward-looking nature of the Unknown quadrant conversation was clear.  Potential growth areas were identified by pushing the mentee to think about new options, including enrolling in a project management course. This phase emphasised how crucial it is to promote ongoing learning and a growth attitude. My job was to encourage the mentee to take on new tasks and think creatively, both of which are essential for long-term professional success.</w:t>
      </w:r>
    </w:p>
    <w:p w14:paraId="06B8EFA0" w14:textId="77777777" w:rsidR="007177D0" w:rsidRPr="007177D0" w:rsidRDefault="007177D0" w:rsidP="007177D0">
      <w:pPr>
        <w:spacing w:line="360" w:lineRule="auto"/>
        <w:jc w:val="center"/>
        <w:rPr>
          <w:rFonts w:ascii="Arial" w:hAnsi="Arial" w:cs="Arial"/>
          <w:b/>
          <w:bCs/>
          <w:sz w:val="22"/>
          <w:szCs w:val="22"/>
          <w:u w:val="single"/>
        </w:rPr>
      </w:pPr>
    </w:p>
    <w:p w14:paraId="080AF9CC" w14:textId="77777777" w:rsidR="007177D0" w:rsidRPr="007177D0" w:rsidRDefault="007177D0" w:rsidP="007177D0">
      <w:pPr>
        <w:spacing w:line="360" w:lineRule="auto"/>
        <w:jc w:val="center"/>
        <w:rPr>
          <w:rFonts w:ascii="Arial" w:hAnsi="Arial" w:cs="Arial"/>
          <w:b/>
          <w:bCs/>
          <w:sz w:val="22"/>
          <w:szCs w:val="22"/>
          <w:u w:val="single"/>
        </w:rPr>
      </w:pPr>
    </w:p>
    <w:p w14:paraId="16162EFB" w14:textId="77777777" w:rsidR="007177D0" w:rsidRPr="007177D0" w:rsidRDefault="007177D0" w:rsidP="007177D0">
      <w:pPr>
        <w:spacing w:line="360" w:lineRule="auto"/>
        <w:jc w:val="center"/>
        <w:rPr>
          <w:rFonts w:ascii="Arial" w:hAnsi="Arial" w:cs="Arial"/>
          <w:b/>
          <w:bCs/>
          <w:sz w:val="22"/>
          <w:szCs w:val="22"/>
          <w:u w:val="single"/>
        </w:rPr>
      </w:pPr>
    </w:p>
    <w:p w14:paraId="7D68562B" w14:textId="77777777" w:rsidR="007177D0" w:rsidRPr="007177D0" w:rsidRDefault="007177D0" w:rsidP="007177D0">
      <w:pPr>
        <w:spacing w:line="360" w:lineRule="auto"/>
        <w:jc w:val="center"/>
        <w:rPr>
          <w:rFonts w:ascii="Arial" w:hAnsi="Arial" w:cs="Arial"/>
          <w:b/>
          <w:bCs/>
          <w:sz w:val="22"/>
          <w:szCs w:val="22"/>
          <w:u w:val="single"/>
        </w:rPr>
      </w:pPr>
    </w:p>
    <w:p w14:paraId="79EDE01B" w14:textId="77777777" w:rsidR="007177D0" w:rsidRPr="007177D0" w:rsidRDefault="007177D0" w:rsidP="007177D0">
      <w:pPr>
        <w:spacing w:line="360" w:lineRule="auto"/>
        <w:jc w:val="center"/>
        <w:rPr>
          <w:rFonts w:ascii="Arial" w:hAnsi="Arial" w:cs="Arial"/>
          <w:b/>
          <w:bCs/>
          <w:sz w:val="22"/>
          <w:szCs w:val="22"/>
          <w:u w:val="single"/>
        </w:rPr>
      </w:pPr>
    </w:p>
    <w:p w14:paraId="72455F98" w14:textId="77777777" w:rsidR="007177D0" w:rsidRPr="007177D0" w:rsidRDefault="007177D0" w:rsidP="007177D0">
      <w:pPr>
        <w:spacing w:line="360" w:lineRule="auto"/>
        <w:jc w:val="center"/>
        <w:rPr>
          <w:rFonts w:ascii="Arial" w:hAnsi="Arial" w:cs="Arial"/>
          <w:b/>
          <w:bCs/>
          <w:sz w:val="22"/>
          <w:szCs w:val="22"/>
          <w:u w:val="single"/>
        </w:rPr>
      </w:pPr>
    </w:p>
    <w:p w14:paraId="1760817D" w14:textId="77777777" w:rsidR="007177D0" w:rsidRPr="007177D0" w:rsidRDefault="007177D0" w:rsidP="007177D0">
      <w:pPr>
        <w:spacing w:line="360" w:lineRule="auto"/>
        <w:jc w:val="center"/>
        <w:rPr>
          <w:rFonts w:ascii="Arial" w:hAnsi="Arial" w:cs="Arial"/>
          <w:b/>
          <w:bCs/>
          <w:sz w:val="22"/>
          <w:szCs w:val="22"/>
          <w:u w:val="single"/>
        </w:rPr>
      </w:pPr>
    </w:p>
    <w:p w14:paraId="51053A21" w14:textId="6A714B3E" w:rsidR="008778CC" w:rsidRPr="007177D0" w:rsidRDefault="008778CC" w:rsidP="007177D0">
      <w:pPr>
        <w:spacing w:line="360" w:lineRule="auto"/>
        <w:jc w:val="center"/>
        <w:rPr>
          <w:rFonts w:ascii="Arial" w:hAnsi="Arial" w:cs="Arial"/>
          <w:sz w:val="22"/>
          <w:szCs w:val="22"/>
          <w:u w:val="single"/>
        </w:rPr>
      </w:pPr>
      <w:r w:rsidRPr="007177D0">
        <w:rPr>
          <w:rFonts w:ascii="Arial" w:hAnsi="Arial" w:cs="Arial"/>
          <w:b/>
          <w:bCs/>
          <w:sz w:val="22"/>
          <w:szCs w:val="22"/>
          <w:u w:val="single"/>
        </w:rPr>
        <w:t>Conclusion</w:t>
      </w:r>
    </w:p>
    <w:p w14:paraId="401485A3" w14:textId="4280B586" w:rsidR="008D2E62" w:rsidRPr="007177D0" w:rsidRDefault="008D2E62" w:rsidP="007177D0">
      <w:pPr>
        <w:spacing w:line="360" w:lineRule="auto"/>
        <w:rPr>
          <w:rFonts w:ascii="Arial" w:hAnsi="Arial" w:cs="Arial"/>
          <w:sz w:val="22"/>
          <w:szCs w:val="22"/>
        </w:rPr>
      </w:pPr>
      <w:r w:rsidRPr="007177D0">
        <w:rPr>
          <w:rFonts w:ascii="Arial" w:hAnsi="Arial" w:cs="Arial"/>
          <w:sz w:val="22"/>
          <w:szCs w:val="22"/>
        </w:rPr>
        <w:t>In conclusion, the GROW model is a fundamental coaching tool that provides a well-defined and organised route for achieving objectives and advancing oneself. Its adaptability and simplicity make it a flexible option for coaches in a variety of fields. Though the GROW model is excellent at offering a structure for directed reflection and action planning, it is not without flaws.</w:t>
      </w:r>
    </w:p>
    <w:p w14:paraId="28A4D977" w14:textId="77777777" w:rsidR="007177D0" w:rsidRPr="007177D0" w:rsidRDefault="007177D0" w:rsidP="007177D0">
      <w:pPr>
        <w:spacing w:line="360" w:lineRule="auto"/>
        <w:rPr>
          <w:rFonts w:ascii="Arial" w:hAnsi="Arial" w:cs="Arial"/>
          <w:sz w:val="22"/>
          <w:szCs w:val="22"/>
        </w:rPr>
      </w:pPr>
    </w:p>
    <w:p w14:paraId="65D74B09" w14:textId="01D80C83" w:rsidR="007177D0" w:rsidRPr="007177D0" w:rsidRDefault="007177D0" w:rsidP="007177D0">
      <w:pPr>
        <w:spacing w:line="360" w:lineRule="auto"/>
        <w:rPr>
          <w:rFonts w:ascii="Arial" w:hAnsi="Arial" w:cs="Arial"/>
          <w:sz w:val="22"/>
          <w:szCs w:val="22"/>
        </w:rPr>
      </w:pPr>
      <w:r w:rsidRPr="007177D0">
        <w:rPr>
          <w:rFonts w:ascii="Arial" w:hAnsi="Arial" w:cs="Arial"/>
          <w:sz w:val="22"/>
          <w:szCs w:val="22"/>
        </w:rPr>
        <w:t>In today's workplace, coaching and mentoring play critical roles in fostering individual and organisational success. These procedures provide customised assistance that improves workers' abilities, raises spirits, and cultivates an innovative and continuous development culture. Nevertheless, the degree to which their strategies are in line with company objectives.</w:t>
      </w:r>
    </w:p>
    <w:p w14:paraId="7BD81FD4" w14:textId="77777777" w:rsidR="007177D0" w:rsidRPr="007177D0" w:rsidRDefault="007177D0" w:rsidP="007177D0">
      <w:pPr>
        <w:spacing w:line="360" w:lineRule="auto"/>
        <w:rPr>
          <w:rFonts w:ascii="Arial" w:hAnsi="Arial" w:cs="Arial"/>
          <w:sz w:val="22"/>
          <w:szCs w:val="22"/>
        </w:rPr>
      </w:pPr>
    </w:p>
    <w:p w14:paraId="1F0DDAC5" w14:textId="0B91C4E0" w:rsidR="007177D0" w:rsidRPr="007177D0" w:rsidRDefault="007177D0" w:rsidP="007177D0">
      <w:pPr>
        <w:spacing w:line="360" w:lineRule="auto"/>
        <w:rPr>
          <w:rFonts w:ascii="Arial" w:hAnsi="Arial" w:cs="Arial"/>
          <w:sz w:val="22"/>
          <w:szCs w:val="22"/>
        </w:rPr>
      </w:pPr>
      <w:r w:rsidRPr="007177D0">
        <w:rPr>
          <w:rFonts w:ascii="Arial" w:hAnsi="Arial" w:cs="Arial"/>
          <w:sz w:val="22"/>
          <w:szCs w:val="22"/>
        </w:rPr>
        <w:t xml:space="preserve">Using the GROW model to reflect on the coaching session revealed how well it enabled </w:t>
      </w:r>
      <w:r w:rsidRPr="007177D0">
        <w:rPr>
          <w:rFonts w:ascii="Arial" w:hAnsi="Arial" w:cs="Arial"/>
          <w:sz w:val="22"/>
          <w:szCs w:val="22"/>
        </w:rPr>
        <w:t>goal setting</w:t>
      </w:r>
      <w:r w:rsidRPr="007177D0">
        <w:rPr>
          <w:rFonts w:ascii="Arial" w:hAnsi="Arial" w:cs="Arial"/>
          <w:sz w:val="22"/>
          <w:szCs w:val="22"/>
        </w:rPr>
        <w:t xml:space="preserve"> and action-planning. Using questioning, listening, and summarising strategies along with an organised approach gave the coaching process a thorough foundation. The value of these coaching strategies has been reaffirmed by this reflective practice, which has also yielded insightful information for upcoming coaching assignments.</w:t>
      </w:r>
    </w:p>
    <w:p w14:paraId="466689F2" w14:textId="77777777" w:rsidR="007177D0" w:rsidRPr="007177D0" w:rsidRDefault="007177D0" w:rsidP="007177D0">
      <w:pPr>
        <w:spacing w:line="360" w:lineRule="auto"/>
        <w:rPr>
          <w:rFonts w:ascii="Arial" w:hAnsi="Arial" w:cs="Arial"/>
          <w:sz w:val="22"/>
          <w:szCs w:val="22"/>
        </w:rPr>
      </w:pPr>
    </w:p>
    <w:p w14:paraId="62FB8B8C" w14:textId="4E8B0390" w:rsidR="008778CC" w:rsidRPr="008778CC" w:rsidRDefault="007177D0"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The Johari Window model was used to reflect on the mentoring session and showed how beneficial it was for raising self-awareness and giving helpful criticism.  The significance of these methods in mentoring is reinforced by this reflective practice, which also offers insightful information for upcoming mentoring relationships.</w:t>
      </w:r>
    </w:p>
    <w:p w14:paraId="037E2831" w14:textId="244EFFB3" w:rsidR="008778CC" w:rsidRPr="008778CC" w:rsidRDefault="008778CC" w:rsidP="007177D0">
      <w:pPr>
        <w:spacing w:line="360" w:lineRule="auto"/>
        <w:contextualSpacing/>
        <w:jc w:val="both"/>
        <w:rPr>
          <w:rFonts w:ascii="Arial" w:eastAsia="Times New Roman" w:hAnsi="Arial" w:cs="Arial"/>
          <w:sz w:val="22"/>
          <w:szCs w:val="22"/>
          <w:lang w:eastAsia="en-GB"/>
        </w:rPr>
      </w:pPr>
    </w:p>
    <w:p w14:paraId="11A3EA8A" w14:textId="77777777" w:rsidR="00344C75" w:rsidRPr="007177D0" w:rsidRDefault="00344C75" w:rsidP="007177D0">
      <w:pPr>
        <w:spacing w:line="360" w:lineRule="auto"/>
        <w:contextualSpacing/>
        <w:jc w:val="both"/>
        <w:rPr>
          <w:rFonts w:ascii="Arial" w:eastAsia="Times New Roman" w:hAnsi="Arial" w:cs="Arial"/>
          <w:sz w:val="22"/>
          <w:szCs w:val="22"/>
          <w:lang w:eastAsia="en-GB"/>
        </w:rPr>
      </w:pPr>
    </w:p>
    <w:p w14:paraId="5DDA2C72" w14:textId="77777777" w:rsidR="00344C75" w:rsidRPr="007177D0" w:rsidRDefault="00344C75" w:rsidP="007177D0">
      <w:pPr>
        <w:spacing w:line="360" w:lineRule="auto"/>
        <w:contextualSpacing/>
        <w:jc w:val="both"/>
        <w:rPr>
          <w:rFonts w:ascii="Arial" w:eastAsia="Times New Roman" w:hAnsi="Arial" w:cs="Arial"/>
          <w:sz w:val="22"/>
          <w:szCs w:val="22"/>
          <w:lang w:eastAsia="en-GB"/>
        </w:rPr>
      </w:pPr>
    </w:p>
    <w:p w14:paraId="6D1326DE" w14:textId="77777777" w:rsidR="009B2DF0" w:rsidRPr="007177D0" w:rsidRDefault="009B2DF0" w:rsidP="007177D0">
      <w:pPr>
        <w:spacing w:line="360" w:lineRule="auto"/>
        <w:contextualSpacing/>
        <w:jc w:val="both"/>
        <w:rPr>
          <w:rFonts w:ascii="Arial" w:eastAsia="Times New Roman" w:hAnsi="Arial" w:cs="Arial"/>
          <w:sz w:val="22"/>
          <w:szCs w:val="22"/>
          <w:lang w:eastAsia="en-GB"/>
        </w:rPr>
      </w:pPr>
    </w:p>
    <w:p w14:paraId="79AF6C6D" w14:textId="77777777" w:rsidR="009B2DF0" w:rsidRPr="007177D0" w:rsidRDefault="009B2DF0" w:rsidP="007177D0">
      <w:pPr>
        <w:spacing w:line="360" w:lineRule="auto"/>
        <w:contextualSpacing/>
        <w:jc w:val="both"/>
        <w:rPr>
          <w:rFonts w:ascii="Arial" w:eastAsia="Times New Roman" w:hAnsi="Arial" w:cs="Arial"/>
          <w:sz w:val="22"/>
          <w:szCs w:val="22"/>
          <w:lang w:eastAsia="en-GB"/>
        </w:rPr>
      </w:pPr>
    </w:p>
    <w:p w14:paraId="6EA77123" w14:textId="431EDB32" w:rsidR="009B2DF0" w:rsidRPr="007177D0" w:rsidRDefault="007177D0"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 xml:space="preserve">Note: I wasn’t able to attend the class for the coaching section due to being heavily </w:t>
      </w:r>
      <w:proofErr w:type="gramStart"/>
      <w:r w:rsidRPr="007177D0">
        <w:rPr>
          <w:rFonts w:ascii="Arial" w:eastAsia="Times New Roman" w:hAnsi="Arial" w:cs="Arial"/>
          <w:sz w:val="22"/>
          <w:szCs w:val="22"/>
          <w:lang w:eastAsia="en-GB"/>
        </w:rPr>
        <w:t>pregnant</w:t>
      </w:r>
      <w:proofErr w:type="gramEnd"/>
      <w:r w:rsidRPr="007177D0">
        <w:rPr>
          <w:rFonts w:ascii="Arial" w:eastAsia="Times New Roman" w:hAnsi="Arial" w:cs="Arial"/>
          <w:sz w:val="22"/>
          <w:szCs w:val="22"/>
          <w:lang w:eastAsia="en-GB"/>
        </w:rPr>
        <w:t xml:space="preserve"> so I conducted a coaching and mentoring session with my friend who works in construction.</w:t>
      </w:r>
    </w:p>
    <w:p w14:paraId="727F43D8" w14:textId="77777777" w:rsidR="009B2DF0" w:rsidRPr="007177D0" w:rsidRDefault="009B2DF0" w:rsidP="007177D0">
      <w:pPr>
        <w:spacing w:line="360" w:lineRule="auto"/>
        <w:contextualSpacing/>
        <w:jc w:val="both"/>
        <w:rPr>
          <w:rFonts w:ascii="Arial" w:eastAsia="Times New Roman" w:hAnsi="Arial" w:cs="Arial"/>
          <w:sz w:val="22"/>
          <w:szCs w:val="22"/>
          <w:lang w:eastAsia="en-GB"/>
        </w:rPr>
      </w:pPr>
    </w:p>
    <w:p w14:paraId="0E73F399" w14:textId="77777777" w:rsidR="009B2DF0" w:rsidRPr="007177D0" w:rsidRDefault="009B2DF0" w:rsidP="007177D0">
      <w:pPr>
        <w:spacing w:line="360" w:lineRule="auto"/>
        <w:contextualSpacing/>
        <w:jc w:val="both"/>
        <w:rPr>
          <w:rFonts w:ascii="Arial" w:eastAsia="Times New Roman" w:hAnsi="Arial" w:cs="Arial"/>
          <w:sz w:val="22"/>
          <w:szCs w:val="22"/>
          <w:lang w:eastAsia="en-GB"/>
        </w:rPr>
      </w:pPr>
    </w:p>
    <w:p w14:paraId="0376A0AF" w14:textId="77777777" w:rsidR="009B2DF0" w:rsidRPr="007177D0" w:rsidRDefault="009B2DF0" w:rsidP="007177D0">
      <w:pPr>
        <w:spacing w:line="360" w:lineRule="auto"/>
        <w:contextualSpacing/>
        <w:jc w:val="both"/>
        <w:rPr>
          <w:rFonts w:ascii="Arial" w:eastAsia="Times New Roman" w:hAnsi="Arial" w:cs="Arial"/>
          <w:sz w:val="22"/>
          <w:szCs w:val="22"/>
          <w:lang w:eastAsia="en-GB"/>
        </w:rPr>
      </w:pPr>
    </w:p>
    <w:p w14:paraId="69D5B237" w14:textId="77777777" w:rsidR="009B2DF0" w:rsidRPr="007177D0" w:rsidRDefault="009B2DF0" w:rsidP="007177D0">
      <w:pPr>
        <w:spacing w:line="360" w:lineRule="auto"/>
        <w:contextualSpacing/>
        <w:jc w:val="both"/>
        <w:rPr>
          <w:rFonts w:ascii="Arial" w:eastAsia="Times New Roman" w:hAnsi="Arial" w:cs="Arial"/>
          <w:sz w:val="22"/>
          <w:szCs w:val="22"/>
          <w:lang w:eastAsia="en-GB"/>
        </w:rPr>
      </w:pPr>
    </w:p>
    <w:p w14:paraId="77D381F0" w14:textId="77777777" w:rsidR="007177D0" w:rsidRPr="007177D0" w:rsidRDefault="007177D0" w:rsidP="007177D0">
      <w:pPr>
        <w:spacing w:line="360" w:lineRule="auto"/>
        <w:contextualSpacing/>
        <w:jc w:val="both"/>
        <w:rPr>
          <w:rFonts w:ascii="Arial" w:eastAsia="Times New Roman" w:hAnsi="Arial" w:cs="Arial"/>
          <w:sz w:val="22"/>
          <w:szCs w:val="22"/>
          <w:lang w:eastAsia="en-GB"/>
        </w:rPr>
      </w:pPr>
    </w:p>
    <w:p w14:paraId="38B4EAE8" w14:textId="77777777" w:rsidR="007177D0" w:rsidRPr="007177D0" w:rsidRDefault="007177D0" w:rsidP="007177D0">
      <w:pPr>
        <w:spacing w:line="360" w:lineRule="auto"/>
        <w:contextualSpacing/>
        <w:jc w:val="both"/>
        <w:rPr>
          <w:rFonts w:ascii="Arial" w:eastAsia="Times New Roman" w:hAnsi="Arial" w:cs="Arial"/>
          <w:sz w:val="22"/>
          <w:szCs w:val="22"/>
          <w:lang w:eastAsia="en-GB"/>
        </w:rPr>
      </w:pPr>
    </w:p>
    <w:p w14:paraId="3871C483" w14:textId="77777777" w:rsidR="007177D0" w:rsidRPr="007177D0" w:rsidRDefault="007177D0" w:rsidP="007177D0">
      <w:pPr>
        <w:spacing w:line="360" w:lineRule="auto"/>
        <w:contextualSpacing/>
        <w:jc w:val="both"/>
        <w:rPr>
          <w:rFonts w:ascii="Arial" w:eastAsia="Times New Roman" w:hAnsi="Arial" w:cs="Arial"/>
          <w:sz w:val="22"/>
          <w:szCs w:val="22"/>
          <w:lang w:eastAsia="en-GB"/>
        </w:rPr>
      </w:pPr>
    </w:p>
    <w:p w14:paraId="13F0E177" w14:textId="77777777" w:rsidR="007177D0" w:rsidRDefault="007177D0" w:rsidP="007177D0">
      <w:pPr>
        <w:spacing w:line="360" w:lineRule="auto"/>
        <w:contextualSpacing/>
        <w:jc w:val="both"/>
        <w:rPr>
          <w:rFonts w:ascii="Arial" w:eastAsia="Times New Roman" w:hAnsi="Arial" w:cs="Arial"/>
          <w:sz w:val="22"/>
          <w:szCs w:val="22"/>
          <w:lang w:eastAsia="en-GB"/>
        </w:rPr>
      </w:pPr>
    </w:p>
    <w:p w14:paraId="4037B06E" w14:textId="4ABEC74E" w:rsidR="008778CC" w:rsidRPr="007177D0" w:rsidRDefault="00DD3195" w:rsidP="007177D0">
      <w:pPr>
        <w:spacing w:line="360" w:lineRule="auto"/>
        <w:contextualSpacing/>
        <w:jc w:val="both"/>
        <w:rPr>
          <w:rFonts w:ascii="Arial" w:eastAsia="Times New Roman" w:hAnsi="Arial" w:cs="Arial"/>
          <w:sz w:val="22"/>
          <w:szCs w:val="22"/>
          <w:lang w:eastAsia="en-GB"/>
        </w:rPr>
      </w:pPr>
      <w:r w:rsidRPr="007177D0">
        <w:rPr>
          <w:rFonts w:ascii="Arial" w:eastAsia="Times New Roman" w:hAnsi="Arial" w:cs="Arial"/>
          <w:sz w:val="22"/>
          <w:szCs w:val="22"/>
          <w:lang w:eastAsia="en-GB"/>
        </w:rPr>
        <w:t>References:</w:t>
      </w:r>
    </w:p>
    <w:p w14:paraId="5A85FB00" w14:textId="6EDCBC20" w:rsidR="00381AC6" w:rsidRPr="007177D0" w:rsidRDefault="00381AC6" w:rsidP="007177D0">
      <w:pPr>
        <w:pStyle w:val="NormalWeb"/>
        <w:numPr>
          <w:ilvl w:val="0"/>
          <w:numId w:val="7"/>
        </w:numPr>
        <w:spacing w:line="360" w:lineRule="auto"/>
        <w:rPr>
          <w:rFonts w:ascii="Arial" w:hAnsi="Arial" w:cs="Arial"/>
          <w:color w:val="000000"/>
          <w:sz w:val="22"/>
          <w:szCs w:val="22"/>
        </w:rPr>
      </w:pPr>
      <w:r w:rsidRPr="007177D0">
        <w:rPr>
          <w:rFonts w:ascii="Arial" w:hAnsi="Arial" w:cs="Arial"/>
          <w:color w:val="000000"/>
          <w:sz w:val="22"/>
          <w:szCs w:val="22"/>
        </w:rPr>
        <w:t xml:space="preserve">Allen, T. D., </w:t>
      </w:r>
      <w:proofErr w:type="spellStart"/>
      <w:r w:rsidRPr="007177D0">
        <w:rPr>
          <w:rFonts w:ascii="Arial" w:hAnsi="Arial" w:cs="Arial"/>
          <w:color w:val="000000"/>
          <w:sz w:val="22"/>
          <w:szCs w:val="22"/>
        </w:rPr>
        <w:t>Eby</w:t>
      </w:r>
      <w:proofErr w:type="spellEnd"/>
      <w:r w:rsidRPr="007177D0">
        <w:rPr>
          <w:rFonts w:ascii="Arial" w:hAnsi="Arial" w:cs="Arial"/>
          <w:color w:val="000000"/>
          <w:sz w:val="22"/>
          <w:szCs w:val="22"/>
        </w:rPr>
        <w:t xml:space="preserve">, L. T., &amp; Lentz, E. (2006). Mentorship </w:t>
      </w:r>
      <w:proofErr w:type="spellStart"/>
      <w:r w:rsidRPr="007177D0">
        <w:rPr>
          <w:rFonts w:ascii="Arial" w:hAnsi="Arial" w:cs="Arial"/>
          <w:color w:val="000000"/>
          <w:sz w:val="22"/>
          <w:szCs w:val="22"/>
        </w:rPr>
        <w:t>behaviors</w:t>
      </w:r>
      <w:proofErr w:type="spellEnd"/>
      <w:r w:rsidRPr="007177D0">
        <w:rPr>
          <w:rFonts w:ascii="Arial" w:hAnsi="Arial" w:cs="Arial"/>
          <w:color w:val="000000"/>
          <w:sz w:val="22"/>
          <w:szCs w:val="22"/>
        </w:rPr>
        <w:t xml:space="preserve"> and mentorship quality associated with formal mentoring programs: Closing the gap between research and practice.</w:t>
      </w:r>
      <w:r w:rsidRPr="007177D0">
        <w:rPr>
          <w:rStyle w:val="apple-converted-space"/>
          <w:rFonts w:ascii="Arial" w:eastAsiaTheme="majorEastAsia" w:hAnsi="Arial" w:cs="Arial"/>
          <w:color w:val="000000"/>
          <w:sz w:val="22"/>
          <w:szCs w:val="22"/>
        </w:rPr>
        <w:t> </w:t>
      </w:r>
      <w:r w:rsidRPr="007177D0">
        <w:rPr>
          <w:rStyle w:val="Emphasis"/>
          <w:rFonts w:ascii="Arial" w:eastAsiaTheme="majorEastAsia" w:hAnsi="Arial" w:cs="Arial"/>
          <w:color w:val="000000"/>
          <w:sz w:val="22"/>
          <w:szCs w:val="22"/>
        </w:rPr>
        <w:t>Journal of Applied Psychology, 91</w:t>
      </w:r>
      <w:r w:rsidRPr="007177D0">
        <w:rPr>
          <w:rFonts w:ascii="Arial" w:hAnsi="Arial" w:cs="Arial"/>
          <w:color w:val="000000"/>
          <w:sz w:val="22"/>
          <w:szCs w:val="22"/>
        </w:rPr>
        <w:t>(3), 567-578.</w:t>
      </w:r>
    </w:p>
    <w:p w14:paraId="5D80B9EE" w14:textId="4D2689EC" w:rsidR="00B72876" w:rsidRPr="007177D0" w:rsidRDefault="00B72876" w:rsidP="007177D0">
      <w:pPr>
        <w:pStyle w:val="NormalWeb"/>
        <w:numPr>
          <w:ilvl w:val="0"/>
          <w:numId w:val="7"/>
        </w:numPr>
        <w:spacing w:line="360" w:lineRule="auto"/>
        <w:rPr>
          <w:rFonts w:ascii="Arial" w:hAnsi="Arial" w:cs="Arial"/>
          <w:color w:val="000000"/>
          <w:sz w:val="22"/>
          <w:szCs w:val="22"/>
        </w:rPr>
      </w:pPr>
      <w:r w:rsidRPr="007177D0">
        <w:rPr>
          <w:rFonts w:ascii="Arial" w:hAnsi="Arial" w:cs="Arial"/>
          <w:color w:val="000000"/>
          <w:sz w:val="22"/>
          <w:szCs w:val="22"/>
        </w:rPr>
        <w:t xml:space="preserve">Boyatzis, R. E., Smith, M. L., &amp; </w:t>
      </w:r>
      <w:proofErr w:type="spellStart"/>
      <w:r w:rsidRPr="007177D0">
        <w:rPr>
          <w:rFonts w:ascii="Arial" w:hAnsi="Arial" w:cs="Arial"/>
          <w:color w:val="000000"/>
          <w:sz w:val="22"/>
          <w:szCs w:val="22"/>
        </w:rPr>
        <w:t>Blaize</w:t>
      </w:r>
      <w:proofErr w:type="spellEnd"/>
      <w:r w:rsidRPr="007177D0">
        <w:rPr>
          <w:rFonts w:ascii="Arial" w:hAnsi="Arial" w:cs="Arial"/>
          <w:color w:val="000000"/>
          <w:sz w:val="22"/>
          <w:szCs w:val="22"/>
        </w:rPr>
        <w:t>, N. (2006). Developing sustainable leaders through coaching and compassion.</w:t>
      </w:r>
      <w:r w:rsidRPr="007177D0">
        <w:rPr>
          <w:rStyle w:val="apple-converted-space"/>
          <w:rFonts w:ascii="Arial" w:eastAsiaTheme="majorEastAsia" w:hAnsi="Arial" w:cs="Arial"/>
          <w:color w:val="000000"/>
          <w:sz w:val="22"/>
          <w:szCs w:val="22"/>
        </w:rPr>
        <w:t> </w:t>
      </w:r>
      <w:r w:rsidRPr="007177D0">
        <w:rPr>
          <w:rStyle w:val="Emphasis"/>
          <w:rFonts w:ascii="Arial" w:eastAsiaTheme="majorEastAsia" w:hAnsi="Arial" w:cs="Arial"/>
          <w:color w:val="000000"/>
          <w:sz w:val="22"/>
          <w:szCs w:val="22"/>
        </w:rPr>
        <w:t>Academy of Management Learning &amp; Education, 5</w:t>
      </w:r>
      <w:r w:rsidRPr="007177D0">
        <w:rPr>
          <w:rFonts w:ascii="Arial" w:hAnsi="Arial" w:cs="Arial"/>
          <w:color w:val="000000"/>
          <w:sz w:val="22"/>
          <w:szCs w:val="22"/>
        </w:rPr>
        <w:t>(1), 8-24.</w:t>
      </w:r>
    </w:p>
    <w:p w14:paraId="5F02955B" w14:textId="6E160312" w:rsidR="00DD3195" w:rsidRPr="007177D0" w:rsidRDefault="00DD3195" w:rsidP="007177D0">
      <w:pPr>
        <w:pStyle w:val="ListParagraph"/>
        <w:numPr>
          <w:ilvl w:val="0"/>
          <w:numId w:val="7"/>
        </w:numPr>
        <w:spacing w:line="360" w:lineRule="auto"/>
        <w:jc w:val="both"/>
        <w:rPr>
          <w:rFonts w:ascii="Arial" w:hAnsi="Arial" w:cs="Arial"/>
          <w:sz w:val="22"/>
          <w:szCs w:val="22"/>
        </w:rPr>
      </w:pPr>
      <w:r w:rsidRPr="007177D0">
        <w:rPr>
          <w:rFonts w:ascii="Arial" w:hAnsi="Arial" w:cs="Arial"/>
          <w:sz w:val="22"/>
          <w:szCs w:val="22"/>
        </w:rPr>
        <w:t>Clutterbuck, D. (2004). </w:t>
      </w:r>
      <w:r w:rsidRPr="007177D0">
        <w:rPr>
          <w:rFonts w:ascii="Arial" w:hAnsi="Arial" w:cs="Arial"/>
          <w:i/>
          <w:iCs/>
          <w:sz w:val="22"/>
          <w:szCs w:val="22"/>
        </w:rPr>
        <w:t>Everyone Needs a Mentor: Fostering Talent in Your Organization</w:t>
      </w:r>
      <w:r w:rsidRPr="007177D0">
        <w:rPr>
          <w:rFonts w:ascii="Arial" w:hAnsi="Arial" w:cs="Arial"/>
          <w:sz w:val="22"/>
          <w:szCs w:val="22"/>
        </w:rPr>
        <w:t>. Chartered Institute of Personnel and Development.</w:t>
      </w:r>
    </w:p>
    <w:p w14:paraId="35117A61" w14:textId="5154FD88" w:rsidR="00DD3195" w:rsidRPr="007177D0" w:rsidRDefault="00DD3195" w:rsidP="007177D0">
      <w:pPr>
        <w:pStyle w:val="NormalWeb"/>
        <w:numPr>
          <w:ilvl w:val="0"/>
          <w:numId w:val="7"/>
        </w:numPr>
        <w:spacing w:line="360" w:lineRule="auto"/>
        <w:rPr>
          <w:rFonts w:ascii="Arial" w:hAnsi="Arial" w:cs="Arial"/>
          <w:color w:val="000000"/>
          <w:sz w:val="22"/>
          <w:szCs w:val="22"/>
        </w:rPr>
      </w:pPr>
      <w:r w:rsidRPr="007177D0">
        <w:rPr>
          <w:rFonts w:ascii="Arial" w:hAnsi="Arial" w:cs="Arial"/>
          <w:color w:val="000000"/>
          <w:sz w:val="22"/>
          <w:szCs w:val="22"/>
        </w:rPr>
        <w:t>Grant, A. M. (2013). The efficacy of executive coaching in times of organi</w:t>
      </w:r>
      <w:r w:rsidRPr="007177D0">
        <w:rPr>
          <w:rFonts w:ascii="Arial" w:hAnsi="Arial" w:cs="Arial"/>
          <w:color w:val="000000"/>
          <w:sz w:val="22"/>
          <w:szCs w:val="22"/>
        </w:rPr>
        <w:t>s</w:t>
      </w:r>
      <w:r w:rsidRPr="007177D0">
        <w:rPr>
          <w:rFonts w:ascii="Arial" w:hAnsi="Arial" w:cs="Arial"/>
          <w:color w:val="000000"/>
          <w:sz w:val="22"/>
          <w:szCs w:val="22"/>
        </w:rPr>
        <w:t>ational change.</w:t>
      </w:r>
      <w:r w:rsidRPr="007177D0">
        <w:rPr>
          <w:rStyle w:val="apple-converted-space"/>
          <w:rFonts w:ascii="Arial" w:eastAsiaTheme="majorEastAsia" w:hAnsi="Arial" w:cs="Arial"/>
          <w:color w:val="000000"/>
          <w:sz w:val="22"/>
          <w:szCs w:val="22"/>
        </w:rPr>
        <w:t> </w:t>
      </w:r>
      <w:r w:rsidRPr="007177D0">
        <w:rPr>
          <w:rStyle w:val="Emphasis"/>
          <w:rFonts w:ascii="Arial" w:eastAsiaTheme="majorEastAsia" w:hAnsi="Arial" w:cs="Arial"/>
          <w:color w:val="000000"/>
          <w:sz w:val="22"/>
          <w:szCs w:val="22"/>
        </w:rPr>
        <w:t>Journal of Change Management, 13</w:t>
      </w:r>
      <w:r w:rsidRPr="007177D0">
        <w:rPr>
          <w:rFonts w:ascii="Arial" w:hAnsi="Arial" w:cs="Arial"/>
          <w:color w:val="000000"/>
          <w:sz w:val="22"/>
          <w:szCs w:val="22"/>
        </w:rPr>
        <w:t>(2), 259-272.</w:t>
      </w:r>
    </w:p>
    <w:p w14:paraId="48F6AAB8" w14:textId="062B74BE" w:rsidR="00497044" w:rsidRPr="007177D0" w:rsidRDefault="00497044" w:rsidP="007177D0">
      <w:pPr>
        <w:pStyle w:val="NormalWeb"/>
        <w:numPr>
          <w:ilvl w:val="0"/>
          <w:numId w:val="7"/>
        </w:numPr>
        <w:spacing w:line="360" w:lineRule="auto"/>
        <w:rPr>
          <w:rFonts w:ascii="Arial" w:hAnsi="Arial" w:cs="Arial"/>
          <w:color w:val="000000"/>
          <w:sz w:val="22"/>
          <w:szCs w:val="22"/>
        </w:rPr>
      </w:pPr>
      <w:r w:rsidRPr="007177D0">
        <w:rPr>
          <w:rFonts w:ascii="Arial" w:hAnsi="Arial" w:cs="Arial"/>
          <w:color w:val="000000"/>
          <w:sz w:val="22"/>
          <w:szCs w:val="22"/>
        </w:rPr>
        <w:t>Passmore, J. (2016). </w:t>
      </w:r>
      <w:r w:rsidRPr="007177D0">
        <w:rPr>
          <w:rFonts w:ascii="Arial" w:hAnsi="Arial" w:cs="Arial"/>
          <w:i/>
          <w:iCs/>
          <w:color w:val="000000"/>
          <w:sz w:val="22"/>
          <w:szCs w:val="22"/>
        </w:rPr>
        <w:t>Coaching for Performance: Growing Human Potential and Purpose</w:t>
      </w:r>
      <w:r w:rsidRPr="007177D0">
        <w:rPr>
          <w:rFonts w:ascii="Arial" w:hAnsi="Arial" w:cs="Arial"/>
          <w:color w:val="000000"/>
          <w:sz w:val="22"/>
          <w:szCs w:val="22"/>
        </w:rPr>
        <w:t>. Nicholas Brealey Publishing.</w:t>
      </w:r>
    </w:p>
    <w:p w14:paraId="1D35B492" w14:textId="183C4641" w:rsidR="00381AC6" w:rsidRPr="007177D0" w:rsidRDefault="00381AC6" w:rsidP="007177D0">
      <w:pPr>
        <w:pStyle w:val="NormalWeb"/>
        <w:numPr>
          <w:ilvl w:val="0"/>
          <w:numId w:val="7"/>
        </w:numPr>
        <w:spacing w:line="360" w:lineRule="auto"/>
        <w:rPr>
          <w:rFonts w:ascii="Arial" w:hAnsi="Arial" w:cs="Arial"/>
          <w:color w:val="000000"/>
          <w:sz w:val="22"/>
          <w:szCs w:val="22"/>
        </w:rPr>
      </w:pPr>
      <w:r w:rsidRPr="007177D0">
        <w:rPr>
          <w:rFonts w:ascii="Arial" w:hAnsi="Arial" w:cs="Arial"/>
          <w:color w:val="000000"/>
          <w:sz w:val="22"/>
          <w:szCs w:val="22"/>
        </w:rPr>
        <w:t>Swap, W., Leonard, D., Shields, M., &amp; Abrams, L. (2001). Using mentoring and storytelling to transfer knowledge in the workplace. </w:t>
      </w:r>
      <w:r w:rsidRPr="007177D0">
        <w:rPr>
          <w:rFonts w:ascii="Arial" w:hAnsi="Arial" w:cs="Arial"/>
          <w:i/>
          <w:iCs/>
          <w:color w:val="000000"/>
          <w:sz w:val="22"/>
          <w:szCs w:val="22"/>
        </w:rPr>
        <w:t>Journal of Management Information Systems, 18</w:t>
      </w:r>
      <w:r w:rsidRPr="007177D0">
        <w:rPr>
          <w:rFonts w:ascii="Arial" w:hAnsi="Arial" w:cs="Arial"/>
          <w:color w:val="000000"/>
          <w:sz w:val="22"/>
          <w:szCs w:val="22"/>
        </w:rPr>
        <w:t>(1), 95-114).</w:t>
      </w:r>
    </w:p>
    <w:p w14:paraId="39D26E25" w14:textId="77777777" w:rsidR="00DD3195" w:rsidRPr="007177D0" w:rsidRDefault="00DD3195" w:rsidP="007177D0">
      <w:pPr>
        <w:pStyle w:val="ListParagraph"/>
        <w:numPr>
          <w:ilvl w:val="0"/>
          <w:numId w:val="7"/>
        </w:numPr>
        <w:spacing w:line="360" w:lineRule="auto"/>
        <w:jc w:val="both"/>
        <w:rPr>
          <w:rFonts w:ascii="Arial" w:eastAsia="Times New Roman" w:hAnsi="Arial" w:cs="Arial"/>
          <w:sz w:val="22"/>
          <w:szCs w:val="22"/>
          <w:lang w:eastAsia="en-GB"/>
        </w:rPr>
      </w:pPr>
      <w:r w:rsidRPr="007177D0">
        <w:rPr>
          <w:rFonts w:ascii="Arial" w:hAnsi="Arial" w:cs="Arial"/>
          <w:color w:val="000000"/>
          <w:sz w:val="22"/>
          <w:szCs w:val="22"/>
        </w:rPr>
        <w:t>Whitmore, J. (2009).</w:t>
      </w:r>
      <w:r w:rsidRPr="007177D0">
        <w:rPr>
          <w:rStyle w:val="apple-converted-space"/>
          <w:rFonts w:ascii="Arial" w:hAnsi="Arial" w:cs="Arial"/>
          <w:color w:val="000000"/>
          <w:sz w:val="22"/>
          <w:szCs w:val="22"/>
        </w:rPr>
        <w:t> </w:t>
      </w:r>
      <w:r w:rsidRPr="007177D0">
        <w:rPr>
          <w:rStyle w:val="Emphasis"/>
          <w:rFonts w:ascii="Arial" w:hAnsi="Arial" w:cs="Arial"/>
          <w:color w:val="000000"/>
          <w:sz w:val="22"/>
          <w:szCs w:val="22"/>
        </w:rPr>
        <w:t xml:space="preserve">Coaching for Performance: </w:t>
      </w:r>
      <w:proofErr w:type="spellStart"/>
      <w:r w:rsidRPr="007177D0">
        <w:rPr>
          <w:rStyle w:val="Emphasis"/>
          <w:rFonts w:ascii="Arial" w:hAnsi="Arial" w:cs="Arial"/>
          <w:color w:val="000000"/>
          <w:sz w:val="22"/>
          <w:szCs w:val="22"/>
        </w:rPr>
        <w:t>GROWing</w:t>
      </w:r>
      <w:proofErr w:type="spellEnd"/>
      <w:r w:rsidRPr="007177D0">
        <w:rPr>
          <w:rStyle w:val="Emphasis"/>
          <w:rFonts w:ascii="Arial" w:hAnsi="Arial" w:cs="Arial"/>
          <w:color w:val="000000"/>
          <w:sz w:val="22"/>
          <w:szCs w:val="22"/>
        </w:rPr>
        <w:t xml:space="preserve"> Human Potential and Purpose</w:t>
      </w:r>
      <w:r w:rsidRPr="007177D0">
        <w:rPr>
          <w:rFonts w:ascii="Arial" w:hAnsi="Arial" w:cs="Arial"/>
          <w:color w:val="000000"/>
          <w:sz w:val="22"/>
          <w:szCs w:val="22"/>
        </w:rPr>
        <w:t>. Nicholas Brealey Publishing.</w:t>
      </w:r>
    </w:p>
    <w:p w14:paraId="250B33E4" w14:textId="77777777" w:rsidR="00DD3195" w:rsidRPr="007177D0" w:rsidRDefault="00DD3195" w:rsidP="007177D0">
      <w:pPr>
        <w:pStyle w:val="NormalWeb"/>
        <w:numPr>
          <w:ilvl w:val="0"/>
          <w:numId w:val="7"/>
        </w:numPr>
        <w:spacing w:line="360" w:lineRule="auto"/>
        <w:rPr>
          <w:rFonts w:ascii="Arial" w:hAnsi="Arial" w:cs="Arial"/>
          <w:color w:val="000000"/>
          <w:sz w:val="22"/>
          <w:szCs w:val="22"/>
        </w:rPr>
      </w:pPr>
    </w:p>
    <w:p w14:paraId="75E765E8" w14:textId="77777777" w:rsidR="00DD3195" w:rsidRPr="007177D0" w:rsidRDefault="00DD3195" w:rsidP="007177D0">
      <w:pPr>
        <w:spacing w:line="360" w:lineRule="auto"/>
        <w:jc w:val="both"/>
        <w:rPr>
          <w:rFonts w:ascii="Arial" w:hAnsi="Arial" w:cs="Arial"/>
          <w:sz w:val="22"/>
          <w:szCs w:val="22"/>
        </w:rPr>
      </w:pPr>
    </w:p>
    <w:sectPr w:rsidR="00DD3195" w:rsidRPr="007177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41EDB"/>
    <w:multiLevelType w:val="hybridMultilevel"/>
    <w:tmpl w:val="E8941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F6272"/>
    <w:multiLevelType w:val="hybridMultilevel"/>
    <w:tmpl w:val="FBDAA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A4EBF"/>
    <w:multiLevelType w:val="hybridMultilevel"/>
    <w:tmpl w:val="9424D0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C7673FF"/>
    <w:multiLevelType w:val="hybridMultilevel"/>
    <w:tmpl w:val="809EA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D508AF"/>
    <w:multiLevelType w:val="hybridMultilevel"/>
    <w:tmpl w:val="974CD55A"/>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5" w15:restartNumberingAfterBreak="0">
    <w:nsid w:val="4D236D51"/>
    <w:multiLevelType w:val="hybridMultilevel"/>
    <w:tmpl w:val="2AD23C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D85085C"/>
    <w:multiLevelType w:val="hybridMultilevel"/>
    <w:tmpl w:val="CBF4C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6F34CE"/>
    <w:multiLevelType w:val="hybridMultilevel"/>
    <w:tmpl w:val="4816C05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FE31FC3"/>
    <w:multiLevelType w:val="hybridMultilevel"/>
    <w:tmpl w:val="81A05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F51F53"/>
    <w:multiLevelType w:val="hybridMultilevel"/>
    <w:tmpl w:val="3BDE1A44"/>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1"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95934122">
    <w:abstractNumId w:val="11"/>
  </w:num>
  <w:num w:numId="2" w16cid:durableId="1459253219">
    <w:abstractNumId w:val="6"/>
  </w:num>
  <w:num w:numId="3" w16cid:durableId="435567022">
    <w:abstractNumId w:val="0"/>
  </w:num>
  <w:num w:numId="4" w16cid:durableId="592861628">
    <w:abstractNumId w:val="10"/>
  </w:num>
  <w:num w:numId="5" w16cid:durableId="148795131">
    <w:abstractNumId w:val="4"/>
  </w:num>
  <w:num w:numId="6" w16cid:durableId="1161502092">
    <w:abstractNumId w:val="5"/>
  </w:num>
  <w:num w:numId="7" w16cid:durableId="49966855">
    <w:abstractNumId w:val="8"/>
  </w:num>
  <w:num w:numId="8" w16cid:durableId="1711803733">
    <w:abstractNumId w:val="1"/>
  </w:num>
  <w:num w:numId="9" w16cid:durableId="1768883284">
    <w:abstractNumId w:val="3"/>
  </w:num>
  <w:num w:numId="10" w16cid:durableId="1659571811">
    <w:abstractNumId w:val="2"/>
  </w:num>
  <w:num w:numId="11" w16cid:durableId="1887595096">
    <w:abstractNumId w:val="9"/>
  </w:num>
  <w:num w:numId="12" w16cid:durableId="19891630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8CC"/>
    <w:rsid w:val="000027AC"/>
    <w:rsid w:val="001B4EA9"/>
    <w:rsid w:val="001E2E79"/>
    <w:rsid w:val="00337951"/>
    <w:rsid w:val="00344C75"/>
    <w:rsid w:val="00381AC6"/>
    <w:rsid w:val="0049307E"/>
    <w:rsid w:val="00497044"/>
    <w:rsid w:val="005C170B"/>
    <w:rsid w:val="006D17CA"/>
    <w:rsid w:val="006E72D2"/>
    <w:rsid w:val="007177D0"/>
    <w:rsid w:val="008778CC"/>
    <w:rsid w:val="008D2E62"/>
    <w:rsid w:val="009B2DF0"/>
    <w:rsid w:val="00B72876"/>
    <w:rsid w:val="00BC5E9B"/>
    <w:rsid w:val="00C00385"/>
    <w:rsid w:val="00CB172E"/>
    <w:rsid w:val="00DD31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8C3F04"/>
  <w15:chartTrackingRefBased/>
  <w15:docId w15:val="{C1086E02-421F-1A40-AF74-880843718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78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78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78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78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78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78C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78C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78C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78C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8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78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78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78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78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78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78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78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78CC"/>
    <w:rPr>
      <w:rFonts w:eastAsiaTheme="majorEastAsia" w:cstheme="majorBidi"/>
      <w:color w:val="272727" w:themeColor="text1" w:themeTint="D8"/>
    </w:rPr>
  </w:style>
  <w:style w:type="paragraph" w:styleId="Title">
    <w:name w:val="Title"/>
    <w:basedOn w:val="Normal"/>
    <w:next w:val="Normal"/>
    <w:link w:val="TitleChar"/>
    <w:uiPriority w:val="10"/>
    <w:qFormat/>
    <w:rsid w:val="008778C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78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78C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78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78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778CC"/>
    <w:rPr>
      <w:i/>
      <w:iCs/>
      <w:color w:val="404040" w:themeColor="text1" w:themeTint="BF"/>
    </w:rPr>
  </w:style>
  <w:style w:type="paragraph" w:styleId="ListParagraph">
    <w:name w:val="List Paragraph"/>
    <w:basedOn w:val="Normal"/>
    <w:uiPriority w:val="34"/>
    <w:qFormat/>
    <w:rsid w:val="008778CC"/>
    <w:pPr>
      <w:ind w:left="720"/>
      <w:contextualSpacing/>
    </w:pPr>
  </w:style>
  <w:style w:type="character" w:styleId="IntenseEmphasis">
    <w:name w:val="Intense Emphasis"/>
    <w:basedOn w:val="DefaultParagraphFont"/>
    <w:uiPriority w:val="21"/>
    <w:qFormat/>
    <w:rsid w:val="008778CC"/>
    <w:rPr>
      <w:i/>
      <w:iCs/>
      <w:color w:val="0F4761" w:themeColor="accent1" w:themeShade="BF"/>
    </w:rPr>
  </w:style>
  <w:style w:type="paragraph" w:styleId="IntenseQuote">
    <w:name w:val="Intense Quote"/>
    <w:basedOn w:val="Normal"/>
    <w:next w:val="Normal"/>
    <w:link w:val="IntenseQuoteChar"/>
    <w:uiPriority w:val="30"/>
    <w:qFormat/>
    <w:rsid w:val="008778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78CC"/>
    <w:rPr>
      <w:i/>
      <w:iCs/>
      <w:color w:val="0F4761" w:themeColor="accent1" w:themeShade="BF"/>
    </w:rPr>
  </w:style>
  <w:style w:type="character" w:styleId="IntenseReference">
    <w:name w:val="Intense Reference"/>
    <w:basedOn w:val="DefaultParagraphFont"/>
    <w:uiPriority w:val="32"/>
    <w:qFormat/>
    <w:rsid w:val="008778CC"/>
    <w:rPr>
      <w:b/>
      <w:bCs/>
      <w:smallCaps/>
      <w:color w:val="0F4761" w:themeColor="accent1" w:themeShade="BF"/>
      <w:spacing w:val="5"/>
    </w:rPr>
  </w:style>
  <w:style w:type="character" w:customStyle="1" w:styleId="apple-converted-space">
    <w:name w:val="apple-converted-space"/>
    <w:basedOn w:val="DefaultParagraphFont"/>
    <w:rsid w:val="00DD3195"/>
  </w:style>
  <w:style w:type="character" w:styleId="Emphasis">
    <w:name w:val="Emphasis"/>
    <w:basedOn w:val="DefaultParagraphFont"/>
    <w:uiPriority w:val="20"/>
    <w:qFormat/>
    <w:rsid w:val="00DD3195"/>
    <w:rPr>
      <w:i/>
      <w:iCs/>
    </w:rPr>
  </w:style>
  <w:style w:type="paragraph" w:styleId="NormalWeb">
    <w:name w:val="Normal (Web)"/>
    <w:basedOn w:val="Normal"/>
    <w:uiPriority w:val="99"/>
    <w:unhideWhenUsed/>
    <w:rsid w:val="00DD319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8899">
      <w:bodyDiv w:val="1"/>
      <w:marLeft w:val="0"/>
      <w:marRight w:val="0"/>
      <w:marTop w:val="0"/>
      <w:marBottom w:val="0"/>
      <w:divBdr>
        <w:top w:val="none" w:sz="0" w:space="0" w:color="auto"/>
        <w:left w:val="none" w:sz="0" w:space="0" w:color="auto"/>
        <w:bottom w:val="none" w:sz="0" w:space="0" w:color="auto"/>
        <w:right w:val="none" w:sz="0" w:space="0" w:color="auto"/>
      </w:divBdr>
    </w:div>
    <w:div w:id="335808773">
      <w:bodyDiv w:val="1"/>
      <w:marLeft w:val="0"/>
      <w:marRight w:val="0"/>
      <w:marTop w:val="0"/>
      <w:marBottom w:val="0"/>
      <w:divBdr>
        <w:top w:val="none" w:sz="0" w:space="0" w:color="auto"/>
        <w:left w:val="none" w:sz="0" w:space="0" w:color="auto"/>
        <w:bottom w:val="none" w:sz="0" w:space="0" w:color="auto"/>
        <w:right w:val="none" w:sz="0" w:space="0" w:color="auto"/>
      </w:divBdr>
    </w:div>
    <w:div w:id="425736220">
      <w:bodyDiv w:val="1"/>
      <w:marLeft w:val="0"/>
      <w:marRight w:val="0"/>
      <w:marTop w:val="0"/>
      <w:marBottom w:val="0"/>
      <w:divBdr>
        <w:top w:val="none" w:sz="0" w:space="0" w:color="auto"/>
        <w:left w:val="none" w:sz="0" w:space="0" w:color="auto"/>
        <w:bottom w:val="none" w:sz="0" w:space="0" w:color="auto"/>
        <w:right w:val="none" w:sz="0" w:space="0" w:color="auto"/>
      </w:divBdr>
    </w:div>
    <w:div w:id="80119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12</Pages>
  <Words>2948</Words>
  <Characters>16807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5</cp:revision>
  <dcterms:created xsi:type="dcterms:W3CDTF">2024-08-04T20:38:00Z</dcterms:created>
  <dcterms:modified xsi:type="dcterms:W3CDTF">2024-08-05T10:45:00Z</dcterms:modified>
</cp:coreProperties>
</file>