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68311D" w14:textId="77777777" w:rsidR="008C2D90" w:rsidRPr="00895E85" w:rsidRDefault="00895E85" w:rsidP="00895E85">
      <w:pPr>
        <w:jc w:val="center"/>
        <w:rPr>
          <w:b/>
        </w:rPr>
      </w:pPr>
      <w:r w:rsidRPr="00895E85">
        <w:rPr>
          <w:b/>
        </w:rPr>
        <w:t>BMPL4005, BMLW4006</w:t>
      </w:r>
    </w:p>
    <w:p w14:paraId="6E68311E" w14:textId="77777777" w:rsidR="00895E85" w:rsidRPr="00895E85" w:rsidRDefault="00895E85" w:rsidP="00895E85">
      <w:pPr>
        <w:jc w:val="center"/>
        <w:rPr>
          <w:b/>
        </w:rPr>
      </w:pPr>
      <w:r w:rsidRPr="00895E85">
        <w:rPr>
          <w:b/>
        </w:rPr>
        <w:t>Legal Process</w:t>
      </w:r>
    </w:p>
    <w:p w14:paraId="6E68311F" w14:textId="77777777" w:rsidR="00895E85" w:rsidRPr="00895E85" w:rsidRDefault="00895E85" w:rsidP="00895E85">
      <w:pPr>
        <w:jc w:val="center"/>
        <w:rPr>
          <w:b/>
        </w:rPr>
      </w:pPr>
    </w:p>
    <w:p w14:paraId="6E683120" w14:textId="77777777" w:rsidR="00895E85" w:rsidRDefault="00895E85" w:rsidP="00895E85">
      <w:pPr>
        <w:jc w:val="center"/>
        <w:rPr>
          <w:b/>
        </w:rPr>
      </w:pPr>
      <w:r w:rsidRPr="00895E85">
        <w:rPr>
          <w:b/>
        </w:rPr>
        <w:t>The Magistracy</w:t>
      </w:r>
    </w:p>
    <w:p w14:paraId="43142156" w14:textId="77777777" w:rsidR="001D45DA" w:rsidRDefault="001D45DA" w:rsidP="00895E85">
      <w:pPr>
        <w:jc w:val="center"/>
        <w:rPr>
          <w:b/>
        </w:rPr>
      </w:pPr>
    </w:p>
    <w:p w14:paraId="69246602" w14:textId="77777777" w:rsidR="001D45DA" w:rsidRDefault="001D45DA" w:rsidP="00895E85">
      <w:pPr>
        <w:jc w:val="center"/>
        <w:rPr>
          <w:b/>
        </w:rPr>
      </w:pPr>
    </w:p>
    <w:p w14:paraId="6E3DB8FE" w14:textId="77777777" w:rsidR="001D45DA" w:rsidRDefault="001D45DA" w:rsidP="00895E85">
      <w:pPr>
        <w:jc w:val="center"/>
        <w:rPr>
          <w:b/>
        </w:rPr>
      </w:pPr>
    </w:p>
    <w:p w14:paraId="786AA14A" w14:textId="77777777" w:rsidR="001D45DA" w:rsidRDefault="001D45DA" w:rsidP="00895E85">
      <w:pPr>
        <w:jc w:val="center"/>
        <w:rPr>
          <w:b/>
        </w:rPr>
      </w:pPr>
    </w:p>
    <w:p w14:paraId="67156117" w14:textId="77777777" w:rsidR="001D45DA" w:rsidRDefault="001D45DA" w:rsidP="00895E85">
      <w:pPr>
        <w:jc w:val="center"/>
        <w:rPr>
          <w:b/>
        </w:rPr>
      </w:pPr>
    </w:p>
    <w:p w14:paraId="73352EC1" w14:textId="77777777" w:rsidR="001D45DA" w:rsidRDefault="001D45DA" w:rsidP="00895E85">
      <w:pPr>
        <w:jc w:val="center"/>
        <w:rPr>
          <w:b/>
        </w:rPr>
      </w:pPr>
    </w:p>
    <w:p w14:paraId="3BB9B31B" w14:textId="77777777" w:rsidR="001D45DA" w:rsidRDefault="001D45DA" w:rsidP="00895E85">
      <w:pPr>
        <w:jc w:val="center"/>
        <w:rPr>
          <w:b/>
        </w:rPr>
      </w:pPr>
    </w:p>
    <w:p w14:paraId="7F0FF8E5" w14:textId="77777777" w:rsidR="001D45DA" w:rsidRDefault="001D45DA" w:rsidP="00895E85">
      <w:pPr>
        <w:jc w:val="center"/>
        <w:rPr>
          <w:b/>
        </w:rPr>
      </w:pPr>
    </w:p>
    <w:p w14:paraId="13F49BE5" w14:textId="77777777" w:rsidR="001D45DA" w:rsidRDefault="001D45DA" w:rsidP="00895E85">
      <w:pPr>
        <w:jc w:val="center"/>
        <w:rPr>
          <w:b/>
        </w:rPr>
      </w:pPr>
    </w:p>
    <w:p w14:paraId="60298C6F" w14:textId="77777777" w:rsidR="001D45DA" w:rsidRDefault="001D45DA" w:rsidP="00895E85">
      <w:pPr>
        <w:jc w:val="center"/>
        <w:rPr>
          <w:b/>
        </w:rPr>
      </w:pPr>
    </w:p>
    <w:p w14:paraId="76FDEB7C" w14:textId="77777777" w:rsidR="001D45DA" w:rsidRDefault="001D45DA" w:rsidP="00895E85">
      <w:pPr>
        <w:jc w:val="center"/>
        <w:rPr>
          <w:b/>
        </w:rPr>
      </w:pPr>
    </w:p>
    <w:p w14:paraId="5F61A35F" w14:textId="77777777" w:rsidR="001D45DA" w:rsidRDefault="001D45DA" w:rsidP="00895E85">
      <w:pPr>
        <w:jc w:val="center"/>
        <w:rPr>
          <w:b/>
        </w:rPr>
      </w:pPr>
    </w:p>
    <w:p w14:paraId="10E753D8" w14:textId="77777777" w:rsidR="001D45DA" w:rsidRDefault="001D45DA" w:rsidP="00895E85">
      <w:pPr>
        <w:jc w:val="center"/>
        <w:rPr>
          <w:b/>
        </w:rPr>
      </w:pPr>
    </w:p>
    <w:p w14:paraId="24A75CFA" w14:textId="77777777" w:rsidR="001D45DA" w:rsidRDefault="001D45DA" w:rsidP="00895E85">
      <w:pPr>
        <w:jc w:val="center"/>
        <w:rPr>
          <w:b/>
        </w:rPr>
      </w:pPr>
    </w:p>
    <w:p w14:paraId="6D502032" w14:textId="77777777" w:rsidR="001D45DA" w:rsidRDefault="001D45DA" w:rsidP="00895E85">
      <w:pPr>
        <w:jc w:val="center"/>
        <w:rPr>
          <w:b/>
        </w:rPr>
      </w:pPr>
    </w:p>
    <w:p w14:paraId="553D4B2D" w14:textId="77777777" w:rsidR="001D45DA" w:rsidRDefault="001D45DA" w:rsidP="00895E85">
      <w:pPr>
        <w:jc w:val="center"/>
        <w:rPr>
          <w:b/>
        </w:rPr>
      </w:pPr>
    </w:p>
    <w:p w14:paraId="7E662568" w14:textId="77777777" w:rsidR="001D45DA" w:rsidRDefault="001D45DA" w:rsidP="00895E85">
      <w:pPr>
        <w:jc w:val="center"/>
        <w:rPr>
          <w:b/>
        </w:rPr>
      </w:pPr>
    </w:p>
    <w:p w14:paraId="722BC643" w14:textId="77777777" w:rsidR="001D45DA" w:rsidRDefault="001D45DA" w:rsidP="00895E85">
      <w:pPr>
        <w:jc w:val="center"/>
        <w:rPr>
          <w:b/>
        </w:rPr>
      </w:pPr>
    </w:p>
    <w:p w14:paraId="0E1B57BA" w14:textId="77777777" w:rsidR="001D45DA" w:rsidRDefault="001D45DA" w:rsidP="00895E85">
      <w:pPr>
        <w:jc w:val="center"/>
        <w:rPr>
          <w:b/>
        </w:rPr>
      </w:pPr>
    </w:p>
    <w:p w14:paraId="29957C70" w14:textId="77777777" w:rsidR="001D45DA" w:rsidRDefault="001D45DA" w:rsidP="00895E85">
      <w:pPr>
        <w:jc w:val="center"/>
        <w:rPr>
          <w:b/>
        </w:rPr>
      </w:pPr>
    </w:p>
    <w:p w14:paraId="61B024A7" w14:textId="77777777" w:rsidR="001D45DA" w:rsidRDefault="001D45DA" w:rsidP="00895E85">
      <w:pPr>
        <w:jc w:val="center"/>
        <w:rPr>
          <w:b/>
        </w:rPr>
      </w:pPr>
    </w:p>
    <w:p w14:paraId="34756932" w14:textId="77777777" w:rsidR="001D45DA" w:rsidRDefault="001D45DA" w:rsidP="00895E85">
      <w:pPr>
        <w:jc w:val="center"/>
        <w:rPr>
          <w:b/>
        </w:rPr>
      </w:pPr>
    </w:p>
    <w:p w14:paraId="2C43C064" w14:textId="77777777" w:rsidR="001D45DA" w:rsidRDefault="001D45DA" w:rsidP="00895E85">
      <w:pPr>
        <w:jc w:val="center"/>
        <w:rPr>
          <w:b/>
        </w:rPr>
      </w:pPr>
    </w:p>
    <w:p w14:paraId="18BE05A3" w14:textId="77777777" w:rsidR="001D45DA" w:rsidRDefault="001D45DA" w:rsidP="00895E85">
      <w:pPr>
        <w:jc w:val="center"/>
        <w:rPr>
          <w:b/>
        </w:rPr>
      </w:pPr>
    </w:p>
    <w:p w14:paraId="6D46B976" w14:textId="77777777" w:rsidR="001D45DA" w:rsidRDefault="001D45DA" w:rsidP="00895E85">
      <w:pPr>
        <w:jc w:val="center"/>
        <w:rPr>
          <w:b/>
        </w:rPr>
      </w:pPr>
    </w:p>
    <w:p w14:paraId="0A011E42" w14:textId="77777777" w:rsidR="001D45DA" w:rsidRDefault="001D45DA" w:rsidP="00895E85">
      <w:pPr>
        <w:jc w:val="center"/>
        <w:rPr>
          <w:b/>
        </w:rPr>
      </w:pPr>
    </w:p>
    <w:p w14:paraId="5BC3C852" w14:textId="77777777" w:rsidR="001D45DA" w:rsidRDefault="001D45DA" w:rsidP="00895E85">
      <w:pPr>
        <w:jc w:val="center"/>
        <w:rPr>
          <w:b/>
        </w:rPr>
      </w:pPr>
    </w:p>
    <w:p w14:paraId="01006CD3" w14:textId="77777777" w:rsidR="001D45DA" w:rsidRDefault="001D45DA" w:rsidP="00895E85">
      <w:pPr>
        <w:jc w:val="center"/>
        <w:rPr>
          <w:b/>
        </w:rPr>
      </w:pPr>
    </w:p>
    <w:p w14:paraId="492774C1" w14:textId="1395DF81" w:rsidR="001D45DA" w:rsidRDefault="000400F2" w:rsidP="00895E85">
      <w:pPr>
        <w:jc w:val="center"/>
        <w:rPr>
          <w:b/>
        </w:rPr>
      </w:pPr>
      <w:r>
        <w:rPr>
          <w:b/>
        </w:rPr>
        <w:t xml:space="preserve">                                                                                                                           </w:t>
      </w:r>
      <w:r w:rsidR="001D45DA">
        <w:rPr>
          <w:b/>
        </w:rPr>
        <w:t>Galina Zasheva</w:t>
      </w:r>
    </w:p>
    <w:p w14:paraId="4FBE9385" w14:textId="7E5F004C" w:rsidR="001D45DA" w:rsidRPr="00895E85" w:rsidRDefault="000400F2" w:rsidP="00895E85">
      <w:pPr>
        <w:jc w:val="center"/>
        <w:rPr>
          <w:b/>
        </w:rPr>
      </w:pPr>
      <w:r>
        <w:rPr>
          <w:b/>
        </w:rPr>
        <w:t xml:space="preserve">                                                                                                          Student Number:2227456</w:t>
      </w:r>
    </w:p>
    <w:p w14:paraId="6E683121" w14:textId="77777777" w:rsidR="00895E85" w:rsidRDefault="00895E85"/>
    <w:p w14:paraId="6E683122" w14:textId="77777777" w:rsidR="00895E85" w:rsidRDefault="00895E85">
      <w:pPr>
        <w:widowControl/>
        <w:spacing w:after="200" w:line="276" w:lineRule="auto"/>
        <w:jc w:val="left"/>
      </w:pPr>
      <w:r>
        <w:br w:type="page"/>
      </w:r>
    </w:p>
    <w:sdt>
      <w:sdtPr>
        <w:rPr>
          <w:rFonts w:ascii="Times New Roman" w:eastAsiaTheme="minorEastAsia" w:hAnsi="Times New Roman" w:cstheme="minorBidi"/>
          <w:b w:val="0"/>
          <w:bCs w:val="0"/>
          <w:color w:val="auto"/>
          <w:kern w:val="2"/>
          <w:sz w:val="24"/>
          <w:szCs w:val="22"/>
          <w:lang w:val="en-GB" w:eastAsia="zh-TW"/>
        </w:rPr>
        <w:id w:val="1047879555"/>
        <w:docPartObj>
          <w:docPartGallery w:val="Table of Contents"/>
          <w:docPartUnique/>
        </w:docPartObj>
      </w:sdtPr>
      <w:sdtEndPr>
        <w:rPr>
          <w:noProof/>
        </w:rPr>
      </w:sdtEndPr>
      <w:sdtContent>
        <w:p w14:paraId="6E683123" w14:textId="77777777" w:rsidR="00895E85" w:rsidRPr="00895E85" w:rsidRDefault="00895E85" w:rsidP="00895E85">
          <w:pPr>
            <w:pStyle w:val="TOCHeading"/>
            <w:spacing w:line="360" w:lineRule="auto"/>
            <w:jc w:val="both"/>
            <w:rPr>
              <w:rFonts w:ascii="Times New Roman" w:hAnsi="Times New Roman" w:cs="Times New Roman"/>
            </w:rPr>
          </w:pPr>
          <w:r w:rsidRPr="00895E85">
            <w:rPr>
              <w:rFonts w:ascii="Times New Roman" w:hAnsi="Times New Roman" w:cs="Times New Roman"/>
            </w:rPr>
            <w:t>Contents</w:t>
          </w:r>
        </w:p>
        <w:p w14:paraId="6E683124" w14:textId="77777777" w:rsidR="000B494B" w:rsidRDefault="000248BC" w:rsidP="000B494B">
          <w:pPr>
            <w:pStyle w:val="TOC2"/>
            <w:rPr>
              <w:noProof/>
            </w:rPr>
          </w:pPr>
          <w:r>
            <w:fldChar w:fldCharType="begin"/>
          </w:r>
          <w:r>
            <w:instrText xml:space="preserve"> TOC \o "1-3" \h \z \u </w:instrText>
          </w:r>
          <w:r>
            <w:fldChar w:fldCharType="separate"/>
          </w:r>
          <w:hyperlink w:anchor="_Toc133926036" w:history="1">
            <w:r w:rsidR="000B494B" w:rsidRPr="00560B86">
              <w:rPr>
                <w:rStyle w:val="Hyperlink"/>
                <w:noProof/>
              </w:rPr>
              <w:t>Definition of a magistrate</w:t>
            </w:r>
            <w:r w:rsidR="000B494B">
              <w:rPr>
                <w:noProof/>
                <w:webHidden/>
              </w:rPr>
              <w:tab/>
            </w:r>
            <w:r w:rsidR="000B494B">
              <w:rPr>
                <w:noProof/>
                <w:webHidden/>
              </w:rPr>
              <w:fldChar w:fldCharType="begin"/>
            </w:r>
            <w:r w:rsidR="000B494B">
              <w:rPr>
                <w:noProof/>
                <w:webHidden/>
              </w:rPr>
              <w:instrText xml:space="preserve"> PAGEREF _Toc133926036 \h </w:instrText>
            </w:r>
            <w:r w:rsidR="000B494B">
              <w:rPr>
                <w:noProof/>
                <w:webHidden/>
              </w:rPr>
            </w:r>
            <w:r w:rsidR="000B494B">
              <w:rPr>
                <w:noProof/>
                <w:webHidden/>
              </w:rPr>
              <w:fldChar w:fldCharType="separate"/>
            </w:r>
            <w:r w:rsidR="000B494B">
              <w:rPr>
                <w:noProof/>
                <w:webHidden/>
              </w:rPr>
              <w:t>3</w:t>
            </w:r>
            <w:r w:rsidR="000B494B">
              <w:rPr>
                <w:noProof/>
                <w:webHidden/>
              </w:rPr>
              <w:fldChar w:fldCharType="end"/>
            </w:r>
          </w:hyperlink>
        </w:p>
        <w:p w14:paraId="6E683125" w14:textId="77777777" w:rsidR="000B494B" w:rsidRDefault="00000000" w:rsidP="000B494B">
          <w:pPr>
            <w:pStyle w:val="TOC2"/>
            <w:rPr>
              <w:noProof/>
            </w:rPr>
          </w:pPr>
          <w:hyperlink w:anchor="_Toc133926037" w:history="1">
            <w:r w:rsidR="000B494B" w:rsidRPr="00560B86">
              <w:rPr>
                <w:rStyle w:val="Hyperlink"/>
                <w:noProof/>
              </w:rPr>
              <w:t>Responsibilities of a magistrate</w:t>
            </w:r>
            <w:r w:rsidR="000B494B">
              <w:rPr>
                <w:noProof/>
                <w:webHidden/>
              </w:rPr>
              <w:tab/>
            </w:r>
            <w:r w:rsidR="000B494B">
              <w:rPr>
                <w:noProof/>
                <w:webHidden/>
              </w:rPr>
              <w:fldChar w:fldCharType="begin"/>
            </w:r>
            <w:r w:rsidR="000B494B">
              <w:rPr>
                <w:noProof/>
                <w:webHidden/>
              </w:rPr>
              <w:instrText xml:space="preserve"> PAGEREF _Toc133926037 \h </w:instrText>
            </w:r>
            <w:r w:rsidR="000B494B">
              <w:rPr>
                <w:noProof/>
                <w:webHidden/>
              </w:rPr>
            </w:r>
            <w:r w:rsidR="000B494B">
              <w:rPr>
                <w:noProof/>
                <w:webHidden/>
              </w:rPr>
              <w:fldChar w:fldCharType="separate"/>
            </w:r>
            <w:r w:rsidR="000B494B">
              <w:rPr>
                <w:noProof/>
                <w:webHidden/>
              </w:rPr>
              <w:t>4</w:t>
            </w:r>
            <w:r w:rsidR="000B494B">
              <w:rPr>
                <w:noProof/>
                <w:webHidden/>
              </w:rPr>
              <w:fldChar w:fldCharType="end"/>
            </w:r>
          </w:hyperlink>
        </w:p>
        <w:p w14:paraId="6E683126" w14:textId="77777777" w:rsidR="000B494B" w:rsidRDefault="00000000" w:rsidP="000B494B">
          <w:pPr>
            <w:pStyle w:val="TOC2"/>
            <w:rPr>
              <w:noProof/>
            </w:rPr>
          </w:pPr>
          <w:hyperlink w:anchor="_Toc133926038" w:history="1">
            <w:r w:rsidR="000B494B" w:rsidRPr="00560B86">
              <w:rPr>
                <w:rStyle w:val="Hyperlink"/>
                <w:noProof/>
              </w:rPr>
              <w:t>Court closures</w:t>
            </w:r>
            <w:r w:rsidR="000B494B">
              <w:rPr>
                <w:noProof/>
                <w:webHidden/>
              </w:rPr>
              <w:tab/>
            </w:r>
            <w:r w:rsidR="000B494B">
              <w:rPr>
                <w:noProof/>
                <w:webHidden/>
              </w:rPr>
              <w:fldChar w:fldCharType="begin"/>
            </w:r>
            <w:r w:rsidR="000B494B">
              <w:rPr>
                <w:noProof/>
                <w:webHidden/>
              </w:rPr>
              <w:instrText xml:space="preserve"> PAGEREF _Toc133926038 \h </w:instrText>
            </w:r>
            <w:r w:rsidR="000B494B">
              <w:rPr>
                <w:noProof/>
                <w:webHidden/>
              </w:rPr>
            </w:r>
            <w:r w:rsidR="000B494B">
              <w:rPr>
                <w:noProof/>
                <w:webHidden/>
              </w:rPr>
              <w:fldChar w:fldCharType="separate"/>
            </w:r>
            <w:r w:rsidR="000B494B">
              <w:rPr>
                <w:noProof/>
                <w:webHidden/>
              </w:rPr>
              <w:t>4</w:t>
            </w:r>
            <w:r w:rsidR="000B494B">
              <w:rPr>
                <w:noProof/>
                <w:webHidden/>
              </w:rPr>
              <w:fldChar w:fldCharType="end"/>
            </w:r>
          </w:hyperlink>
        </w:p>
        <w:p w14:paraId="6E683127" w14:textId="77777777" w:rsidR="000B494B" w:rsidRDefault="00000000" w:rsidP="000B494B">
          <w:pPr>
            <w:pStyle w:val="TOC2"/>
            <w:rPr>
              <w:noProof/>
            </w:rPr>
          </w:pPr>
          <w:hyperlink w:anchor="_Toc133926039" w:history="1">
            <w:r w:rsidR="000B494B" w:rsidRPr="00560B86">
              <w:rPr>
                <w:rStyle w:val="Hyperlink"/>
                <w:noProof/>
              </w:rPr>
              <w:t>Characteristics</w:t>
            </w:r>
            <w:r w:rsidR="000B494B">
              <w:rPr>
                <w:noProof/>
                <w:webHidden/>
              </w:rPr>
              <w:tab/>
            </w:r>
            <w:r w:rsidR="000B494B">
              <w:rPr>
                <w:noProof/>
                <w:webHidden/>
              </w:rPr>
              <w:fldChar w:fldCharType="begin"/>
            </w:r>
            <w:r w:rsidR="000B494B">
              <w:rPr>
                <w:noProof/>
                <w:webHidden/>
              </w:rPr>
              <w:instrText xml:space="preserve"> PAGEREF _Toc133926039 \h </w:instrText>
            </w:r>
            <w:r w:rsidR="000B494B">
              <w:rPr>
                <w:noProof/>
                <w:webHidden/>
              </w:rPr>
            </w:r>
            <w:r w:rsidR="000B494B">
              <w:rPr>
                <w:noProof/>
                <w:webHidden/>
              </w:rPr>
              <w:fldChar w:fldCharType="separate"/>
            </w:r>
            <w:r w:rsidR="000B494B">
              <w:rPr>
                <w:noProof/>
                <w:webHidden/>
              </w:rPr>
              <w:t>5</w:t>
            </w:r>
            <w:r w:rsidR="000B494B">
              <w:rPr>
                <w:noProof/>
                <w:webHidden/>
              </w:rPr>
              <w:fldChar w:fldCharType="end"/>
            </w:r>
          </w:hyperlink>
        </w:p>
        <w:p w14:paraId="6E683128" w14:textId="77777777" w:rsidR="000B494B" w:rsidRDefault="00000000" w:rsidP="000B494B">
          <w:pPr>
            <w:pStyle w:val="TOC2"/>
            <w:rPr>
              <w:noProof/>
            </w:rPr>
          </w:pPr>
          <w:hyperlink w:anchor="_Toc133926040" w:history="1">
            <w:r w:rsidR="000B494B" w:rsidRPr="00560B86">
              <w:rPr>
                <w:rStyle w:val="Hyperlink"/>
                <w:noProof/>
              </w:rPr>
              <w:t>Reform</w:t>
            </w:r>
            <w:r w:rsidR="000B494B">
              <w:rPr>
                <w:noProof/>
                <w:webHidden/>
              </w:rPr>
              <w:tab/>
            </w:r>
            <w:r w:rsidR="000B494B">
              <w:rPr>
                <w:noProof/>
                <w:webHidden/>
              </w:rPr>
              <w:fldChar w:fldCharType="begin"/>
            </w:r>
            <w:r w:rsidR="000B494B">
              <w:rPr>
                <w:noProof/>
                <w:webHidden/>
              </w:rPr>
              <w:instrText xml:space="preserve"> PAGEREF _Toc133926040 \h </w:instrText>
            </w:r>
            <w:r w:rsidR="000B494B">
              <w:rPr>
                <w:noProof/>
                <w:webHidden/>
              </w:rPr>
            </w:r>
            <w:r w:rsidR="000B494B">
              <w:rPr>
                <w:noProof/>
                <w:webHidden/>
              </w:rPr>
              <w:fldChar w:fldCharType="separate"/>
            </w:r>
            <w:r w:rsidR="000B494B">
              <w:rPr>
                <w:noProof/>
                <w:webHidden/>
              </w:rPr>
              <w:t>5</w:t>
            </w:r>
            <w:r w:rsidR="000B494B">
              <w:rPr>
                <w:noProof/>
                <w:webHidden/>
              </w:rPr>
              <w:fldChar w:fldCharType="end"/>
            </w:r>
          </w:hyperlink>
        </w:p>
        <w:p w14:paraId="6E683129" w14:textId="77777777" w:rsidR="000B494B" w:rsidRDefault="00000000" w:rsidP="000B494B">
          <w:pPr>
            <w:pStyle w:val="TOC2"/>
            <w:rPr>
              <w:noProof/>
            </w:rPr>
          </w:pPr>
          <w:hyperlink w:anchor="_Toc133926041" w:history="1">
            <w:r w:rsidR="000B494B" w:rsidRPr="00560B86">
              <w:rPr>
                <w:rStyle w:val="Hyperlink"/>
                <w:noProof/>
              </w:rPr>
              <w:t>Conclusion</w:t>
            </w:r>
            <w:r w:rsidR="000B494B">
              <w:rPr>
                <w:noProof/>
                <w:webHidden/>
              </w:rPr>
              <w:tab/>
            </w:r>
            <w:r w:rsidR="000B494B">
              <w:rPr>
                <w:noProof/>
                <w:webHidden/>
              </w:rPr>
              <w:fldChar w:fldCharType="begin"/>
            </w:r>
            <w:r w:rsidR="000B494B">
              <w:rPr>
                <w:noProof/>
                <w:webHidden/>
              </w:rPr>
              <w:instrText xml:space="preserve"> PAGEREF _Toc133926041 \h </w:instrText>
            </w:r>
            <w:r w:rsidR="000B494B">
              <w:rPr>
                <w:noProof/>
                <w:webHidden/>
              </w:rPr>
            </w:r>
            <w:r w:rsidR="000B494B">
              <w:rPr>
                <w:noProof/>
                <w:webHidden/>
              </w:rPr>
              <w:fldChar w:fldCharType="separate"/>
            </w:r>
            <w:r w:rsidR="000B494B">
              <w:rPr>
                <w:noProof/>
                <w:webHidden/>
              </w:rPr>
              <w:t>6</w:t>
            </w:r>
            <w:r w:rsidR="000B494B">
              <w:rPr>
                <w:noProof/>
                <w:webHidden/>
              </w:rPr>
              <w:fldChar w:fldCharType="end"/>
            </w:r>
          </w:hyperlink>
        </w:p>
        <w:p w14:paraId="6E68312A" w14:textId="77777777" w:rsidR="000B494B" w:rsidRDefault="00000000" w:rsidP="000B494B">
          <w:pPr>
            <w:pStyle w:val="TOC2"/>
            <w:rPr>
              <w:noProof/>
            </w:rPr>
          </w:pPr>
          <w:hyperlink w:anchor="_Toc133926042" w:history="1">
            <w:r w:rsidR="000B494B" w:rsidRPr="00560B86">
              <w:rPr>
                <w:rStyle w:val="Hyperlink"/>
                <w:noProof/>
              </w:rPr>
              <w:t>References</w:t>
            </w:r>
            <w:r w:rsidR="000B494B">
              <w:rPr>
                <w:noProof/>
                <w:webHidden/>
              </w:rPr>
              <w:tab/>
            </w:r>
            <w:r w:rsidR="000B494B">
              <w:rPr>
                <w:noProof/>
                <w:webHidden/>
              </w:rPr>
              <w:fldChar w:fldCharType="begin"/>
            </w:r>
            <w:r w:rsidR="000B494B">
              <w:rPr>
                <w:noProof/>
                <w:webHidden/>
              </w:rPr>
              <w:instrText xml:space="preserve"> PAGEREF _Toc133926042 \h </w:instrText>
            </w:r>
            <w:r w:rsidR="000B494B">
              <w:rPr>
                <w:noProof/>
                <w:webHidden/>
              </w:rPr>
            </w:r>
            <w:r w:rsidR="000B494B">
              <w:rPr>
                <w:noProof/>
                <w:webHidden/>
              </w:rPr>
              <w:fldChar w:fldCharType="separate"/>
            </w:r>
            <w:r w:rsidR="000B494B">
              <w:rPr>
                <w:noProof/>
                <w:webHidden/>
              </w:rPr>
              <w:t>7</w:t>
            </w:r>
            <w:r w:rsidR="000B494B">
              <w:rPr>
                <w:noProof/>
                <w:webHidden/>
              </w:rPr>
              <w:fldChar w:fldCharType="end"/>
            </w:r>
          </w:hyperlink>
        </w:p>
        <w:p w14:paraId="6E68312B" w14:textId="77777777" w:rsidR="00895E85" w:rsidRDefault="000248BC">
          <w:r>
            <w:rPr>
              <w:b/>
              <w:bCs/>
              <w:noProof/>
              <w:lang w:val="en-US"/>
            </w:rPr>
            <w:fldChar w:fldCharType="end"/>
          </w:r>
        </w:p>
      </w:sdtContent>
    </w:sdt>
    <w:p w14:paraId="6E68312C" w14:textId="77777777" w:rsidR="00895E85" w:rsidRDefault="00895E85">
      <w:pPr>
        <w:widowControl/>
        <w:spacing w:after="200" w:line="276" w:lineRule="auto"/>
        <w:jc w:val="left"/>
      </w:pPr>
      <w:r>
        <w:br w:type="page"/>
      </w:r>
    </w:p>
    <w:p w14:paraId="6E68312D" w14:textId="77777777" w:rsidR="00895E85" w:rsidRPr="00D40273" w:rsidRDefault="00D40273" w:rsidP="000B494B">
      <w:pPr>
        <w:pStyle w:val="Heading2"/>
      </w:pPr>
      <w:bookmarkStart w:id="0" w:name="_Toc133926036"/>
      <w:r w:rsidRPr="00D40273">
        <w:lastRenderedPageBreak/>
        <w:t>Definition of a magistrate</w:t>
      </w:r>
      <w:bookmarkEnd w:id="0"/>
    </w:p>
    <w:p w14:paraId="6E68312E" w14:textId="77777777" w:rsidR="00D40273" w:rsidRPr="00D67E76" w:rsidRDefault="001A724C" w:rsidP="00D67E76">
      <w:r w:rsidRPr="00E17BB8">
        <w:rPr>
          <w:color w:val="000000" w:themeColor="text1"/>
        </w:rPr>
        <w:t xml:space="preserve">A magistrate is an official with the authority to rule on legal matters and issue rulings in a court of law. They serve in an unpaid capacity. They are not paid professionals but rather individuals of the community who are requested to help out in their spare time (Wilson et al., 2018). Academic background in law is not required to serve as a magistrate. But they must, possess outstanding moral understanding, discretionary abilities, and an awareness of the needs of the people they protect. The Lord Chancellor chooses the Magistrates with input from an advisory panel in each jurisdiction. The advisory committee's mission is to recruit and train a diverse group of qualified individuals to serve as magistrates. Once selected, magistrates receive training and support to help them carry out their duties with fairness and impartiality (Shoolbred, 2016). Most criminal proceedings in UK are heard by Magistrates. Magistrate courts have jurisdiction over both criminal and civil matters, including some family law matters. This encompasses both minor offences like speeding and shoplifting and major offences like robbery and violence. The role of the magistrate in family court hearings is equally significant which involves cases like child custody and domestic violence. In the United Kingdom, the magistrate plays a crucial role in the judicial system. They are responsible for nearly all criminal matters heard in court. </w:t>
      </w:r>
      <w:r w:rsidR="00D40273" w:rsidRPr="00D40273">
        <w:t>They might help with cases involving child welfare, adoption, or domestic violence, for example. In addition to the magistrates who serve on a bench, there are usually three lay justices. It is likely that one of these magistrates will be chosen to be the chairperson. This person will be in charge of leading the talks and making sure the court works well. Even though magistrates do not have a background in law, they go to court with a clerk who does. This clerk has a background in law and can give advice and direction on different legal issues</w:t>
      </w:r>
      <w:r w:rsidR="000B494B">
        <w:t xml:space="preserve"> </w:t>
      </w:r>
      <w:r w:rsidR="000B494B" w:rsidRPr="000B494B">
        <w:t>(Riddle and Zara, 2019)</w:t>
      </w:r>
      <w:r w:rsidR="00D40273" w:rsidRPr="00D40273">
        <w:t>.</w:t>
      </w:r>
      <w:r w:rsidR="000B494B">
        <w:t xml:space="preserve"> </w:t>
      </w:r>
      <w:r w:rsidR="00D40273" w:rsidRPr="00895E85">
        <w:t>This essay will discuss the advantages and disadvantages of magistrates in the exercise of justice in the United Kingdom. It will cover topics such as court closures, characteristics of magistrates, and potential reforms.</w:t>
      </w:r>
    </w:p>
    <w:p w14:paraId="6E68312F" w14:textId="77777777" w:rsidR="00D67E76" w:rsidRPr="00895E85" w:rsidRDefault="00D67E76" w:rsidP="00895E85"/>
    <w:p w14:paraId="6E683130" w14:textId="77777777" w:rsidR="00895E85" w:rsidRPr="00D40273" w:rsidRDefault="00D40273" w:rsidP="000B494B">
      <w:pPr>
        <w:pStyle w:val="Heading2"/>
      </w:pPr>
      <w:bookmarkStart w:id="1" w:name="_Toc133926037"/>
      <w:r w:rsidRPr="00D40273">
        <w:t>Responsibilities of a magistrate</w:t>
      </w:r>
      <w:bookmarkEnd w:id="1"/>
    </w:p>
    <w:p w14:paraId="6E683131" w14:textId="77777777" w:rsidR="00895E85" w:rsidRPr="00895E85" w:rsidRDefault="00946799" w:rsidP="00895E85">
      <w:r w:rsidRPr="00946799">
        <w:t>To guarantee that justice is not only done, but also clearly perceived to be done, they must lead and control the trial according to established norms and procedures</w:t>
      </w:r>
      <w:r>
        <w:t xml:space="preserve"> of the UK legal system</w:t>
      </w:r>
      <w:r w:rsidRPr="00946799">
        <w:t xml:space="preserve">. In every case they hear, magistrates should make an honest effort to learn the facts. </w:t>
      </w:r>
      <w:r>
        <w:t xml:space="preserve">Magistrates have the right and </w:t>
      </w:r>
      <w:r w:rsidRPr="00946799">
        <w:t>the obligation to ask questions of witnesses and defendants to get to the bottom of any discrepancies in their testimony and determine the truth</w:t>
      </w:r>
      <w:r>
        <w:t xml:space="preserve"> </w:t>
      </w:r>
      <w:r w:rsidRPr="000B494B">
        <w:t xml:space="preserve">(Gibson and </w:t>
      </w:r>
      <w:r w:rsidRPr="000B494B">
        <w:lastRenderedPageBreak/>
        <w:t>Watkins, 2019)</w:t>
      </w:r>
      <w:r w:rsidRPr="00946799">
        <w:t>. But they cannot conduct their own direct or cross-examination of witnesses. They must avoid asking questions that might make it seem like they are losing their objectivity. They should not keep witnesses under interrogation for too long. If they get too involved in a trial, they cannot be fair and unbiased in their assessment of the evidence or in making a ruling based on that evidence. If they interrogate witnesses forcefully and for a long time, it will be hard for them to acquire impressions of the witnesses' demeanour and the quality of the evidence they present.</w:t>
      </w:r>
      <w:r>
        <w:t xml:space="preserve"> </w:t>
      </w:r>
      <w:r w:rsidR="00D40273" w:rsidRPr="00D40273">
        <w:t>The most important thing a magistrate has to do is make sure that justice is served quickly and fairly. In criminal cases, magistrates decide if there is enough evidence to send a case to trial and what the right sentence is for someone found guilty of a crime</w:t>
      </w:r>
      <w:r w:rsidR="000B494B">
        <w:t xml:space="preserve"> </w:t>
      </w:r>
      <w:r w:rsidR="000B494B" w:rsidRPr="000B494B">
        <w:t>(Wheeler, 2016)</w:t>
      </w:r>
      <w:r w:rsidR="00D40273" w:rsidRPr="00D40273">
        <w:t>. The magistrates who run the family court decide things like who gets custody of the kids and how much the other person should pay. They also have the power to issue warrants for searches and warrants for arrests.</w:t>
      </w:r>
    </w:p>
    <w:p w14:paraId="6E683132" w14:textId="77777777" w:rsidR="00895E85" w:rsidRPr="00D40273" w:rsidRDefault="00895E85" w:rsidP="000B494B">
      <w:pPr>
        <w:pStyle w:val="Heading2"/>
      </w:pPr>
      <w:bookmarkStart w:id="2" w:name="_Toc133926038"/>
      <w:r w:rsidRPr="00D40273">
        <w:t>Court closures</w:t>
      </w:r>
      <w:bookmarkEnd w:id="2"/>
    </w:p>
    <w:p w14:paraId="6E683133" w14:textId="77777777" w:rsidR="00895E85" w:rsidRPr="00FA0823" w:rsidRDefault="00D40273" w:rsidP="00895E85">
      <w:pPr>
        <w:rPr>
          <w:color w:val="FF0000"/>
        </w:rPr>
      </w:pPr>
      <w:r>
        <w:t xml:space="preserve">One good thing about having magistrates is that they can help lower courts handle less work. This is one reason why it is helpful to have magistrates. Even though most cases are dealt with in the Magistrates' Court, </w:t>
      </w:r>
      <w:r w:rsidR="000B494B">
        <w:t>they</w:t>
      </w:r>
      <w:r>
        <w:t xml:space="preserve"> can make sure that the more serious ones get the attention they need by sending them to the Crown Court. This is because the Magistrates' Court handles the vast majority of cases. Even so, budget cuts have led to a big drop in the number of Magistrates' Courts over the past few years. This has led to worries about access to justice because people may have to travel farther to go to court</w:t>
      </w:r>
      <w:r w:rsidR="000B494B">
        <w:t xml:space="preserve"> </w:t>
      </w:r>
      <w:r w:rsidR="000B494B" w:rsidRPr="000B494B">
        <w:t>(Partington, 2019)</w:t>
      </w:r>
      <w:r>
        <w:t>. One good thing about having magistrates is that they can help lower courts handle less work. This is one reason why it is helpful to have magistrates. Magistrates' Court handles the vast majority of cases. Even so, budget cuts have led to a big drop in the number of Magistrates' Courts over the past few years. Since 2010, the closing of more than 300 Magistrates' Courts in England and Wales has directly led to a 44% drop in the total number of courts. Since 2010, these places have closed. This has led to worries about access to justice because people may have to travel farther to go to court. This could make it hard for people who do not have much money or who have trouble moving around to take legal action</w:t>
      </w:r>
      <w:r w:rsidR="000B494B">
        <w:t xml:space="preserve"> </w:t>
      </w:r>
      <w:r w:rsidR="000B494B" w:rsidRPr="000B494B">
        <w:t>(Gibson and Watkins, 2019)</w:t>
      </w:r>
      <w:r>
        <w:t xml:space="preserve">. </w:t>
      </w:r>
    </w:p>
    <w:p w14:paraId="6E683134" w14:textId="77777777" w:rsidR="00895E85" w:rsidRPr="00D40273" w:rsidRDefault="00895E85" w:rsidP="000B494B">
      <w:pPr>
        <w:pStyle w:val="Heading2"/>
      </w:pPr>
      <w:bookmarkStart w:id="3" w:name="_Toc133926039"/>
      <w:r w:rsidRPr="00D40273">
        <w:t>Characteristics</w:t>
      </w:r>
      <w:bookmarkEnd w:id="3"/>
    </w:p>
    <w:p w14:paraId="6E683135" w14:textId="77777777" w:rsidR="00D40273" w:rsidRPr="00E17BB8" w:rsidRDefault="00FA0823" w:rsidP="00D40273">
      <w:pPr>
        <w:rPr>
          <w:color w:val="000000" w:themeColor="text1"/>
        </w:rPr>
      </w:pPr>
      <w:r w:rsidRPr="00E17BB8">
        <w:rPr>
          <w:color w:val="000000" w:themeColor="text1"/>
        </w:rPr>
        <w:t xml:space="preserve">The fact that magistrates are just regular people who want to help out their society is hugely beneficial for the judicial administration of the United Kingdom. This is because they have varied backgrounds and perspectives to offer while adjudicating the civil and criminal cases </w:t>
      </w:r>
      <w:r w:rsidRPr="00E17BB8">
        <w:rPr>
          <w:color w:val="000000" w:themeColor="text1"/>
        </w:rPr>
        <w:lastRenderedPageBreak/>
        <w:t>in the Magistrate’s Courts. This can be beneficial in another sense since it ensures the judicial system is cognizant of and responsive to public beliefs and concerns. However, most magistrates lack formal legal training or experience, so this could be problematic in some cases. Because of the lack of academic legal training and expertise in complicated legal jargons, they are sometimes likely to make inconsistent judgements and fail to grasp intricate legal concerns (Shoolbred, 2016). Another advantage of having magistrates in the British judiciary is that these people assist in keeping judicial expenditures manageable for the government. Volunteers from diverse backgrounds of the society serve as magistrates at no cost to the taxpayers. For that reason, the government may avoid spending money on the court system. Yet, the possibility of bias on the part of magistrates also raises concerns. This is because some magistrates may have personal relationships or preconceived beliefs that influence the choices of other magistrates. Despite these obstacles, Magistrates' Courts can still find new ways to innovate and advance justice. Video conferences and electronic case management software have the potential to streamline court operations and reduce the requirement for physical courtrooms (Wheeler, 2016). In addition, if magistrates worked more closely with other justice system players like police, probation, and social services, they could be able to improve the system's efficiency and scope. When courts are closed, it creates several issues for the magistrates and the communities they serve. However, closures like these also provide the justice system with an opportunity to improve and experiment with new approaches to old problems (Rutherford et al., 2022). As long as these issues are addressed and new methods are implemented, the United Kingdom may continue to reap the benefits of magistrates' crucial role in ensuring justice is served.</w:t>
      </w:r>
    </w:p>
    <w:p w14:paraId="6E683136" w14:textId="77777777" w:rsidR="00895E85" w:rsidRPr="00F065C9" w:rsidRDefault="00F065C9" w:rsidP="000B494B">
      <w:pPr>
        <w:pStyle w:val="Heading2"/>
      </w:pPr>
      <w:bookmarkStart w:id="4" w:name="_Toc133926040"/>
      <w:r>
        <w:t>Reform</w:t>
      </w:r>
      <w:bookmarkEnd w:id="4"/>
    </w:p>
    <w:p w14:paraId="6E683137" w14:textId="77777777" w:rsidR="00F065C9" w:rsidRPr="00895E85" w:rsidRDefault="00F065C9" w:rsidP="00895E85">
      <w:r>
        <w:t>There have been a lot of different ideas for how to fix the problems that are usually associated with magistrates. To make sure that magistrates have a better understanding of both the basics of law and the processes that go along with it, one possible change would be to improve their education. It is possible that this will help them make decisions that are more consistent and better</w:t>
      </w:r>
      <w:r w:rsidR="000B494B">
        <w:t xml:space="preserve"> </w:t>
      </w:r>
      <w:r w:rsidR="000B494B" w:rsidRPr="000B494B">
        <w:t>(Wilson et al., 2018)</w:t>
      </w:r>
      <w:r>
        <w:t xml:space="preserve">. One more way to make a change would be to get more people from different backgrounds to serve as magistrates. This would make the judicial system better reflect the communities it serves. Reforms like giving magistrates better training, making their ranks more diverse, and embracing technological advances could help to address some of these concerns and make sure that the justice system continues to work in an efficient and fair way. It is important to find a balance between the pros and cons of </w:t>
      </w:r>
      <w:r>
        <w:lastRenderedPageBreak/>
        <w:t>magistrates so that the public will continue to trust the justice system and the United Kingdom will remain a fair and just society.</w:t>
      </w:r>
    </w:p>
    <w:p w14:paraId="6E683138" w14:textId="77777777" w:rsidR="00895E85" w:rsidRPr="00D40273" w:rsidRDefault="00895E85" w:rsidP="000B494B">
      <w:pPr>
        <w:pStyle w:val="Heading2"/>
      </w:pPr>
      <w:bookmarkStart w:id="5" w:name="_Toc133926041"/>
      <w:r w:rsidRPr="00D40273">
        <w:t>Conclusion</w:t>
      </w:r>
      <w:bookmarkEnd w:id="5"/>
    </w:p>
    <w:p w14:paraId="6E683139" w14:textId="77777777" w:rsidR="000B494B" w:rsidRDefault="00D40273" w:rsidP="00E8335C">
      <w:r>
        <w:t>The justice system in the UK depends a lot on its magistrates, who do a very important job by hearing the vast majority of cases themselves and taking some of the load off of the country's higher courts. Their work as volunteers in the community gives them a new point of view that helps make sure the justice system stays in touch with the public's priorities and ideas. There are, however, some problems with using magistrates, such as concerns about their lack of formal legal training, the possibility of bias, and how court closures affect p</w:t>
      </w:r>
      <w:r w:rsidR="000B494B">
        <w:t xml:space="preserve">eople's ability to get justice </w:t>
      </w:r>
      <w:r w:rsidR="000B494B" w:rsidRPr="000B494B">
        <w:t>(Rutherford et al., 2022)</w:t>
      </w:r>
      <w:r w:rsidR="000B494B">
        <w:t>. M</w:t>
      </w:r>
      <w:r>
        <w:t xml:space="preserve">agistrates are an important part of the United Kingdom's court system. They do an important job by hearing the vast majority of cases, which helps higher courts get through their cases faster. </w:t>
      </w:r>
      <w:r w:rsidR="00E8335C" w:rsidRPr="00E17BB8">
        <w:rPr>
          <w:color w:val="000000" w:themeColor="text1"/>
        </w:rPr>
        <w:t>By participating in community service initiatives, individuals gain invaluable insights into how our justice system can remain responsive to evolving public priorities. While employing magistrates presents advantages for this purpose - certain drawbacks such as insufficient legal training or potential bias alongside practical access matters arising from court closures cannot be ignored (Riddle and Zara, 2019). The United Kingdom must work collaboratively towards mitigating these concerns while preserving what makes magistrate involvement a crucial asset to our judicial processes.</w:t>
      </w:r>
      <w:r w:rsidR="000B494B" w:rsidRPr="00E17BB8">
        <w:rPr>
          <w:color w:val="000000" w:themeColor="text1"/>
        </w:rPr>
        <w:br w:type="page"/>
      </w:r>
    </w:p>
    <w:p w14:paraId="6E68313A" w14:textId="77777777" w:rsidR="00D40273" w:rsidRDefault="000B494B" w:rsidP="000B494B">
      <w:pPr>
        <w:pStyle w:val="Heading2"/>
      </w:pPr>
      <w:bookmarkStart w:id="6" w:name="_Toc133926042"/>
      <w:r>
        <w:lastRenderedPageBreak/>
        <w:t>References</w:t>
      </w:r>
      <w:bookmarkEnd w:id="6"/>
    </w:p>
    <w:p w14:paraId="6E68313B" w14:textId="77777777" w:rsidR="000B494B" w:rsidRPr="000B494B" w:rsidRDefault="000B494B" w:rsidP="000B494B">
      <w:pPr>
        <w:widowControl/>
        <w:spacing w:after="240"/>
        <w:jc w:val="left"/>
        <w:rPr>
          <w:rFonts w:eastAsia="Times New Roman" w:cs="Times New Roman"/>
          <w:kern w:val="0"/>
          <w:szCs w:val="24"/>
          <w:lang w:eastAsia="en-GB"/>
        </w:rPr>
      </w:pPr>
      <w:r w:rsidRPr="000B494B">
        <w:rPr>
          <w:rFonts w:eastAsia="Times New Roman" w:cs="Times New Roman"/>
          <w:kern w:val="0"/>
          <w:szCs w:val="24"/>
          <w:lang w:eastAsia="en-GB"/>
        </w:rPr>
        <w:t xml:space="preserve">Gibson, B. and Watkins, M. (2019). </w:t>
      </w:r>
      <w:r w:rsidRPr="000B494B">
        <w:rPr>
          <w:rFonts w:eastAsia="Times New Roman" w:cs="Times New Roman"/>
          <w:i/>
          <w:iCs/>
          <w:kern w:val="0"/>
          <w:szCs w:val="24"/>
          <w:lang w:eastAsia="en-GB"/>
        </w:rPr>
        <w:t>The Magistrates’ Court : an introduction</w:t>
      </w:r>
      <w:r w:rsidRPr="000B494B">
        <w:rPr>
          <w:rFonts w:eastAsia="Times New Roman" w:cs="Times New Roman"/>
          <w:kern w:val="0"/>
          <w:szCs w:val="24"/>
          <w:lang w:eastAsia="en-GB"/>
        </w:rPr>
        <w:t>. Hook, Hampshire Uk: Waterside Press, Cop.</w:t>
      </w:r>
    </w:p>
    <w:p w14:paraId="6E68313C" w14:textId="77777777" w:rsidR="000B494B" w:rsidRPr="000B494B" w:rsidRDefault="000B494B" w:rsidP="000B494B">
      <w:pPr>
        <w:widowControl/>
        <w:spacing w:after="240"/>
        <w:jc w:val="left"/>
        <w:rPr>
          <w:rFonts w:eastAsia="Times New Roman" w:cs="Times New Roman"/>
          <w:kern w:val="0"/>
          <w:szCs w:val="24"/>
          <w:lang w:eastAsia="en-GB"/>
        </w:rPr>
      </w:pPr>
      <w:r w:rsidRPr="000B494B">
        <w:rPr>
          <w:rFonts w:eastAsia="Times New Roman" w:cs="Times New Roman"/>
          <w:kern w:val="0"/>
          <w:szCs w:val="24"/>
          <w:lang w:eastAsia="en-GB"/>
        </w:rPr>
        <w:t xml:space="preserve">Partington, M. (2019). </w:t>
      </w:r>
      <w:r w:rsidRPr="000B494B">
        <w:rPr>
          <w:rFonts w:eastAsia="Times New Roman" w:cs="Times New Roman"/>
          <w:i/>
          <w:iCs/>
          <w:kern w:val="0"/>
          <w:szCs w:val="24"/>
          <w:lang w:eastAsia="en-GB"/>
        </w:rPr>
        <w:t>Introduction to the English legal system</w:t>
      </w:r>
      <w:r w:rsidRPr="000B494B">
        <w:rPr>
          <w:rFonts w:eastAsia="Times New Roman" w:cs="Times New Roman"/>
          <w:kern w:val="0"/>
          <w:szCs w:val="24"/>
          <w:lang w:eastAsia="en-GB"/>
        </w:rPr>
        <w:t>. Oxford: Oxford University Press.</w:t>
      </w:r>
    </w:p>
    <w:p w14:paraId="6E68313D" w14:textId="77777777" w:rsidR="000B494B" w:rsidRPr="000B494B" w:rsidRDefault="000B494B" w:rsidP="000B494B">
      <w:pPr>
        <w:widowControl/>
        <w:spacing w:after="240"/>
        <w:jc w:val="left"/>
        <w:rPr>
          <w:rFonts w:eastAsia="Times New Roman" w:cs="Times New Roman"/>
          <w:kern w:val="0"/>
          <w:szCs w:val="24"/>
          <w:lang w:eastAsia="en-GB"/>
        </w:rPr>
      </w:pPr>
      <w:r w:rsidRPr="000B494B">
        <w:rPr>
          <w:rFonts w:eastAsia="Times New Roman" w:cs="Times New Roman"/>
          <w:kern w:val="0"/>
          <w:szCs w:val="24"/>
          <w:lang w:eastAsia="en-GB"/>
        </w:rPr>
        <w:t xml:space="preserve">Riddle, H. and Zara, R. (2019). </w:t>
      </w:r>
      <w:r w:rsidRPr="000B494B">
        <w:rPr>
          <w:rFonts w:eastAsia="Times New Roman" w:cs="Times New Roman"/>
          <w:i/>
          <w:iCs/>
          <w:kern w:val="0"/>
          <w:szCs w:val="24"/>
          <w:lang w:eastAsia="en-GB"/>
        </w:rPr>
        <w:t>Essential Magistrates’ Courts Law</w:t>
      </w:r>
      <w:r w:rsidRPr="000B494B">
        <w:rPr>
          <w:rFonts w:eastAsia="Times New Roman" w:cs="Times New Roman"/>
          <w:kern w:val="0"/>
          <w:szCs w:val="24"/>
          <w:lang w:eastAsia="en-GB"/>
        </w:rPr>
        <w:t>. Hook: Waterside Press.</w:t>
      </w:r>
    </w:p>
    <w:p w14:paraId="6E68313E" w14:textId="77777777" w:rsidR="000B494B" w:rsidRPr="000B494B" w:rsidRDefault="000B494B" w:rsidP="000B494B">
      <w:pPr>
        <w:widowControl/>
        <w:spacing w:after="240"/>
        <w:jc w:val="left"/>
        <w:rPr>
          <w:rFonts w:eastAsia="Times New Roman" w:cs="Times New Roman"/>
          <w:kern w:val="0"/>
          <w:szCs w:val="24"/>
          <w:lang w:eastAsia="en-GB"/>
        </w:rPr>
      </w:pPr>
      <w:r w:rsidRPr="000B494B">
        <w:rPr>
          <w:rFonts w:eastAsia="Times New Roman" w:cs="Times New Roman"/>
          <w:kern w:val="0"/>
          <w:szCs w:val="24"/>
          <w:lang w:eastAsia="en-GB"/>
        </w:rPr>
        <w:t xml:space="preserve">Rutherford, H., Kotecha, B., Macfarlane, A. and Wilson, S.R. (2022). </w:t>
      </w:r>
      <w:r w:rsidRPr="000B494B">
        <w:rPr>
          <w:rFonts w:eastAsia="Times New Roman" w:cs="Times New Roman"/>
          <w:i/>
          <w:iCs/>
          <w:kern w:val="0"/>
          <w:szCs w:val="24"/>
          <w:lang w:eastAsia="en-GB"/>
        </w:rPr>
        <w:t>English legal system.</w:t>
      </w:r>
      <w:r w:rsidRPr="000B494B">
        <w:rPr>
          <w:rFonts w:eastAsia="Times New Roman" w:cs="Times New Roman"/>
          <w:kern w:val="0"/>
          <w:szCs w:val="24"/>
          <w:lang w:eastAsia="en-GB"/>
        </w:rPr>
        <w:t xml:space="preserve"> Oxford: Oxford University Press.</w:t>
      </w:r>
    </w:p>
    <w:p w14:paraId="6E68313F" w14:textId="77777777" w:rsidR="000B494B" w:rsidRPr="000B494B" w:rsidRDefault="000B494B" w:rsidP="000B494B">
      <w:pPr>
        <w:widowControl/>
        <w:spacing w:after="240"/>
        <w:jc w:val="left"/>
        <w:rPr>
          <w:rFonts w:eastAsia="Times New Roman" w:cs="Times New Roman"/>
          <w:kern w:val="0"/>
          <w:szCs w:val="24"/>
          <w:lang w:eastAsia="en-GB"/>
        </w:rPr>
      </w:pPr>
      <w:r w:rsidRPr="000B494B">
        <w:rPr>
          <w:rFonts w:eastAsia="Times New Roman" w:cs="Times New Roman"/>
          <w:kern w:val="0"/>
          <w:szCs w:val="24"/>
          <w:lang w:eastAsia="en-GB"/>
        </w:rPr>
        <w:t xml:space="preserve">Shoolbred, C.F. (2016). </w:t>
      </w:r>
      <w:r w:rsidRPr="000B494B">
        <w:rPr>
          <w:rFonts w:eastAsia="Times New Roman" w:cs="Times New Roman"/>
          <w:i/>
          <w:iCs/>
          <w:kern w:val="0"/>
          <w:szCs w:val="24"/>
          <w:lang w:eastAsia="en-GB"/>
        </w:rPr>
        <w:t>The Administration of Criminal Justice in England and Wales</w:t>
      </w:r>
      <w:r w:rsidRPr="000B494B">
        <w:rPr>
          <w:rFonts w:eastAsia="Times New Roman" w:cs="Times New Roman"/>
          <w:kern w:val="0"/>
          <w:szCs w:val="24"/>
          <w:lang w:eastAsia="en-GB"/>
        </w:rPr>
        <w:t>. Elsevier.</w:t>
      </w:r>
    </w:p>
    <w:p w14:paraId="6E683140" w14:textId="77777777" w:rsidR="000B494B" w:rsidRPr="000B494B" w:rsidRDefault="000B494B" w:rsidP="000B494B">
      <w:pPr>
        <w:widowControl/>
        <w:spacing w:after="240"/>
        <w:jc w:val="left"/>
        <w:rPr>
          <w:rFonts w:eastAsia="Times New Roman" w:cs="Times New Roman"/>
          <w:kern w:val="0"/>
          <w:szCs w:val="24"/>
          <w:lang w:eastAsia="en-GB"/>
        </w:rPr>
      </w:pPr>
      <w:r w:rsidRPr="000B494B">
        <w:rPr>
          <w:rFonts w:eastAsia="Times New Roman" w:cs="Times New Roman"/>
          <w:kern w:val="0"/>
          <w:szCs w:val="24"/>
          <w:lang w:eastAsia="en-GB"/>
        </w:rPr>
        <w:t xml:space="preserve">Wheeler, J. (2016). </w:t>
      </w:r>
      <w:r w:rsidRPr="000B494B">
        <w:rPr>
          <w:rFonts w:eastAsia="Times New Roman" w:cs="Times New Roman"/>
          <w:i/>
          <w:iCs/>
          <w:kern w:val="0"/>
          <w:szCs w:val="24"/>
          <w:lang w:eastAsia="en-GB"/>
        </w:rPr>
        <w:t>The English legal system</w:t>
      </w:r>
      <w:r w:rsidRPr="000B494B">
        <w:rPr>
          <w:rFonts w:eastAsia="Times New Roman" w:cs="Times New Roman"/>
          <w:kern w:val="0"/>
          <w:szCs w:val="24"/>
          <w:lang w:eastAsia="en-GB"/>
        </w:rPr>
        <w:t>. Harlow: Pearson Longman.</w:t>
      </w:r>
    </w:p>
    <w:p w14:paraId="6E683141" w14:textId="77777777" w:rsidR="000B494B" w:rsidRPr="000B494B" w:rsidRDefault="000B494B" w:rsidP="000B494B">
      <w:pPr>
        <w:widowControl/>
        <w:spacing w:after="240"/>
        <w:jc w:val="left"/>
        <w:rPr>
          <w:rFonts w:eastAsia="Times New Roman" w:cs="Times New Roman"/>
          <w:kern w:val="0"/>
          <w:szCs w:val="24"/>
          <w:lang w:eastAsia="en-GB"/>
        </w:rPr>
      </w:pPr>
      <w:r w:rsidRPr="000B494B">
        <w:rPr>
          <w:rFonts w:eastAsia="Times New Roman" w:cs="Times New Roman"/>
          <w:kern w:val="0"/>
          <w:szCs w:val="24"/>
          <w:lang w:eastAsia="en-GB"/>
        </w:rPr>
        <w:t xml:space="preserve">Wilson, S., Rutherford, H., Storey, T. and Wortley, N. (2018). </w:t>
      </w:r>
      <w:r w:rsidRPr="000B494B">
        <w:rPr>
          <w:rFonts w:eastAsia="Times New Roman" w:cs="Times New Roman"/>
          <w:i/>
          <w:iCs/>
          <w:kern w:val="0"/>
          <w:szCs w:val="24"/>
          <w:lang w:eastAsia="en-GB"/>
        </w:rPr>
        <w:t>English legal system</w:t>
      </w:r>
      <w:r w:rsidRPr="000B494B">
        <w:rPr>
          <w:rFonts w:eastAsia="Times New Roman" w:cs="Times New Roman"/>
          <w:kern w:val="0"/>
          <w:szCs w:val="24"/>
          <w:lang w:eastAsia="en-GB"/>
        </w:rPr>
        <w:t>. Oxford: Oxford University Press.</w:t>
      </w:r>
    </w:p>
    <w:p w14:paraId="6E683142" w14:textId="77777777" w:rsidR="000B494B" w:rsidRDefault="000B494B" w:rsidP="00D40273"/>
    <w:p w14:paraId="6E683143" w14:textId="77777777" w:rsidR="00895E85" w:rsidRPr="00895E85" w:rsidRDefault="00895E85" w:rsidP="00895E85"/>
    <w:p w14:paraId="6E683144" w14:textId="77777777" w:rsidR="00895E85" w:rsidRDefault="00895E85"/>
    <w:sectPr w:rsidR="00895E85">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9E7052" w14:textId="77777777" w:rsidR="00C56D78" w:rsidRDefault="00C56D78" w:rsidP="00895E85">
      <w:pPr>
        <w:spacing w:line="240" w:lineRule="auto"/>
      </w:pPr>
      <w:r>
        <w:separator/>
      </w:r>
    </w:p>
  </w:endnote>
  <w:endnote w:type="continuationSeparator" w:id="0">
    <w:p w14:paraId="3B7F34BF" w14:textId="77777777" w:rsidR="00C56D78" w:rsidRDefault="00C56D78" w:rsidP="00895E8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Vrinda">
    <w:altName w:val="Courier New"/>
    <w:panose1 w:val="00000400000000000000"/>
    <w:charset w:val="00"/>
    <w:family w:val="swiss"/>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8314B" w14:textId="77777777" w:rsidR="003B6AD4" w:rsidRDefault="003B6A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7460317"/>
      <w:docPartObj>
        <w:docPartGallery w:val="Page Numbers (Bottom of Page)"/>
        <w:docPartUnique/>
      </w:docPartObj>
    </w:sdtPr>
    <w:sdtEndPr>
      <w:rPr>
        <w:noProof/>
      </w:rPr>
    </w:sdtEndPr>
    <w:sdtContent>
      <w:p w14:paraId="6E68314C" w14:textId="77777777" w:rsidR="00895E85" w:rsidRDefault="00895E85">
        <w:pPr>
          <w:pStyle w:val="Footer"/>
          <w:jc w:val="right"/>
        </w:pPr>
        <w:r>
          <w:fldChar w:fldCharType="begin"/>
        </w:r>
        <w:r>
          <w:instrText xml:space="preserve"> PAGE   \* MERGEFORMAT </w:instrText>
        </w:r>
        <w:r>
          <w:fldChar w:fldCharType="separate"/>
        </w:r>
        <w:r w:rsidR="00E17BB8">
          <w:rPr>
            <w:noProof/>
          </w:rPr>
          <w:t>1</w:t>
        </w:r>
        <w:r>
          <w:rPr>
            <w:noProof/>
          </w:rPr>
          <w:fldChar w:fldCharType="end"/>
        </w:r>
      </w:p>
    </w:sdtContent>
  </w:sdt>
  <w:p w14:paraId="6E68314D" w14:textId="77777777" w:rsidR="00895E85" w:rsidRDefault="00895E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8314F" w14:textId="77777777" w:rsidR="003B6AD4" w:rsidRDefault="003B6A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2C3DC5" w14:textId="77777777" w:rsidR="00C56D78" w:rsidRDefault="00C56D78" w:rsidP="00895E85">
      <w:pPr>
        <w:spacing w:line="240" w:lineRule="auto"/>
      </w:pPr>
      <w:r>
        <w:separator/>
      </w:r>
    </w:p>
  </w:footnote>
  <w:footnote w:type="continuationSeparator" w:id="0">
    <w:p w14:paraId="77819FDC" w14:textId="77777777" w:rsidR="00C56D78" w:rsidRDefault="00C56D78" w:rsidP="00895E85">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83149" w14:textId="77777777" w:rsidR="003B6AD4" w:rsidRDefault="003B6A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8314A" w14:textId="77777777" w:rsidR="003B6AD4" w:rsidRDefault="003B6A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E68314E" w14:textId="77777777" w:rsidR="003B6AD4" w:rsidRDefault="003B6A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CB560C"/>
    <w:multiLevelType w:val="multilevel"/>
    <w:tmpl w:val="BAE0A22E"/>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5E7D2C"/>
    <w:multiLevelType w:val="multilevel"/>
    <w:tmpl w:val="CEBEF57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C53C2C"/>
    <w:multiLevelType w:val="multilevel"/>
    <w:tmpl w:val="698464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1030A3"/>
    <w:multiLevelType w:val="multilevel"/>
    <w:tmpl w:val="51B610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C282F27"/>
    <w:multiLevelType w:val="multilevel"/>
    <w:tmpl w:val="62AE43A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2142AF7"/>
    <w:multiLevelType w:val="multilevel"/>
    <w:tmpl w:val="1A823F4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77B78E1"/>
    <w:multiLevelType w:val="multilevel"/>
    <w:tmpl w:val="661E139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87F7707"/>
    <w:multiLevelType w:val="multilevel"/>
    <w:tmpl w:val="3138B6D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CD31110"/>
    <w:multiLevelType w:val="multilevel"/>
    <w:tmpl w:val="74D8FD5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51951042">
    <w:abstractNumId w:val="3"/>
  </w:num>
  <w:num w:numId="2" w16cid:durableId="2063674537">
    <w:abstractNumId w:val="7"/>
  </w:num>
  <w:num w:numId="3" w16cid:durableId="401637363">
    <w:abstractNumId w:val="8"/>
  </w:num>
  <w:num w:numId="4" w16cid:durableId="214125194">
    <w:abstractNumId w:val="2"/>
  </w:num>
  <w:num w:numId="5" w16cid:durableId="1367214864">
    <w:abstractNumId w:val="6"/>
  </w:num>
  <w:num w:numId="6" w16cid:durableId="391124487">
    <w:abstractNumId w:val="5"/>
  </w:num>
  <w:num w:numId="7" w16cid:durableId="1570387318">
    <w:abstractNumId w:val="4"/>
  </w:num>
  <w:num w:numId="8" w16cid:durableId="1587377495">
    <w:abstractNumId w:val="0"/>
  </w:num>
  <w:num w:numId="9" w16cid:durableId="1758460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xt7A0NzI3NTYEQiUdpeDU4uLM/DyQAqNaAA5WNLEsAAAA"/>
  </w:docVars>
  <w:rsids>
    <w:rsidRoot w:val="00297B27"/>
    <w:rsid w:val="000248BC"/>
    <w:rsid w:val="000400F2"/>
    <w:rsid w:val="000B494B"/>
    <w:rsid w:val="000F3E73"/>
    <w:rsid w:val="001A724C"/>
    <w:rsid w:val="001D45DA"/>
    <w:rsid w:val="00297B27"/>
    <w:rsid w:val="003B6AD4"/>
    <w:rsid w:val="003D417B"/>
    <w:rsid w:val="004B2609"/>
    <w:rsid w:val="005459FD"/>
    <w:rsid w:val="006718B2"/>
    <w:rsid w:val="00714BB0"/>
    <w:rsid w:val="007574A4"/>
    <w:rsid w:val="008123ED"/>
    <w:rsid w:val="00895E85"/>
    <w:rsid w:val="008C2D90"/>
    <w:rsid w:val="00946799"/>
    <w:rsid w:val="00A1377D"/>
    <w:rsid w:val="00B72E7E"/>
    <w:rsid w:val="00BE37F8"/>
    <w:rsid w:val="00C56D78"/>
    <w:rsid w:val="00CB0081"/>
    <w:rsid w:val="00D40273"/>
    <w:rsid w:val="00D67E76"/>
    <w:rsid w:val="00E17BB8"/>
    <w:rsid w:val="00E8335C"/>
    <w:rsid w:val="00F065C9"/>
    <w:rsid w:val="00F41082"/>
    <w:rsid w:val="00FA0823"/>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E683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1082"/>
    <w:pPr>
      <w:widowControl w:val="0"/>
      <w:spacing w:after="0" w:line="360" w:lineRule="auto"/>
      <w:jc w:val="both"/>
    </w:pPr>
    <w:rPr>
      <w:rFonts w:ascii="Times New Roman" w:eastAsiaTheme="minorEastAsia" w:hAnsi="Times New Roman"/>
      <w:kern w:val="2"/>
      <w:sz w:val="24"/>
      <w:lang w:eastAsia="zh-TW"/>
    </w:rPr>
  </w:style>
  <w:style w:type="paragraph" w:styleId="Heading1">
    <w:name w:val="heading 1"/>
    <w:basedOn w:val="Normal"/>
    <w:next w:val="Normal"/>
    <w:link w:val="Heading1Char"/>
    <w:autoRedefine/>
    <w:uiPriority w:val="9"/>
    <w:qFormat/>
    <w:rsid w:val="008123ED"/>
    <w:pPr>
      <w:keepNext/>
      <w:keepLines/>
      <w:spacing w:before="480"/>
      <w:outlineLvl w:val="0"/>
    </w:pPr>
    <w:rPr>
      <w:rFonts w:eastAsiaTheme="majorEastAsia"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0F3E73"/>
    <w:pPr>
      <w:keepNext/>
      <w:keepLines/>
      <w:spacing w:before="20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autoRedefine/>
    <w:uiPriority w:val="9"/>
    <w:semiHidden/>
    <w:unhideWhenUsed/>
    <w:qFormat/>
    <w:rsid w:val="005459FD"/>
    <w:pPr>
      <w:keepNext/>
      <w:keepLines/>
      <w:spacing w:before="20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F3E73"/>
    <w:rPr>
      <w:rFonts w:ascii="Times New Roman" w:eastAsiaTheme="majorEastAsia" w:hAnsi="Times New Roman" w:cstheme="majorBidi"/>
      <w:b/>
      <w:bCs/>
      <w:color w:val="4F81BD" w:themeColor="accent1"/>
      <w:sz w:val="28"/>
      <w:szCs w:val="26"/>
    </w:rPr>
  </w:style>
  <w:style w:type="character" w:customStyle="1" w:styleId="Heading1Char">
    <w:name w:val="Heading 1 Char"/>
    <w:basedOn w:val="DefaultParagraphFont"/>
    <w:link w:val="Heading1"/>
    <w:uiPriority w:val="9"/>
    <w:rsid w:val="008123ED"/>
    <w:rPr>
      <w:rFonts w:ascii="Times New Roman" w:eastAsiaTheme="majorEastAsia" w:hAnsi="Times New Roman" w:cstheme="majorBidi"/>
      <w:b/>
      <w:bCs/>
      <w:color w:val="365F91" w:themeColor="accent1" w:themeShade="BF"/>
      <w:sz w:val="32"/>
      <w:szCs w:val="28"/>
    </w:rPr>
  </w:style>
  <w:style w:type="character" w:customStyle="1" w:styleId="Heading3Char">
    <w:name w:val="Heading 3 Char"/>
    <w:basedOn w:val="DefaultParagraphFont"/>
    <w:link w:val="Heading3"/>
    <w:uiPriority w:val="9"/>
    <w:semiHidden/>
    <w:rsid w:val="005459FD"/>
    <w:rPr>
      <w:rFonts w:ascii="Times New Roman" w:eastAsiaTheme="majorEastAsia" w:hAnsi="Times New Roman" w:cstheme="majorBidi"/>
      <w:b/>
      <w:bCs/>
      <w:color w:val="4F81BD" w:themeColor="accent1"/>
      <w:sz w:val="24"/>
    </w:rPr>
  </w:style>
  <w:style w:type="paragraph" w:styleId="Header">
    <w:name w:val="header"/>
    <w:basedOn w:val="Normal"/>
    <w:link w:val="HeaderChar"/>
    <w:uiPriority w:val="99"/>
    <w:unhideWhenUsed/>
    <w:rsid w:val="00895E85"/>
    <w:pPr>
      <w:tabs>
        <w:tab w:val="center" w:pos="4513"/>
        <w:tab w:val="right" w:pos="9026"/>
      </w:tabs>
      <w:spacing w:line="240" w:lineRule="auto"/>
    </w:pPr>
  </w:style>
  <w:style w:type="character" w:customStyle="1" w:styleId="HeaderChar">
    <w:name w:val="Header Char"/>
    <w:basedOn w:val="DefaultParagraphFont"/>
    <w:link w:val="Header"/>
    <w:uiPriority w:val="99"/>
    <w:rsid w:val="00895E85"/>
    <w:rPr>
      <w:rFonts w:ascii="Times New Roman" w:eastAsiaTheme="minorEastAsia" w:hAnsi="Times New Roman"/>
      <w:kern w:val="2"/>
      <w:sz w:val="24"/>
      <w:lang w:eastAsia="zh-TW"/>
    </w:rPr>
  </w:style>
  <w:style w:type="paragraph" w:styleId="Footer">
    <w:name w:val="footer"/>
    <w:basedOn w:val="Normal"/>
    <w:link w:val="FooterChar"/>
    <w:uiPriority w:val="99"/>
    <w:unhideWhenUsed/>
    <w:rsid w:val="00895E85"/>
    <w:pPr>
      <w:tabs>
        <w:tab w:val="center" w:pos="4513"/>
        <w:tab w:val="right" w:pos="9026"/>
      </w:tabs>
      <w:spacing w:line="240" w:lineRule="auto"/>
    </w:pPr>
  </w:style>
  <w:style w:type="character" w:customStyle="1" w:styleId="FooterChar">
    <w:name w:val="Footer Char"/>
    <w:basedOn w:val="DefaultParagraphFont"/>
    <w:link w:val="Footer"/>
    <w:uiPriority w:val="99"/>
    <w:rsid w:val="00895E85"/>
    <w:rPr>
      <w:rFonts w:ascii="Times New Roman" w:eastAsiaTheme="minorEastAsia" w:hAnsi="Times New Roman"/>
      <w:kern w:val="2"/>
      <w:sz w:val="24"/>
      <w:lang w:eastAsia="zh-TW"/>
    </w:rPr>
  </w:style>
  <w:style w:type="paragraph" w:styleId="TOCHeading">
    <w:name w:val="TOC Heading"/>
    <w:basedOn w:val="Heading1"/>
    <w:next w:val="Normal"/>
    <w:uiPriority w:val="39"/>
    <w:semiHidden/>
    <w:unhideWhenUsed/>
    <w:qFormat/>
    <w:rsid w:val="00895E85"/>
    <w:pPr>
      <w:widowControl/>
      <w:spacing w:line="276" w:lineRule="auto"/>
      <w:jc w:val="left"/>
      <w:outlineLvl w:val="9"/>
    </w:pPr>
    <w:rPr>
      <w:rFonts w:asciiTheme="majorHAnsi" w:hAnsiTheme="majorHAnsi"/>
      <w:kern w:val="0"/>
      <w:sz w:val="28"/>
      <w:lang w:val="en-US" w:eastAsia="ja-JP"/>
    </w:rPr>
  </w:style>
  <w:style w:type="paragraph" w:styleId="BalloonText">
    <w:name w:val="Balloon Text"/>
    <w:basedOn w:val="Normal"/>
    <w:link w:val="BalloonTextChar"/>
    <w:uiPriority w:val="99"/>
    <w:semiHidden/>
    <w:unhideWhenUsed/>
    <w:rsid w:val="00895E8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95E85"/>
    <w:rPr>
      <w:rFonts w:ascii="Tahoma" w:eastAsiaTheme="minorEastAsia" w:hAnsi="Tahoma" w:cs="Tahoma"/>
      <w:kern w:val="2"/>
      <w:sz w:val="16"/>
      <w:szCs w:val="16"/>
      <w:lang w:eastAsia="zh-TW"/>
    </w:rPr>
  </w:style>
  <w:style w:type="paragraph" w:styleId="NormalWeb">
    <w:name w:val="Normal (Web)"/>
    <w:basedOn w:val="Normal"/>
    <w:uiPriority w:val="99"/>
    <w:semiHidden/>
    <w:unhideWhenUsed/>
    <w:rsid w:val="00D67E76"/>
    <w:rPr>
      <w:rFonts w:cs="Times New Roman"/>
      <w:szCs w:val="24"/>
    </w:rPr>
  </w:style>
  <w:style w:type="paragraph" w:styleId="TOC2">
    <w:name w:val="toc 2"/>
    <w:basedOn w:val="Normal"/>
    <w:next w:val="Normal"/>
    <w:autoRedefine/>
    <w:uiPriority w:val="39"/>
    <w:unhideWhenUsed/>
    <w:rsid w:val="000B494B"/>
    <w:pPr>
      <w:tabs>
        <w:tab w:val="right" w:leader="dot" w:pos="9016"/>
      </w:tabs>
      <w:spacing w:after="100"/>
    </w:pPr>
  </w:style>
  <w:style w:type="character" w:styleId="Hyperlink">
    <w:name w:val="Hyperlink"/>
    <w:basedOn w:val="DefaultParagraphFont"/>
    <w:uiPriority w:val="99"/>
    <w:unhideWhenUsed/>
    <w:rsid w:val="000B494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412592">
      <w:bodyDiv w:val="1"/>
      <w:marLeft w:val="0"/>
      <w:marRight w:val="0"/>
      <w:marTop w:val="0"/>
      <w:marBottom w:val="0"/>
      <w:divBdr>
        <w:top w:val="none" w:sz="0" w:space="0" w:color="auto"/>
        <w:left w:val="none" w:sz="0" w:space="0" w:color="auto"/>
        <w:bottom w:val="none" w:sz="0" w:space="0" w:color="auto"/>
        <w:right w:val="none" w:sz="0" w:space="0" w:color="auto"/>
      </w:divBdr>
      <w:divsChild>
        <w:div w:id="1835340291">
          <w:marLeft w:val="0"/>
          <w:marRight w:val="0"/>
          <w:marTop w:val="0"/>
          <w:marBottom w:val="0"/>
          <w:divBdr>
            <w:top w:val="none" w:sz="0" w:space="0" w:color="auto"/>
            <w:left w:val="none" w:sz="0" w:space="0" w:color="auto"/>
            <w:bottom w:val="none" w:sz="0" w:space="0" w:color="auto"/>
            <w:right w:val="none" w:sz="0" w:space="0" w:color="auto"/>
          </w:divBdr>
        </w:div>
      </w:divsChild>
    </w:div>
    <w:div w:id="340742773">
      <w:bodyDiv w:val="1"/>
      <w:marLeft w:val="0"/>
      <w:marRight w:val="0"/>
      <w:marTop w:val="0"/>
      <w:marBottom w:val="0"/>
      <w:divBdr>
        <w:top w:val="none" w:sz="0" w:space="0" w:color="auto"/>
        <w:left w:val="none" w:sz="0" w:space="0" w:color="auto"/>
        <w:bottom w:val="none" w:sz="0" w:space="0" w:color="auto"/>
        <w:right w:val="none" w:sz="0" w:space="0" w:color="auto"/>
      </w:divBdr>
    </w:div>
    <w:div w:id="400569265">
      <w:bodyDiv w:val="1"/>
      <w:marLeft w:val="0"/>
      <w:marRight w:val="0"/>
      <w:marTop w:val="0"/>
      <w:marBottom w:val="0"/>
      <w:divBdr>
        <w:top w:val="none" w:sz="0" w:space="0" w:color="auto"/>
        <w:left w:val="none" w:sz="0" w:space="0" w:color="auto"/>
        <w:bottom w:val="none" w:sz="0" w:space="0" w:color="auto"/>
        <w:right w:val="none" w:sz="0" w:space="0" w:color="auto"/>
      </w:divBdr>
    </w:div>
    <w:div w:id="492916714">
      <w:bodyDiv w:val="1"/>
      <w:marLeft w:val="0"/>
      <w:marRight w:val="0"/>
      <w:marTop w:val="0"/>
      <w:marBottom w:val="0"/>
      <w:divBdr>
        <w:top w:val="none" w:sz="0" w:space="0" w:color="auto"/>
        <w:left w:val="none" w:sz="0" w:space="0" w:color="auto"/>
        <w:bottom w:val="none" w:sz="0" w:space="0" w:color="auto"/>
        <w:right w:val="none" w:sz="0" w:space="0" w:color="auto"/>
      </w:divBdr>
    </w:div>
    <w:div w:id="1456169023">
      <w:bodyDiv w:val="1"/>
      <w:marLeft w:val="0"/>
      <w:marRight w:val="0"/>
      <w:marTop w:val="0"/>
      <w:marBottom w:val="0"/>
      <w:divBdr>
        <w:top w:val="none" w:sz="0" w:space="0" w:color="auto"/>
        <w:left w:val="none" w:sz="0" w:space="0" w:color="auto"/>
        <w:bottom w:val="none" w:sz="0" w:space="0" w:color="auto"/>
        <w:right w:val="none" w:sz="0" w:space="0" w:color="auto"/>
      </w:divBdr>
    </w:div>
    <w:div w:id="21159749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03F8AEA-675F-4586-ACB5-709F4B893C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1735</Words>
  <Characters>9890</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11602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2023-05-02T07:21:00Z</dcterms:created>
  <dcterms:modified xsi:type="dcterms:W3CDTF">2023-05-03T19:59:00Z</dcterms:modified>
</cp:coreProperties>
</file>