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1FE66" w14:textId="4F579991" w:rsidR="00D713B7" w:rsidRDefault="00D713B7" w:rsidP="74AC6FDF">
      <w:pPr>
        <w:pStyle w:val="Title"/>
        <w:spacing w:line="480" w:lineRule="auto"/>
        <w:jc w:val="center"/>
        <w:rPr>
          <w:rFonts w:ascii="Times New Roman" w:eastAsia="Times New Roman" w:hAnsi="Times New Roman" w:cs="Times New Roman"/>
        </w:rPr>
      </w:pPr>
    </w:p>
    <w:p w14:paraId="5E5787A5" w14:textId="636F6F1C" w:rsidR="00D713B7" w:rsidRDefault="74AC6FDF" w:rsidP="74AC6FDF">
      <w:pPr>
        <w:pStyle w:val="Title"/>
        <w:spacing w:line="480" w:lineRule="auto"/>
        <w:jc w:val="center"/>
        <w:rPr>
          <w:rFonts w:ascii="Times New Roman" w:eastAsia="Times New Roman" w:hAnsi="Times New Roman" w:cs="Times New Roman"/>
        </w:rPr>
      </w:pPr>
      <w:r w:rsidRPr="74AC6FDF">
        <w:rPr>
          <w:rFonts w:ascii="Times New Roman" w:eastAsia="Times New Roman" w:hAnsi="Times New Roman" w:cs="Times New Roman"/>
        </w:rPr>
        <w:t>Comparison of the Financial Management of Hilton and Marriot International</w:t>
      </w:r>
    </w:p>
    <w:p w14:paraId="2B229BC9" w14:textId="77777777" w:rsidR="00D05BAD" w:rsidRDefault="00D05BAD" w:rsidP="00D05BAD"/>
    <w:p w14:paraId="69BF3D5E" w14:textId="77777777" w:rsidR="00D05BAD" w:rsidRDefault="00D05BAD" w:rsidP="00D05BAD"/>
    <w:p w14:paraId="68A226B2" w14:textId="77777777" w:rsidR="00D05BAD" w:rsidRDefault="00D05BAD" w:rsidP="00D05BAD"/>
    <w:p w14:paraId="2FB37BEB" w14:textId="77777777" w:rsidR="00D05BAD" w:rsidRDefault="00D05BAD" w:rsidP="00D05BAD"/>
    <w:p w14:paraId="79B4F397" w14:textId="77777777" w:rsidR="00D05BAD" w:rsidRDefault="00D05BAD" w:rsidP="00D05BAD">
      <w:pPr>
        <w:pStyle w:val="NormalWeb"/>
      </w:pPr>
      <w:r>
        <w:t>Name: Shah Ali</w:t>
      </w:r>
    </w:p>
    <w:p w14:paraId="4858A430" w14:textId="77777777" w:rsidR="004516EC" w:rsidRDefault="00D05BAD" w:rsidP="00D05BAD">
      <w:pPr>
        <w:pStyle w:val="NormalWeb"/>
      </w:pPr>
      <w:r>
        <w:t>Student Number: 2019660</w:t>
      </w:r>
    </w:p>
    <w:p w14:paraId="3A934374" w14:textId="575DE64B" w:rsidR="00D05BAD" w:rsidRDefault="00D05BAD" w:rsidP="00D05BAD">
      <w:pPr>
        <w:pStyle w:val="NormalWeb"/>
      </w:pPr>
      <w:r>
        <w:t>Programme: BA International Hotel Management</w:t>
      </w:r>
    </w:p>
    <w:p w14:paraId="248DBE4A" w14:textId="1F48A0EB" w:rsidR="00D05BAD" w:rsidRDefault="00D05BAD" w:rsidP="00D05BAD">
      <w:pPr>
        <w:pStyle w:val="NormalWeb"/>
      </w:pPr>
      <w:r>
        <w:t>Module: Financial Management</w:t>
      </w:r>
    </w:p>
    <w:p w14:paraId="182B09FD" w14:textId="7F6C3213" w:rsidR="00D05BAD" w:rsidRDefault="00D05BAD" w:rsidP="00D05BAD">
      <w:pPr>
        <w:pStyle w:val="NormalWeb"/>
      </w:pPr>
      <w:r>
        <w:t>Module Code: BMIH5007</w:t>
      </w:r>
    </w:p>
    <w:p w14:paraId="3598F387" w14:textId="69056E2C" w:rsidR="74AC6FDF" w:rsidRDefault="00D05BAD" w:rsidP="00D05BAD">
      <w:pPr>
        <w:pStyle w:val="NormalWeb"/>
      </w:pPr>
      <w:r>
        <w:t>Lecturers: Dale Clark, Chris Wilkin, Katheryn Roberts</w:t>
      </w:r>
    </w:p>
    <w:p w14:paraId="1FD09602" w14:textId="631E466F" w:rsidR="004516EC" w:rsidRDefault="004516EC" w:rsidP="00D05BAD">
      <w:pPr>
        <w:pStyle w:val="NormalWeb"/>
      </w:pPr>
    </w:p>
    <w:p w14:paraId="1B810690" w14:textId="77777777" w:rsidR="004516EC" w:rsidRDefault="004516EC" w:rsidP="00D05BAD">
      <w:pPr>
        <w:pStyle w:val="NormalWeb"/>
      </w:pPr>
    </w:p>
    <w:p w14:paraId="71EBE1BF" w14:textId="574469A9" w:rsidR="74AC6FDF" w:rsidRDefault="74AC6FDF" w:rsidP="74AC6FDF"/>
    <w:p w14:paraId="0FD37DFC" w14:textId="77777777" w:rsidR="004516EC" w:rsidRDefault="004516EC" w:rsidP="74AC6FDF">
      <w:pPr>
        <w:spacing w:line="480" w:lineRule="auto"/>
        <w:jc w:val="both"/>
        <w:rPr>
          <w:rFonts w:ascii="Times New Roman" w:eastAsia="Times New Roman" w:hAnsi="Times New Roman" w:cs="Times New Roman"/>
          <w:color w:val="0D0D0D" w:themeColor="text1" w:themeTint="F2"/>
          <w:sz w:val="28"/>
          <w:szCs w:val="28"/>
        </w:rPr>
      </w:pPr>
    </w:p>
    <w:p w14:paraId="7CB47BF0" w14:textId="77777777" w:rsidR="004516EC" w:rsidRDefault="004516EC" w:rsidP="74AC6FDF">
      <w:pPr>
        <w:spacing w:line="480" w:lineRule="auto"/>
        <w:jc w:val="both"/>
        <w:rPr>
          <w:rFonts w:ascii="Times New Roman" w:eastAsia="Times New Roman" w:hAnsi="Times New Roman" w:cs="Times New Roman"/>
          <w:color w:val="0D0D0D" w:themeColor="text1" w:themeTint="F2"/>
          <w:sz w:val="28"/>
          <w:szCs w:val="28"/>
        </w:rPr>
      </w:pPr>
    </w:p>
    <w:p w14:paraId="38FBEE01" w14:textId="77777777" w:rsidR="004516EC" w:rsidRDefault="004516EC" w:rsidP="74AC6FDF">
      <w:pPr>
        <w:spacing w:line="480" w:lineRule="auto"/>
        <w:jc w:val="both"/>
        <w:rPr>
          <w:rFonts w:ascii="Times New Roman" w:eastAsia="Times New Roman" w:hAnsi="Times New Roman" w:cs="Times New Roman"/>
          <w:color w:val="0D0D0D" w:themeColor="text1" w:themeTint="F2"/>
          <w:sz w:val="28"/>
          <w:szCs w:val="28"/>
        </w:rPr>
      </w:pPr>
    </w:p>
    <w:p w14:paraId="48011894" w14:textId="4EDE15EC" w:rsidR="74AC6FDF" w:rsidRDefault="74AC6FDF" w:rsidP="74AC6FDF">
      <w:pPr>
        <w:spacing w:line="480" w:lineRule="auto"/>
        <w:jc w:val="both"/>
        <w:rPr>
          <w:rFonts w:ascii="Times New Roman" w:eastAsia="Times New Roman" w:hAnsi="Times New Roman" w:cs="Times New Roman"/>
          <w:color w:val="0D0D0D" w:themeColor="text1" w:themeTint="F2"/>
          <w:sz w:val="28"/>
          <w:szCs w:val="28"/>
        </w:rPr>
      </w:pPr>
      <w:r w:rsidRPr="74AC6FDF">
        <w:rPr>
          <w:rFonts w:ascii="Times New Roman" w:eastAsia="Times New Roman" w:hAnsi="Times New Roman" w:cs="Times New Roman"/>
          <w:color w:val="0D0D0D" w:themeColor="text1" w:themeTint="F2"/>
          <w:sz w:val="28"/>
          <w:szCs w:val="28"/>
        </w:rPr>
        <w:lastRenderedPageBreak/>
        <w:t>Table of Contents</w:t>
      </w:r>
    </w:p>
    <w:sdt>
      <w:sdtPr>
        <w:id w:val="1626282832"/>
        <w:docPartObj>
          <w:docPartGallery w:val="Table of Contents"/>
          <w:docPartUnique/>
        </w:docPartObj>
      </w:sdtPr>
      <w:sdtEndPr/>
      <w:sdtContent>
        <w:p w14:paraId="668A7E5B" w14:textId="0E68F28C" w:rsidR="74AC6FDF" w:rsidRDefault="0632EAB6" w:rsidP="74AC6FDF">
          <w:pPr>
            <w:pStyle w:val="TOC1"/>
            <w:tabs>
              <w:tab w:val="right" w:leader="dot" w:pos="9015"/>
            </w:tabs>
            <w:rPr>
              <w:rStyle w:val="Hyperlink"/>
              <w:noProof/>
            </w:rPr>
          </w:pPr>
          <w:r>
            <w:fldChar w:fldCharType="begin"/>
          </w:r>
          <w:r w:rsidR="74AC6FDF">
            <w:instrText>TOC \o \z \u \h</w:instrText>
          </w:r>
          <w:r>
            <w:fldChar w:fldCharType="separate"/>
          </w:r>
          <w:hyperlink w:anchor="_Toc97232894">
            <w:r w:rsidRPr="0632EAB6">
              <w:rPr>
                <w:rStyle w:val="Hyperlink"/>
                <w:noProof/>
              </w:rPr>
              <w:t>1.0 Introduction</w:t>
            </w:r>
            <w:r w:rsidR="74AC6FDF">
              <w:rPr>
                <w:noProof/>
              </w:rPr>
              <w:tab/>
            </w:r>
            <w:r w:rsidR="74AC6FDF">
              <w:rPr>
                <w:noProof/>
              </w:rPr>
              <w:fldChar w:fldCharType="begin"/>
            </w:r>
            <w:r w:rsidR="74AC6FDF">
              <w:rPr>
                <w:noProof/>
              </w:rPr>
              <w:instrText>PAGEREF _Toc97232894 \h</w:instrText>
            </w:r>
            <w:r w:rsidR="74AC6FDF">
              <w:rPr>
                <w:noProof/>
              </w:rPr>
            </w:r>
            <w:r w:rsidR="74AC6FDF">
              <w:rPr>
                <w:noProof/>
              </w:rPr>
              <w:fldChar w:fldCharType="separate"/>
            </w:r>
            <w:r w:rsidR="00DE4C82">
              <w:rPr>
                <w:noProof/>
              </w:rPr>
              <w:t>3</w:t>
            </w:r>
            <w:r w:rsidR="74AC6FDF">
              <w:rPr>
                <w:noProof/>
              </w:rPr>
              <w:fldChar w:fldCharType="end"/>
            </w:r>
          </w:hyperlink>
        </w:p>
        <w:p w14:paraId="7F6F3196" w14:textId="07B61BCF" w:rsidR="74AC6FDF" w:rsidRDefault="006A5BE4" w:rsidP="74AC6FDF">
          <w:pPr>
            <w:pStyle w:val="TOC1"/>
            <w:tabs>
              <w:tab w:val="right" w:leader="dot" w:pos="9015"/>
            </w:tabs>
            <w:rPr>
              <w:rStyle w:val="Hyperlink"/>
              <w:noProof/>
            </w:rPr>
          </w:pPr>
          <w:hyperlink w:anchor="_Toc1435956999">
            <w:r w:rsidR="0632EAB6" w:rsidRPr="0632EAB6">
              <w:rPr>
                <w:rStyle w:val="Hyperlink"/>
                <w:noProof/>
              </w:rPr>
              <w:t>2.0 Financial Comparison</w:t>
            </w:r>
            <w:r w:rsidR="74AC6FDF">
              <w:rPr>
                <w:noProof/>
              </w:rPr>
              <w:tab/>
            </w:r>
            <w:r w:rsidR="74AC6FDF">
              <w:rPr>
                <w:noProof/>
              </w:rPr>
              <w:fldChar w:fldCharType="begin"/>
            </w:r>
            <w:r w:rsidR="74AC6FDF">
              <w:rPr>
                <w:noProof/>
              </w:rPr>
              <w:instrText>PAGEREF _Toc1435956999 \h</w:instrText>
            </w:r>
            <w:r w:rsidR="74AC6FDF">
              <w:rPr>
                <w:noProof/>
              </w:rPr>
            </w:r>
            <w:r w:rsidR="74AC6FDF">
              <w:rPr>
                <w:noProof/>
              </w:rPr>
              <w:fldChar w:fldCharType="separate"/>
            </w:r>
            <w:r w:rsidR="00DE4C82">
              <w:rPr>
                <w:noProof/>
              </w:rPr>
              <w:t>4</w:t>
            </w:r>
            <w:r w:rsidR="74AC6FDF">
              <w:rPr>
                <w:noProof/>
              </w:rPr>
              <w:fldChar w:fldCharType="end"/>
            </w:r>
          </w:hyperlink>
        </w:p>
        <w:p w14:paraId="139FC66B" w14:textId="4974C9B8" w:rsidR="74AC6FDF" w:rsidRDefault="006A5BE4" w:rsidP="74AC6FDF">
          <w:pPr>
            <w:pStyle w:val="TOC1"/>
            <w:tabs>
              <w:tab w:val="right" w:leader="dot" w:pos="9015"/>
            </w:tabs>
            <w:rPr>
              <w:rStyle w:val="Hyperlink"/>
              <w:noProof/>
            </w:rPr>
          </w:pPr>
          <w:hyperlink w:anchor="_Toc1799275064">
            <w:r w:rsidR="0632EAB6" w:rsidRPr="0632EAB6">
              <w:rPr>
                <w:rStyle w:val="Hyperlink"/>
                <w:noProof/>
              </w:rPr>
              <w:t>2.1 Overview</w:t>
            </w:r>
            <w:r w:rsidR="74AC6FDF">
              <w:rPr>
                <w:noProof/>
              </w:rPr>
              <w:tab/>
            </w:r>
            <w:r w:rsidR="74AC6FDF">
              <w:rPr>
                <w:noProof/>
              </w:rPr>
              <w:fldChar w:fldCharType="begin"/>
            </w:r>
            <w:r w:rsidR="74AC6FDF">
              <w:rPr>
                <w:noProof/>
              </w:rPr>
              <w:instrText>PAGEREF _Toc1799275064 \h</w:instrText>
            </w:r>
            <w:r w:rsidR="74AC6FDF">
              <w:rPr>
                <w:noProof/>
              </w:rPr>
            </w:r>
            <w:r w:rsidR="74AC6FDF">
              <w:rPr>
                <w:noProof/>
              </w:rPr>
              <w:fldChar w:fldCharType="separate"/>
            </w:r>
            <w:r w:rsidR="00DE4C82">
              <w:rPr>
                <w:noProof/>
              </w:rPr>
              <w:t>4</w:t>
            </w:r>
            <w:r w:rsidR="74AC6FDF">
              <w:rPr>
                <w:noProof/>
              </w:rPr>
              <w:fldChar w:fldCharType="end"/>
            </w:r>
          </w:hyperlink>
        </w:p>
        <w:p w14:paraId="2F584CE7" w14:textId="121F376A" w:rsidR="74AC6FDF" w:rsidRDefault="006A5BE4" w:rsidP="74AC6FDF">
          <w:pPr>
            <w:pStyle w:val="TOC1"/>
            <w:tabs>
              <w:tab w:val="right" w:leader="dot" w:pos="9015"/>
            </w:tabs>
            <w:rPr>
              <w:rStyle w:val="Hyperlink"/>
              <w:noProof/>
            </w:rPr>
          </w:pPr>
          <w:hyperlink w:anchor="_Toc677410417">
            <w:r w:rsidR="0632EAB6" w:rsidRPr="0632EAB6">
              <w:rPr>
                <w:rStyle w:val="Hyperlink"/>
                <w:noProof/>
              </w:rPr>
              <w:t>2.2 Total Revenue</w:t>
            </w:r>
            <w:r w:rsidR="74AC6FDF">
              <w:rPr>
                <w:noProof/>
              </w:rPr>
              <w:tab/>
            </w:r>
            <w:r w:rsidR="74AC6FDF">
              <w:rPr>
                <w:noProof/>
              </w:rPr>
              <w:fldChar w:fldCharType="begin"/>
            </w:r>
            <w:r w:rsidR="74AC6FDF">
              <w:rPr>
                <w:noProof/>
              </w:rPr>
              <w:instrText>PAGEREF _Toc677410417 \h</w:instrText>
            </w:r>
            <w:r w:rsidR="74AC6FDF">
              <w:rPr>
                <w:noProof/>
              </w:rPr>
            </w:r>
            <w:r w:rsidR="74AC6FDF">
              <w:rPr>
                <w:noProof/>
              </w:rPr>
              <w:fldChar w:fldCharType="separate"/>
            </w:r>
            <w:r w:rsidR="00DE4C82">
              <w:rPr>
                <w:noProof/>
              </w:rPr>
              <w:t>4</w:t>
            </w:r>
            <w:r w:rsidR="74AC6FDF">
              <w:rPr>
                <w:noProof/>
              </w:rPr>
              <w:fldChar w:fldCharType="end"/>
            </w:r>
          </w:hyperlink>
        </w:p>
        <w:p w14:paraId="6D7ED2A8" w14:textId="48700F4F" w:rsidR="74AC6FDF" w:rsidRDefault="006A5BE4" w:rsidP="74AC6FDF">
          <w:pPr>
            <w:pStyle w:val="TOC1"/>
            <w:tabs>
              <w:tab w:val="right" w:leader="dot" w:pos="9015"/>
            </w:tabs>
            <w:rPr>
              <w:rStyle w:val="Hyperlink"/>
              <w:noProof/>
            </w:rPr>
          </w:pPr>
          <w:hyperlink w:anchor="_Toc951052612">
            <w:r w:rsidR="0632EAB6" w:rsidRPr="0632EAB6">
              <w:rPr>
                <w:rStyle w:val="Hyperlink"/>
                <w:noProof/>
              </w:rPr>
              <w:t>2.3 Market Position</w:t>
            </w:r>
            <w:r w:rsidR="74AC6FDF">
              <w:rPr>
                <w:noProof/>
              </w:rPr>
              <w:tab/>
            </w:r>
            <w:r w:rsidR="74AC6FDF">
              <w:rPr>
                <w:noProof/>
              </w:rPr>
              <w:fldChar w:fldCharType="begin"/>
            </w:r>
            <w:r w:rsidR="74AC6FDF">
              <w:rPr>
                <w:noProof/>
              </w:rPr>
              <w:instrText>PAGEREF _Toc951052612 \h</w:instrText>
            </w:r>
            <w:r w:rsidR="74AC6FDF">
              <w:rPr>
                <w:noProof/>
              </w:rPr>
            </w:r>
            <w:r w:rsidR="74AC6FDF">
              <w:rPr>
                <w:noProof/>
              </w:rPr>
              <w:fldChar w:fldCharType="separate"/>
            </w:r>
            <w:r w:rsidR="00DE4C82">
              <w:rPr>
                <w:noProof/>
              </w:rPr>
              <w:t>5</w:t>
            </w:r>
            <w:r w:rsidR="74AC6FDF">
              <w:rPr>
                <w:noProof/>
              </w:rPr>
              <w:fldChar w:fldCharType="end"/>
            </w:r>
          </w:hyperlink>
        </w:p>
        <w:p w14:paraId="0AC3F4CB" w14:textId="52FD050E" w:rsidR="74AC6FDF" w:rsidRDefault="006A5BE4" w:rsidP="74AC6FDF">
          <w:pPr>
            <w:pStyle w:val="TOC1"/>
            <w:tabs>
              <w:tab w:val="right" w:leader="dot" w:pos="9015"/>
            </w:tabs>
            <w:rPr>
              <w:rStyle w:val="Hyperlink"/>
              <w:noProof/>
            </w:rPr>
          </w:pPr>
          <w:hyperlink w:anchor="_Toc794344266">
            <w:r w:rsidR="0632EAB6" w:rsidRPr="0632EAB6">
              <w:rPr>
                <w:rStyle w:val="Hyperlink"/>
                <w:noProof/>
              </w:rPr>
              <w:t>2.4 Growth Potential</w:t>
            </w:r>
            <w:r w:rsidR="74AC6FDF">
              <w:rPr>
                <w:noProof/>
              </w:rPr>
              <w:tab/>
            </w:r>
            <w:r w:rsidR="74AC6FDF">
              <w:rPr>
                <w:noProof/>
              </w:rPr>
              <w:fldChar w:fldCharType="begin"/>
            </w:r>
            <w:r w:rsidR="74AC6FDF">
              <w:rPr>
                <w:noProof/>
              </w:rPr>
              <w:instrText>PAGEREF _Toc794344266 \h</w:instrText>
            </w:r>
            <w:r w:rsidR="74AC6FDF">
              <w:rPr>
                <w:noProof/>
              </w:rPr>
            </w:r>
            <w:r w:rsidR="74AC6FDF">
              <w:rPr>
                <w:noProof/>
              </w:rPr>
              <w:fldChar w:fldCharType="separate"/>
            </w:r>
            <w:r w:rsidR="00DE4C82">
              <w:rPr>
                <w:noProof/>
              </w:rPr>
              <w:t>6</w:t>
            </w:r>
            <w:r w:rsidR="74AC6FDF">
              <w:rPr>
                <w:noProof/>
              </w:rPr>
              <w:fldChar w:fldCharType="end"/>
            </w:r>
          </w:hyperlink>
        </w:p>
        <w:p w14:paraId="59BD628D" w14:textId="6F3CF596" w:rsidR="74AC6FDF" w:rsidRDefault="006A5BE4" w:rsidP="74AC6FDF">
          <w:pPr>
            <w:pStyle w:val="TOC1"/>
            <w:tabs>
              <w:tab w:val="right" w:leader="dot" w:pos="9015"/>
            </w:tabs>
            <w:rPr>
              <w:rStyle w:val="Hyperlink"/>
              <w:noProof/>
            </w:rPr>
          </w:pPr>
          <w:hyperlink w:anchor="_Toc431536832">
            <w:r w:rsidR="0632EAB6" w:rsidRPr="0632EAB6">
              <w:rPr>
                <w:rStyle w:val="Hyperlink"/>
                <w:noProof/>
              </w:rPr>
              <w:t>2.5 Financial Commitment to CSR</w:t>
            </w:r>
            <w:r w:rsidR="74AC6FDF">
              <w:rPr>
                <w:noProof/>
              </w:rPr>
              <w:tab/>
            </w:r>
            <w:r w:rsidR="74AC6FDF">
              <w:rPr>
                <w:noProof/>
              </w:rPr>
              <w:fldChar w:fldCharType="begin"/>
            </w:r>
            <w:r w:rsidR="74AC6FDF">
              <w:rPr>
                <w:noProof/>
              </w:rPr>
              <w:instrText>PAGEREF _Toc431536832 \h</w:instrText>
            </w:r>
            <w:r w:rsidR="74AC6FDF">
              <w:rPr>
                <w:noProof/>
              </w:rPr>
            </w:r>
            <w:r w:rsidR="74AC6FDF">
              <w:rPr>
                <w:noProof/>
              </w:rPr>
              <w:fldChar w:fldCharType="separate"/>
            </w:r>
            <w:r w:rsidR="00DE4C82">
              <w:rPr>
                <w:noProof/>
              </w:rPr>
              <w:t>7</w:t>
            </w:r>
            <w:r w:rsidR="74AC6FDF">
              <w:rPr>
                <w:noProof/>
              </w:rPr>
              <w:fldChar w:fldCharType="end"/>
            </w:r>
          </w:hyperlink>
        </w:p>
        <w:p w14:paraId="626BDE53" w14:textId="743858A1" w:rsidR="74AC6FDF" w:rsidRDefault="006A5BE4" w:rsidP="74AC6FDF">
          <w:pPr>
            <w:pStyle w:val="TOC1"/>
            <w:tabs>
              <w:tab w:val="right" w:leader="dot" w:pos="9015"/>
            </w:tabs>
            <w:rPr>
              <w:rStyle w:val="Hyperlink"/>
              <w:noProof/>
            </w:rPr>
          </w:pPr>
          <w:hyperlink w:anchor="_Toc1137770524">
            <w:r w:rsidR="0632EAB6" w:rsidRPr="0632EAB6">
              <w:rPr>
                <w:rStyle w:val="Hyperlink"/>
                <w:noProof/>
              </w:rPr>
              <w:t>2.6 Other Considerations</w:t>
            </w:r>
            <w:r w:rsidR="74AC6FDF">
              <w:rPr>
                <w:noProof/>
              </w:rPr>
              <w:tab/>
            </w:r>
            <w:r w:rsidR="74AC6FDF">
              <w:rPr>
                <w:noProof/>
              </w:rPr>
              <w:fldChar w:fldCharType="begin"/>
            </w:r>
            <w:r w:rsidR="74AC6FDF">
              <w:rPr>
                <w:noProof/>
              </w:rPr>
              <w:instrText>PAGEREF _Toc1137770524 \h</w:instrText>
            </w:r>
            <w:r w:rsidR="74AC6FDF">
              <w:rPr>
                <w:noProof/>
              </w:rPr>
            </w:r>
            <w:r w:rsidR="74AC6FDF">
              <w:rPr>
                <w:noProof/>
              </w:rPr>
              <w:fldChar w:fldCharType="separate"/>
            </w:r>
            <w:r w:rsidR="00DE4C82">
              <w:rPr>
                <w:noProof/>
              </w:rPr>
              <w:t>8</w:t>
            </w:r>
            <w:r w:rsidR="74AC6FDF">
              <w:rPr>
                <w:noProof/>
              </w:rPr>
              <w:fldChar w:fldCharType="end"/>
            </w:r>
          </w:hyperlink>
        </w:p>
        <w:p w14:paraId="2A92A01E" w14:textId="6884CA02" w:rsidR="74AC6FDF" w:rsidRDefault="006A5BE4" w:rsidP="74AC6FDF">
          <w:pPr>
            <w:pStyle w:val="TOC1"/>
            <w:tabs>
              <w:tab w:val="right" w:leader="dot" w:pos="9015"/>
            </w:tabs>
            <w:rPr>
              <w:rStyle w:val="Hyperlink"/>
              <w:noProof/>
            </w:rPr>
          </w:pPr>
          <w:hyperlink w:anchor="_Toc1581550938">
            <w:r w:rsidR="0632EAB6" w:rsidRPr="0632EAB6">
              <w:rPr>
                <w:rStyle w:val="Hyperlink"/>
                <w:noProof/>
              </w:rPr>
              <w:t>3.0 Recommendations</w:t>
            </w:r>
            <w:r w:rsidR="74AC6FDF">
              <w:rPr>
                <w:noProof/>
              </w:rPr>
              <w:tab/>
            </w:r>
            <w:r w:rsidR="74AC6FDF">
              <w:rPr>
                <w:noProof/>
              </w:rPr>
              <w:fldChar w:fldCharType="begin"/>
            </w:r>
            <w:r w:rsidR="74AC6FDF">
              <w:rPr>
                <w:noProof/>
              </w:rPr>
              <w:instrText>PAGEREF _Toc1581550938 \h</w:instrText>
            </w:r>
            <w:r w:rsidR="74AC6FDF">
              <w:rPr>
                <w:noProof/>
              </w:rPr>
            </w:r>
            <w:r w:rsidR="74AC6FDF">
              <w:rPr>
                <w:noProof/>
              </w:rPr>
              <w:fldChar w:fldCharType="separate"/>
            </w:r>
            <w:r w:rsidR="00DE4C82">
              <w:rPr>
                <w:noProof/>
              </w:rPr>
              <w:t>9</w:t>
            </w:r>
            <w:r w:rsidR="74AC6FDF">
              <w:rPr>
                <w:noProof/>
              </w:rPr>
              <w:fldChar w:fldCharType="end"/>
            </w:r>
          </w:hyperlink>
        </w:p>
        <w:p w14:paraId="2CD06123" w14:textId="13783295" w:rsidR="5DC2374F" w:rsidRDefault="006A5BE4" w:rsidP="5DC2374F">
          <w:pPr>
            <w:pStyle w:val="TOC1"/>
            <w:tabs>
              <w:tab w:val="right" w:leader="dot" w:pos="9015"/>
            </w:tabs>
            <w:rPr>
              <w:rStyle w:val="Hyperlink"/>
              <w:noProof/>
            </w:rPr>
          </w:pPr>
          <w:hyperlink w:anchor="_Toc147314161">
            <w:r w:rsidR="0632EAB6" w:rsidRPr="0632EAB6">
              <w:rPr>
                <w:rStyle w:val="Hyperlink"/>
                <w:noProof/>
              </w:rPr>
              <w:t>4.0 Conclusion</w:t>
            </w:r>
            <w:r w:rsidR="5DC2374F">
              <w:rPr>
                <w:noProof/>
              </w:rPr>
              <w:tab/>
            </w:r>
            <w:r w:rsidR="5DC2374F">
              <w:rPr>
                <w:noProof/>
              </w:rPr>
              <w:fldChar w:fldCharType="begin"/>
            </w:r>
            <w:r w:rsidR="5DC2374F">
              <w:rPr>
                <w:noProof/>
              </w:rPr>
              <w:instrText>PAGEREF _Toc147314161 \h</w:instrText>
            </w:r>
            <w:r w:rsidR="5DC2374F">
              <w:rPr>
                <w:noProof/>
              </w:rPr>
            </w:r>
            <w:r w:rsidR="5DC2374F">
              <w:rPr>
                <w:noProof/>
              </w:rPr>
              <w:fldChar w:fldCharType="separate"/>
            </w:r>
            <w:r w:rsidR="00DE4C82">
              <w:rPr>
                <w:noProof/>
              </w:rPr>
              <w:t>11</w:t>
            </w:r>
            <w:r w:rsidR="5DC2374F">
              <w:rPr>
                <w:noProof/>
              </w:rPr>
              <w:fldChar w:fldCharType="end"/>
            </w:r>
          </w:hyperlink>
        </w:p>
        <w:p w14:paraId="262EC1E0" w14:textId="5413C397" w:rsidR="0632EAB6" w:rsidRDefault="006A5BE4" w:rsidP="0632EAB6">
          <w:pPr>
            <w:pStyle w:val="TOC1"/>
            <w:tabs>
              <w:tab w:val="right" w:leader="dot" w:pos="9015"/>
            </w:tabs>
            <w:rPr>
              <w:rStyle w:val="Hyperlink"/>
            </w:rPr>
          </w:pPr>
          <w:hyperlink w:anchor="_Toc545792331">
            <w:r w:rsidR="0632EAB6" w:rsidRPr="0632EAB6">
              <w:rPr>
                <w:rStyle w:val="Hyperlink"/>
                <w:noProof/>
              </w:rPr>
              <w:t>References</w:t>
            </w:r>
            <w:r w:rsidR="0632EAB6">
              <w:rPr>
                <w:noProof/>
              </w:rPr>
              <w:tab/>
            </w:r>
            <w:r w:rsidR="0632EAB6">
              <w:rPr>
                <w:noProof/>
              </w:rPr>
              <w:fldChar w:fldCharType="begin"/>
            </w:r>
            <w:r w:rsidR="0632EAB6">
              <w:rPr>
                <w:noProof/>
              </w:rPr>
              <w:instrText>PAGEREF _Toc545792331 \h</w:instrText>
            </w:r>
            <w:r w:rsidR="0632EAB6">
              <w:rPr>
                <w:noProof/>
              </w:rPr>
            </w:r>
            <w:r w:rsidR="0632EAB6">
              <w:rPr>
                <w:noProof/>
              </w:rPr>
              <w:fldChar w:fldCharType="separate"/>
            </w:r>
            <w:r w:rsidR="00DE4C82">
              <w:rPr>
                <w:noProof/>
              </w:rPr>
              <w:t>12</w:t>
            </w:r>
            <w:r w:rsidR="0632EAB6">
              <w:rPr>
                <w:noProof/>
              </w:rPr>
              <w:fldChar w:fldCharType="end"/>
            </w:r>
          </w:hyperlink>
          <w:r w:rsidR="0632EAB6">
            <w:fldChar w:fldCharType="end"/>
          </w:r>
        </w:p>
      </w:sdtContent>
    </w:sdt>
    <w:p w14:paraId="2AF63EB2" w14:textId="5120F1D2" w:rsidR="74AC6FDF" w:rsidRDefault="74AC6FDF">
      <w:r>
        <w:br w:type="page"/>
      </w:r>
    </w:p>
    <w:p w14:paraId="7BC5C037" w14:textId="4BFCBE8B" w:rsidR="74AC6FDF" w:rsidRDefault="0632EAB6" w:rsidP="5DC2374F">
      <w:pPr>
        <w:pStyle w:val="Introduction"/>
        <w:spacing w:line="480" w:lineRule="auto"/>
        <w:jc w:val="both"/>
        <w:rPr>
          <w:rFonts w:ascii="Times New Roman" w:eastAsia="Times New Roman" w:hAnsi="Times New Roman" w:cs="Times New Roman"/>
          <w:b/>
          <w:bCs/>
          <w:color w:val="000000" w:themeColor="text1"/>
          <w:sz w:val="28"/>
          <w:szCs w:val="28"/>
        </w:rPr>
      </w:pPr>
      <w:bookmarkStart w:id="0" w:name="_Toc97232894"/>
      <w:r w:rsidRPr="0632EAB6">
        <w:rPr>
          <w:rFonts w:ascii="Times New Roman" w:eastAsia="Times New Roman" w:hAnsi="Times New Roman" w:cs="Times New Roman"/>
          <w:b/>
          <w:bCs/>
          <w:color w:val="000000" w:themeColor="text1"/>
          <w:sz w:val="28"/>
          <w:szCs w:val="28"/>
        </w:rPr>
        <w:lastRenderedPageBreak/>
        <w:t>1.0 Introduction</w:t>
      </w:r>
      <w:bookmarkEnd w:id="0"/>
    </w:p>
    <w:p w14:paraId="3C3FB3CC" w14:textId="7AD312C3" w:rsidR="74AC6FDF" w:rsidRDefault="0EE054B7" w:rsidP="5DC2374F">
      <w:pPr>
        <w:spacing w:line="480" w:lineRule="auto"/>
        <w:jc w:val="both"/>
      </w:pPr>
      <w:r w:rsidRPr="0EE054B7">
        <w:rPr>
          <w:rFonts w:ascii="Times New Roman" w:eastAsia="Times New Roman" w:hAnsi="Times New Roman" w:cs="Times New Roman"/>
          <w:sz w:val="24"/>
          <w:szCs w:val="24"/>
        </w:rPr>
        <w:t xml:space="preserve">In any type of profession, managing finances is crucial since it aids in the decision-making, resource optimisation and profit maximisation of an organisation, which in turn plays an important role in determining the level of success a business can achieve. The importance of accountancy and finance has been recognised all over the business industry with it being known as the “language of business”, suggesting that the concept of business becomes foreign if the monetary aspects are not understood (Cornwall, </w:t>
      </w:r>
      <w:proofErr w:type="spellStart"/>
      <w:r w:rsidRPr="0EE054B7">
        <w:rPr>
          <w:rFonts w:ascii="Times New Roman" w:eastAsia="Times New Roman" w:hAnsi="Times New Roman" w:cs="Times New Roman"/>
          <w:sz w:val="24"/>
          <w:szCs w:val="24"/>
        </w:rPr>
        <w:t>Vang</w:t>
      </w:r>
      <w:proofErr w:type="spellEnd"/>
      <w:r w:rsidRPr="0EE054B7">
        <w:rPr>
          <w:rFonts w:ascii="Times New Roman" w:eastAsia="Times New Roman" w:hAnsi="Times New Roman" w:cs="Times New Roman"/>
          <w:sz w:val="24"/>
          <w:szCs w:val="24"/>
        </w:rPr>
        <w:t xml:space="preserve"> and Hartman, 2019). This report introduces a view into how finances are managed within the hospitality industry, in particular a comparison will be made between two of the biggest names in the industry, Hilton and Marriott International, both ranking in the top 10 for best hotel chain worldwide by Reader’s Digest (</w:t>
      </w:r>
      <w:proofErr w:type="spellStart"/>
      <w:r w:rsidRPr="0EE054B7">
        <w:rPr>
          <w:rFonts w:ascii="Times New Roman" w:eastAsia="Times New Roman" w:hAnsi="Times New Roman" w:cs="Times New Roman"/>
          <w:sz w:val="24"/>
          <w:szCs w:val="24"/>
        </w:rPr>
        <w:t>Milbrand</w:t>
      </w:r>
      <w:proofErr w:type="spellEnd"/>
      <w:r w:rsidRPr="0EE054B7">
        <w:rPr>
          <w:rFonts w:ascii="Times New Roman" w:eastAsia="Times New Roman" w:hAnsi="Times New Roman" w:cs="Times New Roman"/>
          <w:sz w:val="24"/>
          <w:szCs w:val="24"/>
        </w:rPr>
        <w:t xml:space="preserve">, 2023). The comparison will take into account each of the companies’ total revenue, market position, growth potential and their financial commitment to Corporate Social Responsibilities (CSR). Following this, recommendations will be made, specific to the two hotel chains being compared, as to how they can further improve their financial management and hence, improve their business.   </w:t>
      </w:r>
    </w:p>
    <w:p w14:paraId="276D7DDD" w14:textId="48DD97B6" w:rsidR="5DC2374F" w:rsidRDefault="5DC2374F">
      <w:r>
        <w:br w:type="page"/>
      </w:r>
    </w:p>
    <w:p w14:paraId="7E1EB769" w14:textId="38228608" w:rsidR="5DC2374F" w:rsidRDefault="0632EAB6" w:rsidP="5DC2374F">
      <w:pPr>
        <w:pStyle w:val="FinancialComparison"/>
        <w:rPr>
          <w:sz w:val="28"/>
          <w:szCs w:val="28"/>
        </w:rPr>
      </w:pPr>
      <w:bookmarkStart w:id="1" w:name="_Toc1435956999"/>
      <w:r w:rsidRPr="0632EAB6">
        <w:rPr>
          <w:sz w:val="28"/>
          <w:szCs w:val="28"/>
        </w:rPr>
        <w:lastRenderedPageBreak/>
        <w:t>2.0 Financial Comparison</w:t>
      </w:r>
      <w:bookmarkEnd w:id="1"/>
    </w:p>
    <w:p w14:paraId="133989CD" w14:textId="22595603" w:rsidR="5DC2374F" w:rsidRDefault="0632EAB6" w:rsidP="5DC2374F">
      <w:pPr>
        <w:pStyle w:val="Overview"/>
        <w:rPr>
          <w:sz w:val="24"/>
          <w:szCs w:val="24"/>
        </w:rPr>
      </w:pPr>
      <w:bookmarkStart w:id="2" w:name="_Toc1799275064"/>
      <w:r w:rsidRPr="0632EAB6">
        <w:rPr>
          <w:sz w:val="24"/>
          <w:szCs w:val="24"/>
        </w:rPr>
        <w:t>2.1 Overview</w:t>
      </w:r>
      <w:bookmarkEnd w:id="2"/>
    </w:p>
    <w:p w14:paraId="4B56A98E" w14:textId="2FA40756" w:rsidR="5DC2374F" w:rsidRDefault="0EE054B7" w:rsidP="5DC2374F">
      <w:pPr>
        <w:spacing w:line="480" w:lineRule="auto"/>
        <w:jc w:val="both"/>
      </w:pPr>
      <w:r w:rsidRPr="0EE054B7">
        <w:rPr>
          <w:rFonts w:ascii="Times New Roman" w:eastAsia="Times New Roman" w:hAnsi="Times New Roman" w:cs="Times New Roman"/>
          <w:sz w:val="24"/>
          <w:szCs w:val="24"/>
        </w:rPr>
        <w:t>The hotel chain Hilton was founded in Texas, USA, during the year 1919 by Conrad Hilton (</w:t>
      </w:r>
      <w:proofErr w:type="spellStart"/>
      <w:r w:rsidRPr="0EE054B7">
        <w:rPr>
          <w:rFonts w:ascii="Times New Roman" w:eastAsia="Times New Roman" w:hAnsi="Times New Roman" w:cs="Times New Roman"/>
          <w:sz w:val="24"/>
          <w:szCs w:val="24"/>
        </w:rPr>
        <w:t>Czyżewska</w:t>
      </w:r>
      <w:proofErr w:type="spellEnd"/>
      <w:r w:rsidRPr="0EE054B7">
        <w:rPr>
          <w:rFonts w:ascii="Times New Roman" w:eastAsia="Times New Roman" w:hAnsi="Times New Roman" w:cs="Times New Roman"/>
          <w:sz w:val="24"/>
          <w:szCs w:val="24"/>
        </w:rPr>
        <w:t>, 2020). More than a century later the chain has reached 6 continents, accounting for 7,215 properties across 122 countries and territories, worldwide (Hilton, 2023). Marriott International, on the other hand, was founded in 1927 by J. Willard Marriott and his wife Alice Marriott in Washington D.C., USA, (</w:t>
      </w:r>
      <w:proofErr w:type="spellStart"/>
      <w:r w:rsidRPr="0EE054B7">
        <w:rPr>
          <w:rFonts w:ascii="Times New Roman" w:eastAsia="Times New Roman" w:hAnsi="Times New Roman" w:cs="Times New Roman"/>
          <w:sz w:val="24"/>
          <w:szCs w:val="24"/>
        </w:rPr>
        <w:t>Catana</w:t>
      </w:r>
      <w:proofErr w:type="spellEnd"/>
      <w:r w:rsidRPr="0EE054B7">
        <w:rPr>
          <w:rFonts w:ascii="Times New Roman" w:eastAsia="Times New Roman" w:hAnsi="Times New Roman" w:cs="Times New Roman"/>
          <w:sz w:val="24"/>
          <w:szCs w:val="24"/>
        </w:rPr>
        <w:t xml:space="preserve"> and </w:t>
      </w:r>
      <w:proofErr w:type="spellStart"/>
      <w:r w:rsidRPr="0EE054B7">
        <w:rPr>
          <w:rFonts w:ascii="Times New Roman" w:eastAsia="Times New Roman" w:hAnsi="Times New Roman" w:cs="Times New Roman"/>
          <w:sz w:val="24"/>
          <w:szCs w:val="24"/>
        </w:rPr>
        <w:t>Toma</w:t>
      </w:r>
      <w:proofErr w:type="spellEnd"/>
      <w:r w:rsidRPr="0EE054B7">
        <w:rPr>
          <w:rFonts w:ascii="Times New Roman" w:eastAsia="Times New Roman" w:hAnsi="Times New Roman" w:cs="Times New Roman"/>
          <w:sz w:val="24"/>
          <w:szCs w:val="24"/>
        </w:rPr>
        <w:t xml:space="preserve">, 2021). Marriott International is now a highly recognised name around the world, with more than 8,500 properties, across 138 countries and territories, worldwide (Marriott International, 2022).   </w:t>
      </w:r>
    </w:p>
    <w:p w14:paraId="7AABE46D" w14:textId="3C7AE91C" w:rsidR="74AC6FDF" w:rsidRDefault="0632EAB6" w:rsidP="74AC6FDF">
      <w:pPr>
        <w:pStyle w:val="TotalRevenue"/>
      </w:pPr>
      <w:bookmarkStart w:id="3" w:name="_Toc677410417"/>
      <w:r>
        <w:t>2.2 Total Revenue</w:t>
      </w:r>
      <w:bookmarkEnd w:id="3"/>
      <w:r>
        <w:t xml:space="preserve"> </w:t>
      </w:r>
    </w:p>
    <w:p w14:paraId="7F57C730" w14:textId="4CC38C4D" w:rsidR="5DC2374F" w:rsidRDefault="00DA6376" w:rsidP="0EE054B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anchor distT="0" distB="0" distL="114300" distR="114300" simplePos="0" relativeHeight="251661312" behindDoc="0" locked="0" layoutInCell="1" allowOverlap="1" wp14:anchorId="7655775E" wp14:editId="40F06D49">
            <wp:simplePos x="0" y="0"/>
            <wp:positionH relativeFrom="margin">
              <wp:align>center</wp:align>
            </wp:positionH>
            <wp:positionV relativeFrom="margin">
              <wp:posOffset>8377555</wp:posOffset>
            </wp:positionV>
            <wp:extent cx="6401435" cy="2952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01435" cy="295275"/>
                    </a:xfrm>
                    <a:prstGeom prst="rect">
                      <a:avLst/>
                    </a:prstGeom>
                    <a:noFill/>
                  </pic:spPr>
                </pic:pic>
              </a:graphicData>
            </a:graphic>
          </wp:anchor>
        </w:drawing>
      </w:r>
      <w:r>
        <w:rPr>
          <w:noProof/>
          <w:lang w:val="en-US"/>
        </w:rPr>
        <w:drawing>
          <wp:anchor distT="0" distB="0" distL="114300" distR="114300" simplePos="0" relativeHeight="251660288" behindDoc="0" locked="0" layoutInCell="1" allowOverlap="1" wp14:anchorId="74E57629" wp14:editId="24011CC6">
            <wp:simplePos x="0" y="0"/>
            <wp:positionH relativeFrom="margin">
              <wp:posOffset>-219075</wp:posOffset>
            </wp:positionH>
            <wp:positionV relativeFrom="margin">
              <wp:posOffset>5981700</wp:posOffset>
            </wp:positionV>
            <wp:extent cx="3924300" cy="2362200"/>
            <wp:effectExtent l="0" t="0" r="0" b="0"/>
            <wp:wrapTopAndBottom/>
            <wp:docPr id="1127735152" name="Picture 112773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924300" cy="2362200"/>
                    </a:xfrm>
                    <a:prstGeom prst="rect">
                      <a:avLst/>
                    </a:prstGeom>
                  </pic:spPr>
                </pic:pic>
              </a:graphicData>
            </a:graphic>
          </wp:anchor>
        </w:drawing>
      </w:r>
      <w:r w:rsidRPr="00DA6376">
        <w:rPr>
          <w:rFonts w:ascii="Times New Roman" w:eastAsia="Times New Roman" w:hAnsi="Times New Roman" w:cs="Times New Roman"/>
          <w:noProof/>
          <w:sz w:val="24"/>
          <w:szCs w:val="24"/>
          <w:lang w:val="en-US"/>
        </w:rPr>
        <mc:AlternateContent>
          <mc:Choice Requires="wps">
            <w:drawing>
              <wp:anchor distT="45720" distB="45720" distL="114300" distR="114300" simplePos="0" relativeHeight="251659264" behindDoc="0" locked="0" layoutInCell="1" allowOverlap="1" wp14:anchorId="62F80BF6" wp14:editId="0C9CD3F1">
                <wp:simplePos x="0" y="0"/>
                <wp:positionH relativeFrom="page">
                  <wp:posOffset>704850</wp:posOffset>
                </wp:positionH>
                <wp:positionV relativeFrom="margin">
                  <wp:posOffset>5619750</wp:posOffset>
                </wp:positionV>
                <wp:extent cx="6391275" cy="285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285750"/>
                        </a:xfrm>
                        <a:prstGeom prst="rect">
                          <a:avLst/>
                        </a:prstGeom>
                        <a:solidFill>
                          <a:srgbClr val="FFFFFF"/>
                        </a:solidFill>
                        <a:ln w="9525">
                          <a:solidFill>
                            <a:srgbClr val="000000"/>
                          </a:solidFill>
                          <a:miter lim="800000"/>
                          <a:headEnd/>
                          <a:tailEnd/>
                        </a:ln>
                      </wps:spPr>
                      <wps:txbx>
                        <w:txbxContent>
                          <w:p w14:paraId="7F76D0E3" w14:textId="539C5441" w:rsidR="00DA6376" w:rsidRPr="00DA6376" w:rsidRDefault="00DA6376" w:rsidP="00795239">
                            <w:pPr>
                              <w:rPr>
                                <w:rFonts w:ascii="Times New Roman" w:hAnsi="Times New Roman" w:cs="Times New Roman"/>
                                <w:sz w:val="20"/>
                              </w:rPr>
                            </w:pPr>
                            <w:r w:rsidRPr="00DA6376">
                              <w:rPr>
                                <w:rFonts w:ascii="Times New Roman" w:hAnsi="Times New Roman" w:cs="Times New Roman"/>
                                <w:b/>
                                <w:sz w:val="20"/>
                              </w:rPr>
                              <w:t>F</w:t>
                            </w:r>
                            <w:r>
                              <w:rPr>
                                <w:rFonts w:ascii="Times New Roman" w:hAnsi="Times New Roman" w:cs="Times New Roman"/>
                                <w:b/>
                                <w:sz w:val="20"/>
                              </w:rPr>
                              <w:t>igure 1</w:t>
                            </w:r>
                            <w:r w:rsidRPr="00DA6376">
                              <w:rPr>
                                <w:rFonts w:ascii="Times New Roman" w:hAnsi="Times New Roman" w:cs="Times New Roman"/>
                                <w:b/>
                                <w:sz w:val="20"/>
                              </w:rPr>
                              <w:t xml:space="preserve">: </w:t>
                            </w:r>
                            <w:r w:rsidRPr="00DA6376">
                              <w:rPr>
                                <w:rFonts w:ascii="Times New Roman" w:hAnsi="Times New Roman" w:cs="Times New Roman"/>
                                <w:sz w:val="20"/>
                              </w:rPr>
                              <w:t>A</w:t>
                            </w:r>
                            <w:r>
                              <w:rPr>
                                <w:rFonts w:ascii="Times New Roman" w:hAnsi="Times New Roman" w:cs="Times New Roman"/>
                                <w:sz w:val="20"/>
                              </w:rPr>
                              <w:t xml:space="preserve"> table</w:t>
                            </w:r>
                            <w:r w:rsidRPr="00DA6376">
                              <w:rPr>
                                <w:rFonts w:ascii="Times New Roman" w:hAnsi="Times New Roman" w:cs="Times New Roman"/>
                                <w:sz w:val="20"/>
                              </w:rPr>
                              <w:t xml:space="preserve"> to show the total revenue ($ billion) generated by Hilton and Marriott International from 2019 - 2021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F80BF6" id="_x0000_t202" coordsize="21600,21600" o:spt="202" path="m,l,21600r21600,l21600,xe">
                <v:stroke joinstyle="miter"/>
                <v:path gradientshapeok="t" o:connecttype="rect"/>
              </v:shapetype>
              <v:shape id="Text Box 2" o:spid="_x0000_s1026" type="#_x0000_t202" style="position:absolute;left:0;text-align:left;margin-left:55.5pt;margin-top:442.5pt;width:503.25pt;height:22.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">
                <v:textbox>
                  <w:txbxContent>
                    <w:p w14:paraId="7F76D0E3" w14:textId="539C5441" w:rsidR="00DA6376" w:rsidRPr="00DA6376" w:rsidRDefault="00DA6376" w:rsidP="00795239">
                      <w:pPr>
                        <w:rPr>
                          <w:rFonts w:ascii="Times New Roman" w:hAnsi="Times New Roman" w:cs="Times New Roman"/>
                          <w:sz w:val="20"/>
                        </w:rPr>
                      </w:pPr>
                      <w:r w:rsidRPr="00DA6376">
                        <w:rPr>
                          <w:rFonts w:ascii="Times New Roman" w:hAnsi="Times New Roman" w:cs="Times New Roman"/>
                          <w:b/>
                          <w:sz w:val="20"/>
                        </w:rPr>
                        <w:t>F</w:t>
                      </w:r>
                      <w:r>
                        <w:rPr>
                          <w:rFonts w:ascii="Times New Roman" w:hAnsi="Times New Roman" w:cs="Times New Roman"/>
                          <w:b/>
                          <w:sz w:val="20"/>
                        </w:rPr>
                        <w:t>igure 1</w:t>
                      </w:r>
                      <w:r w:rsidRPr="00DA6376">
                        <w:rPr>
                          <w:rFonts w:ascii="Times New Roman" w:hAnsi="Times New Roman" w:cs="Times New Roman"/>
                          <w:b/>
                          <w:sz w:val="20"/>
                        </w:rPr>
                        <w:t xml:space="preserve">: </w:t>
                      </w:r>
                      <w:r w:rsidRPr="00DA6376">
                        <w:rPr>
                          <w:rFonts w:ascii="Times New Roman" w:hAnsi="Times New Roman" w:cs="Times New Roman"/>
                          <w:sz w:val="20"/>
                        </w:rPr>
                        <w:t>A</w:t>
                      </w:r>
                      <w:r>
                        <w:rPr>
                          <w:rFonts w:ascii="Times New Roman" w:hAnsi="Times New Roman" w:cs="Times New Roman"/>
                          <w:sz w:val="20"/>
                        </w:rPr>
                        <w:t xml:space="preserve"> table</w:t>
                      </w:r>
                      <w:r w:rsidRPr="00DA6376">
                        <w:rPr>
                          <w:rFonts w:ascii="Times New Roman" w:hAnsi="Times New Roman" w:cs="Times New Roman"/>
                          <w:sz w:val="20"/>
                        </w:rPr>
                        <w:t xml:space="preserve"> to show the total revenue ($ billion) generated by Hilton and Marriott International from 2019 - 2021</w:t>
                      </w:r>
                    </w:p>
                  </w:txbxContent>
                </v:textbox>
                <w10:wrap type="square" anchorx="page" anchory="margin"/>
              </v:shape>
            </w:pict>
          </mc:Fallback>
        </mc:AlternateContent>
      </w:r>
      <w:r w:rsidR="0EE054B7" w:rsidRPr="0EE054B7">
        <w:rPr>
          <w:rFonts w:ascii="Times New Roman" w:eastAsia="Times New Roman" w:hAnsi="Times New Roman" w:cs="Times New Roman"/>
          <w:sz w:val="24"/>
          <w:szCs w:val="24"/>
        </w:rPr>
        <w:t xml:space="preserve">As expected, the COVID-19 pandemic had a negative impact on the hospitality industry causing large decreases in revenue upon its arrival. Although as COVID-19 restrictions were lifted, the impact on the hospitality industry was also reduced. </w:t>
      </w:r>
    </w:p>
    <w:tbl>
      <w:tblPr>
        <w:tblStyle w:val="TableGrid"/>
        <w:tblW w:w="0" w:type="auto"/>
        <w:tblLayout w:type="fixed"/>
        <w:tblLook w:val="06A0" w:firstRow="1" w:lastRow="0" w:firstColumn="1" w:lastColumn="0" w:noHBand="1" w:noVBand="1"/>
      </w:tblPr>
      <w:tblGrid>
        <w:gridCol w:w="3005"/>
        <w:gridCol w:w="3005"/>
        <w:gridCol w:w="3005"/>
      </w:tblGrid>
      <w:tr w:rsidR="0EE054B7" w14:paraId="3F6CB4E1" w14:textId="77777777" w:rsidTr="0EE054B7">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05618BC" w14:textId="761B302A" w:rsidR="0EE054B7" w:rsidRDefault="0EE054B7"/>
        </w:tc>
        <w:tc>
          <w:tcPr>
            <w:tcW w:w="6010" w:type="dxa"/>
            <w:gridSpan w:val="2"/>
            <w:tcBorders>
              <w:top w:val="single" w:sz="4" w:space="0" w:color="000000" w:themeColor="text1"/>
              <w:left w:val="single" w:sz="4" w:space="0" w:color="000000" w:themeColor="text1"/>
              <w:bottom w:val="single" w:sz="4" w:space="0" w:color="000000" w:themeColor="text1"/>
              <w:right w:val="nil"/>
            </w:tcBorders>
            <w:tcMar>
              <w:top w:w="15" w:type="dxa"/>
              <w:left w:w="15" w:type="dxa"/>
              <w:right w:w="15" w:type="dxa"/>
            </w:tcMar>
            <w:vAlign w:val="bottom"/>
          </w:tcPr>
          <w:p w14:paraId="0424AC37" w14:textId="627FA8E1" w:rsidR="0EE054B7" w:rsidRDefault="0EE054B7" w:rsidP="0EE054B7">
            <w:pPr>
              <w:jc w:val="center"/>
            </w:pPr>
            <w:r w:rsidRPr="0EE054B7">
              <w:rPr>
                <w:rFonts w:ascii="Calibri" w:eastAsia="Calibri" w:hAnsi="Calibri" w:cs="Calibri"/>
                <w:color w:val="000000" w:themeColor="text1"/>
              </w:rPr>
              <w:t>Total Revenue ($ in billion)</w:t>
            </w:r>
          </w:p>
        </w:tc>
      </w:tr>
      <w:tr w:rsidR="0EE054B7" w14:paraId="3935F339" w14:textId="77777777" w:rsidTr="0EE054B7">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FA6E995" w14:textId="20CE6153" w:rsidR="0EE054B7" w:rsidRDefault="0EE054B7"/>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FE1B363" w14:textId="12036722" w:rsidR="0EE054B7" w:rsidRDefault="0EE054B7" w:rsidP="0EE054B7">
            <w:pPr>
              <w:jc w:val="center"/>
            </w:pPr>
            <w:r w:rsidRPr="0EE054B7">
              <w:rPr>
                <w:rFonts w:ascii="Calibri" w:eastAsia="Calibri" w:hAnsi="Calibri" w:cs="Calibri"/>
                <w:color w:val="000000" w:themeColor="text1"/>
              </w:rPr>
              <w:t>Hilton</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D095472" w14:textId="457FCD92" w:rsidR="0EE054B7" w:rsidRDefault="0EE054B7" w:rsidP="0EE054B7">
            <w:pPr>
              <w:jc w:val="center"/>
            </w:pPr>
            <w:r w:rsidRPr="0EE054B7">
              <w:rPr>
                <w:rFonts w:ascii="Calibri" w:eastAsia="Calibri" w:hAnsi="Calibri" w:cs="Calibri"/>
                <w:color w:val="000000" w:themeColor="text1"/>
              </w:rPr>
              <w:t>Marriott International</w:t>
            </w:r>
          </w:p>
        </w:tc>
      </w:tr>
      <w:tr w:rsidR="0EE054B7" w14:paraId="520A0AA9" w14:textId="77777777" w:rsidTr="0EE054B7">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20088A2" w14:textId="18C27169" w:rsidR="0EE054B7" w:rsidRDefault="0EE054B7">
            <w:r w:rsidRPr="0EE054B7">
              <w:rPr>
                <w:rFonts w:ascii="Calibri" w:eastAsia="Calibri" w:hAnsi="Calibri" w:cs="Calibri"/>
                <w:color w:val="000000" w:themeColor="text1"/>
              </w:rPr>
              <w:t>2019</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28CA5B4" w14:textId="75006507" w:rsidR="0EE054B7" w:rsidRDefault="0EE054B7">
            <w:r w:rsidRPr="0EE054B7">
              <w:rPr>
                <w:rFonts w:ascii="Calibri" w:eastAsia="Calibri" w:hAnsi="Calibri" w:cs="Calibri"/>
                <w:color w:val="000000" w:themeColor="text1"/>
              </w:rPr>
              <w:t>9.51</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AAAA1E0" w14:textId="182E9CF8" w:rsidR="0EE054B7" w:rsidRDefault="0EE054B7">
            <w:r w:rsidRPr="0EE054B7">
              <w:rPr>
                <w:rFonts w:ascii="Calibri" w:eastAsia="Calibri" w:hAnsi="Calibri" w:cs="Calibri"/>
                <w:color w:val="000000" w:themeColor="text1"/>
              </w:rPr>
              <w:t>20.97</w:t>
            </w:r>
          </w:p>
        </w:tc>
      </w:tr>
      <w:tr w:rsidR="0EE054B7" w14:paraId="3D411BAD" w14:textId="77777777" w:rsidTr="0EE054B7">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4799023" w14:textId="764BD670" w:rsidR="0EE054B7" w:rsidRDefault="0EE054B7">
            <w:r w:rsidRPr="0EE054B7">
              <w:rPr>
                <w:rFonts w:ascii="Calibri" w:eastAsia="Calibri" w:hAnsi="Calibri" w:cs="Calibri"/>
                <w:color w:val="000000" w:themeColor="text1"/>
              </w:rPr>
              <w:t>2020</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93F83A6" w14:textId="4614827B" w:rsidR="0EE054B7" w:rsidRDefault="0EE054B7">
            <w:r w:rsidRPr="0EE054B7">
              <w:rPr>
                <w:rFonts w:ascii="Calibri" w:eastAsia="Calibri" w:hAnsi="Calibri" w:cs="Calibri"/>
                <w:color w:val="000000" w:themeColor="text1"/>
              </w:rPr>
              <w:t>4.31</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326F979" w14:textId="49DB8D78" w:rsidR="0EE054B7" w:rsidRDefault="0EE054B7">
            <w:r w:rsidRPr="0EE054B7">
              <w:rPr>
                <w:rFonts w:ascii="Calibri" w:eastAsia="Calibri" w:hAnsi="Calibri" w:cs="Calibri"/>
                <w:color w:val="000000" w:themeColor="text1"/>
              </w:rPr>
              <w:t>10.57</w:t>
            </w:r>
          </w:p>
        </w:tc>
      </w:tr>
      <w:tr w:rsidR="0EE054B7" w14:paraId="2306D799" w14:textId="77777777" w:rsidTr="0EE054B7">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C7705F6" w14:textId="71726923" w:rsidR="0EE054B7" w:rsidRDefault="0EE054B7">
            <w:r w:rsidRPr="0EE054B7">
              <w:rPr>
                <w:rFonts w:ascii="Calibri" w:eastAsia="Calibri" w:hAnsi="Calibri" w:cs="Calibri"/>
                <w:color w:val="000000" w:themeColor="text1"/>
              </w:rPr>
              <w:t>2021</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5789623" w14:textId="2F5E5B0A" w:rsidR="0EE054B7" w:rsidRDefault="0EE054B7">
            <w:r w:rsidRPr="0EE054B7">
              <w:rPr>
                <w:rFonts w:ascii="Calibri" w:eastAsia="Calibri" w:hAnsi="Calibri" w:cs="Calibri"/>
                <w:color w:val="000000" w:themeColor="text1"/>
              </w:rPr>
              <w:t>5.79</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FAF2E89" w14:textId="3D6C7A2D" w:rsidR="0EE054B7" w:rsidRDefault="0EE054B7">
            <w:r w:rsidRPr="0EE054B7">
              <w:rPr>
                <w:rFonts w:ascii="Calibri" w:eastAsia="Calibri" w:hAnsi="Calibri" w:cs="Calibri"/>
                <w:color w:val="000000" w:themeColor="text1"/>
              </w:rPr>
              <w:t>13.86</w:t>
            </w:r>
          </w:p>
        </w:tc>
      </w:tr>
    </w:tbl>
    <w:p w14:paraId="74F25649" w14:textId="79E12133" w:rsidR="0EE054B7" w:rsidRDefault="0EE054B7" w:rsidP="0EE054B7">
      <w:pPr>
        <w:spacing w:line="480" w:lineRule="auto"/>
        <w:jc w:val="both"/>
        <w:rPr>
          <w:rFonts w:ascii="Times New Roman" w:eastAsia="Times New Roman" w:hAnsi="Times New Roman" w:cs="Times New Roman"/>
          <w:sz w:val="24"/>
          <w:szCs w:val="24"/>
        </w:rPr>
      </w:pPr>
    </w:p>
    <w:p w14:paraId="662F14F2" w14:textId="7E4ECB5B" w:rsidR="0EE054B7" w:rsidRDefault="0EE054B7" w:rsidP="0EE054B7">
      <w:pPr>
        <w:jc w:val="both"/>
      </w:pPr>
    </w:p>
    <w:p w14:paraId="53CCEBC4" w14:textId="3C71E5F1" w:rsidR="0632EAB6" w:rsidRDefault="0632EAB6"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Figure 1 shows that both Hilton and Marriott International were no exception to this with total revenues falling in 2020 to 4.31 billion and 10.57 billion dollars, respectively, compared to previous figures of 9.51 and 20.97 billion dollars in 2019, (</w:t>
      </w:r>
      <w:proofErr w:type="spellStart"/>
      <w:r w:rsidRPr="0632EAB6">
        <w:rPr>
          <w:rFonts w:ascii="Times New Roman" w:eastAsia="Times New Roman" w:hAnsi="Times New Roman" w:cs="Times New Roman"/>
          <w:sz w:val="24"/>
          <w:szCs w:val="24"/>
        </w:rPr>
        <w:t>Ștefan</w:t>
      </w:r>
      <w:proofErr w:type="spellEnd"/>
      <w:r w:rsidRPr="0632EAB6">
        <w:rPr>
          <w:rFonts w:ascii="Times New Roman" w:eastAsia="Times New Roman" w:hAnsi="Times New Roman" w:cs="Times New Roman"/>
          <w:sz w:val="24"/>
          <w:szCs w:val="24"/>
        </w:rPr>
        <w:t xml:space="preserve"> Hint, Marin-</w:t>
      </w:r>
      <w:proofErr w:type="spellStart"/>
      <w:r w:rsidRPr="0632EAB6">
        <w:rPr>
          <w:rFonts w:ascii="Times New Roman" w:eastAsia="Times New Roman" w:hAnsi="Times New Roman" w:cs="Times New Roman"/>
          <w:sz w:val="24"/>
          <w:szCs w:val="24"/>
        </w:rPr>
        <w:t>Pantelescu</w:t>
      </w:r>
      <w:proofErr w:type="spellEnd"/>
      <w:r w:rsidRPr="0632EAB6">
        <w:rPr>
          <w:rFonts w:ascii="Times New Roman" w:eastAsia="Times New Roman" w:hAnsi="Times New Roman" w:cs="Times New Roman"/>
          <w:sz w:val="24"/>
          <w:szCs w:val="24"/>
        </w:rPr>
        <w:t xml:space="preserve"> and </w:t>
      </w:r>
      <w:proofErr w:type="spellStart"/>
      <w:r w:rsidRPr="0632EAB6">
        <w:rPr>
          <w:rFonts w:ascii="Times New Roman" w:eastAsia="Times New Roman" w:hAnsi="Times New Roman" w:cs="Times New Roman"/>
          <w:sz w:val="24"/>
          <w:szCs w:val="24"/>
        </w:rPr>
        <w:t>Țîrău</w:t>
      </w:r>
      <w:proofErr w:type="spellEnd"/>
      <w:r w:rsidRPr="0632EAB6">
        <w:rPr>
          <w:rFonts w:ascii="Times New Roman" w:eastAsia="Times New Roman" w:hAnsi="Times New Roman" w:cs="Times New Roman"/>
          <w:sz w:val="24"/>
          <w:szCs w:val="24"/>
        </w:rPr>
        <w:t xml:space="preserve">, 2023). Both Hilton and Marriott International followed the same trend between 2019 – 2021, with their peak being in 2019, dropping in 2020 and then having a slight increase in 2021, although not being able to reach the same level as 2019. This trend can easily be pinned to the arrival of COVID-19, travel restrictions led to a lack of need for the hospitality industry and even as they were being lifted there was still a weariness around being anywhere but home. However, overlooking the impact of COVID-19, there is still a clear difference between the total revenues generated by Hilton and Marriott International, with Marriott International consistently outcompeting Hilton in recent years, shown by Marriott International bringing in more than 100% of the total revenue generated by Hilton in 2019. This could be due to the fact that Marriott International has a further reach than Hilton with more properties covering a larger range of locations (Marriott International, 2022), (Hilton, 2023), meaning their facilities are able to accommodate to more customers, leading to a larger client base. Having more rooms available for their customers, means a higher likelihood of outcompeting their competition with fewer rooms when it comes to total revenue. The location of these properties may also have an influence on the statistics as perhaps there is a larger need and/or less competition for a hospitality business in the property locations of Marriott International when compared to Hilton, although research for this would be difficult to obtain due to the scale of the research and the existence of many extraneous variables. </w:t>
      </w:r>
    </w:p>
    <w:p w14:paraId="46BD5D18" w14:textId="77777777" w:rsidR="005A6DD9" w:rsidRDefault="005A6DD9" w:rsidP="74AC6FDF">
      <w:pPr>
        <w:pStyle w:val="MarketPosition"/>
      </w:pPr>
      <w:bookmarkStart w:id="4" w:name="_Toc951052612"/>
    </w:p>
    <w:p w14:paraId="2F1F0FC6" w14:textId="77777777" w:rsidR="001420FE" w:rsidRDefault="001420FE" w:rsidP="74AC6FDF">
      <w:pPr>
        <w:pStyle w:val="MarketPosition"/>
      </w:pPr>
    </w:p>
    <w:p w14:paraId="5C0C0B34" w14:textId="6054C539" w:rsidR="74AC6FDF" w:rsidRDefault="0632EAB6" w:rsidP="74AC6FDF">
      <w:pPr>
        <w:pStyle w:val="MarketPosition"/>
      </w:pPr>
      <w:r>
        <w:t>2.3 Market Position</w:t>
      </w:r>
      <w:bookmarkEnd w:id="4"/>
      <w:r>
        <w:t xml:space="preserve"> </w:t>
      </w:r>
    </w:p>
    <w:p w14:paraId="26C42317" w14:textId="56DE59A9" w:rsidR="0632EAB6" w:rsidRDefault="0632EAB6" w:rsidP="0632EAB6">
      <w:pPr>
        <w:spacing w:line="480" w:lineRule="auto"/>
        <w:jc w:val="both"/>
      </w:pPr>
      <w:r w:rsidRPr="0632EAB6">
        <w:rPr>
          <w:rFonts w:ascii="Times New Roman" w:eastAsia="Times New Roman" w:hAnsi="Times New Roman" w:cs="Times New Roman"/>
          <w:sz w:val="24"/>
          <w:szCs w:val="24"/>
        </w:rPr>
        <w:t xml:space="preserve">Both Marriott International and Hilton are among some of the largest and successful hotel chains in the world, with similar market positions. Hilton is said to have a portfolio consisting of 18 brands. (Rocha, 2022). However, Marriott International is said to have a portfolio consisting of 30 brands and a higher marker share at 6.97% compared to Hilton’s 2.91% in </w:t>
      </w:r>
      <w:r w:rsidR="00D05BAD">
        <w:rPr>
          <w:rFonts w:ascii="Times New Roman" w:eastAsia="Times New Roman" w:hAnsi="Times New Roman" w:cs="Times New Roman"/>
          <w:noProof/>
          <w:sz w:val="24"/>
          <w:szCs w:val="24"/>
          <w:lang w:val="en-US"/>
        </w:rPr>
        <w:drawing>
          <wp:anchor distT="0" distB="0" distL="114300" distR="114300" simplePos="0" relativeHeight="251662336" behindDoc="0" locked="0" layoutInCell="1" allowOverlap="1" wp14:anchorId="7EB88764" wp14:editId="4E4B09A5">
            <wp:simplePos x="0" y="0"/>
            <wp:positionH relativeFrom="margin">
              <wp:posOffset>9525</wp:posOffset>
            </wp:positionH>
            <wp:positionV relativeFrom="margin">
              <wp:posOffset>971550</wp:posOffset>
            </wp:positionV>
            <wp:extent cx="3390900" cy="230060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043B8C.tmp"/>
                    <pic:cNvPicPr/>
                  </pic:nvPicPr>
                  <pic:blipFill>
                    <a:blip r:embed="rId9">
                      <a:extLst>
                        <a:ext uri="{28A0092B-C50C-407E-A947-70E740481C1C}">
                          <a14:useLocalDpi xmlns:a14="http://schemas.microsoft.com/office/drawing/2010/main" val="0"/>
                        </a:ext>
                      </a:extLst>
                    </a:blip>
                    <a:stretch>
                      <a:fillRect/>
                    </a:stretch>
                  </pic:blipFill>
                  <pic:spPr>
                    <a:xfrm>
                      <a:off x="0" y="0"/>
                      <a:ext cx="3390900" cy="2300605"/>
                    </a:xfrm>
                    <a:prstGeom prst="rect">
                      <a:avLst/>
                    </a:prstGeom>
                  </pic:spPr>
                </pic:pic>
              </a:graphicData>
            </a:graphic>
            <wp14:sizeRelH relativeFrom="margin">
              <wp14:pctWidth>0</wp14:pctWidth>
            </wp14:sizeRelH>
            <wp14:sizeRelV relativeFrom="margin">
              <wp14:pctHeight>0</wp14:pctHeight>
            </wp14:sizeRelV>
          </wp:anchor>
        </w:drawing>
      </w:r>
      <w:r w:rsidRPr="0632EAB6">
        <w:rPr>
          <w:rFonts w:ascii="Times New Roman" w:eastAsia="Times New Roman" w:hAnsi="Times New Roman" w:cs="Times New Roman"/>
          <w:sz w:val="24"/>
          <w:szCs w:val="24"/>
        </w:rPr>
        <w:t>2021 (</w:t>
      </w:r>
      <w:proofErr w:type="spellStart"/>
      <w:r w:rsidRPr="0632EAB6">
        <w:rPr>
          <w:rFonts w:ascii="Times New Roman" w:eastAsia="Times New Roman" w:hAnsi="Times New Roman" w:cs="Times New Roman"/>
          <w:sz w:val="24"/>
          <w:szCs w:val="24"/>
        </w:rPr>
        <w:t>Correia</w:t>
      </w:r>
      <w:proofErr w:type="spellEnd"/>
      <w:r w:rsidRPr="0632EAB6">
        <w:rPr>
          <w:rFonts w:ascii="Times New Roman" w:eastAsia="Times New Roman" w:hAnsi="Times New Roman" w:cs="Times New Roman"/>
          <w:sz w:val="24"/>
          <w:szCs w:val="24"/>
        </w:rPr>
        <w:t>, 2022)</w:t>
      </w:r>
      <w:r w:rsidR="00D05BAD">
        <w:rPr>
          <w:rFonts w:ascii="Times New Roman" w:eastAsia="Times New Roman" w:hAnsi="Times New Roman" w:cs="Times New Roman"/>
          <w:sz w:val="24"/>
          <w:szCs w:val="24"/>
        </w:rPr>
        <w:t xml:space="preserve"> as shown in figure 3</w:t>
      </w:r>
      <w:r w:rsidRPr="0632EAB6">
        <w:rPr>
          <w:rFonts w:ascii="Times New Roman" w:eastAsia="Times New Roman" w:hAnsi="Times New Roman" w:cs="Times New Roman"/>
          <w:sz w:val="24"/>
          <w:szCs w:val="24"/>
        </w:rPr>
        <w:t xml:space="preserve">.  </w:t>
      </w:r>
    </w:p>
    <w:p w14:paraId="2FBDEC7D" w14:textId="62E1FE59" w:rsidR="00D05BAD" w:rsidRDefault="00D05BAD" w:rsidP="0632EAB6">
      <w:pPr>
        <w:spacing w:line="480" w:lineRule="auto"/>
        <w:jc w:val="both"/>
        <w:rPr>
          <w:rFonts w:ascii="Times New Roman" w:eastAsia="Times New Roman" w:hAnsi="Times New Roman" w:cs="Times New Roman"/>
          <w:color w:val="FF0000"/>
          <w:sz w:val="24"/>
          <w:szCs w:val="24"/>
        </w:rPr>
      </w:pPr>
    </w:p>
    <w:p w14:paraId="24264051" w14:textId="43CF9927" w:rsidR="00D05BAD" w:rsidRDefault="001420FE" w:rsidP="0632EAB6">
      <w:pPr>
        <w:spacing w:line="480" w:lineRule="auto"/>
        <w:jc w:val="both"/>
        <w:rPr>
          <w:rFonts w:ascii="Times New Roman" w:eastAsia="Times New Roman" w:hAnsi="Times New Roman" w:cs="Times New Roman"/>
          <w:color w:val="FF0000"/>
          <w:sz w:val="24"/>
          <w:szCs w:val="24"/>
        </w:rPr>
      </w:pPr>
      <w:r w:rsidRPr="00D05BAD">
        <w:rPr>
          <w:rFonts w:ascii="Times New Roman" w:eastAsia="Times New Roman" w:hAnsi="Times New Roman" w:cs="Times New Roman"/>
          <w:noProof/>
          <w:color w:val="FF0000"/>
          <w:sz w:val="24"/>
          <w:szCs w:val="24"/>
          <w:lang w:val="en-US"/>
        </w:rPr>
        <mc:AlternateContent>
          <mc:Choice Requires="wps">
            <w:drawing>
              <wp:anchor distT="45720" distB="45720" distL="114300" distR="114300" simplePos="0" relativeHeight="251664384" behindDoc="0" locked="0" layoutInCell="1" allowOverlap="1" wp14:anchorId="1F6D6767" wp14:editId="29194419">
                <wp:simplePos x="0" y="0"/>
                <wp:positionH relativeFrom="margin">
                  <wp:align>left</wp:align>
                </wp:positionH>
                <wp:positionV relativeFrom="paragraph">
                  <wp:posOffset>5715</wp:posOffset>
                </wp:positionV>
                <wp:extent cx="3248025" cy="328295"/>
                <wp:effectExtent l="0" t="0" r="28575" b="146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328295"/>
                        </a:xfrm>
                        <a:prstGeom prst="rect">
                          <a:avLst/>
                        </a:prstGeom>
                        <a:solidFill>
                          <a:srgbClr val="FFFFFF"/>
                        </a:solidFill>
                        <a:ln w="9525">
                          <a:solidFill>
                            <a:srgbClr val="000000"/>
                          </a:solidFill>
                          <a:miter lim="800000"/>
                          <a:headEnd/>
                          <a:tailEnd/>
                        </a:ln>
                      </wps:spPr>
                      <wps:txbx>
                        <w:txbxContent>
                          <w:p w14:paraId="536A7D6B" w14:textId="01689758" w:rsidR="00D05BAD" w:rsidRPr="00D05BAD" w:rsidRDefault="00D05BAD" w:rsidP="00D05BAD">
                            <w:pPr>
                              <w:jc w:val="center"/>
                              <w:rPr>
                                <w:rFonts w:ascii="Times New Roman" w:hAnsi="Times New Roman" w:cs="Times New Roman"/>
                                <w:b/>
                                <w:sz w:val="18"/>
                              </w:rPr>
                            </w:pPr>
                            <w:r w:rsidRPr="00D05BAD">
                              <w:rPr>
                                <w:rFonts w:ascii="Times New Roman" w:hAnsi="Times New Roman" w:cs="Times New Roman"/>
                                <w:b/>
                                <w:sz w:val="18"/>
                              </w:rPr>
                              <w:t xml:space="preserve">Figure 3: A graph to show </w:t>
                            </w:r>
                            <w:r w:rsidRPr="00D05BAD">
                              <w:rPr>
                                <w:rFonts w:ascii="Times New Roman" w:hAnsi="Times New Roman" w:cs="Times New Roman"/>
                                <w:sz w:val="18"/>
                              </w:rPr>
                              <w:t>Market Share, in 2021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D6767" id="_x0000_s1027" type="#_x0000_t202" style="position:absolute;left:0;text-align:left;margin-left:0;margin-top:.45pt;width:255.75pt;height:25.85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">
                <v:textbox style="mso-fit-shape-to-text:t">
                  <w:txbxContent>
                    <w:p w14:paraId="536A7D6B" w14:textId="01689758" w:rsidR="00D05BAD" w:rsidRPr="00D05BAD" w:rsidRDefault="00D05BAD" w:rsidP="00D05BAD">
                      <w:pPr>
                        <w:jc w:val="center"/>
                        <w:rPr>
                          <w:rFonts w:ascii="Times New Roman" w:hAnsi="Times New Roman" w:cs="Times New Roman"/>
                          <w:b/>
                          <w:sz w:val="18"/>
                        </w:rPr>
                      </w:pPr>
                      <w:r w:rsidRPr="00D05BAD">
                        <w:rPr>
                          <w:rFonts w:ascii="Times New Roman" w:hAnsi="Times New Roman" w:cs="Times New Roman"/>
                          <w:b/>
                          <w:sz w:val="18"/>
                        </w:rPr>
                        <w:t xml:space="preserve">Figure 3: A graph to show </w:t>
                      </w:r>
                      <w:r w:rsidRPr="00D05BAD">
                        <w:rPr>
                          <w:rFonts w:ascii="Times New Roman" w:hAnsi="Times New Roman" w:cs="Times New Roman"/>
                          <w:sz w:val="18"/>
                        </w:rPr>
                        <w:t>Market Share, in 2021 (%)</w:t>
                      </w:r>
                    </w:p>
                  </w:txbxContent>
                </v:textbox>
                <w10:wrap type="square" anchorx="margin"/>
              </v:shape>
            </w:pict>
          </mc:Fallback>
        </mc:AlternateContent>
      </w:r>
    </w:p>
    <w:p w14:paraId="284B30CC" w14:textId="4D2473C2" w:rsidR="00D05BAD" w:rsidRDefault="00D05BAD" w:rsidP="0632EAB6">
      <w:pPr>
        <w:spacing w:line="480" w:lineRule="auto"/>
        <w:jc w:val="both"/>
        <w:rPr>
          <w:rFonts w:ascii="Times New Roman" w:eastAsia="Times New Roman" w:hAnsi="Times New Roman" w:cs="Times New Roman"/>
          <w:color w:val="FF0000"/>
          <w:sz w:val="24"/>
          <w:szCs w:val="24"/>
        </w:rPr>
      </w:pPr>
    </w:p>
    <w:p w14:paraId="4823C41E" w14:textId="1C5AD220" w:rsidR="0632EAB6" w:rsidRDefault="0632EAB6"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Again, this is likely to be because of the number of properties and locations occupied by Marriott International in comparison to Hilton. A larger number of brands gives a hotel chain the ability to adjust their services, enabling a more suitable approach to different target consumers. Having a larger number of hotel brands allows Marriott International to better cater to the needs of their client base meaning a higher likelihood of being able to respond to the culture differences of their many locations. Whereas, while Hilton do have access to a large number of brands and locations, they are seemingly at a disadvantage compared to Marriott International.   </w:t>
      </w:r>
    </w:p>
    <w:p w14:paraId="2FC65BFB" w14:textId="311B2EB0" w:rsidR="74AC6FDF" w:rsidRDefault="0632EAB6" w:rsidP="74AC6FDF">
      <w:pPr>
        <w:pStyle w:val="GrowthPotential"/>
      </w:pPr>
      <w:bookmarkStart w:id="5" w:name="_Toc794344266"/>
      <w:r>
        <w:lastRenderedPageBreak/>
        <w:t>2.4 Growth Potential</w:t>
      </w:r>
      <w:bookmarkEnd w:id="5"/>
    </w:p>
    <w:p w14:paraId="36154259" w14:textId="74B693AF" w:rsidR="5DC2374F" w:rsidRDefault="0632EAB6"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Hilton and Marriott both announced 3-year growth plans at the beginning of the 2019, the plans similarly aimed to see a 1-3% growth in the revenue generated per available room (RevPAR). These plans were interrupted by the arrival of COVID-19 in 2020, as expected COVID-19 also saw a huge decrease in the RevPAR of both Hilton and Marriott (Fu, 2023). Although in 2021, the global RevPAR for Marriott International increased dramatically during the course of the year, reaching 81% of its 2019 level by the fourth quarter (Marriott, 2021). Additionally, the company increased the number of rooms by more than 86,000 globally in 2021, with a 3.9% increase in net rooms since year-end 2020 (Marriott, 2021).  In 2021, the company's adjusted earnings before interest, taxes, depreciation and amortisation (EBITDA) increased by almost a year to $2.3 billion, and its adjusted diluted earnings per share (EPS) came to $3.19, up from $0.18 in 2020 (Marriott, 2021). Similarly, Hilton's RevPAR climbed by 60.4% year over year, reaching 75% of its 2019 level by the fourth quarter (Hilton, 2021). Additionally, the company increased the number of rooms by more than 55,000 globally in 2021, with a 5.6% increase in net rooms since 2020 (Hilton, 2021). The company's diluted EPS came to $1.46 in 2021, up from $0.68 in 2020, while its adjusted EBITDA was $1.6 billion, up from $0.8 billion (Hilton, 2021). The increase in RevPAR and the number of rooms available for both Marriott International and Hilton shows huge growth potential. Both chains showed promising increases in EPS, this shows an increase in the organisations’ profitability post pandemic which increases the chances of being a target for investors. The increase in EBITDA suggests that post pandemic, Hilton and Marriott International will have a strong ability to make a consistent profit. Both Hilton and Marriott International show good potential for growth.  </w:t>
      </w:r>
    </w:p>
    <w:p w14:paraId="0D094A09" w14:textId="77777777" w:rsidR="00795239" w:rsidRDefault="00795239" w:rsidP="74AC6FDF">
      <w:pPr>
        <w:pStyle w:val="FinancialCommitmenttoCSR"/>
      </w:pPr>
      <w:bookmarkStart w:id="6" w:name="_Toc431536832"/>
    </w:p>
    <w:p w14:paraId="4D483B4A" w14:textId="77777777" w:rsidR="00795239" w:rsidRDefault="00795239" w:rsidP="74AC6FDF">
      <w:pPr>
        <w:pStyle w:val="FinancialCommitmenttoCSR"/>
      </w:pPr>
    </w:p>
    <w:p w14:paraId="40F5C3AB" w14:textId="3F3E1F6C" w:rsidR="74AC6FDF" w:rsidRDefault="0632EAB6" w:rsidP="74AC6FDF">
      <w:pPr>
        <w:pStyle w:val="FinancialCommitmenttoCSR"/>
      </w:pPr>
      <w:r>
        <w:t>2.5 Financial Commitment to CSR</w:t>
      </w:r>
      <w:bookmarkEnd w:id="6"/>
      <w:r>
        <w:t xml:space="preserve"> </w:t>
      </w:r>
    </w:p>
    <w:p w14:paraId="7FB93908" w14:textId="7E7D5711" w:rsidR="0632EAB6" w:rsidRDefault="0632EAB6"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Both Marriott and Hilton are devoted to corporate social responsibility (CSR) and have set high standards for generating beneficial effects on the environment and society throughout their business operations, supplier chains, and local communities. The sustainability and social impact platforms of Marriott's Serve 360: Doing Good in Every Direction and Hilton's Travel with Purpose both support the Sustainable Development Goals (SDGs) of the United Nations. Both Hilton and Marriott International report a reduction in carbon emission, water intensity and waste intensity based on a 2008 baseline (Bethesda, 2020) (Hilton, 2021). The Hilton’s ESG report 2021 suggests Hilton will be investing $1 billion over a ten-year period to promote sustainable tourism (Hilton, 2021). Whereas Marriott International has pledged $50 million to be spent over the course of five years to provide financial and other incentives to qualified historically disadvantaged business owners and franchisees who will hold a controlling equity stake in a number of branded initiatives (Bethesda, 2021). Both Hilton and Marriott International have offered $3 million to help with COVID-19 relief operations in 2020 and 2021 (Bethesda, 2021), (Hilton, 2021). Similarly, both organisations have committed to partnering with the UNCF to award $1 million in scholarships to diverse hospitality students and $300 million of its revolving credit facility to qualifying green initiatives (Bethesda, 2021), (Hilton, 2021). Both Hilton and Marriott International have similar approaches to their financial commitment to CSR, which are highly respected approaches in the corporate world, winning them both multiple awards such as being recognised by </w:t>
      </w:r>
      <w:proofErr w:type="spellStart"/>
      <w:r w:rsidRPr="0632EAB6">
        <w:rPr>
          <w:rFonts w:ascii="Times New Roman" w:eastAsia="Times New Roman" w:hAnsi="Times New Roman" w:cs="Times New Roman"/>
          <w:sz w:val="24"/>
          <w:szCs w:val="24"/>
        </w:rPr>
        <w:t>Ethisphere</w:t>
      </w:r>
      <w:proofErr w:type="spellEnd"/>
      <w:r w:rsidRPr="0632EAB6">
        <w:rPr>
          <w:rFonts w:ascii="Times New Roman" w:eastAsia="Times New Roman" w:hAnsi="Times New Roman" w:cs="Times New Roman"/>
          <w:sz w:val="24"/>
          <w:szCs w:val="24"/>
        </w:rPr>
        <w:t xml:space="preserve"> as one of the World's Most Ethical Companies. </w:t>
      </w:r>
    </w:p>
    <w:p w14:paraId="3910936A" w14:textId="77777777" w:rsidR="00795239" w:rsidRDefault="00795239" w:rsidP="0632EAB6">
      <w:pPr>
        <w:pStyle w:val="FinancialCommitmenttoCSR"/>
      </w:pPr>
      <w:bookmarkStart w:id="7" w:name="_Toc1137770524"/>
    </w:p>
    <w:p w14:paraId="623BC7D1" w14:textId="68204554" w:rsidR="0632EAB6" w:rsidRDefault="0632EAB6" w:rsidP="0632EAB6">
      <w:pPr>
        <w:pStyle w:val="FinancialCommitmenttoCSR"/>
      </w:pPr>
      <w:r>
        <w:t>2.6 Other Considerations</w:t>
      </w:r>
      <w:bookmarkEnd w:id="7"/>
    </w:p>
    <w:p w14:paraId="68ACAA44" w14:textId="5881EB2B" w:rsidR="0632EAB6" w:rsidRDefault="0632EAB6" w:rsidP="0632EAB6">
      <w:pPr>
        <w:spacing w:line="480" w:lineRule="auto"/>
        <w:jc w:val="both"/>
      </w:pPr>
      <w:r w:rsidRPr="0632EAB6">
        <w:rPr>
          <w:rFonts w:ascii="Times New Roman" w:eastAsia="Times New Roman" w:hAnsi="Times New Roman" w:cs="Times New Roman"/>
          <w:sz w:val="24"/>
          <w:szCs w:val="24"/>
        </w:rPr>
        <w:t xml:space="preserve">In 2021, Hilton Worldwide employed 142,000 workers across its corporate offices, owned, managed, and licenced properties. More people worked at the hotel company than for Marriot International, which employed 121,000 people in total in 2020. (Lock, 2022). This is interesting to consider as Marriott International consists of a larger number of properties compared to Hilton. It can be implied that Hilton allocates more money into employment opportunities compared to Marriott International, perhaps this limits their budget when it comes to expanding hence why Marriott International has a larger portfolio. However, the information from this source compares the staffing from two different years, 2020 was the year of COVID-19 and the year where the hospitality industry took a huge financial hit. There was a lower demand for the hospitality industry which could suggest a reason for the reduced number of staff employed at Marriott International, compared to the number employed by Hilton in 2021, the year where hospitality began moving back to the previous norms. </w:t>
      </w:r>
    </w:p>
    <w:p w14:paraId="614B98EB" w14:textId="10717F57" w:rsidR="0632EAB6" w:rsidRDefault="0632EAB6" w:rsidP="0632EAB6">
      <w:pPr>
        <w:pStyle w:val="OtherConsiderations"/>
        <w:spacing w:line="480" w:lineRule="auto"/>
      </w:pPr>
    </w:p>
    <w:p w14:paraId="4E5D360C" w14:textId="338B1148" w:rsidR="5DC2374F" w:rsidRDefault="5DC2374F">
      <w:r>
        <w:br w:type="page"/>
      </w:r>
    </w:p>
    <w:p w14:paraId="1B6E56A5" w14:textId="49CC18AD" w:rsidR="74AC6FDF" w:rsidRDefault="0632EAB6" w:rsidP="5DC2374F">
      <w:pPr>
        <w:pStyle w:val="Recommendations"/>
        <w:rPr>
          <w:sz w:val="32"/>
          <w:szCs w:val="32"/>
        </w:rPr>
      </w:pPr>
      <w:bookmarkStart w:id="8" w:name="_Toc1581550938"/>
      <w:r w:rsidRPr="0632EAB6">
        <w:rPr>
          <w:sz w:val="28"/>
          <w:szCs w:val="28"/>
        </w:rPr>
        <w:lastRenderedPageBreak/>
        <w:t>3.0 Recommendations</w:t>
      </w:r>
      <w:bookmarkEnd w:id="8"/>
      <w:r w:rsidRPr="0632EAB6">
        <w:rPr>
          <w:sz w:val="28"/>
          <w:szCs w:val="28"/>
        </w:rPr>
        <w:t xml:space="preserve"> </w:t>
      </w:r>
    </w:p>
    <w:p w14:paraId="2DD1C4A2" w14:textId="7267D61A" w:rsidR="5DC2374F" w:rsidRDefault="0632EAB6"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Through outsourcing, Hilton has the potential to expand its business by increasing the number of properties and brands under its portfolio without significant capital investment. By delegating work that is not essential to their firm and concentrating on their competitive advantages, Hilton will have the opportunity to grow at a more rapid pace. They would also be able to reduce labour expenses by contracting out certain tasks to businesses that can offer less expensive and more effective services. Outsourcing also means that Hilton could gain access to specialised capabilities by contracting out work that needs knowledge or equipment that Hilton might not have on staff, providing advantages that Hilton and many others in the industry may not currently have access to. However, outsourcing also means Hilton would have less control over the performance of outside suppliers and the quality and standards of the tasks that are outsourced. If the tasks are not completed well or in accordance with Hilton's beliefs and standards, the quality of customer service and the brand's reputation may be compromised. It also exposes Hilton to a higher likelihood of facing legal problems if the contracted work entails adherence to laws or agreements that Hilton is accountable for. </w:t>
      </w:r>
    </w:p>
    <w:p w14:paraId="63B07F13" w14:textId="6489B63A" w:rsidR="0632EAB6" w:rsidRDefault="0632EAB6"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Marriott International already has some of the furthest reaches and larger number of brands compared to many of the hotel chains suggesting outsourcing may not be worth the risk for them. Marriott International seems to have a loyal, active client base as can be seen from the way they bounced back post pandemic restrictions, therefore the best way to improve the business would be to work on keeping this client base intact by maintaining health and safety standards while adjusting to the shifting demands and expectations of the client. The pandemic led to a rapid digitalisation of life, which should become a main point of focus for Marriott International moving forward as it was a celebrated aspect coming out of the pandemic. By providing more individualised services, hassle-free check-in and check-out procedures, mobile app features, and contactless payment alternatives, Marriott International would be able to </w:t>
      </w:r>
      <w:r w:rsidRPr="0632EAB6">
        <w:rPr>
          <w:rFonts w:ascii="Times New Roman" w:eastAsia="Times New Roman" w:hAnsi="Times New Roman" w:cs="Times New Roman"/>
          <w:sz w:val="24"/>
          <w:szCs w:val="24"/>
        </w:rPr>
        <w:lastRenderedPageBreak/>
        <w:t xml:space="preserve">improve its digital capabilities and client experience. Marriott International may also improve pricing and revenue management by using data and analytics to better understand consumer preferences and behaviour. However, not everyone has access to or understands how to use technology so if Marriott International were to go digital then it would be limiting to certain demographics of consumers.  </w:t>
      </w:r>
    </w:p>
    <w:p w14:paraId="0780D238" w14:textId="5C8A6C8E" w:rsidR="74AC6FDF" w:rsidRPr="00795239" w:rsidRDefault="0632EAB6" w:rsidP="00795239">
      <w:bookmarkStart w:id="9" w:name="_Toc147314161"/>
      <w:bookmarkStart w:id="10" w:name="_GoBack"/>
      <w:bookmarkEnd w:id="10"/>
      <w:r w:rsidRPr="0632EAB6">
        <w:rPr>
          <w:sz w:val="28"/>
          <w:szCs w:val="28"/>
        </w:rPr>
        <w:t>4.0 Conclusion</w:t>
      </w:r>
      <w:bookmarkEnd w:id="9"/>
      <w:r w:rsidRPr="0632EAB6">
        <w:rPr>
          <w:sz w:val="28"/>
          <w:szCs w:val="28"/>
        </w:rPr>
        <w:t xml:space="preserve"> </w:t>
      </w:r>
    </w:p>
    <w:p w14:paraId="6669728B" w14:textId="77AE049A" w:rsidR="5DC2374F" w:rsidRDefault="0632EAB6"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Hilton and Marriott International are both very well-known names in the hospitality industry, both with secure foundations which allowed them to overcome the losses incurred during the COVID-19 pandemic of 2020. Hilton and Marriott International have a very similar way of managing their finances which could suggest why they are still big names in the industry, having been founded in 1919 and 1927, respectively. However, Marriott International comes out on top having a more established portfolio, with a larger number of brands and properties to its name, which has attributed to outcompeting Hilton in terms of total revenue. Although, if Hilton were to take the right steps moving forward it could reach the same values of financial success that is currently being enjoyed by Marriott International. However, both chains are equal in relation to financial commitment to CSR and, potential for growth and improvement, but growth is likely to be more drastic for Hilton.  </w:t>
      </w:r>
    </w:p>
    <w:p w14:paraId="1B6F8299" w14:textId="2FBEA406" w:rsidR="5DC2374F" w:rsidRDefault="5DC2374F">
      <w:r>
        <w:br w:type="page"/>
      </w:r>
    </w:p>
    <w:p w14:paraId="61BBEDF2" w14:textId="7823A65A" w:rsidR="0EE054B7" w:rsidRDefault="0632EAB6" w:rsidP="0632EAB6">
      <w:pPr>
        <w:pStyle w:val="References"/>
        <w:jc w:val="left"/>
        <w:rPr>
          <w:sz w:val="32"/>
          <w:szCs w:val="32"/>
        </w:rPr>
      </w:pPr>
      <w:bookmarkStart w:id="11" w:name="_Toc545792331"/>
      <w:r w:rsidRPr="0632EAB6">
        <w:rPr>
          <w:sz w:val="28"/>
          <w:szCs w:val="28"/>
        </w:rPr>
        <w:lastRenderedPageBreak/>
        <w:t>References</w:t>
      </w:r>
      <w:bookmarkEnd w:id="11"/>
    </w:p>
    <w:p w14:paraId="0810697D" w14:textId="77777777" w:rsidR="00DE4C82" w:rsidRDefault="00DE4C82"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Bethesda, M.D. (2020), Marriott International </w:t>
      </w:r>
      <w:proofErr w:type="spellStart"/>
      <w:r w:rsidRPr="0632EAB6">
        <w:rPr>
          <w:rFonts w:ascii="Times New Roman" w:eastAsia="Times New Roman" w:hAnsi="Times New Roman" w:cs="Times New Roman"/>
          <w:sz w:val="24"/>
          <w:szCs w:val="24"/>
        </w:rPr>
        <w:t>Newscenter</w:t>
      </w:r>
      <w:proofErr w:type="spellEnd"/>
      <w:r w:rsidRPr="0632EAB6">
        <w:rPr>
          <w:rFonts w:ascii="Times New Roman" w:eastAsia="Times New Roman" w:hAnsi="Times New Roman" w:cs="Times New Roman"/>
          <w:sz w:val="24"/>
          <w:szCs w:val="24"/>
        </w:rPr>
        <w:t xml:space="preserve"> (US). Marriott International </w:t>
      </w:r>
      <w:r w:rsidRPr="0632EAB6">
        <w:rPr>
          <w:rFonts w:ascii="Times New Roman" w:eastAsia="Times New Roman" w:hAnsi="Times New Roman" w:cs="Times New Roman"/>
          <w:i/>
          <w:iCs/>
          <w:sz w:val="24"/>
          <w:szCs w:val="24"/>
        </w:rPr>
        <w:t>Provides Updates on Sustainability and Social Impact Progress.</w:t>
      </w:r>
      <w:r w:rsidRPr="0632EAB6">
        <w:rPr>
          <w:rFonts w:ascii="Times New Roman" w:eastAsia="Times New Roman" w:hAnsi="Times New Roman" w:cs="Times New Roman"/>
          <w:sz w:val="24"/>
          <w:szCs w:val="24"/>
        </w:rPr>
        <w:t xml:space="preserve"> [online] Available at: </w:t>
      </w:r>
      <w:hyperlink>
        <w:r w:rsidRPr="0632EAB6">
          <w:rPr>
            <w:rStyle w:val="Hyperlink"/>
            <w:rFonts w:ascii="Times New Roman" w:eastAsia="Times New Roman" w:hAnsi="Times New Roman" w:cs="Times New Roman"/>
            <w:sz w:val="24"/>
            <w:szCs w:val="24"/>
          </w:rPr>
          <w:t>https://news.marriott.com/news/2020/12/10/marriott-international-provides-updates-on-sustainability-and-social-impact-progress</w:t>
        </w:r>
      </w:hyperlink>
      <w:r w:rsidRPr="0632EAB6">
        <w:rPr>
          <w:rFonts w:ascii="Times New Roman" w:eastAsia="Times New Roman" w:hAnsi="Times New Roman" w:cs="Times New Roman"/>
          <w:sz w:val="24"/>
          <w:szCs w:val="24"/>
        </w:rPr>
        <w:t xml:space="preserve">. </w:t>
      </w:r>
    </w:p>
    <w:p w14:paraId="78AB851F" w14:textId="77777777" w:rsidR="00DE4C82" w:rsidRDefault="00DE4C82"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Bethesda, M.D. (2021). Marriott International </w:t>
      </w:r>
      <w:proofErr w:type="spellStart"/>
      <w:r w:rsidRPr="0632EAB6">
        <w:rPr>
          <w:rFonts w:ascii="Times New Roman" w:eastAsia="Times New Roman" w:hAnsi="Times New Roman" w:cs="Times New Roman"/>
          <w:sz w:val="24"/>
          <w:szCs w:val="24"/>
        </w:rPr>
        <w:t>Newscenter</w:t>
      </w:r>
      <w:proofErr w:type="spellEnd"/>
      <w:r w:rsidRPr="0632EAB6">
        <w:rPr>
          <w:rFonts w:ascii="Times New Roman" w:eastAsia="Times New Roman" w:hAnsi="Times New Roman" w:cs="Times New Roman"/>
          <w:sz w:val="24"/>
          <w:szCs w:val="24"/>
        </w:rPr>
        <w:t xml:space="preserve"> (US). Marriott International </w:t>
      </w:r>
      <w:r w:rsidRPr="0632EAB6">
        <w:rPr>
          <w:rFonts w:ascii="Times New Roman" w:eastAsia="Times New Roman" w:hAnsi="Times New Roman" w:cs="Times New Roman"/>
          <w:i/>
          <w:iCs/>
          <w:sz w:val="24"/>
          <w:szCs w:val="24"/>
        </w:rPr>
        <w:t>Reports on Environmental, Social, and Governance Progress.</w:t>
      </w:r>
      <w:r w:rsidRPr="0632EAB6">
        <w:rPr>
          <w:rFonts w:ascii="Times New Roman" w:eastAsia="Times New Roman" w:hAnsi="Times New Roman" w:cs="Times New Roman"/>
          <w:sz w:val="24"/>
          <w:szCs w:val="24"/>
        </w:rPr>
        <w:t xml:space="preserve"> [online] Available at: </w:t>
      </w:r>
      <w:hyperlink>
        <w:r w:rsidRPr="0632EAB6">
          <w:rPr>
            <w:rStyle w:val="Hyperlink"/>
            <w:rFonts w:ascii="Times New Roman" w:eastAsia="Times New Roman" w:hAnsi="Times New Roman" w:cs="Times New Roman"/>
            <w:sz w:val="24"/>
            <w:szCs w:val="24"/>
          </w:rPr>
          <w:t>https://news.marriott.com/news/2021/09/14/marriott-international-reports-on-environmental-social-and-governance-progress</w:t>
        </w:r>
      </w:hyperlink>
      <w:r w:rsidRPr="0632EAB6">
        <w:rPr>
          <w:rFonts w:ascii="Times New Roman" w:eastAsia="Times New Roman" w:hAnsi="Times New Roman" w:cs="Times New Roman"/>
          <w:sz w:val="24"/>
          <w:szCs w:val="24"/>
        </w:rPr>
        <w:t xml:space="preserve">. </w:t>
      </w:r>
    </w:p>
    <w:p w14:paraId="671EF69D" w14:textId="77777777" w:rsidR="00DE4C82" w:rsidRDefault="00DE4C82" w:rsidP="0EE054B7">
      <w:pPr>
        <w:spacing w:line="480" w:lineRule="auto"/>
        <w:jc w:val="both"/>
        <w:rPr>
          <w:rFonts w:ascii="Times New Roman" w:eastAsia="Times New Roman" w:hAnsi="Times New Roman" w:cs="Times New Roman"/>
          <w:sz w:val="24"/>
          <w:szCs w:val="24"/>
        </w:rPr>
      </w:pPr>
      <w:proofErr w:type="spellStart"/>
      <w:r w:rsidRPr="0EE054B7">
        <w:rPr>
          <w:rFonts w:ascii="Times New Roman" w:eastAsia="Times New Roman" w:hAnsi="Times New Roman" w:cs="Times New Roman"/>
          <w:sz w:val="24"/>
          <w:szCs w:val="24"/>
        </w:rPr>
        <w:t>Catana</w:t>
      </w:r>
      <w:proofErr w:type="spellEnd"/>
      <w:r w:rsidRPr="0EE054B7">
        <w:rPr>
          <w:rFonts w:ascii="Times New Roman" w:eastAsia="Times New Roman" w:hAnsi="Times New Roman" w:cs="Times New Roman"/>
          <w:sz w:val="24"/>
          <w:szCs w:val="24"/>
        </w:rPr>
        <w:t xml:space="preserve">, S.-A. and </w:t>
      </w:r>
      <w:proofErr w:type="spellStart"/>
      <w:r w:rsidRPr="0EE054B7">
        <w:rPr>
          <w:rFonts w:ascii="Times New Roman" w:eastAsia="Times New Roman" w:hAnsi="Times New Roman" w:cs="Times New Roman"/>
          <w:sz w:val="24"/>
          <w:szCs w:val="24"/>
        </w:rPr>
        <w:t>Toma</w:t>
      </w:r>
      <w:proofErr w:type="spellEnd"/>
      <w:r w:rsidRPr="0EE054B7">
        <w:rPr>
          <w:rFonts w:ascii="Times New Roman" w:eastAsia="Times New Roman" w:hAnsi="Times New Roman" w:cs="Times New Roman"/>
          <w:sz w:val="24"/>
          <w:szCs w:val="24"/>
        </w:rPr>
        <w:t xml:space="preserve">, S.-G. (2021). </w:t>
      </w:r>
      <w:r w:rsidRPr="0EE054B7">
        <w:rPr>
          <w:rFonts w:ascii="Times New Roman" w:eastAsia="Times New Roman" w:hAnsi="Times New Roman" w:cs="Times New Roman"/>
          <w:i/>
          <w:iCs/>
          <w:sz w:val="24"/>
          <w:szCs w:val="24"/>
        </w:rPr>
        <w:t>Entrepreneurship in the Hospitality Industry. Case Study: Marriott International.</w:t>
      </w:r>
      <w:r w:rsidRPr="0EE054B7">
        <w:rPr>
          <w:rFonts w:ascii="Times New Roman" w:eastAsia="Times New Roman" w:hAnsi="Times New Roman" w:cs="Times New Roman"/>
          <w:sz w:val="24"/>
          <w:szCs w:val="24"/>
        </w:rPr>
        <w:t xml:space="preserve"> </w:t>
      </w:r>
    </w:p>
    <w:p w14:paraId="29E7C4B8" w14:textId="77777777" w:rsidR="00DE4C82" w:rsidRDefault="00DE4C82" w:rsidP="0EE054B7">
      <w:pPr>
        <w:spacing w:line="480" w:lineRule="auto"/>
        <w:jc w:val="both"/>
        <w:rPr>
          <w:rFonts w:ascii="Times New Roman" w:eastAsia="Times New Roman" w:hAnsi="Times New Roman" w:cs="Times New Roman"/>
          <w:i/>
          <w:iCs/>
          <w:sz w:val="24"/>
          <w:szCs w:val="24"/>
        </w:rPr>
      </w:pPr>
      <w:r w:rsidRPr="0EE054B7">
        <w:rPr>
          <w:rFonts w:ascii="Times New Roman" w:eastAsia="Times New Roman" w:hAnsi="Times New Roman" w:cs="Times New Roman"/>
          <w:sz w:val="24"/>
          <w:szCs w:val="24"/>
        </w:rPr>
        <w:t xml:space="preserve">Cornwall, J.R., </w:t>
      </w:r>
      <w:proofErr w:type="spellStart"/>
      <w:r w:rsidRPr="0EE054B7">
        <w:rPr>
          <w:rFonts w:ascii="Times New Roman" w:eastAsia="Times New Roman" w:hAnsi="Times New Roman" w:cs="Times New Roman"/>
          <w:sz w:val="24"/>
          <w:szCs w:val="24"/>
        </w:rPr>
        <w:t>Vang</w:t>
      </w:r>
      <w:proofErr w:type="spellEnd"/>
      <w:r w:rsidRPr="0EE054B7">
        <w:rPr>
          <w:rFonts w:ascii="Times New Roman" w:eastAsia="Times New Roman" w:hAnsi="Times New Roman" w:cs="Times New Roman"/>
          <w:sz w:val="24"/>
          <w:szCs w:val="24"/>
        </w:rPr>
        <w:t xml:space="preserve">, D.O. and Hartman, J.M. (2019). </w:t>
      </w:r>
      <w:r w:rsidRPr="0EE054B7">
        <w:rPr>
          <w:rFonts w:ascii="Times New Roman" w:eastAsia="Times New Roman" w:hAnsi="Times New Roman" w:cs="Times New Roman"/>
          <w:i/>
          <w:iCs/>
          <w:sz w:val="24"/>
          <w:szCs w:val="24"/>
        </w:rPr>
        <w:t>Entrepreneurial Financial Management. Routledge.</w:t>
      </w:r>
    </w:p>
    <w:p w14:paraId="3B729EF6" w14:textId="7FC18C92" w:rsidR="00DE4C82" w:rsidRDefault="00DE4C82" w:rsidP="0632EAB6">
      <w:pPr>
        <w:spacing w:line="480" w:lineRule="auto"/>
        <w:jc w:val="both"/>
        <w:rPr>
          <w:rFonts w:ascii="Times New Roman" w:eastAsia="Times New Roman" w:hAnsi="Times New Roman" w:cs="Times New Roman"/>
          <w:sz w:val="24"/>
          <w:szCs w:val="24"/>
        </w:rPr>
      </w:pPr>
      <w:proofErr w:type="spellStart"/>
      <w:r w:rsidRPr="0632EAB6">
        <w:rPr>
          <w:rFonts w:ascii="Times New Roman" w:eastAsia="Times New Roman" w:hAnsi="Times New Roman" w:cs="Times New Roman"/>
          <w:sz w:val="24"/>
          <w:szCs w:val="24"/>
        </w:rPr>
        <w:t>Correia</w:t>
      </w:r>
      <w:proofErr w:type="spellEnd"/>
      <w:r w:rsidRPr="0632EAB6">
        <w:rPr>
          <w:rFonts w:ascii="Times New Roman" w:eastAsia="Times New Roman" w:hAnsi="Times New Roman" w:cs="Times New Roman"/>
          <w:sz w:val="24"/>
          <w:szCs w:val="24"/>
        </w:rPr>
        <w:t xml:space="preserve">, H.F.P.R.N. (2022). Marriott international </w:t>
      </w:r>
      <w:proofErr w:type="spellStart"/>
      <w:r w:rsidRPr="0632EAB6">
        <w:rPr>
          <w:rFonts w:ascii="Times New Roman" w:eastAsia="Times New Roman" w:hAnsi="Times New Roman" w:cs="Times New Roman"/>
          <w:sz w:val="24"/>
          <w:szCs w:val="24"/>
        </w:rPr>
        <w:t>inc.</w:t>
      </w:r>
      <w:proofErr w:type="spellEnd"/>
      <w:r w:rsidRPr="0632EAB6">
        <w:rPr>
          <w:rFonts w:ascii="Times New Roman" w:eastAsia="Times New Roman" w:hAnsi="Times New Roman" w:cs="Times New Roman"/>
          <w:sz w:val="24"/>
          <w:szCs w:val="24"/>
        </w:rPr>
        <w:t xml:space="preserve"> equity research - consolidating a leading position amid recovery. </w:t>
      </w:r>
      <w:r w:rsidRPr="0632EAB6">
        <w:rPr>
          <w:rFonts w:ascii="Times New Roman" w:eastAsia="Times New Roman" w:hAnsi="Times New Roman" w:cs="Times New Roman"/>
          <w:i/>
          <w:iCs/>
          <w:sz w:val="24"/>
          <w:szCs w:val="24"/>
        </w:rPr>
        <w:t>run.unl.pt.</w:t>
      </w:r>
      <w:r w:rsidRPr="0632EAB6">
        <w:rPr>
          <w:rFonts w:ascii="Times New Roman" w:eastAsia="Times New Roman" w:hAnsi="Times New Roman" w:cs="Times New Roman"/>
          <w:sz w:val="24"/>
          <w:szCs w:val="24"/>
        </w:rPr>
        <w:t xml:space="preserve"> [online] Available at: [Accessed 11 May 2023].</w:t>
      </w:r>
    </w:p>
    <w:p w14:paraId="37490E39" w14:textId="77777777" w:rsidR="00DE4C82" w:rsidRDefault="00DE4C82" w:rsidP="0EE054B7">
      <w:pPr>
        <w:spacing w:line="480" w:lineRule="auto"/>
        <w:jc w:val="both"/>
        <w:rPr>
          <w:rFonts w:ascii="Times New Roman" w:eastAsia="Times New Roman" w:hAnsi="Times New Roman" w:cs="Times New Roman"/>
          <w:sz w:val="24"/>
          <w:szCs w:val="24"/>
        </w:rPr>
      </w:pPr>
      <w:proofErr w:type="spellStart"/>
      <w:r w:rsidRPr="0EE054B7">
        <w:rPr>
          <w:rFonts w:ascii="Times New Roman" w:eastAsia="Times New Roman" w:hAnsi="Times New Roman" w:cs="Times New Roman"/>
          <w:sz w:val="24"/>
          <w:szCs w:val="24"/>
        </w:rPr>
        <w:t>Czyżewska</w:t>
      </w:r>
      <w:proofErr w:type="spellEnd"/>
      <w:r w:rsidRPr="0EE054B7">
        <w:rPr>
          <w:rFonts w:ascii="Times New Roman" w:eastAsia="Times New Roman" w:hAnsi="Times New Roman" w:cs="Times New Roman"/>
          <w:sz w:val="24"/>
          <w:szCs w:val="24"/>
        </w:rPr>
        <w:t xml:space="preserve">, B. (2020). </w:t>
      </w:r>
      <w:r w:rsidRPr="0EE054B7">
        <w:rPr>
          <w:rFonts w:ascii="Times New Roman" w:eastAsia="Times New Roman" w:hAnsi="Times New Roman" w:cs="Times New Roman"/>
          <w:i/>
          <w:iCs/>
          <w:sz w:val="24"/>
          <w:szCs w:val="24"/>
        </w:rPr>
        <w:t>The Story of Hilton Hotels: ‘Little Americas’</w:t>
      </w:r>
      <w:r w:rsidRPr="0EE054B7">
        <w:rPr>
          <w:rFonts w:ascii="Times New Roman" w:eastAsia="Times New Roman" w:hAnsi="Times New Roman" w:cs="Times New Roman"/>
          <w:sz w:val="24"/>
          <w:szCs w:val="24"/>
        </w:rPr>
        <w:t xml:space="preserve">. </w:t>
      </w:r>
      <w:proofErr w:type="spellStart"/>
      <w:r w:rsidRPr="0EE054B7">
        <w:rPr>
          <w:rFonts w:ascii="Times New Roman" w:eastAsia="Times New Roman" w:hAnsi="Times New Roman" w:cs="Times New Roman"/>
          <w:sz w:val="24"/>
          <w:szCs w:val="24"/>
        </w:rPr>
        <w:t>Volvercote</w:t>
      </w:r>
      <w:proofErr w:type="spellEnd"/>
      <w:r w:rsidRPr="0EE054B7">
        <w:rPr>
          <w:rFonts w:ascii="Times New Roman" w:eastAsia="Times New Roman" w:hAnsi="Times New Roman" w:cs="Times New Roman"/>
          <w:sz w:val="24"/>
          <w:szCs w:val="24"/>
        </w:rPr>
        <w:t xml:space="preserve">, Oxford: </w:t>
      </w:r>
      <w:proofErr w:type="spellStart"/>
      <w:r w:rsidRPr="0EE054B7">
        <w:rPr>
          <w:rFonts w:ascii="Times New Roman" w:eastAsia="Times New Roman" w:hAnsi="Times New Roman" w:cs="Times New Roman"/>
          <w:sz w:val="24"/>
          <w:szCs w:val="24"/>
        </w:rPr>
        <w:t>Goodfellow</w:t>
      </w:r>
      <w:proofErr w:type="spellEnd"/>
      <w:r w:rsidRPr="0EE054B7">
        <w:rPr>
          <w:rFonts w:ascii="Times New Roman" w:eastAsia="Times New Roman" w:hAnsi="Times New Roman" w:cs="Times New Roman"/>
          <w:sz w:val="24"/>
          <w:szCs w:val="24"/>
        </w:rPr>
        <w:t xml:space="preserve"> Publishers Ltd. </w:t>
      </w:r>
    </w:p>
    <w:p w14:paraId="08B365CB" w14:textId="77777777" w:rsidR="00DE4C82" w:rsidRDefault="00DE4C82"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Fu, L. (2023) “COVID-19 Impacts on and Responses of the Hotel Industry”, </w:t>
      </w:r>
      <w:r w:rsidRPr="0632EAB6">
        <w:rPr>
          <w:rFonts w:ascii="Times New Roman" w:eastAsia="Times New Roman" w:hAnsi="Times New Roman" w:cs="Times New Roman"/>
          <w:i/>
          <w:iCs/>
          <w:sz w:val="24"/>
          <w:szCs w:val="24"/>
        </w:rPr>
        <w:t>Journal of Education, Humanities and Social Sciences</w:t>
      </w:r>
      <w:r w:rsidRPr="0632EAB6">
        <w:rPr>
          <w:rFonts w:ascii="Times New Roman" w:eastAsia="Times New Roman" w:hAnsi="Times New Roman" w:cs="Times New Roman"/>
          <w:sz w:val="24"/>
          <w:szCs w:val="24"/>
        </w:rPr>
        <w:t xml:space="preserve">, 7, pp. 320–323. </w:t>
      </w:r>
      <w:proofErr w:type="spellStart"/>
      <w:r w:rsidRPr="0632EAB6">
        <w:rPr>
          <w:rFonts w:ascii="Times New Roman" w:eastAsia="Times New Roman" w:hAnsi="Times New Roman" w:cs="Times New Roman"/>
          <w:sz w:val="24"/>
          <w:szCs w:val="24"/>
        </w:rPr>
        <w:t>doi</w:t>
      </w:r>
      <w:proofErr w:type="spellEnd"/>
      <w:r w:rsidRPr="0632EAB6">
        <w:rPr>
          <w:rFonts w:ascii="Times New Roman" w:eastAsia="Times New Roman" w:hAnsi="Times New Roman" w:cs="Times New Roman"/>
          <w:sz w:val="24"/>
          <w:szCs w:val="24"/>
        </w:rPr>
        <w:t>: 10.54097/ehss.v7i.4697.</w:t>
      </w:r>
    </w:p>
    <w:p w14:paraId="6554E25A" w14:textId="77777777" w:rsidR="00DE4C82" w:rsidRDefault="00DE4C82"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Hilton (2021), Travel </w:t>
      </w:r>
      <w:proofErr w:type="gramStart"/>
      <w:r w:rsidRPr="0632EAB6">
        <w:rPr>
          <w:rFonts w:ascii="Times New Roman" w:eastAsia="Times New Roman" w:hAnsi="Times New Roman" w:cs="Times New Roman"/>
          <w:sz w:val="24"/>
          <w:szCs w:val="24"/>
        </w:rPr>
        <w:t>With</w:t>
      </w:r>
      <w:proofErr w:type="gramEnd"/>
      <w:r w:rsidRPr="0632EAB6">
        <w:rPr>
          <w:rFonts w:ascii="Times New Roman" w:eastAsia="Times New Roman" w:hAnsi="Times New Roman" w:cs="Times New Roman"/>
          <w:sz w:val="24"/>
          <w:szCs w:val="24"/>
        </w:rPr>
        <w:t xml:space="preserve"> Purpose | Hilton ESG. </w:t>
      </w:r>
      <w:r w:rsidRPr="0632EAB6">
        <w:rPr>
          <w:rFonts w:ascii="Times New Roman" w:eastAsia="Times New Roman" w:hAnsi="Times New Roman" w:cs="Times New Roman"/>
          <w:i/>
          <w:iCs/>
          <w:sz w:val="24"/>
          <w:szCs w:val="24"/>
        </w:rPr>
        <w:t>2030 Goals</w:t>
      </w:r>
      <w:r w:rsidRPr="0632EAB6">
        <w:rPr>
          <w:rFonts w:ascii="Times New Roman" w:eastAsia="Times New Roman" w:hAnsi="Times New Roman" w:cs="Times New Roman"/>
          <w:sz w:val="24"/>
          <w:szCs w:val="24"/>
        </w:rPr>
        <w:t xml:space="preserve">. [online] Available at: </w:t>
      </w:r>
      <w:hyperlink>
        <w:r w:rsidRPr="0632EAB6">
          <w:rPr>
            <w:rStyle w:val="Hyperlink"/>
            <w:rFonts w:ascii="Times New Roman" w:eastAsia="Times New Roman" w:hAnsi="Times New Roman" w:cs="Times New Roman"/>
            <w:sz w:val="24"/>
            <w:szCs w:val="24"/>
          </w:rPr>
          <w:t>https://esg.hilton.com/2030-goals/</w:t>
        </w:r>
      </w:hyperlink>
      <w:r w:rsidRPr="0632EAB6">
        <w:rPr>
          <w:rFonts w:ascii="Times New Roman" w:eastAsia="Times New Roman" w:hAnsi="Times New Roman" w:cs="Times New Roman"/>
          <w:sz w:val="24"/>
          <w:szCs w:val="24"/>
        </w:rPr>
        <w:t xml:space="preserve">. </w:t>
      </w:r>
    </w:p>
    <w:p w14:paraId="047C8D16" w14:textId="77777777" w:rsidR="00DE4C82" w:rsidRDefault="00DE4C82"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Hilton (2021). </w:t>
      </w:r>
      <w:r w:rsidRPr="0632EAB6">
        <w:rPr>
          <w:rFonts w:ascii="Times New Roman" w:eastAsia="Times New Roman" w:hAnsi="Times New Roman" w:cs="Times New Roman"/>
          <w:i/>
          <w:iCs/>
          <w:sz w:val="24"/>
          <w:szCs w:val="24"/>
        </w:rPr>
        <w:t>Hilton 2021 Annual Report.</w:t>
      </w:r>
      <w:r w:rsidRPr="0632EAB6">
        <w:rPr>
          <w:rFonts w:ascii="Times New Roman" w:eastAsia="Times New Roman" w:hAnsi="Times New Roman" w:cs="Times New Roman"/>
          <w:sz w:val="24"/>
          <w:szCs w:val="24"/>
        </w:rPr>
        <w:t xml:space="preserve"> [online] www.corporatereport.com. Available at: </w:t>
      </w:r>
      <w:hyperlink>
        <w:r w:rsidRPr="0632EAB6">
          <w:rPr>
            <w:rStyle w:val="Hyperlink"/>
            <w:rFonts w:ascii="Times New Roman" w:eastAsia="Times New Roman" w:hAnsi="Times New Roman" w:cs="Times New Roman"/>
            <w:sz w:val="24"/>
            <w:szCs w:val="24"/>
          </w:rPr>
          <w:t>https://www.corporatereport.com/hilton/2021/ar/</w:t>
        </w:r>
      </w:hyperlink>
      <w:r w:rsidRPr="0632EAB6">
        <w:rPr>
          <w:rFonts w:ascii="Times New Roman" w:eastAsia="Times New Roman" w:hAnsi="Times New Roman" w:cs="Times New Roman"/>
          <w:sz w:val="24"/>
          <w:szCs w:val="24"/>
        </w:rPr>
        <w:t xml:space="preserve">. </w:t>
      </w:r>
    </w:p>
    <w:p w14:paraId="393D382B" w14:textId="77777777" w:rsidR="00DE4C82" w:rsidRDefault="00DE4C82" w:rsidP="0EE054B7">
      <w:pPr>
        <w:spacing w:line="480" w:lineRule="auto"/>
        <w:jc w:val="both"/>
        <w:rPr>
          <w:rFonts w:ascii="Times New Roman" w:eastAsia="Times New Roman" w:hAnsi="Times New Roman" w:cs="Times New Roman"/>
          <w:sz w:val="24"/>
          <w:szCs w:val="24"/>
        </w:rPr>
      </w:pPr>
      <w:r w:rsidRPr="0EE054B7">
        <w:rPr>
          <w:rFonts w:ascii="Times New Roman" w:eastAsia="Times New Roman" w:hAnsi="Times New Roman" w:cs="Times New Roman"/>
          <w:sz w:val="24"/>
          <w:szCs w:val="24"/>
        </w:rPr>
        <w:lastRenderedPageBreak/>
        <w:t xml:space="preserve">Hilton. (2023). </w:t>
      </w:r>
      <w:r w:rsidRPr="0EE054B7">
        <w:rPr>
          <w:rFonts w:ascii="Times New Roman" w:eastAsia="Times New Roman" w:hAnsi="Times New Roman" w:cs="Times New Roman"/>
          <w:i/>
          <w:iCs/>
          <w:sz w:val="24"/>
          <w:szCs w:val="24"/>
        </w:rPr>
        <w:t>Hilton Brands | Global Hospitality Company.</w:t>
      </w:r>
      <w:r w:rsidRPr="0EE054B7">
        <w:rPr>
          <w:rFonts w:ascii="Times New Roman" w:eastAsia="Times New Roman" w:hAnsi="Times New Roman" w:cs="Times New Roman"/>
          <w:sz w:val="24"/>
          <w:szCs w:val="24"/>
        </w:rPr>
        <w:t xml:space="preserve"> [online] Available at: </w:t>
      </w:r>
      <w:hyperlink r:id="rId10" w:anchor=":~:text=For%20nearly%20a%20century%2C%20Hilton">
        <w:r w:rsidRPr="0EE054B7">
          <w:rPr>
            <w:rStyle w:val="Hyperlink"/>
            <w:rFonts w:ascii="Times New Roman" w:eastAsia="Times New Roman" w:hAnsi="Times New Roman" w:cs="Times New Roman"/>
            <w:sz w:val="24"/>
            <w:szCs w:val="24"/>
          </w:rPr>
          <w:t>https://www.hilton.com/en/corporate/#:~:text=For%20nearly%20a%20century%2C%20Hilton</w:t>
        </w:r>
      </w:hyperlink>
      <w:r w:rsidRPr="0EE054B7">
        <w:rPr>
          <w:rFonts w:ascii="Times New Roman" w:eastAsia="Times New Roman" w:hAnsi="Times New Roman" w:cs="Times New Roman"/>
          <w:sz w:val="24"/>
          <w:szCs w:val="24"/>
        </w:rPr>
        <w:t xml:space="preserve">. </w:t>
      </w:r>
    </w:p>
    <w:p w14:paraId="7CA0A5C8" w14:textId="77777777" w:rsidR="00DE4C82" w:rsidRDefault="00DE4C82"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Lock (2022). </w:t>
      </w:r>
      <w:r w:rsidRPr="0632EAB6">
        <w:rPr>
          <w:rFonts w:ascii="Times New Roman" w:eastAsia="Times New Roman" w:hAnsi="Times New Roman" w:cs="Times New Roman"/>
          <w:i/>
          <w:iCs/>
          <w:sz w:val="24"/>
          <w:szCs w:val="24"/>
        </w:rPr>
        <w:t>Number of Hilton Worldwide Holdings employees from 2013 to 2021</w:t>
      </w:r>
      <w:r w:rsidRPr="0632EAB6">
        <w:rPr>
          <w:rFonts w:ascii="Times New Roman" w:eastAsia="Times New Roman" w:hAnsi="Times New Roman" w:cs="Times New Roman"/>
          <w:sz w:val="24"/>
          <w:szCs w:val="24"/>
        </w:rPr>
        <w:t xml:space="preserve">. [online] Available at: </w:t>
      </w:r>
      <w:hyperlink>
        <w:r w:rsidRPr="0632EAB6">
          <w:rPr>
            <w:rStyle w:val="Hyperlink"/>
            <w:rFonts w:ascii="Times New Roman" w:eastAsia="Times New Roman" w:hAnsi="Times New Roman" w:cs="Times New Roman"/>
            <w:sz w:val="24"/>
            <w:szCs w:val="24"/>
          </w:rPr>
          <w:t>https://www.statista.com/statistics/297758/number-of-hilton-worldwideemployees/</w:t>
        </w:r>
      </w:hyperlink>
      <w:r w:rsidRPr="0632EAB6">
        <w:rPr>
          <w:rFonts w:ascii="Times New Roman" w:eastAsia="Times New Roman" w:hAnsi="Times New Roman" w:cs="Times New Roman"/>
          <w:sz w:val="24"/>
          <w:szCs w:val="24"/>
        </w:rPr>
        <w:t xml:space="preserve"> </w:t>
      </w:r>
    </w:p>
    <w:p w14:paraId="3A04D388" w14:textId="77777777" w:rsidR="00DE4C82" w:rsidRDefault="00DE4C82"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Marriott (2021). </w:t>
      </w:r>
      <w:r w:rsidRPr="0632EAB6">
        <w:rPr>
          <w:rFonts w:ascii="Times New Roman" w:eastAsia="Times New Roman" w:hAnsi="Times New Roman" w:cs="Times New Roman"/>
          <w:i/>
          <w:iCs/>
          <w:sz w:val="24"/>
          <w:szCs w:val="24"/>
        </w:rPr>
        <w:t>Marriott International Annual Report 2021.</w:t>
      </w:r>
      <w:r w:rsidRPr="0632EAB6">
        <w:rPr>
          <w:rFonts w:ascii="Times New Roman" w:eastAsia="Times New Roman" w:hAnsi="Times New Roman" w:cs="Times New Roman"/>
          <w:sz w:val="24"/>
          <w:szCs w:val="24"/>
        </w:rPr>
        <w:t xml:space="preserve"> [online] Available at: </w:t>
      </w:r>
      <w:hyperlink>
        <w:r w:rsidRPr="0632EAB6">
          <w:rPr>
            <w:rStyle w:val="Hyperlink"/>
            <w:rFonts w:ascii="Times New Roman" w:eastAsia="Times New Roman" w:hAnsi="Times New Roman" w:cs="Times New Roman"/>
            <w:sz w:val="24"/>
            <w:szCs w:val="24"/>
          </w:rPr>
          <w:t>https://marriott.gcs-web.com/static-files/33ba0a19-8a68-4f3f-9f73-fef2c458c22e</w:t>
        </w:r>
      </w:hyperlink>
      <w:r w:rsidRPr="0632EAB6">
        <w:rPr>
          <w:rFonts w:ascii="Times New Roman" w:eastAsia="Times New Roman" w:hAnsi="Times New Roman" w:cs="Times New Roman"/>
          <w:sz w:val="24"/>
          <w:szCs w:val="24"/>
        </w:rPr>
        <w:t xml:space="preserve"> </w:t>
      </w:r>
    </w:p>
    <w:p w14:paraId="6633D535" w14:textId="77777777" w:rsidR="00DE4C82" w:rsidRDefault="00DE4C82" w:rsidP="0EE054B7">
      <w:pPr>
        <w:spacing w:line="480" w:lineRule="auto"/>
        <w:jc w:val="both"/>
        <w:rPr>
          <w:rFonts w:ascii="Times New Roman" w:eastAsia="Times New Roman" w:hAnsi="Times New Roman" w:cs="Times New Roman"/>
          <w:sz w:val="24"/>
          <w:szCs w:val="24"/>
        </w:rPr>
      </w:pPr>
      <w:r w:rsidRPr="0EE054B7">
        <w:rPr>
          <w:rFonts w:ascii="Times New Roman" w:eastAsia="Times New Roman" w:hAnsi="Times New Roman" w:cs="Times New Roman"/>
          <w:sz w:val="24"/>
          <w:szCs w:val="24"/>
        </w:rPr>
        <w:t xml:space="preserve">Marriott International (2022). </w:t>
      </w:r>
      <w:r w:rsidRPr="0EE054B7">
        <w:rPr>
          <w:rFonts w:ascii="Times New Roman" w:eastAsia="Times New Roman" w:hAnsi="Times New Roman" w:cs="Times New Roman"/>
          <w:i/>
          <w:iCs/>
          <w:sz w:val="24"/>
          <w:szCs w:val="24"/>
        </w:rPr>
        <w:t>About Marriott International | Corporate Information.</w:t>
      </w:r>
      <w:r w:rsidRPr="0EE054B7">
        <w:rPr>
          <w:rFonts w:ascii="Times New Roman" w:eastAsia="Times New Roman" w:hAnsi="Times New Roman" w:cs="Times New Roman"/>
          <w:sz w:val="24"/>
          <w:szCs w:val="24"/>
        </w:rPr>
        <w:t xml:space="preserve"> [online] Marriott.com. Available at: </w:t>
      </w:r>
      <w:hyperlink r:id="rId11">
        <w:r w:rsidRPr="0EE054B7">
          <w:rPr>
            <w:rStyle w:val="Hyperlink"/>
            <w:rFonts w:ascii="Times New Roman" w:eastAsia="Times New Roman" w:hAnsi="Times New Roman" w:cs="Times New Roman"/>
            <w:sz w:val="24"/>
            <w:szCs w:val="24"/>
          </w:rPr>
          <w:t>https://www.marriott.com/marriott/aboutmarriott.mi</w:t>
        </w:r>
      </w:hyperlink>
      <w:r w:rsidRPr="0EE054B7">
        <w:rPr>
          <w:rFonts w:ascii="Times New Roman" w:eastAsia="Times New Roman" w:hAnsi="Times New Roman" w:cs="Times New Roman"/>
          <w:sz w:val="24"/>
          <w:szCs w:val="24"/>
        </w:rPr>
        <w:t xml:space="preserve">. </w:t>
      </w:r>
    </w:p>
    <w:p w14:paraId="6D87330F" w14:textId="77777777" w:rsidR="00DE4C82" w:rsidRDefault="00DE4C82" w:rsidP="0EE054B7">
      <w:pPr>
        <w:spacing w:line="480" w:lineRule="auto"/>
        <w:jc w:val="both"/>
        <w:rPr>
          <w:rFonts w:ascii="Times New Roman" w:eastAsia="Times New Roman" w:hAnsi="Times New Roman" w:cs="Times New Roman"/>
          <w:sz w:val="24"/>
          <w:szCs w:val="24"/>
        </w:rPr>
      </w:pPr>
      <w:proofErr w:type="spellStart"/>
      <w:r w:rsidRPr="0EE054B7">
        <w:rPr>
          <w:rFonts w:ascii="Times New Roman" w:eastAsia="Times New Roman" w:hAnsi="Times New Roman" w:cs="Times New Roman"/>
          <w:sz w:val="24"/>
          <w:szCs w:val="24"/>
        </w:rPr>
        <w:t>Milbrand</w:t>
      </w:r>
      <w:proofErr w:type="spellEnd"/>
      <w:r w:rsidRPr="0EE054B7">
        <w:rPr>
          <w:rFonts w:ascii="Times New Roman" w:eastAsia="Times New Roman" w:hAnsi="Times New Roman" w:cs="Times New Roman"/>
          <w:sz w:val="24"/>
          <w:szCs w:val="24"/>
        </w:rPr>
        <w:t xml:space="preserve">, L. (2023). </w:t>
      </w:r>
      <w:r w:rsidRPr="0EE054B7">
        <w:rPr>
          <w:rFonts w:ascii="Times New Roman" w:eastAsia="Times New Roman" w:hAnsi="Times New Roman" w:cs="Times New Roman"/>
          <w:i/>
          <w:iCs/>
          <w:sz w:val="24"/>
          <w:szCs w:val="24"/>
        </w:rPr>
        <w:t>The Best Hotel Chains in the World, Ranked</w:t>
      </w:r>
      <w:r w:rsidRPr="0EE054B7">
        <w:rPr>
          <w:rFonts w:ascii="Times New Roman" w:eastAsia="Times New Roman" w:hAnsi="Times New Roman" w:cs="Times New Roman"/>
          <w:sz w:val="24"/>
          <w:szCs w:val="24"/>
        </w:rPr>
        <w:t xml:space="preserve">. [online] Reader’s Digest. Available at: </w:t>
      </w:r>
      <w:hyperlink r:id="rId12">
        <w:r w:rsidRPr="0EE054B7">
          <w:rPr>
            <w:rStyle w:val="Hyperlink"/>
            <w:rFonts w:ascii="Times New Roman" w:eastAsia="Times New Roman" w:hAnsi="Times New Roman" w:cs="Times New Roman"/>
            <w:sz w:val="24"/>
            <w:szCs w:val="24"/>
          </w:rPr>
          <w:t>https://www.rd.com/list/worlds-best-hotel-chains-ranked/</w:t>
        </w:r>
      </w:hyperlink>
      <w:r w:rsidRPr="0EE054B7">
        <w:rPr>
          <w:rFonts w:ascii="Times New Roman" w:eastAsia="Times New Roman" w:hAnsi="Times New Roman" w:cs="Times New Roman"/>
          <w:sz w:val="24"/>
          <w:szCs w:val="24"/>
        </w:rPr>
        <w:t xml:space="preserve">. </w:t>
      </w:r>
    </w:p>
    <w:p w14:paraId="76BEBA5C" w14:textId="77777777" w:rsidR="00DE4C82" w:rsidRDefault="00DE4C82" w:rsidP="0632EAB6">
      <w:pPr>
        <w:spacing w:line="480" w:lineRule="auto"/>
        <w:jc w:val="both"/>
        <w:rPr>
          <w:rFonts w:ascii="Times New Roman" w:eastAsia="Times New Roman" w:hAnsi="Times New Roman" w:cs="Times New Roman"/>
          <w:sz w:val="24"/>
          <w:szCs w:val="24"/>
        </w:rPr>
      </w:pPr>
      <w:r w:rsidRPr="0632EAB6">
        <w:rPr>
          <w:rFonts w:ascii="Times New Roman" w:eastAsia="Times New Roman" w:hAnsi="Times New Roman" w:cs="Times New Roman"/>
          <w:sz w:val="24"/>
          <w:szCs w:val="24"/>
        </w:rPr>
        <w:t xml:space="preserve">Rocha, R.A. (2022). Hilton equity research - the value under Hilton´s strong brand portfolio. </w:t>
      </w:r>
      <w:r w:rsidRPr="0632EAB6">
        <w:rPr>
          <w:rFonts w:ascii="Times New Roman" w:eastAsia="Times New Roman" w:hAnsi="Times New Roman" w:cs="Times New Roman"/>
          <w:i/>
          <w:iCs/>
          <w:sz w:val="24"/>
          <w:szCs w:val="24"/>
        </w:rPr>
        <w:t>run.unl.pt</w:t>
      </w:r>
      <w:r w:rsidRPr="0632EAB6">
        <w:rPr>
          <w:rFonts w:ascii="Times New Roman" w:eastAsia="Times New Roman" w:hAnsi="Times New Roman" w:cs="Times New Roman"/>
          <w:sz w:val="24"/>
          <w:szCs w:val="24"/>
        </w:rPr>
        <w:t xml:space="preserve">. [online] Available at: </w:t>
      </w:r>
      <w:hyperlink>
        <w:r w:rsidRPr="0632EAB6">
          <w:rPr>
            <w:rStyle w:val="Hyperlink"/>
            <w:rFonts w:ascii="Times New Roman" w:eastAsia="Times New Roman" w:hAnsi="Times New Roman" w:cs="Times New Roman"/>
            <w:sz w:val="24"/>
            <w:szCs w:val="24"/>
          </w:rPr>
          <w:t>http://hdl.handle.net/10362/140002</w:t>
        </w:r>
      </w:hyperlink>
      <w:r w:rsidRPr="0632EAB6">
        <w:rPr>
          <w:rFonts w:ascii="Times New Roman" w:eastAsia="Times New Roman" w:hAnsi="Times New Roman" w:cs="Times New Roman"/>
          <w:sz w:val="24"/>
          <w:szCs w:val="24"/>
        </w:rPr>
        <w:t xml:space="preserve"> [Accessed 11 May 2023].</w:t>
      </w:r>
    </w:p>
    <w:p w14:paraId="0E005BA1" w14:textId="77777777" w:rsidR="00DE4C82" w:rsidRDefault="00DE4C82" w:rsidP="0EE054B7">
      <w:pPr>
        <w:spacing w:line="480" w:lineRule="auto"/>
        <w:jc w:val="both"/>
        <w:rPr>
          <w:rFonts w:ascii="Times New Roman" w:eastAsia="Times New Roman" w:hAnsi="Times New Roman" w:cs="Times New Roman"/>
          <w:sz w:val="24"/>
          <w:szCs w:val="24"/>
        </w:rPr>
      </w:pPr>
      <w:proofErr w:type="spellStart"/>
      <w:r w:rsidRPr="0632EAB6">
        <w:rPr>
          <w:rFonts w:ascii="Times New Roman" w:eastAsia="Times New Roman" w:hAnsi="Times New Roman" w:cs="Times New Roman"/>
          <w:sz w:val="24"/>
          <w:szCs w:val="24"/>
        </w:rPr>
        <w:t>Ștefan</w:t>
      </w:r>
      <w:proofErr w:type="spellEnd"/>
      <w:r w:rsidRPr="0632EAB6">
        <w:rPr>
          <w:rFonts w:ascii="Times New Roman" w:eastAsia="Times New Roman" w:hAnsi="Times New Roman" w:cs="Times New Roman"/>
          <w:sz w:val="24"/>
          <w:szCs w:val="24"/>
        </w:rPr>
        <w:t xml:space="preserve"> Hint, M., Marin-</w:t>
      </w:r>
      <w:proofErr w:type="spellStart"/>
      <w:r w:rsidRPr="0632EAB6">
        <w:rPr>
          <w:rFonts w:ascii="Times New Roman" w:eastAsia="Times New Roman" w:hAnsi="Times New Roman" w:cs="Times New Roman"/>
          <w:sz w:val="24"/>
          <w:szCs w:val="24"/>
        </w:rPr>
        <w:t>Pantelescu</w:t>
      </w:r>
      <w:proofErr w:type="spellEnd"/>
      <w:r w:rsidRPr="0632EAB6">
        <w:rPr>
          <w:rFonts w:ascii="Times New Roman" w:eastAsia="Times New Roman" w:hAnsi="Times New Roman" w:cs="Times New Roman"/>
          <w:sz w:val="24"/>
          <w:szCs w:val="24"/>
        </w:rPr>
        <w:t xml:space="preserve">, A. and </w:t>
      </w:r>
      <w:proofErr w:type="spellStart"/>
      <w:r w:rsidRPr="0632EAB6">
        <w:rPr>
          <w:rFonts w:ascii="Times New Roman" w:eastAsia="Times New Roman" w:hAnsi="Times New Roman" w:cs="Times New Roman"/>
          <w:sz w:val="24"/>
          <w:szCs w:val="24"/>
        </w:rPr>
        <w:t>Țîrău</w:t>
      </w:r>
      <w:proofErr w:type="spellEnd"/>
      <w:r w:rsidRPr="0632EAB6">
        <w:rPr>
          <w:rFonts w:ascii="Times New Roman" w:eastAsia="Times New Roman" w:hAnsi="Times New Roman" w:cs="Times New Roman"/>
          <w:sz w:val="24"/>
          <w:szCs w:val="24"/>
        </w:rPr>
        <w:t xml:space="preserve">, A.I. (2023). Management Strategies FOR Tourism Post-Pandemic Future. </w:t>
      </w:r>
      <w:r w:rsidRPr="0632EAB6">
        <w:rPr>
          <w:rFonts w:ascii="Times New Roman" w:eastAsia="Times New Roman" w:hAnsi="Times New Roman" w:cs="Times New Roman"/>
          <w:i/>
          <w:iCs/>
          <w:sz w:val="24"/>
          <w:szCs w:val="24"/>
        </w:rPr>
        <w:t>Proceedings of the International Management Conference.</w:t>
      </w:r>
      <w:r w:rsidRPr="0632EAB6">
        <w:rPr>
          <w:rFonts w:ascii="Times New Roman" w:eastAsia="Times New Roman" w:hAnsi="Times New Roman" w:cs="Times New Roman"/>
          <w:sz w:val="24"/>
          <w:szCs w:val="24"/>
        </w:rPr>
        <w:t xml:space="preserve"> </w:t>
      </w:r>
      <w:proofErr w:type="spellStart"/>
      <w:r w:rsidRPr="0632EAB6">
        <w:rPr>
          <w:rFonts w:ascii="Times New Roman" w:eastAsia="Times New Roman" w:hAnsi="Times New Roman" w:cs="Times New Roman"/>
          <w:sz w:val="24"/>
          <w:szCs w:val="24"/>
        </w:rPr>
        <w:t>doi:https</w:t>
      </w:r>
      <w:proofErr w:type="spellEnd"/>
      <w:r w:rsidRPr="0632EAB6">
        <w:rPr>
          <w:rFonts w:ascii="Times New Roman" w:eastAsia="Times New Roman" w:hAnsi="Times New Roman" w:cs="Times New Roman"/>
          <w:sz w:val="24"/>
          <w:szCs w:val="24"/>
        </w:rPr>
        <w:t>://doi.org/10.24818/</w:t>
      </w:r>
      <w:proofErr w:type="spellStart"/>
      <w:r w:rsidRPr="0632EAB6">
        <w:rPr>
          <w:rFonts w:ascii="Times New Roman" w:eastAsia="Times New Roman" w:hAnsi="Times New Roman" w:cs="Times New Roman"/>
          <w:sz w:val="24"/>
          <w:szCs w:val="24"/>
        </w:rPr>
        <w:t>imc</w:t>
      </w:r>
      <w:proofErr w:type="spellEnd"/>
      <w:r w:rsidRPr="0632EAB6">
        <w:rPr>
          <w:rFonts w:ascii="Times New Roman" w:eastAsia="Times New Roman" w:hAnsi="Times New Roman" w:cs="Times New Roman"/>
          <w:sz w:val="24"/>
          <w:szCs w:val="24"/>
        </w:rPr>
        <w:t xml:space="preserve">/2022/01.06. </w:t>
      </w:r>
    </w:p>
    <w:p w14:paraId="43E9F096" w14:textId="6D75077B" w:rsidR="74AC6FDF" w:rsidRDefault="74AC6FDF" w:rsidP="74AC6FDF">
      <w:pPr>
        <w:pStyle w:val="FinancialComparison"/>
      </w:pPr>
    </w:p>
    <w:p w14:paraId="1532D868" w14:textId="16A9D453" w:rsidR="74AC6FDF" w:rsidRDefault="74AC6FDF" w:rsidP="74AC6FDF">
      <w:pPr>
        <w:pStyle w:val="FinancialComparison"/>
      </w:pPr>
    </w:p>
    <w:p w14:paraId="0EDC2E9D" w14:textId="3DE7C398" w:rsidR="74AC6FDF" w:rsidRDefault="74AC6FDF" w:rsidP="74AC6FDF">
      <w:pPr>
        <w:pStyle w:val="FinancialComparison"/>
      </w:pPr>
    </w:p>
    <w:sectPr w:rsidR="74AC6FDF">
      <w:headerReference w:type="default" r:id="rId13"/>
      <w:footerReference w:type="default" r:id="rId14"/>
      <w:headerReference w:type="first" r:id="rId15"/>
      <w:footerReference w:type="first" r:id="rId1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71184" w14:textId="77777777" w:rsidR="006A5BE4" w:rsidRDefault="006A5BE4">
      <w:pPr>
        <w:spacing w:after="0" w:line="240" w:lineRule="auto"/>
      </w:pPr>
      <w:r>
        <w:separator/>
      </w:r>
    </w:p>
  </w:endnote>
  <w:endnote w:type="continuationSeparator" w:id="0">
    <w:p w14:paraId="328035BB" w14:textId="77777777" w:rsidR="006A5BE4" w:rsidRDefault="006A5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74AC6FDF" w14:paraId="485D7836" w14:textId="77777777" w:rsidTr="0A9CEC4D">
      <w:trPr>
        <w:trHeight w:val="300"/>
      </w:trPr>
      <w:tc>
        <w:tcPr>
          <w:tcW w:w="3005" w:type="dxa"/>
        </w:tcPr>
        <w:p w14:paraId="4549EEA7" w14:textId="484C298B" w:rsidR="74AC6FDF" w:rsidRDefault="74AC6FDF" w:rsidP="74AC6FDF">
          <w:pPr>
            <w:pStyle w:val="Header"/>
            <w:ind w:left="-115"/>
          </w:pPr>
        </w:p>
      </w:tc>
      <w:tc>
        <w:tcPr>
          <w:tcW w:w="3005" w:type="dxa"/>
        </w:tcPr>
        <w:p w14:paraId="272BF3D0" w14:textId="525A86FC" w:rsidR="74AC6FDF" w:rsidRDefault="74AC6FDF" w:rsidP="74AC6FDF">
          <w:pPr>
            <w:pStyle w:val="Header"/>
            <w:jc w:val="center"/>
          </w:pPr>
        </w:p>
      </w:tc>
      <w:tc>
        <w:tcPr>
          <w:tcW w:w="3005" w:type="dxa"/>
        </w:tcPr>
        <w:p w14:paraId="631A2A01" w14:textId="06C5CC95" w:rsidR="74AC6FDF" w:rsidRDefault="0A9CEC4D" w:rsidP="74AC6FDF">
          <w:pPr>
            <w:pStyle w:val="Header"/>
            <w:ind w:right="-115"/>
            <w:jc w:val="right"/>
          </w:pPr>
          <w:r>
            <w:t xml:space="preserve"> </w:t>
          </w:r>
          <w:r w:rsidR="74AC6FDF">
            <w:fldChar w:fldCharType="begin"/>
          </w:r>
          <w:r w:rsidR="74AC6FDF">
            <w:instrText>PAGE</w:instrText>
          </w:r>
          <w:r w:rsidR="74AC6FDF">
            <w:fldChar w:fldCharType="separate"/>
          </w:r>
          <w:r w:rsidR="00795239">
            <w:rPr>
              <w:noProof/>
            </w:rPr>
            <w:t>13</w:t>
          </w:r>
          <w:r w:rsidR="74AC6FDF">
            <w:fldChar w:fldCharType="end"/>
          </w:r>
        </w:p>
      </w:tc>
    </w:tr>
  </w:tbl>
  <w:p w14:paraId="59EC541A" w14:textId="6A4F5687" w:rsidR="74AC6FDF" w:rsidRDefault="74AC6FDF" w:rsidP="74AC6F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74AC6FDF" w14:paraId="756C5F49" w14:textId="77777777" w:rsidTr="74AC6FDF">
      <w:trPr>
        <w:trHeight w:val="300"/>
      </w:trPr>
      <w:tc>
        <w:tcPr>
          <w:tcW w:w="3005" w:type="dxa"/>
        </w:tcPr>
        <w:p w14:paraId="44BFD753" w14:textId="66A6A7AF" w:rsidR="74AC6FDF" w:rsidRDefault="74AC6FDF" w:rsidP="74AC6FDF">
          <w:pPr>
            <w:pStyle w:val="Header"/>
            <w:ind w:left="-115"/>
          </w:pPr>
        </w:p>
      </w:tc>
      <w:tc>
        <w:tcPr>
          <w:tcW w:w="3005" w:type="dxa"/>
        </w:tcPr>
        <w:p w14:paraId="608E485F" w14:textId="00332A93" w:rsidR="74AC6FDF" w:rsidRDefault="74AC6FDF" w:rsidP="74AC6FDF">
          <w:pPr>
            <w:pStyle w:val="Header"/>
            <w:jc w:val="center"/>
          </w:pPr>
        </w:p>
      </w:tc>
      <w:tc>
        <w:tcPr>
          <w:tcW w:w="3005" w:type="dxa"/>
        </w:tcPr>
        <w:p w14:paraId="6D9B6902" w14:textId="2D3E3259" w:rsidR="74AC6FDF" w:rsidRDefault="74AC6FDF" w:rsidP="74AC6FDF">
          <w:pPr>
            <w:pStyle w:val="Header"/>
            <w:ind w:right="-115"/>
            <w:jc w:val="right"/>
          </w:pPr>
        </w:p>
      </w:tc>
    </w:tr>
  </w:tbl>
  <w:p w14:paraId="2F6E3B2A" w14:textId="14AF265B" w:rsidR="74AC6FDF" w:rsidRDefault="74AC6FDF" w:rsidP="74AC6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BDB4FA" w14:textId="77777777" w:rsidR="006A5BE4" w:rsidRDefault="006A5BE4">
      <w:pPr>
        <w:spacing w:after="0" w:line="240" w:lineRule="auto"/>
      </w:pPr>
      <w:r>
        <w:separator/>
      </w:r>
    </w:p>
  </w:footnote>
  <w:footnote w:type="continuationSeparator" w:id="0">
    <w:p w14:paraId="57B51D69" w14:textId="77777777" w:rsidR="006A5BE4" w:rsidRDefault="006A5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74AC6FDF" w14:paraId="71B2C92C" w14:textId="77777777" w:rsidTr="0A9CEC4D">
      <w:trPr>
        <w:trHeight w:val="300"/>
      </w:trPr>
      <w:tc>
        <w:tcPr>
          <w:tcW w:w="3005" w:type="dxa"/>
        </w:tcPr>
        <w:p w14:paraId="6E01F68F" w14:textId="31A23D5C" w:rsidR="74AC6FDF" w:rsidRDefault="74AC6FDF" w:rsidP="74AC6FDF">
          <w:pPr>
            <w:pStyle w:val="Header"/>
            <w:ind w:left="-115"/>
          </w:pPr>
        </w:p>
      </w:tc>
      <w:tc>
        <w:tcPr>
          <w:tcW w:w="3005" w:type="dxa"/>
        </w:tcPr>
        <w:p w14:paraId="7EFE45C8" w14:textId="21B0CFE8" w:rsidR="74AC6FDF" w:rsidRDefault="74AC6FDF" w:rsidP="74AC6FDF">
          <w:pPr>
            <w:pStyle w:val="Header"/>
            <w:jc w:val="center"/>
          </w:pPr>
        </w:p>
      </w:tc>
      <w:tc>
        <w:tcPr>
          <w:tcW w:w="3005" w:type="dxa"/>
        </w:tcPr>
        <w:p w14:paraId="76EDB3AB" w14:textId="4A3E81C9" w:rsidR="74AC6FDF" w:rsidRDefault="74AC6FDF" w:rsidP="74AC6FDF">
          <w:pPr>
            <w:pStyle w:val="Header"/>
            <w:ind w:right="-115"/>
            <w:jc w:val="right"/>
          </w:pPr>
        </w:p>
      </w:tc>
    </w:tr>
  </w:tbl>
  <w:p w14:paraId="0A2BE85E" w14:textId="0CD84ABA" w:rsidR="74AC6FDF" w:rsidRDefault="74AC6FDF" w:rsidP="74AC6F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74AC6FDF" w14:paraId="4BCA1ECB" w14:textId="77777777" w:rsidTr="74AC6FDF">
      <w:trPr>
        <w:trHeight w:val="300"/>
      </w:trPr>
      <w:tc>
        <w:tcPr>
          <w:tcW w:w="3005" w:type="dxa"/>
        </w:tcPr>
        <w:p w14:paraId="4D22C421" w14:textId="212F3B50" w:rsidR="74AC6FDF" w:rsidRDefault="74AC6FDF" w:rsidP="74AC6FDF">
          <w:pPr>
            <w:pStyle w:val="Header"/>
            <w:ind w:left="-115"/>
          </w:pPr>
        </w:p>
      </w:tc>
      <w:tc>
        <w:tcPr>
          <w:tcW w:w="3005" w:type="dxa"/>
        </w:tcPr>
        <w:p w14:paraId="221C0542" w14:textId="1F131D3F" w:rsidR="74AC6FDF" w:rsidRDefault="74AC6FDF" w:rsidP="74AC6FDF">
          <w:pPr>
            <w:pStyle w:val="Header"/>
            <w:jc w:val="center"/>
          </w:pPr>
        </w:p>
      </w:tc>
      <w:tc>
        <w:tcPr>
          <w:tcW w:w="3005" w:type="dxa"/>
        </w:tcPr>
        <w:p w14:paraId="23A38BBF" w14:textId="5DCB1A3A" w:rsidR="74AC6FDF" w:rsidRDefault="74AC6FDF" w:rsidP="74AC6FDF">
          <w:pPr>
            <w:pStyle w:val="Header"/>
            <w:ind w:right="-115"/>
            <w:jc w:val="right"/>
          </w:pPr>
        </w:p>
      </w:tc>
    </w:tr>
  </w:tbl>
  <w:p w14:paraId="201A5199" w14:textId="495FDC3E" w:rsidR="74AC6FDF" w:rsidRDefault="74AC6FDF" w:rsidP="74AC6F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C4801"/>
    <w:multiLevelType w:val="hybridMultilevel"/>
    <w:tmpl w:val="F9D27A32"/>
    <w:lvl w:ilvl="0" w:tplc="320200D8">
      <w:start w:val="1"/>
      <w:numFmt w:val="decimal"/>
      <w:lvlText w:val="%1."/>
      <w:lvlJc w:val="left"/>
      <w:pPr>
        <w:ind w:left="720" w:hanging="360"/>
      </w:pPr>
    </w:lvl>
    <w:lvl w:ilvl="1" w:tplc="B158EB98">
      <w:start w:val="1"/>
      <w:numFmt w:val="lowerLetter"/>
      <w:lvlText w:val="%2."/>
      <w:lvlJc w:val="left"/>
      <w:pPr>
        <w:ind w:left="1440" w:hanging="360"/>
      </w:pPr>
    </w:lvl>
    <w:lvl w:ilvl="2" w:tplc="E29CF88A">
      <w:start w:val="1"/>
      <w:numFmt w:val="lowerRoman"/>
      <w:lvlText w:val="%3."/>
      <w:lvlJc w:val="right"/>
      <w:pPr>
        <w:ind w:left="2160" w:hanging="180"/>
      </w:pPr>
    </w:lvl>
    <w:lvl w:ilvl="3" w:tplc="81B68896">
      <w:start w:val="1"/>
      <w:numFmt w:val="decimal"/>
      <w:lvlText w:val="%4."/>
      <w:lvlJc w:val="left"/>
      <w:pPr>
        <w:ind w:left="2880" w:hanging="360"/>
      </w:pPr>
    </w:lvl>
    <w:lvl w:ilvl="4" w:tplc="8556DA1C">
      <w:start w:val="1"/>
      <w:numFmt w:val="lowerLetter"/>
      <w:lvlText w:val="%5."/>
      <w:lvlJc w:val="left"/>
      <w:pPr>
        <w:ind w:left="3600" w:hanging="360"/>
      </w:pPr>
    </w:lvl>
    <w:lvl w:ilvl="5" w:tplc="149E4F84">
      <w:start w:val="1"/>
      <w:numFmt w:val="lowerRoman"/>
      <w:lvlText w:val="%6."/>
      <w:lvlJc w:val="right"/>
      <w:pPr>
        <w:ind w:left="4320" w:hanging="180"/>
      </w:pPr>
    </w:lvl>
    <w:lvl w:ilvl="6" w:tplc="FDD6BDCE">
      <w:start w:val="1"/>
      <w:numFmt w:val="decimal"/>
      <w:lvlText w:val="%7."/>
      <w:lvlJc w:val="left"/>
      <w:pPr>
        <w:ind w:left="5040" w:hanging="360"/>
      </w:pPr>
    </w:lvl>
    <w:lvl w:ilvl="7" w:tplc="2FD8011E">
      <w:start w:val="1"/>
      <w:numFmt w:val="lowerLetter"/>
      <w:lvlText w:val="%8."/>
      <w:lvlJc w:val="left"/>
      <w:pPr>
        <w:ind w:left="5760" w:hanging="360"/>
      </w:pPr>
    </w:lvl>
    <w:lvl w:ilvl="8" w:tplc="2BD4EA8C">
      <w:start w:val="1"/>
      <w:numFmt w:val="lowerRoman"/>
      <w:lvlText w:val="%9."/>
      <w:lvlJc w:val="right"/>
      <w:pPr>
        <w:ind w:left="6480" w:hanging="180"/>
      </w:pPr>
    </w:lvl>
  </w:abstractNum>
  <w:abstractNum w:abstractNumId="1" w15:restartNumberingAfterBreak="0">
    <w:nsid w:val="24D5F0D5"/>
    <w:multiLevelType w:val="hybridMultilevel"/>
    <w:tmpl w:val="DEF2A516"/>
    <w:lvl w:ilvl="0" w:tplc="ABA2DC36">
      <w:start w:val="1"/>
      <w:numFmt w:val="decimal"/>
      <w:lvlText w:val="%1."/>
      <w:lvlJc w:val="left"/>
      <w:pPr>
        <w:ind w:left="720" w:hanging="360"/>
      </w:pPr>
    </w:lvl>
    <w:lvl w:ilvl="1" w:tplc="B776DA88">
      <w:start w:val="1"/>
      <w:numFmt w:val="lowerLetter"/>
      <w:lvlText w:val="%2."/>
      <w:lvlJc w:val="left"/>
      <w:pPr>
        <w:ind w:left="1440" w:hanging="360"/>
      </w:pPr>
    </w:lvl>
    <w:lvl w:ilvl="2" w:tplc="26700E98">
      <w:start w:val="1"/>
      <w:numFmt w:val="lowerRoman"/>
      <w:lvlText w:val="%3."/>
      <w:lvlJc w:val="right"/>
      <w:pPr>
        <w:ind w:left="2160" w:hanging="180"/>
      </w:pPr>
    </w:lvl>
    <w:lvl w:ilvl="3" w:tplc="502C12AA">
      <w:start w:val="1"/>
      <w:numFmt w:val="decimal"/>
      <w:lvlText w:val="%4."/>
      <w:lvlJc w:val="left"/>
      <w:pPr>
        <w:ind w:left="2880" w:hanging="360"/>
      </w:pPr>
    </w:lvl>
    <w:lvl w:ilvl="4" w:tplc="75825E40">
      <w:start w:val="1"/>
      <w:numFmt w:val="lowerLetter"/>
      <w:lvlText w:val="%5."/>
      <w:lvlJc w:val="left"/>
      <w:pPr>
        <w:ind w:left="3600" w:hanging="360"/>
      </w:pPr>
    </w:lvl>
    <w:lvl w:ilvl="5" w:tplc="1BACD7DE">
      <w:start w:val="1"/>
      <w:numFmt w:val="lowerRoman"/>
      <w:lvlText w:val="%6."/>
      <w:lvlJc w:val="right"/>
      <w:pPr>
        <w:ind w:left="4320" w:hanging="180"/>
      </w:pPr>
    </w:lvl>
    <w:lvl w:ilvl="6" w:tplc="EA1CC65C">
      <w:start w:val="1"/>
      <w:numFmt w:val="decimal"/>
      <w:lvlText w:val="%7."/>
      <w:lvlJc w:val="left"/>
      <w:pPr>
        <w:ind w:left="5040" w:hanging="360"/>
      </w:pPr>
    </w:lvl>
    <w:lvl w:ilvl="7" w:tplc="69B6EEE6">
      <w:start w:val="1"/>
      <w:numFmt w:val="lowerLetter"/>
      <w:lvlText w:val="%8."/>
      <w:lvlJc w:val="left"/>
      <w:pPr>
        <w:ind w:left="5760" w:hanging="360"/>
      </w:pPr>
    </w:lvl>
    <w:lvl w:ilvl="8" w:tplc="926A7CBC">
      <w:start w:val="1"/>
      <w:numFmt w:val="lowerRoman"/>
      <w:lvlText w:val="%9."/>
      <w:lvlJc w:val="right"/>
      <w:pPr>
        <w:ind w:left="6480" w:hanging="180"/>
      </w:pPr>
    </w:lvl>
  </w:abstractNum>
  <w:abstractNum w:abstractNumId="2" w15:restartNumberingAfterBreak="0">
    <w:nsid w:val="3FFCB16A"/>
    <w:multiLevelType w:val="hybridMultilevel"/>
    <w:tmpl w:val="D47E9E52"/>
    <w:lvl w:ilvl="0" w:tplc="27BE220E">
      <w:start w:val="1"/>
      <w:numFmt w:val="decimal"/>
      <w:lvlText w:val="%1."/>
      <w:lvlJc w:val="left"/>
      <w:pPr>
        <w:ind w:left="720" w:hanging="360"/>
      </w:pPr>
    </w:lvl>
    <w:lvl w:ilvl="1" w:tplc="F2762CFE">
      <w:start w:val="1"/>
      <w:numFmt w:val="lowerLetter"/>
      <w:lvlText w:val="%2."/>
      <w:lvlJc w:val="left"/>
      <w:pPr>
        <w:ind w:left="1440" w:hanging="360"/>
      </w:pPr>
    </w:lvl>
    <w:lvl w:ilvl="2" w:tplc="69B4846C">
      <w:start w:val="1"/>
      <w:numFmt w:val="lowerRoman"/>
      <w:lvlText w:val="%3."/>
      <w:lvlJc w:val="right"/>
      <w:pPr>
        <w:ind w:left="2160" w:hanging="180"/>
      </w:pPr>
    </w:lvl>
    <w:lvl w:ilvl="3" w:tplc="8938A6BE">
      <w:start w:val="1"/>
      <w:numFmt w:val="decimal"/>
      <w:lvlText w:val="%4."/>
      <w:lvlJc w:val="left"/>
      <w:pPr>
        <w:ind w:left="2880" w:hanging="360"/>
      </w:pPr>
    </w:lvl>
    <w:lvl w:ilvl="4" w:tplc="40EAC2EA">
      <w:start w:val="1"/>
      <w:numFmt w:val="lowerLetter"/>
      <w:lvlText w:val="%5."/>
      <w:lvlJc w:val="left"/>
      <w:pPr>
        <w:ind w:left="3600" w:hanging="360"/>
      </w:pPr>
    </w:lvl>
    <w:lvl w:ilvl="5" w:tplc="1222E592">
      <w:start w:val="1"/>
      <w:numFmt w:val="lowerRoman"/>
      <w:lvlText w:val="%6."/>
      <w:lvlJc w:val="right"/>
      <w:pPr>
        <w:ind w:left="4320" w:hanging="180"/>
      </w:pPr>
    </w:lvl>
    <w:lvl w:ilvl="6" w:tplc="9668BF54">
      <w:start w:val="1"/>
      <w:numFmt w:val="decimal"/>
      <w:lvlText w:val="%7."/>
      <w:lvlJc w:val="left"/>
      <w:pPr>
        <w:ind w:left="5040" w:hanging="360"/>
      </w:pPr>
    </w:lvl>
    <w:lvl w:ilvl="7" w:tplc="B20862E8">
      <w:start w:val="1"/>
      <w:numFmt w:val="lowerLetter"/>
      <w:lvlText w:val="%8."/>
      <w:lvlJc w:val="left"/>
      <w:pPr>
        <w:ind w:left="5760" w:hanging="360"/>
      </w:pPr>
    </w:lvl>
    <w:lvl w:ilvl="8" w:tplc="C64AC02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787811"/>
    <w:rsid w:val="001420FE"/>
    <w:rsid w:val="004516EC"/>
    <w:rsid w:val="005A6DD9"/>
    <w:rsid w:val="006A5BE4"/>
    <w:rsid w:val="00743FD7"/>
    <w:rsid w:val="00795239"/>
    <w:rsid w:val="00D05BAD"/>
    <w:rsid w:val="00D713B7"/>
    <w:rsid w:val="00DA6376"/>
    <w:rsid w:val="00DE4C82"/>
    <w:rsid w:val="00EA5C0E"/>
    <w:rsid w:val="00FC14CB"/>
    <w:rsid w:val="0632EAB6"/>
    <w:rsid w:val="0A9CEC4D"/>
    <w:rsid w:val="0EE054B7"/>
    <w:rsid w:val="21787811"/>
    <w:rsid w:val="5DC2374F"/>
    <w:rsid w:val="74AC6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7811"/>
  <w15:chartTrackingRefBased/>
  <w15:docId w15:val="{4127A687-16EF-41D7-A784-FD1C2F493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clusion">
    <w:name w:val="Conclusion"/>
    <w:basedOn w:val="Normal"/>
    <w:link w:val="ConclusionChar"/>
    <w:qFormat/>
    <w:rsid w:val="74AC6FDF"/>
    <w:pPr>
      <w:keepNext/>
      <w:keepLines/>
      <w:spacing w:before="240" w:after="0"/>
      <w:jc w:val="both"/>
      <w:outlineLvl w:val="0"/>
    </w:pPr>
    <w:rPr>
      <w:rFonts w:ascii="Times New Roman" w:eastAsia="Times New Roman" w:hAnsi="Times New Roman" w:cs="Times New Roman"/>
      <w:b/>
      <w:bCs/>
      <w:color w:val="0D0D0D" w:themeColor="text1" w:themeTint="F2"/>
      <w:sz w:val="24"/>
      <w:szCs w:val="24"/>
    </w:rPr>
  </w:style>
  <w:style w:type="paragraph" w:customStyle="1" w:styleId="FinancialCommitmenttoCSR">
    <w:name w:val="Financial Commitment to CSR"/>
    <w:basedOn w:val="Normal"/>
    <w:link w:val="FinancialCommitmenttoCSRChar"/>
    <w:qFormat/>
    <w:rsid w:val="74AC6FDF"/>
    <w:pPr>
      <w:keepNext/>
      <w:keepLines/>
      <w:spacing w:before="240" w:after="0"/>
      <w:jc w:val="both"/>
      <w:outlineLvl w:val="0"/>
    </w:pPr>
    <w:rPr>
      <w:rFonts w:ascii="Times New Roman" w:eastAsia="Times New Roman" w:hAnsi="Times New Roman" w:cs="Times New Roman"/>
      <w:b/>
      <w:bCs/>
      <w:color w:val="0D0D0D" w:themeColor="text1" w:themeTint="F2"/>
      <w:sz w:val="24"/>
      <w:szCs w:val="24"/>
    </w:rPr>
  </w:style>
  <w:style w:type="paragraph" w:customStyle="1" w:styleId="FinancialComparison">
    <w:name w:val="Financial Comparison"/>
    <w:basedOn w:val="Normal"/>
    <w:link w:val="FinancialComparisonChar"/>
    <w:qFormat/>
    <w:rsid w:val="74AC6FDF"/>
    <w:pPr>
      <w:keepNext/>
      <w:keepLines/>
      <w:spacing w:before="240" w:after="0"/>
      <w:jc w:val="both"/>
      <w:outlineLvl w:val="0"/>
    </w:pPr>
    <w:rPr>
      <w:rFonts w:ascii="Times New Roman" w:eastAsia="Times New Roman" w:hAnsi="Times New Roman" w:cs="Times New Roman"/>
      <w:b/>
      <w:bCs/>
      <w:color w:val="0D0D0D" w:themeColor="text1" w:themeTint="F2"/>
      <w:sz w:val="24"/>
      <w:szCs w:val="24"/>
    </w:rPr>
  </w:style>
  <w:style w:type="paragraph" w:customStyle="1" w:styleId="GrowthPotential">
    <w:name w:val="Growth Potential"/>
    <w:basedOn w:val="Normal"/>
    <w:link w:val="GrowthPotentialChar"/>
    <w:qFormat/>
    <w:rsid w:val="74AC6FDF"/>
    <w:pPr>
      <w:keepNext/>
      <w:keepLines/>
      <w:spacing w:before="240" w:after="0"/>
      <w:jc w:val="both"/>
      <w:outlineLvl w:val="0"/>
    </w:pPr>
    <w:rPr>
      <w:rFonts w:ascii="Times New Roman" w:eastAsia="Times New Roman" w:hAnsi="Times New Roman" w:cs="Times New Roman"/>
      <w:b/>
      <w:bCs/>
      <w:color w:val="0D0D0D" w:themeColor="text1" w:themeTint="F2"/>
      <w:sz w:val="24"/>
      <w:szCs w:val="24"/>
    </w:rPr>
  </w:style>
  <w:style w:type="paragraph" w:customStyle="1" w:styleId="Introduction">
    <w:name w:val="Introduction"/>
    <w:basedOn w:val="Normal"/>
    <w:link w:val="IntroductionChar"/>
    <w:qFormat/>
    <w:rsid w:val="74AC6F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customStyle="1" w:styleId="MarketPosition">
    <w:name w:val="Market Position"/>
    <w:basedOn w:val="Normal"/>
    <w:link w:val="MarketPositionChar"/>
    <w:qFormat/>
    <w:rsid w:val="74AC6FDF"/>
    <w:pPr>
      <w:keepNext/>
      <w:keepLines/>
      <w:spacing w:before="240" w:after="0"/>
      <w:jc w:val="both"/>
      <w:outlineLvl w:val="0"/>
    </w:pPr>
    <w:rPr>
      <w:rFonts w:ascii="Times New Roman" w:eastAsia="Times New Roman" w:hAnsi="Times New Roman" w:cs="Times New Roman"/>
      <w:b/>
      <w:bCs/>
      <w:color w:val="0D0D0D" w:themeColor="text1" w:themeTint="F2"/>
      <w:sz w:val="24"/>
      <w:szCs w:val="24"/>
    </w:rPr>
  </w:style>
  <w:style w:type="paragraph" w:customStyle="1" w:styleId="Recommendations">
    <w:name w:val="Recommendations"/>
    <w:basedOn w:val="Normal"/>
    <w:link w:val="RecommendationsChar"/>
    <w:qFormat/>
    <w:rsid w:val="74AC6FDF"/>
    <w:pPr>
      <w:keepNext/>
      <w:keepLines/>
      <w:spacing w:before="240" w:after="0"/>
      <w:jc w:val="both"/>
      <w:outlineLvl w:val="0"/>
    </w:pPr>
    <w:rPr>
      <w:rFonts w:ascii="Times New Roman" w:eastAsia="Times New Roman" w:hAnsi="Times New Roman" w:cs="Times New Roman"/>
      <w:b/>
      <w:bCs/>
      <w:color w:val="0D0D0D" w:themeColor="text1" w:themeTint="F2"/>
      <w:sz w:val="24"/>
      <w:szCs w:val="24"/>
    </w:rPr>
  </w:style>
  <w:style w:type="paragraph" w:customStyle="1" w:styleId="References">
    <w:name w:val="References"/>
    <w:basedOn w:val="Normal"/>
    <w:link w:val="ReferencesChar"/>
    <w:qFormat/>
    <w:rsid w:val="74AC6FDF"/>
    <w:pPr>
      <w:keepNext/>
      <w:keepLines/>
      <w:spacing w:before="240" w:after="0"/>
      <w:jc w:val="both"/>
      <w:outlineLvl w:val="0"/>
    </w:pPr>
    <w:rPr>
      <w:rFonts w:ascii="Times New Roman" w:eastAsia="Times New Roman" w:hAnsi="Times New Roman" w:cs="Times New Roman"/>
      <w:b/>
      <w:bCs/>
      <w:color w:val="0D0D0D" w:themeColor="text1" w:themeTint="F2"/>
      <w:sz w:val="24"/>
      <w:szCs w:val="24"/>
    </w:rPr>
  </w:style>
  <w:style w:type="paragraph" w:customStyle="1" w:styleId="TotalRevenue">
    <w:name w:val="Total Revenue"/>
    <w:basedOn w:val="Normal"/>
    <w:link w:val="TotalRevenueChar"/>
    <w:qFormat/>
    <w:rsid w:val="74AC6FDF"/>
    <w:pPr>
      <w:keepNext/>
      <w:keepLines/>
      <w:spacing w:before="240" w:after="0"/>
      <w:jc w:val="both"/>
      <w:outlineLvl w:val="0"/>
    </w:pPr>
    <w:rPr>
      <w:rFonts w:ascii="Times New Roman" w:eastAsia="Times New Roman" w:hAnsi="Times New Roman" w:cs="Times New Roman"/>
      <w:b/>
      <w:bCs/>
      <w:color w:val="0D0D0D" w:themeColor="text1" w:themeTint="F2"/>
      <w:sz w:val="24"/>
      <w:szCs w:val="24"/>
    </w:rPr>
  </w:style>
  <w:style w:type="character" w:customStyle="1" w:styleId="IntroductionChar">
    <w:name w:val="Introduction Char"/>
    <w:basedOn w:val="DefaultParagraphFont"/>
    <w:link w:val="Introduction"/>
    <w:rsid w:val="74AC6FDF"/>
    <w:rPr>
      <w:rFonts w:asciiTheme="majorHAnsi" w:eastAsiaTheme="majorEastAsia" w:hAnsiTheme="majorHAnsi" w:cstheme="majorBidi"/>
      <w:color w:val="2F5496" w:themeColor="accent1" w:themeShade="BF"/>
      <w:sz w:val="32"/>
      <w:szCs w:val="32"/>
    </w:rPr>
  </w:style>
  <w:style w:type="character" w:customStyle="1" w:styleId="FinancialComparisonChar">
    <w:name w:val="Financial Comparison Char"/>
    <w:basedOn w:val="DefaultParagraphFont"/>
    <w:link w:val="FinancialComparison"/>
    <w:rsid w:val="74AC6FDF"/>
    <w:rPr>
      <w:rFonts w:ascii="Times New Roman" w:eastAsia="Times New Roman" w:hAnsi="Times New Roman" w:cs="Times New Roman"/>
      <w:b/>
      <w:bCs/>
      <w:color w:val="0D0D0D" w:themeColor="text1" w:themeTint="F2"/>
      <w:sz w:val="24"/>
      <w:szCs w:val="24"/>
    </w:rPr>
  </w:style>
  <w:style w:type="character" w:customStyle="1" w:styleId="TotalRevenueChar">
    <w:name w:val="Total Revenue Char"/>
    <w:basedOn w:val="DefaultParagraphFont"/>
    <w:link w:val="TotalRevenue"/>
    <w:rsid w:val="74AC6FDF"/>
    <w:rPr>
      <w:rFonts w:ascii="Times New Roman" w:eastAsia="Times New Roman" w:hAnsi="Times New Roman" w:cs="Times New Roman"/>
      <w:b/>
      <w:bCs/>
      <w:color w:val="0D0D0D" w:themeColor="text1" w:themeTint="F2"/>
      <w:sz w:val="24"/>
      <w:szCs w:val="24"/>
    </w:rPr>
  </w:style>
  <w:style w:type="character" w:customStyle="1" w:styleId="MarketPositionChar">
    <w:name w:val="Market Position  Char"/>
    <w:basedOn w:val="DefaultParagraphFont"/>
    <w:link w:val="MarketPosition"/>
    <w:rsid w:val="74AC6FDF"/>
    <w:rPr>
      <w:rFonts w:ascii="Times New Roman" w:eastAsia="Times New Roman" w:hAnsi="Times New Roman" w:cs="Times New Roman"/>
      <w:b/>
      <w:bCs/>
      <w:color w:val="0D0D0D" w:themeColor="text1" w:themeTint="F2"/>
      <w:sz w:val="24"/>
      <w:szCs w:val="24"/>
    </w:rPr>
  </w:style>
  <w:style w:type="character" w:customStyle="1" w:styleId="GrowthPotentialChar">
    <w:name w:val="Growth Potential Char"/>
    <w:basedOn w:val="DefaultParagraphFont"/>
    <w:link w:val="GrowthPotential"/>
    <w:rsid w:val="74AC6FDF"/>
    <w:rPr>
      <w:rFonts w:ascii="Times New Roman" w:eastAsia="Times New Roman" w:hAnsi="Times New Roman" w:cs="Times New Roman"/>
      <w:b/>
      <w:bCs/>
      <w:color w:val="0D0D0D" w:themeColor="text1" w:themeTint="F2"/>
      <w:sz w:val="24"/>
      <w:szCs w:val="24"/>
    </w:rPr>
  </w:style>
  <w:style w:type="character" w:customStyle="1" w:styleId="FinancialCommitmenttoCSRChar">
    <w:name w:val="Financial Commitment to CSR Char"/>
    <w:basedOn w:val="DefaultParagraphFont"/>
    <w:link w:val="FinancialCommitmenttoCSR"/>
    <w:rsid w:val="74AC6FDF"/>
    <w:rPr>
      <w:rFonts w:ascii="Times New Roman" w:eastAsia="Times New Roman" w:hAnsi="Times New Roman" w:cs="Times New Roman"/>
      <w:b/>
      <w:bCs/>
      <w:color w:val="0D0D0D" w:themeColor="text1" w:themeTint="F2"/>
      <w:sz w:val="24"/>
      <w:szCs w:val="24"/>
    </w:rPr>
  </w:style>
  <w:style w:type="character" w:customStyle="1" w:styleId="RecommendationsChar">
    <w:name w:val="Recommendations Char"/>
    <w:basedOn w:val="DefaultParagraphFont"/>
    <w:link w:val="Recommendations"/>
    <w:rsid w:val="74AC6FDF"/>
    <w:rPr>
      <w:rFonts w:ascii="Times New Roman" w:eastAsia="Times New Roman" w:hAnsi="Times New Roman" w:cs="Times New Roman"/>
      <w:b/>
      <w:bCs/>
      <w:color w:val="0D0D0D" w:themeColor="text1" w:themeTint="F2"/>
      <w:sz w:val="24"/>
      <w:szCs w:val="24"/>
    </w:rPr>
  </w:style>
  <w:style w:type="character" w:customStyle="1" w:styleId="ConclusionChar">
    <w:name w:val="Conclusion Char"/>
    <w:basedOn w:val="DefaultParagraphFont"/>
    <w:link w:val="Conclusion"/>
    <w:rsid w:val="74AC6FDF"/>
    <w:rPr>
      <w:rFonts w:ascii="Times New Roman" w:eastAsia="Times New Roman" w:hAnsi="Times New Roman" w:cs="Times New Roman"/>
      <w:b/>
      <w:bCs/>
      <w:color w:val="0D0D0D" w:themeColor="text1" w:themeTint="F2"/>
      <w:sz w:val="24"/>
      <w:szCs w:val="24"/>
    </w:rPr>
  </w:style>
  <w:style w:type="character" w:customStyle="1" w:styleId="ReferencesChar">
    <w:name w:val="References Char"/>
    <w:basedOn w:val="DefaultParagraphFont"/>
    <w:link w:val="References"/>
    <w:rsid w:val="74AC6FDF"/>
    <w:rPr>
      <w:rFonts w:ascii="Times New Roman" w:eastAsia="Times New Roman" w:hAnsi="Times New Roman" w:cs="Times New Roman"/>
      <w:b/>
      <w:bCs/>
      <w:color w:val="0D0D0D" w:themeColor="text1" w:themeTint="F2"/>
      <w:sz w:val="24"/>
      <w:szCs w:val="24"/>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Overview">
    <w:name w:val="Overview"/>
    <w:basedOn w:val="Normal"/>
    <w:link w:val="OverviewChar"/>
    <w:qFormat/>
    <w:rsid w:val="5DC2374F"/>
    <w:pPr>
      <w:keepNext/>
      <w:keepLines/>
      <w:spacing w:before="240" w:after="0"/>
      <w:jc w:val="both"/>
      <w:outlineLvl w:val="0"/>
    </w:pPr>
    <w:rPr>
      <w:rFonts w:ascii="Times New Roman" w:eastAsia="Times New Roman" w:hAnsi="Times New Roman" w:cs="Times New Roman"/>
      <w:b/>
      <w:bCs/>
      <w:color w:val="000000" w:themeColor="text1"/>
      <w:sz w:val="28"/>
      <w:szCs w:val="28"/>
    </w:rPr>
  </w:style>
  <w:style w:type="character" w:customStyle="1" w:styleId="OverviewChar">
    <w:name w:val="Overview Char"/>
    <w:basedOn w:val="DefaultParagraphFont"/>
    <w:link w:val="Overview"/>
    <w:rsid w:val="5DC2374F"/>
    <w:rPr>
      <w:rFonts w:ascii="Times New Roman" w:eastAsia="Times New Roman" w:hAnsi="Times New Roman" w:cs="Times New Roman"/>
      <w:b/>
      <w:bCs/>
      <w:color w:val="000000" w:themeColor="text1"/>
      <w:sz w:val="28"/>
      <w:szCs w:val="28"/>
    </w:rPr>
  </w:style>
  <w:style w:type="paragraph" w:customStyle="1" w:styleId="OtherConsiderations">
    <w:name w:val="Other Considerations"/>
    <w:basedOn w:val="Normal"/>
    <w:link w:val="OtherConsiderationsChar"/>
    <w:qFormat/>
    <w:rsid w:val="0632EAB6"/>
    <w:pPr>
      <w:jc w:val="both"/>
    </w:pPr>
    <w:rPr>
      <w:rFonts w:ascii="Times New Roman" w:eastAsia="Times New Roman" w:hAnsi="Times New Roman" w:cs="Times New Roman"/>
      <w:sz w:val="24"/>
      <w:szCs w:val="24"/>
    </w:rPr>
  </w:style>
  <w:style w:type="character" w:customStyle="1" w:styleId="OtherConsiderationsChar">
    <w:name w:val="Other Considerations Char"/>
    <w:basedOn w:val="DefaultParagraphFont"/>
    <w:link w:val="OtherConsiderations"/>
    <w:rsid w:val="0632EAB6"/>
    <w:rPr>
      <w:rFonts w:ascii="Times New Roman" w:eastAsia="Times New Roman" w:hAnsi="Times New Roman" w:cs="Times New Roman"/>
      <w:sz w:val="24"/>
      <w:szCs w:val="24"/>
    </w:rPr>
  </w:style>
  <w:style w:type="paragraph" w:styleId="NormalWeb">
    <w:name w:val="Normal (Web)"/>
    <w:basedOn w:val="Normal"/>
    <w:uiPriority w:val="99"/>
    <w:unhideWhenUsed/>
    <w:rsid w:val="00D05B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64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d.com/list/worlds-best-hotel-chains-ranke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riott.com/marriott/aboutmarriott.mi"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hilton.com/en/corporate/" TargetMode="External"/><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2725</Words>
  <Characters>15537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Nadiyah Awan</dc:creator>
  <cp:keywords/>
  <dc:description/>
  <cp:lastModifiedBy>Ali</cp:lastModifiedBy>
  <cp:revision>6</cp:revision>
  <dcterms:created xsi:type="dcterms:W3CDTF">2023-05-14T17:54:00Z</dcterms:created>
  <dcterms:modified xsi:type="dcterms:W3CDTF">2023-05-17T09:04:00Z</dcterms:modified>
</cp:coreProperties>
</file>