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Calibri" w:hAnsi="Arial" w:cs="Calibri"/>
          <w:color w:val="4472C4" w:themeColor="accent1"/>
          <w:szCs w:val="24"/>
          <w:lang w:eastAsia="en-GB"/>
        </w:rPr>
        <w:id w:val="999319496"/>
        <w:docPartObj>
          <w:docPartGallery w:val="Cover Pages"/>
          <w:docPartUnique/>
        </w:docPartObj>
      </w:sdtPr>
      <w:sdtEndPr>
        <w:rPr>
          <w:color w:val="auto"/>
          <w:lang w:val="en-GB"/>
        </w:rPr>
      </w:sdtEndPr>
      <w:sdtContent>
        <w:p w14:paraId="7701E4AB" w14:textId="6A50187E" w:rsidR="00B1611C" w:rsidRDefault="00B1611C">
          <w:pPr>
            <w:pStyle w:val="NoSpacing"/>
            <w:spacing w:before="1540" w:after="240"/>
            <w:jc w:val="center"/>
            <w:rPr>
              <w:color w:val="4472C4" w:themeColor="accent1"/>
            </w:rPr>
          </w:pPr>
          <w:r>
            <w:rPr>
              <w:noProof/>
              <w:color w:val="4472C4" w:themeColor="accent1"/>
              <w:lang w:val="en-GB" w:eastAsia="en-GB"/>
            </w:rPr>
            <w:drawing>
              <wp:inline distT="0" distB="0" distL="0" distR="0" wp14:anchorId="6FA23805" wp14:editId="3D4C156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GoBack" w:displacedByCustomXml="next"/>
        <w:sdt>
          <w:sdtPr>
            <w:rPr>
              <w:rFonts w:asciiTheme="majorHAnsi" w:eastAsiaTheme="majorEastAsia" w:hAnsiTheme="majorHAnsi" w:cstheme="majorBidi"/>
              <w:b/>
              <w:bCs/>
              <w:caps/>
              <w:color w:val="4472C4" w:themeColor="accent1"/>
              <w:sz w:val="72"/>
              <w:szCs w:val="72"/>
            </w:rPr>
            <w:alias w:val="Title"/>
            <w:tag w:val=""/>
            <w:id w:val="1735040861"/>
            <w:placeholder>
              <w:docPart w:val="59A9DA5165CE4A20ADCFBFEC30D22561"/>
            </w:placeholder>
            <w:dataBinding w:prefixMappings="xmlns:ns0='http://purl.org/dc/elements/1.1/' xmlns:ns1='http://schemas.openxmlformats.org/package/2006/metadata/core-properties' " w:xpath="/ns1:coreProperties[1]/ns0:title[1]" w:storeItemID="{6C3C8BC8-F283-45AE-878A-BAB7291924A1}"/>
            <w:text/>
          </w:sdtPr>
          <w:sdtEndPr/>
          <w:sdtContent>
            <w:p w14:paraId="1EAE79CC" w14:textId="67280AAF" w:rsidR="00B1611C" w:rsidRPr="00725E42" w:rsidRDefault="00725E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725E42">
                <w:rPr>
                  <w:rFonts w:asciiTheme="majorHAnsi" w:eastAsiaTheme="majorEastAsia" w:hAnsiTheme="majorHAnsi" w:cstheme="majorBidi"/>
                  <w:b/>
                  <w:bCs/>
                  <w:caps/>
                  <w:color w:val="4472C4" w:themeColor="accent1"/>
                  <w:sz w:val="72"/>
                  <w:szCs w:val="72"/>
                </w:rPr>
                <w:t>COMMUNITY ENGAGEMENT Part B</w:t>
              </w:r>
              <w:r w:rsidR="0085712C">
                <w:rPr>
                  <w:rFonts w:asciiTheme="majorHAnsi" w:eastAsiaTheme="majorEastAsia" w:hAnsiTheme="majorHAnsi" w:cstheme="majorBidi"/>
                  <w:b/>
                  <w:bCs/>
                  <w:caps/>
                  <w:color w:val="4472C4" w:themeColor="accent1"/>
                  <w:sz w:val="72"/>
                  <w:szCs w:val="72"/>
                </w:rPr>
                <w:t xml:space="preserve"> </w:t>
              </w:r>
              <w:r w:rsidRPr="00725E42">
                <w:rPr>
                  <w:rFonts w:asciiTheme="majorHAnsi" w:eastAsiaTheme="majorEastAsia" w:hAnsiTheme="majorHAnsi" w:cstheme="majorBidi"/>
                  <w:b/>
                  <w:bCs/>
                  <w:caps/>
                  <w:color w:val="4472C4" w:themeColor="accent1"/>
                  <w:sz w:val="72"/>
                  <w:szCs w:val="72"/>
                </w:rPr>
                <w:t>EVALUATION</w:t>
              </w:r>
            </w:p>
          </w:sdtContent>
        </w:sdt>
        <w:bookmarkEnd w:id="0" w:displacedByCustomXml="prev"/>
        <w:sdt>
          <w:sdtPr>
            <w:rPr>
              <w:color w:val="4472C4" w:themeColor="accent1"/>
              <w:sz w:val="28"/>
              <w:szCs w:val="28"/>
            </w:rPr>
            <w:alias w:val="Subtitle"/>
            <w:tag w:val=""/>
            <w:id w:val="328029620"/>
            <w:placeholder>
              <w:docPart w:val="6455FAE5FC7F47F4810E810858D72D52"/>
            </w:placeholder>
            <w:dataBinding w:prefixMappings="xmlns:ns0='http://purl.org/dc/elements/1.1/' xmlns:ns1='http://schemas.openxmlformats.org/package/2006/metadata/core-properties' " w:xpath="/ns1:coreProperties[1]/ns0:subject[1]" w:storeItemID="{6C3C8BC8-F283-45AE-878A-BAB7291924A1}"/>
            <w:text/>
          </w:sdtPr>
          <w:sdtEndPr/>
          <w:sdtContent>
            <w:p w14:paraId="26833C63" w14:textId="00915B90" w:rsidR="00B1611C" w:rsidRDefault="00B1611C">
              <w:pPr>
                <w:pStyle w:val="NoSpacing"/>
                <w:jc w:val="center"/>
                <w:rPr>
                  <w:color w:val="4472C4" w:themeColor="accent1"/>
                  <w:sz w:val="28"/>
                  <w:szCs w:val="28"/>
                </w:rPr>
              </w:pPr>
              <w:r w:rsidRPr="00B1611C">
                <w:rPr>
                  <w:color w:val="4472C4" w:themeColor="accent1"/>
                  <w:sz w:val="28"/>
                  <w:szCs w:val="28"/>
                </w:rPr>
                <w:t>LCBB4002</w:t>
              </w:r>
            </w:p>
          </w:sdtContent>
        </w:sdt>
        <w:p w14:paraId="13B05B10" w14:textId="77777777" w:rsidR="00B1611C" w:rsidRDefault="00B1611C">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2ADDAE04" wp14:editId="15699FA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F138A3" w14:textId="27CE2A72" w:rsidR="00B1611C" w:rsidRDefault="00725E42">
                                    <w:pPr>
                                      <w:pStyle w:val="NoSpacing"/>
                                      <w:spacing w:after="40"/>
                                      <w:jc w:val="center"/>
                                      <w:rPr>
                                        <w:caps/>
                                        <w:color w:val="4472C4" w:themeColor="accent1"/>
                                        <w:sz w:val="28"/>
                                        <w:szCs w:val="28"/>
                                      </w:rPr>
                                    </w:pPr>
                                    <w:r>
                                      <w:rPr>
                                        <w:caps/>
                                        <w:color w:val="4472C4" w:themeColor="accent1"/>
                                        <w:sz w:val="28"/>
                                        <w:szCs w:val="28"/>
                                      </w:rPr>
                                      <w:t>studenT NAME:</w:t>
                                    </w:r>
                                    <w:r w:rsidR="00B96F6E">
                                      <w:rPr>
                                        <w:caps/>
                                        <w:color w:val="4472C4" w:themeColor="accent1"/>
                                        <w:sz w:val="28"/>
                                        <w:szCs w:val="28"/>
                                      </w:rPr>
                                      <w:t xml:space="preserve"> Tatyana nikolova</w:t>
                                    </w:r>
                                  </w:p>
                                </w:sdtContent>
                              </w:sdt>
                              <w:p w14:paraId="6516B23C" w14:textId="541EDEF9" w:rsidR="00B1611C" w:rsidRDefault="00B96F6E">
                                <w:pPr>
                                  <w:pStyle w:val="NoSpacing"/>
                                  <w:jc w:val="center"/>
                                  <w:rPr>
                                    <w:color w:val="4472C4" w:themeColor="accent1"/>
                                  </w:rPr>
                                </w:pPr>
                                <w:sdt>
                                  <w:sdtPr>
                                    <w:rPr>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B96F6E">
                                      <w:rPr>
                                        <w:color w:val="4472C4" w:themeColor="accent1"/>
                                        <w:sz w:val="28"/>
                                        <w:szCs w:val="28"/>
                                      </w:rPr>
                                      <w:t>STUDENT ID:</w:t>
                                    </w:r>
                                    <w:r w:rsidRPr="00B96F6E">
                                      <w:rPr>
                                        <w:color w:val="4472C4" w:themeColor="accent1"/>
                                        <w:sz w:val="28"/>
                                        <w:szCs w:val="28"/>
                                      </w:rPr>
                                      <w:t xml:space="preserve"> </w:t>
                                    </w:r>
                                    <w:r w:rsidRPr="00B96F6E">
                                      <w:rPr>
                                        <w:color w:val="4472C4" w:themeColor="accent1"/>
                                        <w:sz w:val="28"/>
                                        <w:szCs w:val="28"/>
                                      </w:rPr>
                                      <w:t>1912953</w:t>
                                    </w:r>
                                  </w:sdtContent>
                                </w:sdt>
                              </w:p>
                              <w:p w14:paraId="32C08CBA" w14:textId="201620AF" w:rsidR="00B1611C" w:rsidRDefault="00B1611C" w:rsidP="00B96F6E">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DDAE0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F138A3" w14:textId="27CE2A72" w:rsidR="00B1611C" w:rsidRDefault="00725E42">
                              <w:pPr>
                                <w:pStyle w:val="NoSpacing"/>
                                <w:spacing w:after="40"/>
                                <w:jc w:val="center"/>
                                <w:rPr>
                                  <w:caps/>
                                  <w:color w:val="4472C4" w:themeColor="accent1"/>
                                  <w:sz w:val="28"/>
                                  <w:szCs w:val="28"/>
                                </w:rPr>
                              </w:pPr>
                              <w:r>
                                <w:rPr>
                                  <w:caps/>
                                  <w:color w:val="4472C4" w:themeColor="accent1"/>
                                  <w:sz w:val="28"/>
                                  <w:szCs w:val="28"/>
                                </w:rPr>
                                <w:t>studenT NAME:</w:t>
                              </w:r>
                              <w:r w:rsidR="00B96F6E">
                                <w:rPr>
                                  <w:caps/>
                                  <w:color w:val="4472C4" w:themeColor="accent1"/>
                                  <w:sz w:val="28"/>
                                  <w:szCs w:val="28"/>
                                </w:rPr>
                                <w:t xml:space="preserve"> Tatyana nikolova</w:t>
                              </w:r>
                            </w:p>
                          </w:sdtContent>
                        </w:sdt>
                        <w:p w14:paraId="6516B23C" w14:textId="541EDEF9" w:rsidR="00B1611C" w:rsidRDefault="00B96F6E">
                          <w:pPr>
                            <w:pStyle w:val="NoSpacing"/>
                            <w:jc w:val="center"/>
                            <w:rPr>
                              <w:color w:val="4472C4" w:themeColor="accent1"/>
                            </w:rPr>
                          </w:pPr>
                          <w:sdt>
                            <w:sdtPr>
                              <w:rPr>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B96F6E">
                                <w:rPr>
                                  <w:color w:val="4472C4" w:themeColor="accent1"/>
                                  <w:sz w:val="28"/>
                                  <w:szCs w:val="28"/>
                                </w:rPr>
                                <w:t>STUDENT ID:</w:t>
                              </w:r>
                              <w:r w:rsidRPr="00B96F6E">
                                <w:rPr>
                                  <w:color w:val="4472C4" w:themeColor="accent1"/>
                                  <w:sz w:val="28"/>
                                  <w:szCs w:val="28"/>
                                </w:rPr>
                                <w:t xml:space="preserve"> </w:t>
                              </w:r>
                              <w:r w:rsidRPr="00B96F6E">
                                <w:rPr>
                                  <w:color w:val="4472C4" w:themeColor="accent1"/>
                                  <w:sz w:val="28"/>
                                  <w:szCs w:val="28"/>
                                </w:rPr>
                                <w:t>1912953</w:t>
                              </w:r>
                            </w:sdtContent>
                          </w:sdt>
                        </w:p>
                        <w:p w14:paraId="32C08CBA" w14:textId="201620AF" w:rsidR="00B1611C" w:rsidRDefault="00B1611C" w:rsidP="00B96F6E">
                          <w:pPr>
                            <w:pStyle w:val="NoSpacing"/>
                            <w:rPr>
                              <w:color w:val="4472C4" w:themeColor="accent1"/>
                            </w:rPr>
                          </w:pPr>
                        </w:p>
                      </w:txbxContent>
                    </v:textbox>
                    <w10:wrap anchorx="margin" anchory="page"/>
                  </v:shape>
                </w:pict>
              </mc:Fallback>
            </mc:AlternateContent>
          </w:r>
          <w:r>
            <w:rPr>
              <w:noProof/>
              <w:color w:val="4472C4" w:themeColor="accent1"/>
              <w:lang w:val="en-GB" w:eastAsia="en-GB"/>
            </w:rPr>
            <w:drawing>
              <wp:inline distT="0" distB="0" distL="0" distR="0" wp14:anchorId="101DA49B" wp14:editId="5C407BD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D7B94E" w14:textId="5D89A26B" w:rsidR="00B1611C" w:rsidRDefault="00B1611C">
          <w:pPr>
            <w:spacing w:after="160" w:line="259" w:lineRule="auto"/>
            <w:rPr>
              <w:lang w:val="en-GB"/>
            </w:rPr>
          </w:pPr>
          <w:r>
            <w:rPr>
              <w:lang w:val="en-GB"/>
            </w:rPr>
            <w:br w:type="page"/>
          </w:r>
        </w:p>
      </w:sdtContent>
    </w:sdt>
    <w:sdt>
      <w:sdtPr>
        <w:rPr>
          <w:rFonts w:ascii="Arial" w:eastAsia="Calibri" w:hAnsi="Arial" w:cs="Calibri"/>
          <w:color w:val="auto"/>
          <w:sz w:val="22"/>
          <w:szCs w:val="24"/>
          <w:lang w:eastAsia="en-GB"/>
        </w:rPr>
        <w:id w:val="-18627103"/>
        <w:docPartObj>
          <w:docPartGallery w:val="Table of Contents"/>
          <w:docPartUnique/>
        </w:docPartObj>
      </w:sdtPr>
      <w:sdtEndPr>
        <w:rPr>
          <w:b/>
          <w:bCs/>
          <w:noProof/>
        </w:rPr>
      </w:sdtEndPr>
      <w:sdtContent>
        <w:p w14:paraId="2B9C8633" w14:textId="7FE49699" w:rsidR="00891594" w:rsidRDefault="00891594">
          <w:pPr>
            <w:pStyle w:val="TOCHeading"/>
          </w:pPr>
          <w:r>
            <w:t>Table of Contents</w:t>
          </w:r>
        </w:p>
        <w:p w14:paraId="35F4777D" w14:textId="0B76EF5B" w:rsidR="000B1787" w:rsidRDefault="00891594">
          <w:pPr>
            <w:pStyle w:val="TOC1"/>
            <w:tabs>
              <w:tab w:val="right" w:leader="dot" w:pos="9016"/>
            </w:tabs>
            <w:rPr>
              <w:rFonts w:asciiTheme="minorHAnsi" w:eastAsiaTheme="minorEastAsia" w:hAnsiTheme="minorHAnsi" w:cstheme="minorBidi"/>
              <w:noProof/>
              <w:szCs w:val="22"/>
              <w:lang w:val="en-GB"/>
            </w:rPr>
          </w:pPr>
          <w:r>
            <w:fldChar w:fldCharType="begin"/>
          </w:r>
          <w:r>
            <w:instrText xml:space="preserve"> TOC \o "1-3" \h \z \u </w:instrText>
          </w:r>
          <w:r>
            <w:fldChar w:fldCharType="separate"/>
          </w:r>
          <w:hyperlink w:anchor="_Toc41084112" w:history="1">
            <w:r w:rsidR="000B1787" w:rsidRPr="00F32BA4">
              <w:rPr>
                <w:rStyle w:val="Hyperlink"/>
                <w:noProof/>
                <w:lang w:val="en-GB"/>
              </w:rPr>
              <w:t>Introduction</w:t>
            </w:r>
            <w:r w:rsidR="000B1787">
              <w:rPr>
                <w:noProof/>
                <w:webHidden/>
              </w:rPr>
              <w:tab/>
            </w:r>
            <w:r w:rsidR="000B1787">
              <w:rPr>
                <w:noProof/>
                <w:webHidden/>
              </w:rPr>
              <w:fldChar w:fldCharType="begin"/>
            </w:r>
            <w:r w:rsidR="000B1787">
              <w:rPr>
                <w:noProof/>
                <w:webHidden/>
              </w:rPr>
              <w:instrText xml:space="preserve"> PAGEREF _Toc41084112 \h </w:instrText>
            </w:r>
            <w:r w:rsidR="000B1787">
              <w:rPr>
                <w:noProof/>
                <w:webHidden/>
              </w:rPr>
            </w:r>
            <w:r w:rsidR="000B1787">
              <w:rPr>
                <w:noProof/>
                <w:webHidden/>
              </w:rPr>
              <w:fldChar w:fldCharType="separate"/>
            </w:r>
            <w:r w:rsidR="000B1787">
              <w:rPr>
                <w:noProof/>
                <w:webHidden/>
              </w:rPr>
              <w:t>2</w:t>
            </w:r>
            <w:r w:rsidR="000B1787">
              <w:rPr>
                <w:noProof/>
                <w:webHidden/>
              </w:rPr>
              <w:fldChar w:fldCharType="end"/>
            </w:r>
          </w:hyperlink>
        </w:p>
        <w:p w14:paraId="7E98D26B" w14:textId="69A8B4BE" w:rsidR="000B1787" w:rsidRDefault="00F44790">
          <w:pPr>
            <w:pStyle w:val="TOC1"/>
            <w:tabs>
              <w:tab w:val="right" w:leader="dot" w:pos="9016"/>
            </w:tabs>
            <w:rPr>
              <w:rFonts w:asciiTheme="minorHAnsi" w:eastAsiaTheme="minorEastAsia" w:hAnsiTheme="minorHAnsi" w:cstheme="minorBidi"/>
              <w:noProof/>
              <w:szCs w:val="22"/>
              <w:lang w:val="en-GB"/>
            </w:rPr>
          </w:pPr>
          <w:hyperlink w:anchor="_Toc41084113" w:history="1">
            <w:r w:rsidR="000B1787" w:rsidRPr="00F32BA4">
              <w:rPr>
                <w:rStyle w:val="Hyperlink"/>
                <w:noProof/>
                <w:lang w:val="en-GB"/>
              </w:rPr>
              <w:t>Organisational Profile</w:t>
            </w:r>
            <w:r w:rsidR="000B1787">
              <w:rPr>
                <w:noProof/>
                <w:webHidden/>
              </w:rPr>
              <w:tab/>
            </w:r>
            <w:r w:rsidR="000B1787">
              <w:rPr>
                <w:noProof/>
                <w:webHidden/>
              </w:rPr>
              <w:fldChar w:fldCharType="begin"/>
            </w:r>
            <w:r w:rsidR="000B1787">
              <w:rPr>
                <w:noProof/>
                <w:webHidden/>
              </w:rPr>
              <w:instrText xml:space="preserve"> PAGEREF _Toc41084113 \h </w:instrText>
            </w:r>
            <w:r w:rsidR="000B1787">
              <w:rPr>
                <w:noProof/>
                <w:webHidden/>
              </w:rPr>
            </w:r>
            <w:r w:rsidR="000B1787">
              <w:rPr>
                <w:noProof/>
                <w:webHidden/>
              </w:rPr>
              <w:fldChar w:fldCharType="separate"/>
            </w:r>
            <w:r w:rsidR="000B1787">
              <w:rPr>
                <w:noProof/>
                <w:webHidden/>
              </w:rPr>
              <w:t>2</w:t>
            </w:r>
            <w:r w:rsidR="000B1787">
              <w:rPr>
                <w:noProof/>
                <w:webHidden/>
              </w:rPr>
              <w:fldChar w:fldCharType="end"/>
            </w:r>
          </w:hyperlink>
        </w:p>
        <w:p w14:paraId="47CD552C" w14:textId="4B690455" w:rsidR="000B1787" w:rsidRDefault="00F44790">
          <w:pPr>
            <w:pStyle w:val="TOC2"/>
            <w:tabs>
              <w:tab w:val="right" w:leader="dot" w:pos="9016"/>
            </w:tabs>
            <w:rPr>
              <w:rFonts w:asciiTheme="minorHAnsi" w:eastAsiaTheme="minorEastAsia" w:hAnsiTheme="minorHAnsi" w:cstheme="minorBidi"/>
              <w:noProof/>
              <w:szCs w:val="22"/>
              <w:lang w:val="en-GB"/>
            </w:rPr>
          </w:pPr>
          <w:hyperlink w:anchor="_Toc41084114" w:history="1">
            <w:r w:rsidR="000B1787" w:rsidRPr="00F32BA4">
              <w:rPr>
                <w:rStyle w:val="Hyperlink"/>
                <w:noProof/>
                <w:lang w:val="en-GB"/>
              </w:rPr>
              <w:t>Company Information</w:t>
            </w:r>
            <w:r w:rsidR="000B1787">
              <w:rPr>
                <w:noProof/>
                <w:webHidden/>
              </w:rPr>
              <w:tab/>
            </w:r>
            <w:r w:rsidR="000B1787">
              <w:rPr>
                <w:noProof/>
                <w:webHidden/>
              </w:rPr>
              <w:fldChar w:fldCharType="begin"/>
            </w:r>
            <w:r w:rsidR="000B1787">
              <w:rPr>
                <w:noProof/>
                <w:webHidden/>
              </w:rPr>
              <w:instrText xml:space="preserve"> PAGEREF _Toc41084114 \h </w:instrText>
            </w:r>
            <w:r w:rsidR="000B1787">
              <w:rPr>
                <w:noProof/>
                <w:webHidden/>
              </w:rPr>
            </w:r>
            <w:r w:rsidR="000B1787">
              <w:rPr>
                <w:noProof/>
                <w:webHidden/>
              </w:rPr>
              <w:fldChar w:fldCharType="separate"/>
            </w:r>
            <w:r w:rsidR="000B1787">
              <w:rPr>
                <w:noProof/>
                <w:webHidden/>
              </w:rPr>
              <w:t>2</w:t>
            </w:r>
            <w:r w:rsidR="000B1787">
              <w:rPr>
                <w:noProof/>
                <w:webHidden/>
              </w:rPr>
              <w:fldChar w:fldCharType="end"/>
            </w:r>
          </w:hyperlink>
        </w:p>
        <w:p w14:paraId="2B494E08" w14:textId="60D0D22C" w:rsidR="000B1787" w:rsidRDefault="00F44790">
          <w:pPr>
            <w:pStyle w:val="TOC2"/>
            <w:tabs>
              <w:tab w:val="right" w:leader="dot" w:pos="9016"/>
            </w:tabs>
            <w:rPr>
              <w:rFonts w:asciiTheme="minorHAnsi" w:eastAsiaTheme="minorEastAsia" w:hAnsiTheme="minorHAnsi" w:cstheme="minorBidi"/>
              <w:noProof/>
              <w:szCs w:val="22"/>
              <w:lang w:val="en-GB"/>
            </w:rPr>
          </w:pPr>
          <w:hyperlink w:anchor="_Toc41084115" w:history="1">
            <w:r w:rsidR="000B1787" w:rsidRPr="00F32BA4">
              <w:rPr>
                <w:rStyle w:val="Hyperlink"/>
                <w:noProof/>
                <w:lang w:val="en-GB"/>
              </w:rPr>
              <w:t>Information for Sales Assistance</w:t>
            </w:r>
            <w:r w:rsidR="000B1787">
              <w:rPr>
                <w:noProof/>
                <w:webHidden/>
              </w:rPr>
              <w:tab/>
            </w:r>
            <w:r w:rsidR="000B1787">
              <w:rPr>
                <w:noProof/>
                <w:webHidden/>
              </w:rPr>
              <w:fldChar w:fldCharType="begin"/>
            </w:r>
            <w:r w:rsidR="000B1787">
              <w:rPr>
                <w:noProof/>
                <w:webHidden/>
              </w:rPr>
              <w:instrText xml:space="preserve"> PAGEREF _Toc41084115 \h </w:instrText>
            </w:r>
            <w:r w:rsidR="000B1787">
              <w:rPr>
                <w:noProof/>
                <w:webHidden/>
              </w:rPr>
            </w:r>
            <w:r w:rsidR="000B1787">
              <w:rPr>
                <w:noProof/>
                <w:webHidden/>
              </w:rPr>
              <w:fldChar w:fldCharType="separate"/>
            </w:r>
            <w:r w:rsidR="000B1787">
              <w:rPr>
                <w:noProof/>
                <w:webHidden/>
              </w:rPr>
              <w:t>3</w:t>
            </w:r>
            <w:r w:rsidR="000B1787">
              <w:rPr>
                <w:noProof/>
                <w:webHidden/>
              </w:rPr>
              <w:fldChar w:fldCharType="end"/>
            </w:r>
          </w:hyperlink>
        </w:p>
        <w:p w14:paraId="3643429A" w14:textId="0D2BD9F7" w:rsidR="000B1787" w:rsidRDefault="00F44790">
          <w:pPr>
            <w:pStyle w:val="TOC1"/>
            <w:tabs>
              <w:tab w:val="right" w:leader="dot" w:pos="9016"/>
            </w:tabs>
            <w:rPr>
              <w:rFonts w:asciiTheme="minorHAnsi" w:eastAsiaTheme="minorEastAsia" w:hAnsiTheme="minorHAnsi" w:cstheme="minorBidi"/>
              <w:noProof/>
              <w:szCs w:val="22"/>
              <w:lang w:val="en-GB"/>
            </w:rPr>
          </w:pPr>
          <w:hyperlink w:anchor="_Toc41084116" w:history="1">
            <w:r w:rsidR="000B1787" w:rsidRPr="00F32BA4">
              <w:rPr>
                <w:rStyle w:val="Hyperlink"/>
                <w:noProof/>
                <w:lang w:val="en-GB"/>
              </w:rPr>
              <w:t>Gibbs Model of Reflection</w:t>
            </w:r>
            <w:r w:rsidR="000B1787">
              <w:rPr>
                <w:noProof/>
                <w:webHidden/>
              </w:rPr>
              <w:tab/>
            </w:r>
            <w:r w:rsidR="000B1787">
              <w:rPr>
                <w:noProof/>
                <w:webHidden/>
              </w:rPr>
              <w:fldChar w:fldCharType="begin"/>
            </w:r>
            <w:r w:rsidR="000B1787">
              <w:rPr>
                <w:noProof/>
                <w:webHidden/>
              </w:rPr>
              <w:instrText xml:space="preserve"> PAGEREF _Toc41084116 \h </w:instrText>
            </w:r>
            <w:r w:rsidR="000B1787">
              <w:rPr>
                <w:noProof/>
                <w:webHidden/>
              </w:rPr>
            </w:r>
            <w:r w:rsidR="000B1787">
              <w:rPr>
                <w:noProof/>
                <w:webHidden/>
              </w:rPr>
              <w:fldChar w:fldCharType="separate"/>
            </w:r>
            <w:r w:rsidR="000B1787">
              <w:rPr>
                <w:noProof/>
                <w:webHidden/>
              </w:rPr>
              <w:t>4</w:t>
            </w:r>
            <w:r w:rsidR="000B1787">
              <w:rPr>
                <w:noProof/>
                <w:webHidden/>
              </w:rPr>
              <w:fldChar w:fldCharType="end"/>
            </w:r>
          </w:hyperlink>
        </w:p>
        <w:p w14:paraId="4D5EE28A" w14:textId="7A5EDBAD" w:rsidR="000B1787" w:rsidRDefault="00F44790">
          <w:pPr>
            <w:pStyle w:val="TOC1"/>
            <w:tabs>
              <w:tab w:val="right" w:leader="dot" w:pos="9016"/>
            </w:tabs>
            <w:rPr>
              <w:rFonts w:asciiTheme="minorHAnsi" w:eastAsiaTheme="minorEastAsia" w:hAnsiTheme="minorHAnsi" w:cstheme="minorBidi"/>
              <w:noProof/>
              <w:szCs w:val="22"/>
              <w:lang w:val="en-GB"/>
            </w:rPr>
          </w:pPr>
          <w:hyperlink w:anchor="_Toc41084117" w:history="1">
            <w:r w:rsidR="000B1787" w:rsidRPr="00F32BA4">
              <w:rPr>
                <w:rStyle w:val="Hyperlink"/>
                <w:noProof/>
                <w:lang w:val="en-GB"/>
              </w:rPr>
              <w:t>Conclusion</w:t>
            </w:r>
            <w:r w:rsidR="000B1787">
              <w:rPr>
                <w:noProof/>
                <w:webHidden/>
              </w:rPr>
              <w:tab/>
            </w:r>
            <w:r w:rsidR="000B1787">
              <w:rPr>
                <w:noProof/>
                <w:webHidden/>
              </w:rPr>
              <w:fldChar w:fldCharType="begin"/>
            </w:r>
            <w:r w:rsidR="000B1787">
              <w:rPr>
                <w:noProof/>
                <w:webHidden/>
              </w:rPr>
              <w:instrText xml:space="preserve"> PAGEREF _Toc41084117 \h </w:instrText>
            </w:r>
            <w:r w:rsidR="000B1787">
              <w:rPr>
                <w:noProof/>
                <w:webHidden/>
              </w:rPr>
            </w:r>
            <w:r w:rsidR="000B1787">
              <w:rPr>
                <w:noProof/>
                <w:webHidden/>
              </w:rPr>
              <w:fldChar w:fldCharType="separate"/>
            </w:r>
            <w:r w:rsidR="000B1787">
              <w:rPr>
                <w:noProof/>
                <w:webHidden/>
              </w:rPr>
              <w:t>5</w:t>
            </w:r>
            <w:r w:rsidR="000B1787">
              <w:rPr>
                <w:noProof/>
                <w:webHidden/>
              </w:rPr>
              <w:fldChar w:fldCharType="end"/>
            </w:r>
          </w:hyperlink>
        </w:p>
        <w:p w14:paraId="4C25A4BE" w14:textId="6C47F463" w:rsidR="000B1787" w:rsidRDefault="00F44790">
          <w:pPr>
            <w:pStyle w:val="TOC1"/>
            <w:tabs>
              <w:tab w:val="right" w:leader="dot" w:pos="9016"/>
            </w:tabs>
            <w:rPr>
              <w:rFonts w:asciiTheme="minorHAnsi" w:eastAsiaTheme="minorEastAsia" w:hAnsiTheme="minorHAnsi" w:cstheme="minorBidi"/>
              <w:noProof/>
              <w:szCs w:val="22"/>
              <w:lang w:val="en-GB"/>
            </w:rPr>
          </w:pPr>
          <w:hyperlink w:anchor="_Toc41084118" w:history="1">
            <w:r w:rsidR="000B1787" w:rsidRPr="00F32BA4">
              <w:rPr>
                <w:rStyle w:val="Hyperlink"/>
                <w:noProof/>
                <w:lang w:val="en-GB"/>
              </w:rPr>
              <w:t>Reference List</w:t>
            </w:r>
            <w:r w:rsidR="000B1787">
              <w:rPr>
                <w:noProof/>
                <w:webHidden/>
              </w:rPr>
              <w:tab/>
            </w:r>
            <w:r w:rsidR="000B1787">
              <w:rPr>
                <w:noProof/>
                <w:webHidden/>
              </w:rPr>
              <w:fldChar w:fldCharType="begin"/>
            </w:r>
            <w:r w:rsidR="000B1787">
              <w:rPr>
                <w:noProof/>
                <w:webHidden/>
              </w:rPr>
              <w:instrText xml:space="preserve"> PAGEREF _Toc41084118 \h </w:instrText>
            </w:r>
            <w:r w:rsidR="000B1787">
              <w:rPr>
                <w:noProof/>
                <w:webHidden/>
              </w:rPr>
            </w:r>
            <w:r w:rsidR="000B1787">
              <w:rPr>
                <w:noProof/>
                <w:webHidden/>
              </w:rPr>
              <w:fldChar w:fldCharType="separate"/>
            </w:r>
            <w:r w:rsidR="000B1787">
              <w:rPr>
                <w:noProof/>
                <w:webHidden/>
              </w:rPr>
              <w:t>6</w:t>
            </w:r>
            <w:r w:rsidR="000B1787">
              <w:rPr>
                <w:noProof/>
                <w:webHidden/>
              </w:rPr>
              <w:fldChar w:fldCharType="end"/>
            </w:r>
          </w:hyperlink>
        </w:p>
        <w:p w14:paraId="2ED526AC" w14:textId="5B2DFA58" w:rsidR="00891594" w:rsidRDefault="00891594">
          <w:r>
            <w:rPr>
              <w:b/>
              <w:bCs/>
              <w:noProof/>
            </w:rPr>
            <w:fldChar w:fldCharType="end"/>
          </w:r>
        </w:p>
      </w:sdtContent>
    </w:sdt>
    <w:p w14:paraId="51870FFE" w14:textId="46FCADC0" w:rsidR="009D7303" w:rsidRDefault="009D7303" w:rsidP="009D7303">
      <w:pPr>
        <w:rPr>
          <w:lang w:val="en-GB"/>
        </w:rPr>
      </w:pPr>
    </w:p>
    <w:p w14:paraId="66A274C4" w14:textId="01667121" w:rsidR="00725E42" w:rsidRDefault="00725E42" w:rsidP="009D7303">
      <w:pPr>
        <w:rPr>
          <w:lang w:val="en-GB"/>
        </w:rPr>
      </w:pPr>
    </w:p>
    <w:p w14:paraId="520E9E02" w14:textId="15D09436" w:rsidR="00725E42" w:rsidRDefault="00725E42" w:rsidP="009D7303">
      <w:pPr>
        <w:rPr>
          <w:lang w:val="en-GB"/>
        </w:rPr>
      </w:pPr>
    </w:p>
    <w:p w14:paraId="7DD2A69E" w14:textId="154EF4C9" w:rsidR="00725E42" w:rsidRDefault="00725E42" w:rsidP="009D7303">
      <w:pPr>
        <w:rPr>
          <w:lang w:val="en-GB"/>
        </w:rPr>
      </w:pPr>
    </w:p>
    <w:p w14:paraId="11118064" w14:textId="677726BC" w:rsidR="00725E42" w:rsidRDefault="00725E42" w:rsidP="009D7303">
      <w:pPr>
        <w:rPr>
          <w:lang w:val="en-GB"/>
        </w:rPr>
      </w:pPr>
    </w:p>
    <w:p w14:paraId="6115F328" w14:textId="221E1ED9" w:rsidR="00725E42" w:rsidRDefault="00725E42" w:rsidP="009D7303">
      <w:pPr>
        <w:rPr>
          <w:lang w:val="en-GB"/>
        </w:rPr>
      </w:pPr>
    </w:p>
    <w:p w14:paraId="78923216" w14:textId="1B986C3B" w:rsidR="00725E42" w:rsidRDefault="00725E42" w:rsidP="009D7303">
      <w:pPr>
        <w:rPr>
          <w:lang w:val="en-GB"/>
        </w:rPr>
      </w:pPr>
    </w:p>
    <w:p w14:paraId="417CDF30" w14:textId="6E8B006A" w:rsidR="00725E42" w:rsidRDefault="00725E42" w:rsidP="009D7303">
      <w:pPr>
        <w:rPr>
          <w:lang w:val="en-GB"/>
        </w:rPr>
      </w:pPr>
    </w:p>
    <w:p w14:paraId="659BC363" w14:textId="23A3A7ED" w:rsidR="00725E42" w:rsidRDefault="00725E42" w:rsidP="009D7303">
      <w:pPr>
        <w:rPr>
          <w:lang w:val="en-GB"/>
        </w:rPr>
      </w:pPr>
    </w:p>
    <w:p w14:paraId="586DE558" w14:textId="0B044E4B" w:rsidR="00725E42" w:rsidRDefault="00725E42" w:rsidP="009D7303">
      <w:pPr>
        <w:rPr>
          <w:lang w:val="en-GB"/>
        </w:rPr>
      </w:pPr>
    </w:p>
    <w:p w14:paraId="3F3C473F" w14:textId="068617FA" w:rsidR="00725E42" w:rsidRDefault="00725E42" w:rsidP="009D7303">
      <w:pPr>
        <w:rPr>
          <w:lang w:val="en-GB"/>
        </w:rPr>
      </w:pPr>
    </w:p>
    <w:p w14:paraId="61528E5C" w14:textId="372C56A2" w:rsidR="00725E42" w:rsidRDefault="00725E42" w:rsidP="009D7303">
      <w:pPr>
        <w:rPr>
          <w:lang w:val="en-GB"/>
        </w:rPr>
      </w:pPr>
    </w:p>
    <w:p w14:paraId="3B045E51" w14:textId="31A31E9F" w:rsidR="00725E42" w:rsidRDefault="00725E42" w:rsidP="009D7303">
      <w:pPr>
        <w:rPr>
          <w:lang w:val="en-GB"/>
        </w:rPr>
      </w:pPr>
    </w:p>
    <w:p w14:paraId="59DA8164" w14:textId="2EA2CC0B" w:rsidR="00725E42" w:rsidRDefault="00725E42" w:rsidP="009D7303">
      <w:pPr>
        <w:rPr>
          <w:lang w:val="en-GB"/>
        </w:rPr>
      </w:pPr>
    </w:p>
    <w:p w14:paraId="367A9F5C" w14:textId="19404C57" w:rsidR="00725E42" w:rsidRDefault="00725E42" w:rsidP="009D7303">
      <w:pPr>
        <w:rPr>
          <w:lang w:val="en-GB"/>
        </w:rPr>
      </w:pPr>
    </w:p>
    <w:p w14:paraId="52BD56C2" w14:textId="44B6304F" w:rsidR="00725E42" w:rsidRDefault="00725E42" w:rsidP="009D7303">
      <w:pPr>
        <w:rPr>
          <w:lang w:val="en-GB"/>
        </w:rPr>
      </w:pPr>
    </w:p>
    <w:p w14:paraId="1C682CC1" w14:textId="6389AAB9" w:rsidR="00725E42" w:rsidRDefault="00725E42" w:rsidP="009D7303">
      <w:pPr>
        <w:rPr>
          <w:lang w:val="en-GB"/>
        </w:rPr>
      </w:pPr>
    </w:p>
    <w:p w14:paraId="33676768" w14:textId="20F6BF59" w:rsidR="00725E42" w:rsidRDefault="00725E42" w:rsidP="009D7303">
      <w:pPr>
        <w:rPr>
          <w:lang w:val="en-GB"/>
        </w:rPr>
      </w:pPr>
    </w:p>
    <w:p w14:paraId="35178682" w14:textId="62900683" w:rsidR="00725E42" w:rsidRDefault="00725E42" w:rsidP="009D7303">
      <w:pPr>
        <w:rPr>
          <w:lang w:val="en-GB"/>
        </w:rPr>
      </w:pPr>
    </w:p>
    <w:p w14:paraId="4A56AEE6" w14:textId="7A808930" w:rsidR="00725E42" w:rsidRDefault="00725E42" w:rsidP="009D7303">
      <w:pPr>
        <w:rPr>
          <w:lang w:val="en-GB"/>
        </w:rPr>
      </w:pPr>
    </w:p>
    <w:p w14:paraId="301BFC43" w14:textId="3CA959B3" w:rsidR="00725E42" w:rsidRDefault="00725E42" w:rsidP="009D7303">
      <w:pPr>
        <w:rPr>
          <w:lang w:val="en-GB"/>
        </w:rPr>
      </w:pPr>
    </w:p>
    <w:p w14:paraId="47E30D2E" w14:textId="6C7D7FCA" w:rsidR="00725E42" w:rsidRDefault="00725E42" w:rsidP="009D7303">
      <w:pPr>
        <w:rPr>
          <w:lang w:val="en-GB"/>
        </w:rPr>
      </w:pPr>
    </w:p>
    <w:p w14:paraId="259C5FAC" w14:textId="7B0F038D" w:rsidR="00725E42" w:rsidRDefault="00725E42" w:rsidP="009D7303">
      <w:pPr>
        <w:rPr>
          <w:lang w:val="en-GB"/>
        </w:rPr>
      </w:pPr>
    </w:p>
    <w:p w14:paraId="0A082FA9" w14:textId="77192E8C" w:rsidR="00725E42" w:rsidRDefault="00725E42" w:rsidP="009D7303">
      <w:pPr>
        <w:rPr>
          <w:lang w:val="en-GB"/>
        </w:rPr>
      </w:pPr>
    </w:p>
    <w:p w14:paraId="1C1BADFE" w14:textId="6CEEA9EF" w:rsidR="00725E42" w:rsidRDefault="00725E42" w:rsidP="009D7303">
      <w:pPr>
        <w:rPr>
          <w:lang w:val="en-GB"/>
        </w:rPr>
      </w:pPr>
    </w:p>
    <w:p w14:paraId="1AFA2CAA" w14:textId="4A21621E" w:rsidR="00725E42" w:rsidRDefault="00725E42" w:rsidP="009D7303">
      <w:pPr>
        <w:rPr>
          <w:lang w:val="en-GB"/>
        </w:rPr>
      </w:pPr>
    </w:p>
    <w:p w14:paraId="7DBE0252" w14:textId="77777777" w:rsidR="000B1787" w:rsidRDefault="000B1787" w:rsidP="009D7303">
      <w:pPr>
        <w:rPr>
          <w:lang w:val="en-GB"/>
        </w:rPr>
      </w:pPr>
    </w:p>
    <w:p w14:paraId="10491A0B" w14:textId="5F78D968" w:rsidR="00725E42" w:rsidRDefault="00725E42" w:rsidP="009D7303">
      <w:pPr>
        <w:rPr>
          <w:lang w:val="en-GB"/>
        </w:rPr>
      </w:pPr>
    </w:p>
    <w:p w14:paraId="3A395A93" w14:textId="4554938B" w:rsidR="00725E42" w:rsidRDefault="00725E42" w:rsidP="009D7303">
      <w:pPr>
        <w:rPr>
          <w:lang w:val="en-GB"/>
        </w:rPr>
      </w:pPr>
    </w:p>
    <w:p w14:paraId="58AD02AD" w14:textId="004C961F" w:rsidR="00725E42" w:rsidRDefault="00725E42" w:rsidP="009D7303">
      <w:pPr>
        <w:rPr>
          <w:lang w:val="en-GB"/>
        </w:rPr>
      </w:pPr>
    </w:p>
    <w:p w14:paraId="1527CCA0" w14:textId="32E1D3CB" w:rsidR="00725E42" w:rsidRDefault="00725E42" w:rsidP="009D7303">
      <w:pPr>
        <w:rPr>
          <w:lang w:val="en-GB"/>
        </w:rPr>
      </w:pPr>
    </w:p>
    <w:p w14:paraId="1C86E766" w14:textId="7E67F923" w:rsidR="00725E42" w:rsidRDefault="00725E42" w:rsidP="009D7303">
      <w:pPr>
        <w:rPr>
          <w:lang w:val="en-GB"/>
        </w:rPr>
      </w:pPr>
    </w:p>
    <w:p w14:paraId="7F7A32E3" w14:textId="50CE6CAE" w:rsidR="00725E42" w:rsidRDefault="00725E42" w:rsidP="00725E42">
      <w:pPr>
        <w:pStyle w:val="Heading1"/>
        <w:rPr>
          <w:lang w:val="en-GB"/>
        </w:rPr>
      </w:pPr>
      <w:bookmarkStart w:id="1" w:name="_Toc41084112"/>
      <w:r>
        <w:rPr>
          <w:lang w:val="en-GB"/>
        </w:rPr>
        <w:lastRenderedPageBreak/>
        <w:t>Introduction</w:t>
      </w:r>
      <w:bookmarkEnd w:id="1"/>
    </w:p>
    <w:p w14:paraId="2D6EF9FD" w14:textId="5E7013EB" w:rsidR="009E1BBC" w:rsidRPr="009E1BBC" w:rsidRDefault="009E1BBC" w:rsidP="009E1BBC">
      <w:pPr>
        <w:rPr>
          <w:lang w:val="en-GB"/>
        </w:rPr>
      </w:pPr>
      <w:r>
        <w:rPr>
          <w:lang w:val="en-GB"/>
        </w:rPr>
        <w:t xml:space="preserve">I would like to begin this report by explaining the core concept which will be applied for the majority of the written piece which is reflection and practice of intrapersonal observation and evaluation. </w:t>
      </w:r>
      <w:r w:rsidRPr="009E1BBC">
        <w:rPr>
          <w:lang w:val="en-GB"/>
        </w:rPr>
        <w:t>Reflective observation can be a modern term, a collaborator in the idea, an evolving framework, for an accompanying nurse ancient technique of self-reformation. mainly reflexive observation can be a technique for evaluating our own thoughts and actions for non-public learning and development. for a few people, this can be a natural and self-generated activity. we will use reflective monitoring for our own development and / or help others to develop</w:t>
      </w:r>
      <w:r w:rsidR="0085712C" w:rsidRPr="0085712C">
        <w:rPr>
          <w:lang w:val="en-GB"/>
        </w:rPr>
        <w:t xml:space="preserve"> (Sallinger, 2014)</w:t>
      </w:r>
      <w:r w:rsidRPr="009E1BBC">
        <w:rPr>
          <w:lang w:val="en-GB"/>
        </w:rPr>
        <w:t>. Reflective observation can be a terribly reliable method. it is a set of ideas that can be used on several alternative concepts for coaching, training, personal development, and self-reformation. For example, Reflective Monitoring is extremely relevant and useful for continuous skilled development</w:t>
      </w:r>
      <w:r>
        <w:rPr>
          <w:lang w:val="en-GB"/>
        </w:rPr>
        <w:t xml:space="preserve">, which is referred to as </w:t>
      </w:r>
      <w:r w:rsidRPr="009E1BBC">
        <w:rPr>
          <w:lang w:val="en-GB"/>
        </w:rPr>
        <w:t>CPD</w:t>
      </w:r>
      <w:r>
        <w:rPr>
          <w:lang w:val="en-GB"/>
        </w:rPr>
        <w:t xml:space="preserve"> for short</w:t>
      </w:r>
      <w:r w:rsidRPr="009E1BBC">
        <w:rPr>
          <w:lang w:val="en-GB"/>
        </w:rPr>
        <w:t>. It is also terribly useful in teaching and developing children and children.</w:t>
      </w:r>
    </w:p>
    <w:p w14:paraId="157925CC" w14:textId="77777777" w:rsidR="009E1BBC" w:rsidRPr="009E1BBC" w:rsidRDefault="009E1BBC" w:rsidP="009E1BBC">
      <w:pPr>
        <w:rPr>
          <w:lang w:val="en-GB"/>
        </w:rPr>
      </w:pPr>
    </w:p>
    <w:p w14:paraId="3882EDCB" w14:textId="48FDA2BA" w:rsidR="009E1BBC" w:rsidRDefault="009E1BBC" w:rsidP="009E1BBC">
      <w:pPr>
        <w:rPr>
          <w:lang w:val="en-GB"/>
        </w:rPr>
      </w:pPr>
      <w:r w:rsidRPr="009E1BBC">
        <w:rPr>
          <w:lang w:val="en-GB"/>
        </w:rPr>
        <w:t>Increasingly, these principles, the language and the basis of the theory are outlined and sent in the term "Reflective Practice" and in the supporting framework of language and application. As such, “Reflective Practice” can be a theory, as fashionable and ancient ideas of self-reformation are further clearly delineated, refined, expanded, adapted, taught, accepted, and applied for the needs of non-public development, teaching and learning, and more widely. improving the structure. Reflective observation is additionally useful for private presentation and happiness, in the sense that we will see and perceive ourselves further objectively</w:t>
      </w:r>
      <w:r w:rsidR="0085712C" w:rsidRPr="0085712C">
        <w:t xml:space="preserve"> </w:t>
      </w:r>
      <w:r w:rsidR="0085712C" w:rsidRPr="0085712C">
        <w:rPr>
          <w:lang w:val="en-GB"/>
        </w:rPr>
        <w:t>(Lim, 2018)</w:t>
      </w:r>
      <w:r w:rsidRPr="009E1BBC">
        <w:rPr>
          <w:lang w:val="en-GB"/>
        </w:rPr>
        <w:t xml:space="preserve">. Reflective observation allows for clearer thinking and reduces our tendencies to emotional bias. in this way we tend to look at basic human construction. Incidentally, the term "Reflective Practice" is usually written in capital letters. This is for clarity and elegance - the term can be portrayed equally correctly as "reflective practice" or "reflective practice". Capitalization also distinguishes the concept of 'reflective observation' from alternative general uses of the word 'practice' in contact with human </w:t>
      </w:r>
      <w:r>
        <w:rPr>
          <w:lang w:val="en-GB"/>
        </w:rPr>
        <w:t>workforce</w:t>
      </w:r>
      <w:r w:rsidRPr="009E1BBC">
        <w:rPr>
          <w:lang w:val="en-GB"/>
        </w:rPr>
        <w:t xml:space="preserve"> or reasonable things, which are considered in themselves in this report.</w:t>
      </w:r>
    </w:p>
    <w:p w14:paraId="6554C5F6" w14:textId="003B4F41" w:rsidR="009E1BBC" w:rsidRDefault="009E1BBC" w:rsidP="009E1BBC">
      <w:pPr>
        <w:rPr>
          <w:lang w:val="en-GB"/>
        </w:rPr>
      </w:pPr>
    </w:p>
    <w:p w14:paraId="712AFF9B" w14:textId="5EEE29CF" w:rsidR="00725E42" w:rsidRDefault="009E1BBC" w:rsidP="00725E42">
      <w:pPr>
        <w:rPr>
          <w:lang w:val="en-GB"/>
        </w:rPr>
      </w:pPr>
      <w:r>
        <w:rPr>
          <w:lang w:val="en-GB"/>
        </w:rPr>
        <w:t xml:space="preserve">The purpose of this report is to employ principles and knowledge of reflective practice into a personal evaluation over skill, ability, and future professional / employability-oriented planning and activities. For this purpose, I will optimise the use of a selected theoretical model in a situational context regarding the firm which had been selected for the first part of the community engagement assessment. The company is called Tesco which is a highly regarded business organisation for production as well as distribution of goods in beverage and food selection as well as some additional launches. </w:t>
      </w:r>
    </w:p>
    <w:p w14:paraId="3C1C6A69" w14:textId="292B0554" w:rsidR="00725E42" w:rsidRDefault="00725E42" w:rsidP="00725E42">
      <w:pPr>
        <w:rPr>
          <w:lang w:val="en-GB"/>
        </w:rPr>
      </w:pPr>
    </w:p>
    <w:p w14:paraId="7278306B" w14:textId="180F5E74" w:rsidR="00725E42" w:rsidRDefault="00725E42" w:rsidP="00725E42">
      <w:pPr>
        <w:pStyle w:val="Heading1"/>
        <w:rPr>
          <w:lang w:val="en-GB"/>
        </w:rPr>
      </w:pPr>
      <w:bookmarkStart w:id="2" w:name="_Toc41084113"/>
      <w:r>
        <w:rPr>
          <w:lang w:val="en-GB"/>
        </w:rPr>
        <w:t xml:space="preserve">Organisational </w:t>
      </w:r>
      <w:r w:rsidR="000B1787">
        <w:rPr>
          <w:lang w:val="en-GB"/>
        </w:rPr>
        <w:t>Profile</w:t>
      </w:r>
      <w:bookmarkEnd w:id="2"/>
    </w:p>
    <w:p w14:paraId="05C65077" w14:textId="0EA1FC02" w:rsidR="00725E42" w:rsidRDefault="00725E42" w:rsidP="00725E42">
      <w:pPr>
        <w:pStyle w:val="Heading2"/>
        <w:rPr>
          <w:lang w:val="en-GB"/>
        </w:rPr>
      </w:pPr>
      <w:bookmarkStart w:id="3" w:name="_Toc41084114"/>
      <w:r>
        <w:rPr>
          <w:lang w:val="en-GB"/>
        </w:rPr>
        <w:t xml:space="preserve">Company </w:t>
      </w:r>
      <w:r w:rsidR="000B1787">
        <w:rPr>
          <w:lang w:val="en-GB"/>
        </w:rPr>
        <w:t>Information</w:t>
      </w:r>
      <w:bookmarkEnd w:id="3"/>
    </w:p>
    <w:p w14:paraId="29E1CE97" w14:textId="22295637" w:rsidR="00883C38" w:rsidRDefault="00883C38" w:rsidP="00725E42">
      <w:pPr>
        <w:rPr>
          <w:lang w:val="en-GB"/>
        </w:rPr>
      </w:pPr>
      <w:r>
        <w:rPr>
          <w:lang w:val="en-GB"/>
        </w:rPr>
        <w:t xml:space="preserve">The business organisation of personal interest which was introduced in the first report based on this overall assessment for community engagement is Tesco, which is an incredibly famous business venture in the United Kingdom as well as across other global locations. </w:t>
      </w:r>
      <w:r w:rsidRPr="00883C38">
        <w:rPr>
          <w:lang w:val="en-GB"/>
        </w:rPr>
        <w:t xml:space="preserve">Tesco is the largest British retailer and also the third-largest food retailer in the world with retailers in Europe, the United States and Asia. The business began in 1919 with a man, Jack Cohen, groceries for commercialism from a stall within East London; his profit for the </w:t>
      </w:r>
      <w:r w:rsidRPr="00883C38">
        <w:rPr>
          <w:lang w:val="en-GB"/>
        </w:rPr>
        <w:lastRenderedPageBreak/>
        <w:t>first day was £ 1 and sales £ 4. Jack bought surplus tea supplies from a corporation known as T.E. Stockwell. T.E. Stockwell and Cohen combined their names with all the tea that originally sold out Cohen - TESCO tea. In 1929, the first Tesco store opened in north London. Since then, Tesco has benefited from a combination of acquiring the latest stores, retail services and adapting to customer requirements. Tesco's main goal is to "serve the customer."</w:t>
      </w:r>
      <w:r w:rsidR="000B1787" w:rsidRPr="000B1787">
        <w:rPr>
          <w:lang w:val="en-GB"/>
        </w:rPr>
        <w:t xml:space="preserve"> (Bekiaris and Papachristou, 2017)</w:t>
      </w:r>
      <w:r w:rsidR="000B1787">
        <w:rPr>
          <w:lang w:val="en-GB"/>
        </w:rPr>
        <w:t>.</w:t>
      </w:r>
      <w:r w:rsidRPr="00883C38">
        <w:rPr>
          <w:lang w:val="en-GB"/>
        </w:rPr>
        <w:t xml:space="preserve"> </w:t>
      </w:r>
    </w:p>
    <w:p w14:paraId="0009C212" w14:textId="77777777" w:rsidR="00883C38" w:rsidRDefault="00883C38" w:rsidP="00725E42">
      <w:pPr>
        <w:rPr>
          <w:lang w:val="en-GB"/>
        </w:rPr>
      </w:pPr>
    </w:p>
    <w:p w14:paraId="62B66522" w14:textId="019296FD" w:rsidR="00725E42" w:rsidRDefault="00883C38" w:rsidP="00725E42">
      <w:pPr>
        <w:rPr>
          <w:lang w:val="en-GB"/>
        </w:rPr>
      </w:pPr>
      <w:r>
        <w:rPr>
          <w:lang w:val="en-GB"/>
        </w:rPr>
        <w:t>In addition to the above presented information regarding Tesco’s corporate profile, the act of k</w:t>
      </w:r>
      <w:r w:rsidRPr="00883C38">
        <w:rPr>
          <w:lang w:val="en-GB"/>
        </w:rPr>
        <w:t>eeping happy customers is very important as they look extra. this can be less expensive for businesses than showing new ones. in the kingdom of Tesco, there are currently over two, 200 stores, ranging from large additional stores for fashion supermarket stores to small retailers on main streets specific to Tesco. Tesco's original product varies for groceries, and the common goods are diverse to include banking, insurance services, an electrical product as well as phone instrumentation, and airtime. This move to "one-stop shopping" implies that customers will fulfil all their requests from one place. In addition, Tesco has expanded its customer base through the Tesco.com website, which attracts mega regular users</w:t>
      </w:r>
      <w:r w:rsidR="000B1787" w:rsidRPr="000B1787">
        <w:rPr>
          <w:lang w:val="en-GB"/>
        </w:rPr>
        <w:t xml:space="preserve"> (Bekiaris and Papachristou, 2017)</w:t>
      </w:r>
      <w:r w:rsidRPr="00883C38">
        <w:rPr>
          <w:lang w:val="en-GB"/>
        </w:rPr>
        <w:t>.</w:t>
      </w:r>
    </w:p>
    <w:p w14:paraId="09286158" w14:textId="4558944F" w:rsidR="00883C38" w:rsidRDefault="00883C38" w:rsidP="00725E42">
      <w:pPr>
        <w:rPr>
          <w:lang w:val="en-GB"/>
        </w:rPr>
      </w:pPr>
    </w:p>
    <w:p w14:paraId="723E7343" w14:textId="77777777" w:rsidR="0085712C" w:rsidRDefault="0085712C" w:rsidP="00725E42">
      <w:pPr>
        <w:rPr>
          <w:lang w:val="en-GB"/>
        </w:rPr>
      </w:pPr>
    </w:p>
    <w:p w14:paraId="09A9EB29" w14:textId="2E15DC6D" w:rsidR="00725E42" w:rsidRDefault="000B1787" w:rsidP="00725E42">
      <w:pPr>
        <w:pStyle w:val="Heading2"/>
        <w:rPr>
          <w:lang w:val="en-GB"/>
        </w:rPr>
      </w:pPr>
      <w:bookmarkStart w:id="4" w:name="_Toc41084115"/>
      <w:r>
        <w:rPr>
          <w:lang w:val="en-GB"/>
        </w:rPr>
        <w:t>Information</w:t>
      </w:r>
      <w:r w:rsidR="00725E42">
        <w:rPr>
          <w:lang w:val="en-GB"/>
        </w:rPr>
        <w:t xml:space="preserve"> </w:t>
      </w:r>
      <w:r>
        <w:rPr>
          <w:lang w:val="en-GB"/>
        </w:rPr>
        <w:t>for</w:t>
      </w:r>
      <w:r w:rsidR="00725E42">
        <w:rPr>
          <w:lang w:val="en-GB"/>
        </w:rPr>
        <w:t xml:space="preserve"> </w:t>
      </w:r>
      <w:r>
        <w:rPr>
          <w:lang w:val="en-GB"/>
        </w:rPr>
        <w:t>Sales Assistance</w:t>
      </w:r>
      <w:bookmarkEnd w:id="4"/>
    </w:p>
    <w:p w14:paraId="49EBA249" w14:textId="102FBE83" w:rsidR="0038050D" w:rsidRDefault="0038050D" w:rsidP="00725E42">
      <w:pPr>
        <w:rPr>
          <w:lang w:val="en-GB"/>
        </w:rPr>
      </w:pPr>
      <w:r>
        <w:rPr>
          <w:lang w:val="en-GB"/>
        </w:rPr>
        <w:t>As a part of my reflection construct, I will provide an overview of the job which I have had experience in, relating the selected organisational context. There are some positive as well as negative traits of the job and it is definitely a more challenging prospect that I personally anticipated. Being a sales assistant at Tesco involved use of constant communication with various types of stakeholders, ranging from other fellow employees to customers and even suppliers when the situation called for additional work to be done. Sales assistant are considered at the heart of retail shop operations and customers are the ones who turn to us for help when they enter the shop. When we do our job well, we manage to land a purchase for the business and this generates a higher profit potential which is beneficial for all parties involved. There are situations where this may not be possible, if we deal with rude customers – this is a prevalent factor and one of the great disadvantages of having a job as a sales assistant. It is also important to mention that due to the competitive and extensive scope of production at Tesco PLC generally, the expected customer service has very high standards that may be hard to attain.</w:t>
      </w:r>
    </w:p>
    <w:p w14:paraId="5A70E26B" w14:textId="77777777" w:rsidR="0038050D" w:rsidRDefault="0038050D" w:rsidP="00725E42">
      <w:pPr>
        <w:rPr>
          <w:lang w:val="en-GB"/>
        </w:rPr>
      </w:pPr>
    </w:p>
    <w:p w14:paraId="66A62495" w14:textId="16895B63" w:rsidR="00474F24" w:rsidRDefault="0038050D" w:rsidP="00725E42">
      <w:pPr>
        <w:rPr>
          <w:lang w:val="en-GB"/>
        </w:rPr>
      </w:pPr>
      <w:r>
        <w:rPr>
          <w:lang w:val="en-GB"/>
        </w:rPr>
        <w:t>In terms of general information about the job prospect in any retail organisation, it is worth acknowledging that the s</w:t>
      </w:r>
      <w:r w:rsidR="00474F24" w:rsidRPr="00474F24">
        <w:rPr>
          <w:lang w:val="en-GB"/>
        </w:rPr>
        <w:t>ales assistants are the individuals who are always responsible for tracking offers, confirming sales appointments and finding leads. A graduate assistant completes most of this telephone contact to work with potential clients. In addition to the following individual offers, sales associates can plan events and trade shows. In addition, sales associates can work as a goalkeeper. As a goalkeeper, assistants are the main goal for contact with patrons and leaders. Assistants facilitate direct clients and the clients of their sales representative. in addition to the present study, customer service may be the primary job of a sales assistant. It is also important to highlight on the expectation in the retailing environment that the assistant must move with clients, answer their inquiries, or notice acceptable answers</w:t>
      </w:r>
      <w:r w:rsidR="0085712C" w:rsidRPr="0085712C">
        <w:t xml:space="preserve"> </w:t>
      </w:r>
      <w:r w:rsidR="0085712C" w:rsidRPr="0085712C">
        <w:rPr>
          <w:lang w:val="en-GB"/>
        </w:rPr>
        <w:t>(Jain, Misra and Rudi, 2020)</w:t>
      </w:r>
      <w:r w:rsidR="00474F24" w:rsidRPr="00474F24">
        <w:rPr>
          <w:lang w:val="en-GB"/>
        </w:rPr>
        <w:t>.</w:t>
      </w:r>
    </w:p>
    <w:p w14:paraId="440EAAB3" w14:textId="77777777" w:rsidR="00474F24" w:rsidRDefault="00474F24" w:rsidP="00725E42">
      <w:pPr>
        <w:rPr>
          <w:lang w:val="en-GB"/>
        </w:rPr>
      </w:pPr>
    </w:p>
    <w:p w14:paraId="15E69730" w14:textId="79FFECCD" w:rsidR="0038050D" w:rsidRDefault="00474F24" w:rsidP="00725E42">
      <w:pPr>
        <w:rPr>
          <w:lang w:val="en-GB"/>
        </w:rPr>
      </w:pPr>
      <w:r w:rsidRPr="00474F24">
        <w:rPr>
          <w:lang w:val="en-GB"/>
        </w:rPr>
        <w:lastRenderedPageBreak/>
        <w:t>In some cases, the sales assistant may need to talk to the sales manager or sales representative. If customers get a hiring job, the sales assistant can make them feel welcome. Sales assistants play the role of individual and secretary. Assistants are also likely to attend trade fairs and sales. In these events, the sales assistant may be responsible for customer confirmation, scheduling sales meetings, and response requests. Finally, maintenance errors and customer complaints are another role that sales assistants play. they will be responsible for breaking down some complaints and problems of the customers themselves. Perhaps, if the customer does not receive the delivery, the seller can deliver the goods</w:t>
      </w:r>
      <w:r w:rsidR="0085712C" w:rsidRPr="0085712C">
        <w:t xml:space="preserve"> </w:t>
      </w:r>
      <w:r w:rsidR="0085712C" w:rsidRPr="0085712C">
        <w:rPr>
          <w:lang w:val="en-GB"/>
        </w:rPr>
        <w:t>(Jain, Misra and Rudi, 2020)</w:t>
      </w:r>
      <w:r w:rsidRPr="00474F24">
        <w:rPr>
          <w:lang w:val="en-GB"/>
        </w:rPr>
        <w:t xml:space="preserve">. </w:t>
      </w:r>
    </w:p>
    <w:p w14:paraId="7FBD6F2C" w14:textId="77777777" w:rsidR="0038050D" w:rsidRDefault="0038050D" w:rsidP="00725E42">
      <w:pPr>
        <w:rPr>
          <w:lang w:val="en-GB"/>
        </w:rPr>
      </w:pPr>
    </w:p>
    <w:p w14:paraId="2E3B9109" w14:textId="24AF2E01" w:rsidR="00725E42" w:rsidRDefault="0038050D" w:rsidP="00725E42">
      <w:pPr>
        <w:rPr>
          <w:lang w:val="en-GB"/>
        </w:rPr>
      </w:pPr>
      <w:r>
        <w:rPr>
          <w:lang w:val="en-GB"/>
        </w:rPr>
        <w:t>Furthermore, a</w:t>
      </w:r>
      <w:r w:rsidR="00474F24" w:rsidRPr="00474F24">
        <w:rPr>
          <w:lang w:val="en-GB"/>
        </w:rPr>
        <w:t>fter a presentation or meeting, a sales assistant is likely to contact the customer to deal with any issues and receive feedback. part of the subsequent method involves a causal link with additional data that clarifies the good or service.</w:t>
      </w:r>
      <w:r>
        <w:rPr>
          <w:lang w:val="en-GB"/>
        </w:rPr>
        <w:t xml:space="preserve"> There are variations of this description for sales assistants depending on the organisation this would be about and the approach that the managers would have towards coordinating the workload of their subordinates. I have had a generally good experience, mostly due to the fact that this has encouraged me to be more open with other people with communication and self-esteem as well. There have been some negative situations that I have faced as well, one of which will be described in-depth in the following section. I have selected this particular situation because I believe it has taught me an immense lot about the job and has therefore given me the most insight. </w:t>
      </w:r>
    </w:p>
    <w:p w14:paraId="738FBE8D" w14:textId="77777777" w:rsidR="00474F24" w:rsidRDefault="00474F24" w:rsidP="00725E42">
      <w:pPr>
        <w:rPr>
          <w:lang w:val="en-GB"/>
        </w:rPr>
      </w:pPr>
    </w:p>
    <w:p w14:paraId="30C84DA4" w14:textId="772C228A" w:rsidR="00725E42" w:rsidRDefault="00725E42" w:rsidP="00725E42">
      <w:pPr>
        <w:pStyle w:val="Heading1"/>
        <w:rPr>
          <w:lang w:val="en-GB"/>
        </w:rPr>
      </w:pPr>
      <w:bookmarkStart w:id="5" w:name="_Toc41084116"/>
      <w:r>
        <w:rPr>
          <w:lang w:val="en-GB"/>
        </w:rPr>
        <w:t>Gibbs Model</w:t>
      </w:r>
      <w:r w:rsidR="0085712C">
        <w:rPr>
          <w:lang w:val="en-GB"/>
        </w:rPr>
        <w:t xml:space="preserve"> of Reflection</w:t>
      </w:r>
      <w:bookmarkEnd w:id="5"/>
    </w:p>
    <w:p w14:paraId="72B57042" w14:textId="77D60A27" w:rsidR="00891594" w:rsidRDefault="0085712C" w:rsidP="00891594">
      <w:pPr>
        <w:rPr>
          <w:lang w:val="en-GB"/>
        </w:rPr>
      </w:pPr>
      <w:r w:rsidRPr="0085712C">
        <w:rPr>
          <w:lang w:val="en-GB"/>
        </w:rPr>
        <w:t>The suggestion is that learners should be victimized to apply so as to develop and consider the theory, not spherically. almost all learners are called upon to have a wealth of expertise, which, while being paid for by many oral services, usually causes a sad neglect even in the most rigorously designed curricula</w:t>
      </w:r>
      <w:r w:rsidR="000B1787" w:rsidRPr="000B1787">
        <w:t xml:space="preserve"> </w:t>
      </w:r>
      <w:r w:rsidR="000B1787" w:rsidRPr="000B1787">
        <w:rPr>
          <w:lang w:val="en-GB"/>
        </w:rPr>
        <w:t>(Stoehr, Marin and Pudlo, 2016)</w:t>
      </w:r>
      <w:r w:rsidRPr="0085712C">
        <w:rPr>
          <w:lang w:val="en-GB"/>
        </w:rPr>
        <w:t>. this is actually often true for adult education programs of any type, along with employee development. in the light of the current discussion on the acquisition of competence in the geographical point, this handbook again raises some fascinating questions about the merits of real versus simulated experience and about the role of each education and coaching in the learner development method. It suggests a mess of the way broad-minded teachers will seek the merits of the experiential approach. This allows newcomers to the field to carefully immerse their massive fingers in the water without feeling that the complete transformation method is all that can be obtained through results</w:t>
      </w:r>
      <w:r w:rsidR="000B1787" w:rsidRPr="000B1787">
        <w:t xml:space="preserve"> </w:t>
      </w:r>
      <w:r w:rsidR="000B1787" w:rsidRPr="000B1787">
        <w:rPr>
          <w:lang w:val="en-GB"/>
        </w:rPr>
        <w:t>(Stoehr, Marin and Pudlo, 2016)</w:t>
      </w:r>
      <w:r w:rsidRPr="0085712C">
        <w:rPr>
          <w:lang w:val="en-GB"/>
        </w:rPr>
        <w:t>.</w:t>
      </w:r>
    </w:p>
    <w:p w14:paraId="07A6EBA0" w14:textId="7B4226A8" w:rsidR="0085712C" w:rsidRDefault="0085712C" w:rsidP="00891594">
      <w:pPr>
        <w:rPr>
          <w:lang w:val="en-GB"/>
        </w:rPr>
      </w:pPr>
    </w:p>
    <w:p w14:paraId="7DE58024" w14:textId="77777777" w:rsidR="0085712C" w:rsidRPr="0085712C" w:rsidRDefault="0085712C" w:rsidP="0085712C">
      <w:pPr>
        <w:rPr>
          <w:lang w:val="en-GB"/>
        </w:rPr>
      </w:pPr>
      <w:r w:rsidRPr="0085712C">
        <w:rPr>
          <w:lang w:val="en-GB"/>
        </w:rPr>
        <w:t>Gibb's theory of reflection and the way the six stages helped me.</w:t>
      </w:r>
    </w:p>
    <w:p w14:paraId="6871E6C7" w14:textId="77777777" w:rsidR="0085712C" w:rsidRPr="0085712C" w:rsidRDefault="0085712C" w:rsidP="0085712C">
      <w:pPr>
        <w:rPr>
          <w:lang w:val="en-GB"/>
        </w:rPr>
      </w:pPr>
    </w:p>
    <w:p w14:paraId="74AF4A50" w14:textId="77777777" w:rsidR="0085712C" w:rsidRPr="0085712C" w:rsidRDefault="0085712C" w:rsidP="0085712C">
      <w:pPr>
        <w:rPr>
          <w:lang w:val="en-GB"/>
        </w:rPr>
      </w:pPr>
      <w:r w:rsidRPr="0085712C">
        <w:rPr>
          <w:lang w:val="en-GB"/>
        </w:rPr>
        <w:t xml:space="preserve">Professor Graham Josiah Willard Gibbs revealed his reflective cycle in his 1988 book, Learning by Making. Gibbs' reflective cycle can be a modern model for reflection, and the model includes six stages. It is helpful to serve people to learn from things they often expertise, but many about things and experiences that are difficult. The Gibbs replication cycle is a good way to cover the event after critical incidents. These events are supported by learning, sensitive or personal areas and affect negatively or positively. Josiah Willard Gibbs claims that it is not convenient to just have an expertise of the Academy of Sciences, so to speak, but in this expertise a mirror image is needed. this is often to ensure that we tend not </w:t>
      </w:r>
      <w:r w:rsidRPr="0085712C">
        <w:rPr>
          <w:lang w:val="en-GB"/>
        </w:rPr>
        <w:lastRenderedPageBreak/>
        <w:t>to forget what we have learned. According to him, the emotional response, as well as the method of thinking, triggered by reflection, inspire scientific experience. He mentioned that these thoughts further change our response to such things in the future - then we tend to be ready and more composed. He explicitly states that any training should be mirrored and tested in new things. we would like to create the connection between theory and skill by designing the action, experiencing it, and finally thinking about it; and ultimately related to what happens back with speculation.</w:t>
      </w:r>
    </w:p>
    <w:p w14:paraId="03C2E018" w14:textId="77777777" w:rsidR="0085712C" w:rsidRPr="0085712C" w:rsidRDefault="0085712C" w:rsidP="0085712C">
      <w:pPr>
        <w:rPr>
          <w:lang w:val="en-GB"/>
        </w:rPr>
      </w:pPr>
    </w:p>
    <w:p w14:paraId="33D2020E" w14:textId="661BA41A" w:rsidR="0085712C" w:rsidRDefault="0085712C" w:rsidP="0085712C">
      <w:pPr>
        <w:rPr>
          <w:lang w:val="en-GB"/>
        </w:rPr>
      </w:pPr>
      <w:r w:rsidRPr="0085712C">
        <w:rPr>
          <w:lang w:val="en-GB"/>
        </w:rPr>
        <w:t>I have an interaction in the reflective application of the times and my geographical point allows this to require a rollover for a higher one, especially in the context related to the working capacity of the AN, similar to that presented in the duty summary.</w:t>
      </w:r>
    </w:p>
    <w:p w14:paraId="69D217F1" w14:textId="5894B257" w:rsidR="00891594" w:rsidRPr="00891594" w:rsidRDefault="00891594" w:rsidP="00891594">
      <w:pPr>
        <w:pStyle w:val="Heading1"/>
        <w:rPr>
          <w:lang w:val="en-GB"/>
        </w:rPr>
      </w:pPr>
      <w:bookmarkStart w:id="6" w:name="_Toc41084117"/>
      <w:r>
        <w:rPr>
          <w:lang w:val="en-GB"/>
        </w:rPr>
        <w:t>Conclusion</w:t>
      </w:r>
      <w:bookmarkEnd w:id="6"/>
    </w:p>
    <w:p w14:paraId="1EEE4630" w14:textId="2148F5DB" w:rsidR="00891594" w:rsidRDefault="0085712C" w:rsidP="00891594">
      <w:pPr>
        <w:rPr>
          <w:lang w:val="en-GB"/>
        </w:rPr>
      </w:pPr>
      <w:r>
        <w:rPr>
          <w:lang w:val="en-GB"/>
        </w:rPr>
        <w:t>In conclusion, t</w:t>
      </w:r>
      <w:r w:rsidRPr="0085712C">
        <w:rPr>
          <w:lang w:val="en-GB"/>
        </w:rPr>
        <w:t>he relationship between theory and its sensible applications is the highest in the education and coaching program of a decade. Historically, teachers have seen this as their job to show students a way to apply a theory that they will have learned in a terribly completely different context, whether on duty or in some very fictional context that simulates aspects of the real world. As this guide suggests, however, this may be putting the stroller in front of the horse, as it seems that many, if not most, learners benefit from the opportunity to benefit from their knowledge through opportunities to reflect and develop ideas and to apply again for new expertise, which has become a way of clearer understanding, support the competence of that they will really want possession.</w:t>
      </w:r>
    </w:p>
    <w:p w14:paraId="2E708788" w14:textId="229925AB" w:rsidR="00891594" w:rsidRDefault="00891594" w:rsidP="00891594">
      <w:pPr>
        <w:rPr>
          <w:lang w:val="en-GB"/>
        </w:rPr>
      </w:pPr>
    </w:p>
    <w:p w14:paraId="6846DD65" w14:textId="22ED4DB5" w:rsidR="0085712C" w:rsidRDefault="0085712C" w:rsidP="00891594">
      <w:pPr>
        <w:rPr>
          <w:lang w:val="en-GB"/>
        </w:rPr>
      </w:pPr>
    </w:p>
    <w:p w14:paraId="04CAE140" w14:textId="537031AA" w:rsidR="0085712C" w:rsidRDefault="0085712C" w:rsidP="00891594">
      <w:pPr>
        <w:rPr>
          <w:lang w:val="en-GB"/>
        </w:rPr>
      </w:pPr>
    </w:p>
    <w:p w14:paraId="122E32CF" w14:textId="661687DC" w:rsidR="0085712C" w:rsidRDefault="0085712C" w:rsidP="00891594">
      <w:pPr>
        <w:rPr>
          <w:lang w:val="en-GB"/>
        </w:rPr>
      </w:pPr>
    </w:p>
    <w:p w14:paraId="0966E947" w14:textId="21293546" w:rsidR="0085712C" w:rsidRDefault="0085712C" w:rsidP="00891594">
      <w:pPr>
        <w:rPr>
          <w:lang w:val="en-GB"/>
        </w:rPr>
      </w:pPr>
    </w:p>
    <w:p w14:paraId="44ED7D85" w14:textId="713A448F" w:rsidR="0085712C" w:rsidRDefault="0085712C" w:rsidP="00891594">
      <w:pPr>
        <w:rPr>
          <w:lang w:val="en-GB"/>
        </w:rPr>
      </w:pPr>
    </w:p>
    <w:p w14:paraId="63650B4C" w14:textId="329BA44D" w:rsidR="0085712C" w:rsidRDefault="0085712C" w:rsidP="00891594">
      <w:pPr>
        <w:rPr>
          <w:lang w:val="en-GB"/>
        </w:rPr>
      </w:pPr>
    </w:p>
    <w:p w14:paraId="17FAEA67" w14:textId="11C27E5F" w:rsidR="0085712C" w:rsidRDefault="0085712C" w:rsidP="00891594">
      <w:pPr>
        <w:rPr>
          <w:lang w:val="en-GB"/>
        </w:rPr>
      </w:pPr>
    </w:p>
    <w:p w14:paraId="6D76B875" w14:textId="000CA82F" w:rsidR="0085712C" w:rsidRDefault="0085712C" w:rsidP="00891594">
      <w:pPr>
        <w:rPr>
          <w:lang w:val="en-GB"/>
        </w:rPr>
      </w:pPr>
    </w:p>
    <w:p w14:paraId="009CBA31" w14:textId="786E6D93" w:rsidR="0085712C" w:rsidRDefault="0085712C" w:rsidP="00891594">
      <w:pPr>
        <w:rPr>
          <w:lang w:val="en-GB"/>
        </w:rPr>
      </w:pPr>
    </w:p>
    <w:p w14:paraId="3F6E9764" w14:textId="0EE5EDB1" w:rsidR="0085712C" w:rsidRDefault="0085712C" w:rsidP="00891594">
      <w:pPr>
        <w:rPr>
          <w:lang w:val="en-GB"/>
        </w:rPr>
      </w:pPr>
    </w:p>
    <w:p w14:paraId="25DC4FDB" w14:textId="418B1994" w:rsidR="0085712C" w:rsidRDefault="0085712C" w:rsidP="00891594">
      <w:pPr>
        <w:rPr>
          <w:lang w:val="en-GB"/>
        </w:rPr>
      </w:pPr>
    </w:p>
    <w:p w14:paraId="106124C6" w14:textId="45AB08E1" w:rsidR="0085712C" w:rsidRDefault="0085712C" w:rsidP="00891594">
      <w:pPr>
        <w:rPr>
          <w:lang w:val="en-GB"/>
        </w:rPr>
      </w:pPr>
    </w:p>
    <w:p w14:paraId="4D807934" w14:textId="4D29AA7A" w:rsidR="0085712C" w:rsidRDefault="0085712C" w:rsidP="00891594">
      <w:pPr>
        <w:rPr>
          <w:lang w:val="en-GB"/>
        </w:rPr>
      </w:pPr>
    </w:p>
    <w:p w14:paraId="527DE7C1" w14:textId="64FCC222" w:rsidR="0085712C" w:rsidRDefault="0085712C" w:rsidP="00891594">
      <w:pPr>
        <w:rPr>
          <w:lang w:val="en-GB"/>
        </w:rPr>
      </w:pPr>
    </w:p>
    <w:p w14:paraId="4FB074E2" w14:textId="301CF814" w:rsidR="0085712C" w:rsidRDefault="0085712C" w:rsidP="00891594">
      <w:pPr>
        <w:rPr>
          <w:lang w:val="en-GB"/>
        </w:rPr>
      </w:pPr>
    </w:p>
    <w:p w14:paraId="6265F081" w14:textId="49668794" w:rsidR="0085712C" w:rsidRDefault="0085712C" w:rsidP="00891594">
      <w:pPr>
        <w:rPr>
          <w:lang w:val="en-GB"/>
        </w:rPr>
      </w:pPr>
    </w:p>
    <w:p w14:paraId="7D6C27A8" w14:textId="705A9979" w:rsidR="0085712C" w:rsidRDefault="0085712C" w:rsidP="00891594">
      <w:pPr>
        <w:rPr>
          <w:lang w:val="en-GB"/>
        </w:rPr>
      </w:pPr>
    </w:p>
    <w:p w14:paraId="5EBEACD1" w14:textId="38ED0550" w:rsidR="0085712C" w:rsidRDefault="0085712C" w:rsidP="00891594">
      <w:pPr>
        <w:rPr>
          <w:lang w:val="en-GB"/>
        </w:rPr>
      </w:pPr>
    </w:p>
    <w:p w14:paraId="77F18D73" w14:textId="243F4368" w:rsidR="0085712C" w:rsidRDefault="0085712C" w:rsidP="00891594">
      <w:pPr>
        <w:rPr>
          <w:lang w:val="en-GB"/>
        </w:rPr>
      </w:pPr>
    </w:p>
    <w:p w14:paraId="2A09C3ED" w14:textId="7DDC0D67" w:rsidR="0085712C" w:rsidRDefault="0085712C" w:rsidP="00891594">
      <w:pPr>
        <w:rPr>
          <w:lang w:val="en-GB"/>
        </w:rPr>
      </w:pPr>
    </w:p>
    <w:p w14:paraId="7DFB2638" w14:textId="779D81FA" w:rsidR="0085712C" w:rsidRDefault="0085712C" w:rsidP="00891594">
      <w:pPr>
        <w:rPr>
          <w:lang w:val="en-GB"/>
        </w:rPr>
      </w:pPr>
    </w:p>
    <w:p w14:paraId="70903FCA" w14:textId="476242BB" w:rsidR="0085712C" w:rsidRDefault="0085712C" w:rsidP="00891594">
      <w:pPr>
        <w:rPr>
          <w:lang w:val="en-GB"/>
        </w:rPr>
      </w:pPr>
    </w:p>
    <w:p w14:paraId="1FA6E610" w14:textId="31A78DB9" w:rsidR="0085712C" w:rsidRDefault="0085712C" w:rsidP="00891594">
      <w:pPr>
        <w:rPr>
          <w:lang w:val="en-GB"/>
        </w:rPr>
      </w:pPr>
    </w:p>
    <w:p w14:paraId="4CF63383" w14:textId="4D11FBAD" w:rsidR="0085712C" w:rsidRDefault="0085712C" w:rsidP="00891594">
      <w:pPr>
        <w:rPr>
          <w:lang w:val="en-GB"/>
        </w:rPr>
      </w:pPr>
    </w:p>
    <w:p w14:paraId="25718D45" w14:textId="243EB131" w:rsidR="00891594" w:rsidRDefault="00891594" w:rsidP="00891594">
      <w:pPr>
        <w:pStyle w:val="Heading1"/>
        <w:rPr>
          <w:lang w:val="en-GB"/>
        </w:rPr>
      </w:pPr>
      <w:bookmarkStart w:id="7" w:name="_Toc41084118"/>
      <w:r>
        <w:rPr>
          <w:lang w:val="en-GB"/>
        </w:rPr>
        <w:lastRenderedPageBreak/>
        <w:t>Reference List</w:t>
      </w:r>
      <w:bookmarkEnd w:id="7"/>
    </w:p>
    <w:p w14:paraId="14206E4F" w14:textId="77777777" w:rsidR="00891594" w:rsidRPr="00891594" w:rsidRDefault="00891594" w:rsidP="00891594">
      <w:pPr>
        <w:rPr>
          <w:lang w:val="en-GB"/>
        </w:rPr>
      </w:pPr>
    </w:p>
    <w:p w14:paraId="6CE83E2C" w14:textId="77777777" w:rsidR="000B1787" w:rsidRPr="000B1787" w:rsidRDefault="000B1787" w:rsidP="000B1787">
      <w:pPr>
        <w:rPr>
          <w:lang w:val="en-GB"/>
        </w:rPr>
      </w:pPr>
      <w:r w:rsidRPr="000B1787">
        <w:rPr>
          <w:lang w:val="en-GB"/>
        </w:rPr>
        <w:t xml:space="preserve">Bekiaris, M. and Papachristou, G. (2017). Corporate and accounting fraud: Types, causes and fraudster’s business profile. </w:t>
      </w:r>
      <w:r w:rsidRPr="000B1787">
        <w:rPr>
          <w:i/>
          <w:iCs/>
          <w:lang w:val="en-GB"/>
        </w:rPr>
        <w:t>Corporate Ownership and Control</w:t>
      </w:r>
      <w:r w:rsidRPr="000B1787">
        <w:rPr>
          <w:lang w:val="en-GB"/>
        </w:rPr>
        <w:t>, 15, pp.467–475.</w:t>
      </w:r>
    </w:p>
    <w:p w14:paraId="19C6445A" w14:textId="77777777" w:rsidR="000B1787" w:rsidRDefault="000B1787" w:rsidP="0085712C">
      <w:pPr>
        <w:rPr>
          <w:lang w:val="en-GB"/>
        </w:rPr>
      </w:pPr>
    </w:p>
    <w:p w14:paraId="3F4AB3B1" w14:textId="42F706A2" w:rsidR="0085712C" w:rsidRPr="0085712C" w:rsidRDefault="0085712C" w:rsidP="0085712C">
      <w:pPr>
        <w:rPr>
          <w:lang w:val="en-GB"/>
        </w:rPr>
      </w:pPr>
      <w:r w:rsidRPr="0085712C">
        <w:rPr>
          <w:lang w:val="en-GB"/>
        </w:rPr>
        <w:t xml:space="preserve">Jain, A., Misra, S. and Rudi, N. (2020). The Effect of Sales Assistance on Purchase Decisions: An analysis using retail video data. </w:t>
      </w:r>
      <w:r w:rsidRPr="0085712C">
        <w:rPr>
          <w:i/>
          <w:iCs/>
          <w:lang w:val="en-GB"/>
        </w:rPr>
        <w:t>Quantitative Marketing and Economics</w:t>
      </w:r>
      <w:r w:rsidRPr="0085712C">
        <w:rPr>
          <w:lang w:val="en-GB"/>
        </w:rPr>
        <w:t>.</w:t>
      </w:r>
    </w:p>
    <w:p w14:paraId="5D69D2B7" w14:textId="77777777" w:rsidR="0085712C" w:rsidRDefault="0085712C" w:rsidP="0085712C">
      <w:pPr>
        <w:rPr>
          <w:lang w:val="en-GB"/>
        </w:rPr>
      </w:pPr>
    </w:p>
    <w:p w14:paraId="350C3D05" w14:textId="3A796022" w:rsidR="0085712C" w:rsidRPr="0085712C" w:rsidRDefault="0085712C" w:rsidP="0085712C">
      <w:pPr>
        <w:rPr>
          <w:lang w:val="en-GB"/>
        </w:rPr>
      </w:pPr>
      <w:r w:rsidRPr="0085712C">
        <w:rPr>
          <w:lang w:val="en-GB"/>
        </w:rPr>
        <w:t xml:space="preserve">Lim, E. (2018). </w:t>
      </w:r>
      <w:r w:rsidRPr="0085712C">
        <w:rPr>
          <w:i/>
          <w:iCs/>
          <w:lang w:val="en-GB"/>
        </w:rPr>
        <w:t>Reflection</w:t>
      </w:r>
      <w:r w:rsidRPr="0085712C">
        <w:rPr>
          <w:lang w:val="en-GB"/>
        </w:rPr>
        <w:t>. Los Angelses: Disney Press.</w:t>
      </w:r>
    </w:p>
    <w:p w14:paraId="6EEE785E" w14:textId="77777777" w:rsidR="0085712C" w:rsidRDefault="0085712C" w:rsidP="0085712C">
      <w:pPr>
        <w:rPr>
          <w:lang w:val="en-GB"/>
        </w:rPr>
      </w:pPr>
    </w:p>
    <w:p w14:paraId="618C3637" w14:textId="12A21439" w:rsidR="0085712C" w:rsidRPr="0085712C" w:rsidRDefault="0085712C" w:rsidP="0085712C">
      <w:pPr>
        <w:rPr>
          <w:lang w:val="en-GB"/>
        </w:rPr>
      </w:pPr>
      <w:r w:rsidRPr="0085712C">
        <w:rPr>
          <w:lang w:val="en-GB"/>
        </w:rPr>
        <w:t xml:space="preserve">Sallinger, E. (2014). </w:t>
      </w:r>
      <w:r w:rsidRPr="0085712C">
        <w:rPr>
          <w:i/>
          <w:iCs/>
          <w:lang w:val="en-GB"/>
        </w:rPr>
        <w:t>Reflection</w:t>
      </w:r>
      <w:r w:rsidRPr="0085712C">
        <w:rPr>
          <w:lang w:val="en-GB"/>
        </w:rPr>
        <w:t>. Naperville, Illinois: Sourcebooks Casablanca.</w:t>
      </w:r>
    </w:p>
    <w:p w14:paraId="7F641F67" w14:textId="77777777" w:rsidR="00725E42" w:rsidRDefault="00725E42" w:rsidP="00725E42">
      <w:pPr>
        <w:rPr>
          <w:lang w:val="en-GB"/>
        </w:rPr>
      </w:pPr>
    </w:p>
    <w:p w14:paraId="1FD229DE" w14:textId="77777777" w:rsidR="000B1787" w:rsidRPr="000B1787" w:rsidRDefault="000B1787" w:rsidP="000B1787">
      <w:pPr>
        <w:rPr>
          <w:lang w:val="en-GB"/>
        </w:rPr>
      </w:pPr>
      <w:r w:rsidRPr="000B1787">
        <w:rPr>
          <w:lang w:val="en-GB"/>
        </w:rPr>
        <w:t xml:space="preserve">Stoehr, J., Marin, J.-M. and Pudlo, P. (2016). Hidden Gibbs random fields model selection using Block Likelihood Information Criterion. </w:t>
      </w:r>
      <w:r w:rsidRPr="000B1787">
        <w:rPr>
          <w:i/>
          <w:iCs/>
          <w:lang w:val="en-GB"/>
        </w:rPr>
        <w:t>Stat</w:t>
      </w:r>
      <w:r w:rsidRPr="000B1787">
        <w:rPr>
          <w:lang w:val="en-GB"/>
        </w:rPr>
        <w:t>, 5(</w:t>
      </w:r>
      <w:r w:rsidRPr="000B1787">
        <w:rPr>
          <w:b/>
          <w:bCs/>
          <w:lang w:val="en-GB"/>
        </w:rPr>
        <w:t>1</w:t>
      </w:r>
      <w:r w:rsidRPr="000B1787">
        <w:rPr>
          <w:lang w:val="en-GB"/>
        </w:rPr>
        <w:t>), pp.158–172.</w:t>
      </w:r>
    </w:p>
    <w:p w14:paraId="34F2BEA3" w14:textId="77777777" w:rsidR="00725E42" w:rsidRPr="00725E42" w:rsidRDefault="00725E42" w:rsidP="00725E42">
      <w:pPr>
        <w:rPr>
          <w:lang w:val="en-GB"/>
        </w:rPr>
      </w:pPr>
    </w:p>
    <w:p w14:paraId="433C934C" w14:textId="05EB9312" w:rsidR="00B1611C" w:rsidRDefault="00B1611C" w:rsidP="009D7303">
      <w:pPr>
        <w:rPr>
          <w:lang w:val="en-GB"/>
        </w:rPr>
      </w:pPr>
    </w:p>
    <w:p w14:paraId="3975BF74" w14:textId="753E9B88" w:rsidR="00B1611C" w:rsidRDefault="00B1611C" w:rsidP="009D7303">
      <w:pPr>
        <w:rPr>
          <w:lang w:val="en-GB"/>
        </w:rPr>
      </w:pPr>
    </w:p>
    <w:p w14:paraId="7DE19ACD" w14:textId="52FCA7FA" w:rsidR="00B1611C" w:rsidRDefault="00B1611C" w:rsidP="009D7303">
      <w:pPr>
        <w:rPr>
          <w:lang w:val="en-GB"/>
        </w:rPr>
      </w:pPr>
    </w:p>
    <w:p w14:paraId="41C50540" w14:textId="3E674383" w:rsidR="00B1611C" w:rsidRDefault="00B1611C" w:rsidP="009D7303">
      <w:pPr>
        <w:rPr>
          <w:lang w:val="en-GB"/>
        </w:rPr>
      </w:pPr>
    </w:p>
    <w:p w14:paraId="1A95DB93" w14:textId="021547DC" w:rsidR="00B1611C" w:rsidRDefault="00B1611C" w:rsidP="009D7303">
      <w:pPr>
        <w:rPr>
          <w:lang w:val="en-GB"/>
        </w:rPr>
      </w:pPr>
    </w:p>
    <w:p w14:paraId="057271E8" w14:textId="1288807E" w:rsidR="00B1611C" w:rsidRDefault="00B1611C" w:rsidP="009D7303">
      <w:pPr>
        <w:rPr>
          <w:lang w:val="en-GB"/>
        </w:rPr>
      </w:pPr>
    </w:p>
    <w:p w14:paraId="19B61684" w14:textId="798A8BBF" w:rsidR="00B1611C" w:rsidRDefault="00B1611C" w:rsidP="009D7303">
      <w:pPr>
        <w:rPr>
          <w:lang w:val="en-GB"/>
        </w:rPr>
      </w:pPr>
    </w:p>
    <w:p w14:paraId="53201303" w14:textId="10863CA0" w:rsidR="00B1611C" w:rsidRDefault="00B1611C" w:rsidP="009D7303">
      <w:pPr>
        <w:rPr>
          <w:lang w:val="en-GB"/>
        </w:rPr>
      </w:pPr>
    </w:p>
    <w:p w14:paraId="08D07422" w14:textId="4004040F" w:rsidR="00B1611C" w:rsidRDefault="00B1611C" w:rsidP="009D7303">
      <w:pPr>
        <w:rPr>
          <w:lang w:val="en-GB"/>
        </w:rPr>
      </w:pPr>
    </w:p>
    <w:p w14:paraId="751C86C4" w14:textId="626B0CCE" w:rsidR="00B1611C" w:rsidRDefault="00B1611C" w:rsidP="009D7303">
      <w:pPr>
        <w:rPr>
          <w:lang w:val="en-GB"/>
        </w:rPr>
      </w:pPr>
    </w:p>
    <w:p w14:paraId="3FD72190" w14:textId="3B2F6C47" w:rsidR="00B1611C" w:rsidRDefault="00B1611C" w:rsidP="009D7303">
      <w:pPr>
        <w:rPr>
          <w:lang w:val="en-GB"/>
        </w:rPr>
      </w:pPr>
    </w:p>
    <w:p w14:paraId="2559A6E7" w14:textId="7B64ADDA" w:rsidR="00B1611C" w:rsidRDefault="00B1611C" w:rsidP="009D7303">
      <w:pPr>
        <w:rPr>
          <w:lang w:val="en-GB"/>
        </w:rPr>
      </w:pPr>
    </w:p>
    <w:p w14:paraId="606E7E67" w14:textId="09F41927" w:rsidR="00B1611C" w:rsidRDefault="00B1611C" w:rsidP="009D7303">
      <w:pPr>
        <w:rPr>
          <w:lang w:val="en-GB"/>
        </w:rPr>
      </w:pPr>
    </w:p>
    <w:p w14:paraId="74759793" w14:textId="5E44DB43" w:rsidR="00B1611C" w:rsidRDefault="00B1611C" w:rsidP="009D7303">
      <w:pPr>
        <w:rPr>
          <w:lang w:val="en-GB"/>
        </w:rPr>
      </w:pPr>
    </w:p>
    <w:p w14:paraId="129C72BB" w14:textId="16EA3E29" w:rsidR="00B1611C" w:rsidRDefault="00B1611C" w:rsidP="009D7303">
      <w:pPr>
        <w:rPr>
          <w:lang w:val="en-GB"/>
        </w:rPr>
      </w:pPr>
    </w:p>
    <w:p w14:paraId="335F76A6" w14:textId="70578A48" w:rsidR="00B1611C" w:rsidRDefault="00B1611C" w:rsidP="009D7303">
      <w:pPr>
        <w:rPr>
          <w:lang w:val="en-GB"/>
        </w:rPr>
      </w:pPr>
    </w:p>
    <w:p w14:paraId="6960CD09" w14:textId="41A6CD3A" w:rsidR="00B1611C" w:rsidRDefault="00B1611C" w:rsidP="009D7303">
      <w:pPr>
        <w:rPr>
          <w:lang w:val="en-GB"/>
        </w:rPr>
      </w:pPr>
    </w:p>
    <w:p w14:paraId="371C06AF" w14:textId="49392E88" w:rsidR="00B1611C" w:rsidRDefault="00B1611C" w:rsidP="009D7303">
      <w:pPr>
        <w:rPr>
          <w:lang w:val="en-GB"/>
        </w:rPr>
      </w:pPr>
    </w:p>
    <w:p w14:paraId="31BAF1C5" w14:textId="6BD9EEA7" w:rsidR="00B1611C" w:rsidRDefault="00B1611C" w:rsidP="009D7303">
      <w:pPr>
        <w:rPr>
          <w:lang w:val="en-GB"/>
        </w:rPr>
      </w:pPr>
    </w:p>
    <w:p w14:paraId="22A55F93" w14:textId="3D505B40" w:rsidR="00B1611C" w:rsidRDefault="00B1611C" w:rsidP="009D7303">
      <w:pPr>
        <w:rPr>
          <w:lang w:val="en-GB"/>
        </w:rPr>
      </w:pPr>
    </w:p>
    <w:p w14:paraId="4EC97FB7" w14:textId="233564AD" w:rsidR="00B1611C" w:rsidRDefault="00B1611C" w:rsidP="009D7303">
      <w:pPr>
        <w:rPr>
          <w:lang w:val="en-GB"/>
        </w:rPr>
      </w:pPr>
    </w:p>
    <w:p w14:paraId="5264087A" w14:textId="62A62309" w:rsidR="00B1611C" w:rsidRDefault="00B1611C" w:rsidP="009D7303">
      <w:pPr>
        <w:rPr>
          <w:lang w:val="en-GB"/>
        </w:rPr>
      </w:pPr>
    </w:p>
    <w:p w14:paraId="1A9AEDA2" w14:textId="449B1FC4" w:rsidR="00B1611C" w:rsidRDefault="00B1611C" w:rsidP="009D7303">
      <w:pPr>
        <w:rPr>
          <w:lang w:val="en-GB"/>
        </w:rPr>
      </w:pPr>
    </w:p>
    <w:p w14:paraId="0E1E79B9" w14:textId="423067AD" w:rsidR="00B1611C" w:rsidRDefault="00B1611C" w:rsidP="009D7303">
      <w:pPr>
        <w:rPr>
          <w:lang w:val="en-GB"/>
        </w:rPr>
      </w:pPr>
    </w:p>
    <w:p w14:paraId="56063DE6" w14:textId="48818987" w:rsidR="00B1611C" w:rsidRDefault="00B1611C" w:rsidP="009D7303">
      <w:pPr>
        <w:rPr>
          <w:lang w:val="en-GB"/>
        </w:rPr>
      </w:pPr>
    </w:p>
    <w:p w14:paraId="2C85EC3E" w14:textId="28C4C517" w:rsidR="00B1611C" w:rsidRDefault="00B1611C" w:rsidP="009D7303">
      <w:pPr>
        <w:rPr>
          <w:lang w:val="en-GB"/>
        </w:rPr>
      </w:pPr>
    </w:p>
    <w:p w14:paraId="1FC9D089" w14:textId="1C51CEB2" w:rsidR="00B1611C" w:rsidRDefault="00B1611C" w:rsidP="009D7303">
      <w:pPr>
        <w:rPr>
          <w:lang w:val="en-GB"/>
        </w:rPr>
      </w:pPr>
    </w:p>
    <w:p w14:paraId="09733B9D" w14:textId="24C2AB50" w:rsidR="00B1611C" w:rsidRDefault="00B1611C" w:rsidP="009D7303">
      <w:pPr>
        <w:rPr>
          <w:lang w:val="en-GB"/>
        </w:rPr>
      </w:pPr>
    </w:p>
    <w:p w14:paraId="5B32D528" w14:textId="4828491B" w:rsidR="00B1611C" w:rsidRDefault="00B1611C" w:rsidP="009D7303">
      <w:pPr>
        <w:rPr>
          <w:lang w:val="en-GB"/>
        </w:rPr>
      </w:pPr>
    </w:p>
    <w:p w14:paraId="4C896806" w14:textId="4E689881" w:rsidR="00B1611C" w:rsidRDefault="00B1611C" w:rsidP="009D7303">
      <w:pPr>
        <w:rPr>
          <w:lang w:val="en-GB"/>
        </w:rPr>
      </w:pPr>
    </w:p>
    <w:p w14:paraId="1DAF5D0A" w14:textId="6B9109BE" w:rsidR="00B1611C" w:rsidRDefault="00B1611C" w:rsidP="009D7303">
      <w:pPr>
        <w:rPr>
          <w:lang w:val="en-GB"/>
        </w:rPr>
      </w:pPr>
    </w:p>
    <w:p w14:paraId="2FDBF561" w14:textId="77777777" w:rsidR="00B1611C" w:rsidRPr="009D7303" w:rsidRDefault="00B1611C" w:rsidP="009D7303">
      <w:pPr>
        <w:rPr>
          <w:lang w:val="en-GB"/>
        </w:rPr>
      </w:pPr>
    </w:p>
    <w:sectPr w:rsidR="00B1611C" w:rsidRPr="009D7303" w:rsidSect="00B1611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88F42E" w14:textId="77777777" w:rsidR="00F44790" w:rsidRDefault="00F44790" w:rsidP="00B1611C">
      <w:pPr>
        <w:spacing w:line="240" w:lineRule="auto"/>
      </w:pPr>
      <w:r>
        <w:separator/>
      </w:r>
    </w:p>
  </w:endnote>
  <w:endnote w:type="continuationSeparator" w:id="0">
    <w:p w14:paraId="434C51FF" w14:textId="77777777" w:rsidR="00F44790" w:rsidRDefault="00F44790" w:rsidP="00B16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32"/>
      </w:rPr>
      <w:id w:val="-412700754"/>
      <w:docPartObj>
        <w:docPartGallery w:val="Page Numbers (Bottom of Page)"/>
        <w:docPartUnique/>
      </w:docPartObj>
    </w:sdtPr>
    <w:sdtEndPr>
      <w:rPr>
        <w:noProof/>
      </w:rPr>
    </w:sdtEndPr>
    <w:sdtContent>
      <w:p w14:paraId="6DC74553" w14:textId="010E57E3" w:rsidR="00B1611C" w:rsidRPr="00B1611C" w:rsidRDefault="00B1611C">
        <w:pPr>
          <w:pStyle w:val="Footer"/>
          <w:jc w:val="right"/>
          <w:rPr>
            <w:sz w:val="28"/>
            <w:szCs w:val="32"/>
          </w:rPr>
        </w:pPr>
        <w:r w:rsidRPr="00B1611C">
          <w:rPr>
            <w:b/>
            <w:bCs/>
            <w:sz w:val="28"/>
            <w:szCs w:val="32"/>
          </w:rPr>
          <w:fldChar w:fldCharType="begin"/>
        </w:r>
        <w:r w:rsidRPr="00B1611C">
          <w:rPr>
            <w:b/>
            <w:bCs/>
            <w:sz w:val="28"/>
            <w:szCs w:val="32"/>
          </w:rPr>
          <w:instrText xml:space="preserve"> PAGE   \* MERGEFORMAT </w:instrText>
        </w:r>
        <w:r w:rsidRPr="00B1611C">
          <w:rPr>
            <w:b/>
            <w:bCs/>
            <w:sz w:val="28"/>
            <w:szCs w:val="32"/>
          </w:rPr>
          <w:fldChar w:fldCharType="separate"/>
        </w:r>
        <w:r w:rsidR="00B96F6E">
          <w:rPr>
            <w:b/>
            <w:bCs/>
            <w:noProof/>
            <w:sz w:val="28"/>
            <w:szCs w:val="32"/>
          </w:rPr>
          <w:t>3</w:t>
        </w:r>
        <w:r w:rsidRPr="00B1611C">
          <w:rPr>
            <w:b/>
            <w:bCs/>
            <w:noProof/>
            <w:sz w:val="28"/>
            <w:szCs w:val="32"/>
          </w:rPr>
          <w:fldChar w:fldCharType="end"/>
        </w:r>
      </w:p>
    </w:sdtContent>
  </w:sdt>
  <w:p w14:paraId="0D9B4512" w14:textId="77777777" w:rsidR="00B1611C" w:rsidRDefault="00B161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53EB1" w14:textId="77777777" w:rsidR="00F44790" w:rsidRDefault="00F44790" w:rsidP="00B1611C">
      <w:pPr>
        <w:spacing w:line="240" w:lineRule="auto"/>
      </w:pPr>
      <w:r>
        <w:separator/>
      </w:r>
    </w:p>
  </w:footnote>
  <w:footnote w:type="continuationSeparator" w:id="0">
    <w:p w14:paraId="2F075D11" w14:textId="77777777" w:rsidR="00F44790" w:rsidRDefault="00F44790" w:rsidP="00B1611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8C52D7"/>
    <w:multiLevelType w:val="hybridMultilevel"/>
    <w:tmpl w:val="EA74EFB4"/>
    <w:lvl w:ilvl="0" w:tplc="168442A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63"/>
    <w:rsid w:val="00014C0D"/>
    <w:rsid w:val="000B1787"/>
    <w:rsid w:val="002922E3"/>
    <w:rsid w:val="0038050D"/>
    <w:rsid w:val="00386B8A"/>
    <w:rsid w:val="003A63CD"/>
    <w:rsid w:val="00474F24"/>
    <w:rsid w:val="00475E0C"/>
    <w:rsid w:val="00695B96"/>
    <w:rsid w:val="00725E42"/>
    <w:rsid w:val="00844443"/>
    <w:rsid w:val="0085712C"/>
    <w:rsid w:val="00883C38"/>
    <w:rsid w:val="00891594"/>
    <w:rsid w:val="009D7303"/>
    <w:rsid w:val="009E1BBC"/>
    <w:rsid w:val="00B1611C"/>
    <w:rsid w:val="00B96F6E"/>
    <w:rsid w:val="00C12D63"/>
    <w:rsid w:val="00C50D8F"/>
    <w:rsid w:val="00DB2072"/>
    <w:rsid w:val="00F4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4930"/>
  <w15:chartTrackingRefBased/>
  <w15:docId w15:val="{D9D46A9F-0B5F-4B5B-95D0-F83ED804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303"/>
    <w:pPr>
      <w:spacing w:after="0" w:line="276" w:lineRule="auto"/>
    </w:pPr>
    <w:rPr>
      <w:rFonts w:ascii="Arial" w:hAnsi="Arial" w:cs="Calibri"/>
      <w:szCs w:val="24"/>
      <w:lang w:val="en-US" w:eastAsia="en-GB"/>
    </w:rPr>
  </w:style>
  <w:style w:type="paragraph" w:styleId="Heading1">
    <w:name w:val="heading 1"/>
    <w:basedOn w:val="Normal"/>
    <w:next w:val="Normal"/>
    <w:link w:val="Heading1Char"/>
    <w:uiPriority w:val="9"/>
    <w:qFormat/>
    <w:rsid w:val="009D7303"/>
    <w:pPr>
      <w:keepNext/>
      <w:keepLines/>
      <w:spacing w:before="24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D7303"/>
    <w:pPr>
      <w:keepNext/>
      <w:keepLines/>
      <w:spacing w:before="4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303"/>
    <w:rPr>
      <w:rFonts w:asciiTheme="majorHAnsi" w:eastAsiaTheme="majorEastAsia" w:hAnsiTheme="majorHAnsi" w:cstheme="majorBidi"/>
      <w:b/>
      <w:sz w:val="32"/>
      <w:szCs w:val="32"/>
      <w:lang w:val="en-US" w:eastAsia="en-GB"/>
    </w:rPr>
  </w:style>
  <w:style w:type="character" w:customStyle="1" w:styleId="Heading2Char">
    <w:name w:val="Heading 2 Char"/>
    <w:basedOn w:val="DefaultParagraphFont"/>
    <w:link w:val="Heading2"/>
    <w:uiPriority w:val="9"/>
    <w:rsid w:val="009D7303"/>
    <w:rPr>
      <w:rFonts w:asciiTheme="majorHAnsi" w:eastAsiaTheme="majorEastAsia" w:hAnsiTheme="majorHAnsi" w:cstheme="majorBidi"/>
      <w:b/>
      <w:sz w:val="28"/>
      <w:szCs w:val="26"/>
      <w:lang w:val="en-US" w:eastAsia="en-GB"/>
    </w:rPr>
  </w:style>
  <w:style w:type="paragraph" w:styleId="Title">
    <w:name w:val="Title"/>
    <w:basedOn w:val="Normal"/>
    <w:next w:val="Normal"/>
    <w:link w:val="TitleChar"/>
    <w:uiPriority w:val="10"/>
    <w:qFormat/>
    <w:rsid w:val="009D73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303"/>
    <w:rPr>
      <w:rFonts w:asciiTheme="majorHAnsi" w:eastAsiaTheme="majorEastAsia" w:hAnsiTheme="majorHAnsi" w:cstheme="majorBidi"/>
      <w:spacing w:val="-10"/>
      <w:kern w:val="28"/>
      <w:sz w:val="56"/>
      <w:szCs w:val="56"/>
      <w:lang w:val="en-US" w:eastAsia="en-GB"/>
    </w:rPr>
  </w:style>
  <w:style w:type="paragraph" w:styleId="Header">
    <w:name w:val="header"/>
    <w:basedOn w:val="Normal"/>
    <w:link w:val="HeaderChar"/>
    <w:uiPriority w:val="99"/>
    <w:unhideWhenUsed/>
    <w:rsid w:val="00B1611C"/>
    <w:pPr>
      <w:tabs>
        <w:tab w:val="center" w:pos="4513"/>
        <w:tab w:val="right" w:pos="9026"/>
      </w:tabs>
      <w:spacing w:line="240" w:lineRule="auto"/>
    </w:pPr>
  </w:style>
  <w:style w:type="character" w:customStyle="1" w:styleId="HeaderChar">
    <w:name w:val="Header Char"/>
    <w:basedOn w:val="DefaultParagraphFont"/>
    <w:link w:val="Header"/>
    <w:uiPriority w:val="99"/>
    <w:rsid w:val="00B1611C"/>
    <w:rPr>
      <w:rFonts w:ascii="Arial" w:hAnsi="Arial" w:cs="Calibri"/>
      <w:szCs w:val="24"/>
      <w:lang w:val="en-US" w:eastAsia="en-GB"/>
    </w:rPr>
  </w:style>
  <w:style w:type="paragraph" w:styleId="Footer">
    <w:name w:val="footer"/>
    <w:basedOn w:val="Normal"/>
    <w:link w:val="FooterChar"/>
    <w:uiPriority w:val="99"/>
    <w:unhideWhenUsed/>
    <w:rsid w:val="00B1611C"/>
    <w:pPr>
      <w:tabs>
        <w:tab w:val="center" w:pos="4513"/>
        <w:tab w:val="right" w:pos="9026"/>
      </w:tabs>
      <w:spacing w:line="240" w:lineRule="auto"/>
    </w:pPr>
  </w:style>
  <w:style w:type="character" w:customStyle="1" w:styleId="FooterChar">
    <w:name w:val="Footer Char"/>
    <w:basedOn w:val="DefaultParagraphFont"/>
    <w:link w:val="Footer"/>
    <w:uiPriority w:val="99"/>
    <w:rsid w:val="00B1611C"/>
    <w:rPr>
      <w:rFonts w:ascii="Arial" w:hAnsi="Arial" w:cs="Calibri"/>
      <w:szCs w:val="24"/>
      <w:lang w:val="en-US" w:eastAsia="en-GB"/>
    </w:rPr>
  </w:style>
  <w:style w:type="paragraph" w:styleId="NoSpacing">
    <w:name w:val="No Spacing"/>
    <w:link w:val="NoSpacingChar"/>
    <w:uiPriority w:val="1"/>
    <w:qFormat/>
    <w:rsid w:val="00B161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611C"/>
    <w:rPr>
      <w:rFonts w:eastAsiaTheme="minorEastAsia"/>
      <w:lang w:val="en-US"/>
    </w:rPr>
  </w:style>
  <w:style w:type="paragraph" w:styleId="ListParagraph">
    <w:name w:val="List Paragraph"/>
    <w:basedOn w:val="Normal"/>
    <w:uiPriority w:val="34"/>
    <w:qFormat/>
    <w:rsid w:val="00725E42"/>
    <w:pPr>
      <w:ind w:left="720"/>
      <w:contextualSpacing/>
    </w:pPr>
  </w:style>
  <w:style w:type="paragraph" w:styleId="TOCHeading">
    <w:name w:val="TOC Heading"/>
    <w:basedOn w:val="Heading1"/>
    <w:next w:val="Normal"/>
    <w:uiPriority w:val="39"/>
    <w:unhideWhenUsed/>
    <w:qFormat/>
    <w:rsid w:val="00891594"/>
    <w:pPr>
      <w:spacing w:line="259" w:lineRule="auto"/>
      <w:outlineLvl w:val="9"/>
    </w:pPr>
    <w:rPr>
      <w:b w:val="0"/>
      <w:color w:val="2F5496" w:themeColor="accent1" w:themeShade="BF"/>
      <w:lang w:eastAsia="en-US"/>
    </w:rPr>
  </w:style>
  <w:style w:type="paragraph" w:styleId="TOC1">
    <w:name w:val="toc 1"/>
    <w:basedOn w:val="Normal"/>
    <w:next w:val="Normal"/>
    <w:autoRedefine/>
    <w:uiPriority w:val="39"/>
    <w:unhideWhenUsed/>
    <w:rsid w:val="00891594"/>
    <w:pPr>
      <w:spacing w:after="100"/>
    </w:pPr>
  </w:style>
  <w:style w:type="paragraph" w:styleId="TOC2">
    <w:name w:val="toc 2"/>
    <w:basedOn w:val="Normal"/>
    <w:next w:val="Normal"/>
    <w:autoRedefine/>
    <w:uiPriority w:val="39"/>
    <w:unhideWhenUsed/>
    <w:rsid w:val="00891594"/>
    <w:pPr>
      <w:spacing w:after="100"/>
      <w:ind w:left="220"/>
    </w:pPr>
  </w:style>
  <w:style w:type="character" w:styleId="Hyperlink">
    <w:name w:val="Hyperlink"/>
    <w:basedOn w:val="DefaultParagraphFont"/>
    <w:uiPriority w:val="99"/>
    <w:unhideWhenUsed/>
    <w:rsid w:val="008915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636828">
      <w:bodyDiv w:val="1"/>
      <w:marLeft w:val="0"/>
      <w:marRight w:val="0"/>
      <w:marTop w:val="0"/>
      <w:marBottom w:val="0"/>
      <w:divBdr>
        <w:top w:val="none" w:sz="0" w:space="0" w:color="auto"/>
        <w:left w:val="none" w:sz="0" w:space="0" w:color="auto"/>
        <w:bottom w:val="none" w:sz="0" w:space="0" w:color="auto"/>
        <w:right w:val="none" w:sz="0" w:space="0" w:color="auto"/>
      </w:divBdr>
      <w:divsChild>
        <w:div w:id="1831291369">
          <w:marLeft w:val="0"/>
          <w:marRight w:val="0"/>
          <w:marTop w:val="0"/>
          <w:marBottom w:val="150"/>
          <w:divBdr>
            <w:top w:val="none" w:sz="0" w:space="0" w:color="auto"/>
            <w:left w:val="none" w:sz="0" w:space="0" w:color="auto"/>
            <w:bottom w:val="none" w:sz="0" w:space="0" w:color="auto"/>
            <w:right w:val="none" w:sz="0" w:space="0" w:color="auto"/>
          </w:divBdr>
        </w:div>
      </w:divsChild>
    </w:div>
    <w:div w:id="1299536232">
      <w:bodyDiv w:val="1"/>
      <w:marLeft w:val="0"/>
      <w:marRight w:val="0"/>
      <w:marTop w:val="0"/>
      <w:marBottom w:val="0"/>
      <w:divBdr>
        <w:top w:val="none" w:sz="0" w:space="0" w:color="auto"/>
        <w:left w:val="none" w:sz="0" w:space="0" w:color="auto"/>
        <w:bottom w:val="none" w:sz="0" w:space="0" w:color="auto"/>
        <w:right w:val="none" w:sz="0" w:space="0" w:color="auto"/>
      </w:divBdr>
      <w:divsChild>
        <w:div w:id="487597728">
          <w:marLeft w:val="0"/>
          <w:marRight w:val="0"/>
          <w:marTop w:val="0"/>
          <w:marBottom w:val="150"/>
          <w:divBdr>
            <w:top w:val="none" w:sz="0" w:space="0" w:color="auto"/>
            <w:left w:val="none" w:sz="0" w:space="0" w:color="auto"/>
            <w:bottom w:val="none" w:sz="0" w:space="0" w:color="auto"/>
            <w:right w:val="none" w:sz="0" w:space="0" w:color="auto"/>
          </w:divBdr>
        </w:div>
      </w:divsChild>
    </w:div>
    <w:div w:id="1419016626">
      <w:bodyDiv w:val="1"/>
      <w:marLeft w:val="0"/>
      <w:marRight w:val="0"/>
      <w:marTop w:val="0"/>
      <w:marBottom w:val="0"/>
      <w:divBdr>
        <w:top w:val="none" w:sz="0" w:space="0" w:color="auto"/>
        <w:left w:val="none" w:sz="0" w:space="0" w:color="auto"/>
        <w:bottom w:val="none" w:sz="0" w:space="0" w:color="auto"/>
        <w:right w:val="none" w:sz="0" w:space="0" w:color="auto"/>
      </w:divBdr>
      <w:divsChild>
        <w:div w:id="474028863">
          <w:marLeft w:val="0"/>
          <w:marRight w:val="0"/>
          <w:marTop w:val="0"/>
          <w:marBottom w:val="150"/>
          <w:divBdr>
            <w:top w:val="none" w:sz="0" w:space="0" w:color="auto"/>
            <w:left w:val="none" w:sz="0" w:space="0" w:color="auto"/>
            <w:bottom w:val="none" w:sz="0" w:space="0" w:color="auto"/>
            <w:right w:val="none" w:sz="0" w:space="0" w:color="auto"/>
          </w:divBdr>
        </w:div>
      </w:divsChild>
    </w:div>
    <w:div w:id="1958833825">
      <w:bodyDiv w:val="1"/>
      <w:marLeft w:val="0"/>
      <w:marRight w:val="0"/>
      <w:marTop w:val="0"/>
      <w:marBottom w:val="0"/>
      <w:divBdr>
        <w:top w:val="none" w:sz="0" w:space="0" w:color="auto"/>
        <w:left w:val="none" w:sz="0" w:space="0" w:color="auto"/>
        <w:bottom w:val="none" w:sz="0" w:space="0" w:color="auto"/>
        <w:right w:val="none" w:sz="0" w:space="0" w:color="auto"/>
      </w:divBdr>
      <w:divsChild>
        <w:div w:id="141580691">
          <w:marLeft w:val="0"/>
          <w:marRight w:val="0"/>
          <w:marTop w:val="0"/>
          <w:marBottom w:val="150"/>
          <w:divBdr>
            <w:top w:val="none" w:sz="0" w:space="0" w:color="auto"/>
            <w:left w:val="none" w:sz="0" w:space="0" w:color="auto"/>
            <w:bottom w:val="none" w:sz="0" w:space="0" w:color="auto"/>
            <w:right w:val="none" w:sz="0" w:space="0" w:color="auto"/>
          </w:divBdr>
        </w:div>
      </w:divsChild>
    </w:div>
    <w:div w:id="2058161127">
      <w:bodyDiv w:val="1"/>
      <w:marLeft w:val="0"/>
      <w:marRight w:val="0"/>
      <w:marTop w:val="0"/>
      <w:marBottom w:val="0"/>
      <w:divBdr>
        <w:top w:val="none" w:sz="0" w:space="0" w:color="auto"/>
        <w:left w:val="none" w:sz="0" w:space="0" w:color="auto"/>
        <w:bottom w:val="none" w:sz="0" w:space="0" w:color="auto"/>
        <w:right w:val="none" w:sz="0" w:space="0" w:color="auto"/>
      </w:divBdr>
      <w:divsChild>
        <w:div w:id="170690668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A9DA5165CE4A20ADCFBFEC30D22561"/>
        <w:category>
          <w:name w:val="General"/>
          <w:gallery w:val="placeholder"/>
        </w:category>
        <w:types>
          <w:type w:val="bbPlcHdr"/>
        </w:types>
        <w:behaviors>
          <w:behavior w:val="content"/>
        </w:behaviors>
        <w:guid w:val="{5EAE6C48-86BF-432B-8329-FA485EB92CBE}"/>
      </w:docPartPr>
      <w:docPartBody>
        <w:p w:rsidR="006F2186" w:rsidRDefault="00983EF0" w:rsidP="00983EF0">
          <w:pPr>
            <w:pStyle w:val="59A9DA5165CE4A20ADCFBFEC30D22561"/>
          </w:pPr>
          <w:r>
            <w:rPr>
              <w:rFonts w:asciiTheme="majorHAnsi" w:eastAsiaTheme="majorEastAsia" w:hAnsiTheme="majorHAnsi" w:cstheme="majorBidi"/>
              <w:caps/>
              <w:color w:val="5B9BD5" w:themeColor="accent1"/>
              <w:sz w:val="80"/>
              <w:szCs w:val="80"/>
            </w:rPr>
            <w:t>[Document title]</w:t>
          </w:r>
        </w:p>
      </w:docPartBody>
    </w:docPart>
    <w:docPart>
      <w:docPartPr>
        <w:name w:val="6455FAE5FC7F47F4810E810858D72D52"/>
        <w:category>
          <w:name w:val="General"/>
          <w:gallery w:val="placeholder"/>
        </w:category>
        <w:types>
          <w:type w:val="bbPlcHdr"/>
        </w:types>
        <w:behaviors>
          <w:behavior w:val="content"/>
        </w:behaviors>
        <w:guid w:val="{AC5B4B7C-B47D-49F5-B654-C9260B6253F8}"/>
      </w:docPartPr>
      <w:docPartBody>
        <w:p w:rsidR="006F2186" w:rsidRDefault="00983EF0" w:rsidP="00983EF0">
          <w:pPr>
            <w:pStyle w:val="6455FAE5FC7F47F4810E810858D72D5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EF0"/>
    <w:rsid w:val="00061BEC"/>
    <w:rsid w:val="00527C09"/>
    <w:rsid w:val="006F2186"/>
    <w:rsid w:val="00824C24"/>
    <w:rsid w:val="00983EF0"/>
    <w:rsid w:val="00C07824"/>
    <w:rsid w:val="00D53003"/>
    <w:rsid w:val="00FF3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A9DA5165CE4A20ADCFBFEC30D22561">
    <w:name w:val="59A9DA5165CE4A20ADCFBFEC30D22561"/>
    <w:rsid w:val="00983EF0"/>
  </w:style>
  <w:style w:type="paragraph" w:customStyle="1" w:styleId="6455FAE5FC7F47F4810E810858D72D52">
    <w:name w:val="6455FAE5FC7F47F4810E810858D72D52"/>
    <w:rsid w:val="00983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Tatyana nikolova</PublishDate>
  <Abstract/>
  <CompanyAddress>MODULE TUTOR: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EC225E-4680-4DDA-9A46-E00253237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COMMUNITY ENGAGEMENT Part B EVALUATION</vt:lpstr>
    </vt:vector>
  </TitlesOfParts>
  <Company>STUDENT ID: 1912953</Company>
  <LinksUpToDate>false</LinksUpToDate>
  <CharactersWithSpaces>13773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Part B EVALUATION</dc:title>
  <dc:subject>LCBB4002</dc:subject>
  <dc:creator>Dari-Anna A Kuseva</dc:creator>
  <cp:keywords/>
  <dc:description/>
  <cp:lastModifiedBy>X1 Carbon G2</cp:lastModifiedBy>
  <cp:revision>2</cp:revision>
  <dcterms:created xsi:type="dcterms:W3CDTF">2020-05-22T21:23:00Z</dcterms:created>
  <dcterms:modified xsi:type="dcterms:W3CDTF">2020-05-22T21:23:00Z</dcterms:modified>
</cp:coreProperties>
</file>