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1"/>
      </w:tblGrid>
      <w:tr w:rsidR="00F927A1" w:rsidRPr="005D3F07" w14:paraId="68CAA39D" w14:textId="77777777" w:rsidTr="0073580E">
        <w:trPr>
          <w:trHeight w:val="4055"/>
        </w:trPr>
        <w:tc>
          <w:tcPr>
            <w:tcW w:w="10871" w:type="dxa"/>
          </w:tcPr>
          <w:p w14:paraId="02F8EE88" w14:textId="56C2D87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3580E">
              <w:rPr>
                <w:rFonts w:ascii="Times New Roman" w:hAnsi="Times New Roman" w:cs="Times New Roman"/>
                <w:b/>
                <w:color w:val="auto"/>
                <w:sz w:val="48"/>
              </w:rPr>
              <w:t>Nicola Gould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5B1907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3580E">
              <w:rPr>
                <w:rFonts w:ascii="Times New Roman" w:hAnsi="Times New Roman" w:cs="Times New Roman"/>
                <w:b/>
                <w:color w:val="auto"/>
                <w:sz w:val="48"/>
              </w:rPr>
              <w:t xml:space="preserve"> n.gould3@npt.gov.uk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1A32748"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3580E" w:rsidRPr="0073580E">
              <w:rPr>
                <w:rFonts w:ascii="Calibri" w:hAnsi="Calibri" w:cs="Calibri"/>
              </w:rPr>
              <w:t xml:space="preserve"> </w:t>
            </w:r>
            <w:r w:rsidR="0073580E" w:rsidRPr="0073580E">
              <w:rPr>
                <w:rFonts w:ascii="Times New Roman" w:hAnsi="Times New Roman" w:cs="Times New Roman"/>
                <w:b/>
                <w:color w:val="auto"/>
                <w:sz w:val="48"/>
              </w:rPr>
              <w:t>2521218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69CC503"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945512">
        <w:rPr>
          <w:sz w:val="24"/>
          <w:szCs w:val="24"/>
        </w:rPr>
        <w:t>16/09/2026</w:t>
      </w:r>
      <w:r w:rsidR="00C7108B">
        <w:rPr>
          <w:sz w:val="24"/>
          <w:szCs w:val="24"/>
        </w:rPr>
        <w:t xml:space="preserve">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Pr="001A480F" w:rsidRDefault="00C7108B" w:rsidP="00FF7EBB">
            <w:pPr>
              <w:jc w:val="both"/>
              <w:rPr>
                <w:sz w:val="24"/>
                <w:szCs w:val="24"/>
              </w:rPr>
            </w:pPr>
          </w:p>
          <w:p w14:paraId="113A6D04" w14:textId="77777777" w:rsidR="001A480F" w:rsidRPr="001A480F" w:rsidRDefault="001A480F" w:rsidP="001A480F">
            <w:pPr>
              <w:spacing w:after="160" w:line="259" w:lineRule="auto"/>
              <w:rPr>
                <w:sz w:val="24"/>
                <w:szCs w:val="24"/>
              </w:rPr>
            </w:pPr>
            <w:r w:rsidRPr="001A480F">
              <w:rPr>
                <w:sz w:val="24"/>
                <w:szCs w:val="24"/>
              </w:rPr>
              <w:t>This observation relates to a home visit undertaken with Mrs 1, an 86-year-old woman living alone who receives daily support from domiciliary care services. The purpose of the visit was to review Mrs 1’s wellbeing, identify any unmet care and support needs, explore concerns regarding her finances and utility bills, and assess risks associated with falls, social isolation and physical health. The visit also provided an opportunity to explore Mrs 1’s views, wishes and strengths and ensure she remained involved in decisions about her care and support.</w:t>
            </w:r>
          </w:p>
          <w:p w14:paraId="0974E449" w14:textId="77777777" w:rsidR="001A480F" w:rsidRPr="001A480F" w:rsidRDefault="001A480F" w:rsidP="001A480F">
            <w:pPr>
              <w:spacing w:after="160" w:line="259" w:lineRule="auto"/>
              <w:rPr>
                <w:sz w:val="24"/>
                <w:szCs w:val="24"/>
              </w:rPr>
            </w:pPr>
            <w:r w:rsidRPr="001A480F">
              <w:rPr>
                <w:sz w:val="24"/>
                <w:szCs w:val="24"/>
              </w:rPr>
              <w:t>The observation took place within the legislative framework of the Social Services and Well-being (Wales) Act 2014, which promotes wellbeing, voice, choice and control, and requires individuals to be involved in decisions affecting their lives. Consideration was also given to the Mental Capacity Act 2005, particularly in relation to Mrs 1’s ability to make decisions regarding her finances and daily living arrangements. The social work objective was to adopt a strengths-based approach by identifying support networks available to Mrs 1, including support from her daughter and family friends, whilst ensuring that risks were identified and managed proportionately.</w:t>
            </w:r>
          </w:p>
          <w:p w14:paraId="646686FB" w14:textId="77777777" w:rsidR="001A480F" w:rsidRPr="001A480F" w:rsidRDefault="001A480F" w:rsidP="001A480F">
            <w:pPr>
              <w:spacing w:after="160" w:line="259" w:lineRule="auto"/>
              <w:rPr>
                <w:sz w:val="24"/>
                <w:szCs w:val="24"/>
              </w:rPr>
            </w:pPr>
            <w:r w:rsidRPr="001A480F">
              <w:rPr>
                <w:sz w:val="24"/>
                <w:szCs w:val="24"/>
              </w:rPr>
              <w:t>Prior to the visit, informed consent was obtained from Mrs 1 for both social work involvement and the observation. The purpose of the observation was explained clearly, including the role of the observer and how information gathered would be used. Mrs 1 was reassured that the observation was intended to support professional development and that she could withdraw her consent at any stage.</w:t>
            </w:r>
          </w:p>
          <w:p w14:paraId="4C552971" w14:textId="77777777" w:rsidR="001A480F" w:rsidRDefault="001A480F" w:rsidP="001A480F">
            <w:pPr>
              <w:spacing w:after="160" w:line="259" w:lineRule="auto"/>
              <w:rPr>
                <w:sz w:val="24"/>
                <w:szCs w:val="24"/>
              </w:rPr>
            </w:pPr>
            <w:r w:rsidRPr="001A480F">
              <w:rPr>
                <w:sz w:val="24"/>
                <w:szCs w:val="24"/>
              </w:rPr>
              <w:t xml:space="preserve">Mrs 1 identifies as English-speaking and did not require Welsh language services. However, in line with the principles of </w:t>
            </w:r>
            <w:r w:rsidRPr="001A480F">
              <w:rPr>
                <w:i/>
                <w:iCs/>
                <w:sz w:val="24"/>
                <w:szCs w:val="24"/>
              </w:rPr>
              <w:t>More Than Just Words</w:t>
            </w:r>
            <w:r w:rsidRPr="001A480F">
              <w:rPr>
                <w:sz w:val="24"/>
                <w:szCs w:val="24"/>
              </w:rPr>
              <w:t xml:space="preserve"> (Welsh Government, 2012), the Active Offer was considered, and her communication preferences were explored. Information was communicated in a clear, accessible and respectful manner appropriate to her needs. Consideration was also given to the impact of the observation, ensuring Mrs 1 felt comfortable, listened to and able to speak openly about her experiences, concerns and wishes throughout the visit.</w:t>
            </w:r>
          </w:p>
          <w:p w14:paraId="6AA42A7F" w14:textId="61B66C34" w:rsidR="001A480F" w:rsidRPr="001A480F" w:rsidRDefault="001A480F" w:rsidP="001A480F">
            <w:pPr>
              <w:spacing w:after="160" w:line="259" w:lineRule="auto"/>
              <w:rPr>
                <w:sz w:val="24"/>
                <w:szCs w:val="24"/>
              </w:rPr>
            </w:pPr>
            <w:r>
              <w:rPr>
                <w:sz w:val="24"/>
                <w:szCs w:val="24"/>
              </w:rPr>
              <w:t>Word Count - 329</w:t>
            </w:r>
          </w:p>
          <w:p w14:paraId="2DDCC6B2" w14:textId="77777777" w:rsidR="0073580E" w:rsidRDefault="0073580E" w:rsidP="0073580E"/>
          <w:p w14:paraId="35DAB105" w14:textId="77777777" w:rsidR="0073580E" w:rsidRDefault="0073580E"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79ECEDA" w14:textId="77777777" w:rsidR="0084519D" w:rsidRDefault="0084519D">
            <w:pPr>
              <w:jc w:val="both"/>
              <w:rPr>
                <w:bCs/>
                <w:i/>
                <w:iCs/>
                <w:sz w:val="24"/>
                <w:szCs w:val="24"/>
              </w:rPr>
            </w:pPr>
          </w:p>
          <w:p w14:paraId="44A79BD2" w14:textId="77777777" w:rsidR="0084519D" w:rsidRPr="00CF4D26" w:rsidRDefault="0084519D" w:rsidP="0084519D">
            <w:pPr>
              <w:spacing w:after="160" w:line="259" w:lineRule="auto"/>
              <w:rPr>
                <w:sz w:val="24"/>
                <w:szCs w:val="24"/>
              </w:rPr>
            </w:pPr>
            <w:r w:rsidRPr="00CF4D26">
              <w:rPr>
                <w:sz w:val="24"/>
                <w:szCs w:val="24"/>
              </w:rPr>
              <w:t>Communication was fundamental to the effectiveness of this visit and was guided by person-centred practice, social work values, Welsh legislation and the Social Care Wales Code of Professional Practice. Prior to the visit, I considered Mrs 1’s communication needs, previous assessments, health needs and personal circumstances to determine whether I possessed the necessary communication skills to engage effectively with her. Reviewing available information identified that Mrs 1 communicated verbally, preferred to communicate in English and was able to express her views independently. However, Mrs 1 is hard of hearing and had previously been assessed as lacking capacity to manage her financial affairs. These factors required careful consideration when planning and undertaking the visit. I recognised that her hearing impairment, age, previous falls, health concerns and cognitive difficulties in relation to financial decision-making could affect how information was received, understood and retained.</w:t>
            </w:r>
          </w:p>
          <w:p w14:paraId="6D119E0E" w14:textId="77777777" w:rsidR="0084519D" w:rsidRPr="00CF4D26" w:rsidRDefault="0084519D" w:rsidP="0084519D">
            <w:pPr>
              <w:spacing w:after="160" w:line="259" w:lineRule="auto"/>
              <w:rPr>
                <w:sz w:val="24"/>
                <w:szCs w:val="24"/>
              </w:rPr>
            </w:pPr>
            <w:r w:rsidRPr="00CF4D26">
              <w:rPr>
                <w:sz w:val="24"/>
                <w:szCs w:val="24"/>
              </w:rPr>
              <w:t>Prior to the observation, I reflected on my responsibility to ensure that communication promoted participation rather than creating barriers. The Social Services and Well-being (Wales) Act 2014 promotes wellbeing, voice, choice and control and requires practitioners to place individuals at the centre of decision-making. I therefore considered how I could adapt my communication to maximise Mrs 1’s involvement. Howe (2021) highlights that effective communication is fundamental to establishing trusting relationships and understanding an individual’s lived experience. This reinforced the importance of approaching the visit with empathy, curiosity and a genuine commitment to understanding Mrs 1’s wishes and desired outcomes.</w:t>
            </w:r>
          </w:p>
          <w:p w14:paraId="57E965F6" w14:textId="77777777" w:rsidR="0084519D" w:rsidRPr="00CF4D26" w:rsidRDefault="0084519D" w:rsidP="0084519D">
            <w:pPr>
              <w:spacing w:after="160" w:line="259" w:lineRule="auto"/>
              <w:rPr>
                <w:sz w:val="24"/>
                <w:szCs w:val="24"/>
              </w:rPr>
            </w:pPr>
            <w:r w:rsidRPr="00CF4D26">
              <w:rPr>
                <w:sz w:val="24"/>
                <w:szCs w:val="24"/>
              </w:rPr>
              <w:t xml:space="preserve">Throughout the visit I adopted a person-centred and strengths-based approach, ensuring that Mrs 1’s views guided the conversation. Open questions enabled discussion regarding her wellbeing, family relationships, finances, previous life experiences and support networks. This created opportunities to understand what was important to her, particularly her wish to remain living independently within her own home and avoid future hospital admissions. Hennessey (2021) argues that strengths-based practice requires practitioners to focus on abilities, resources and resilience rather than deficits alone. Reflecting on the conversation, I recognised that it was easy to focus on risks relating to falls, financial vulnerability and physical health. However, by exploring Mrs 1’s strengths, including her family relationships, </w:t>
            </w:r>
            <w:r w:rsidRPr="00CF4D26">
              <w:rPr>
                <w:sz w:val="24"/>
                <w:szCs w:val="24"/>
              </w:rPr>
              <w:lastRenderedPageBreak/>
              <w:t>experiences as a foster carer and determination to remain independent, I was able to maintain a balanced assessment and avoid defining her solely by her support needs.</w:t>
            </w:r>
          </w:p>
          <w:p w14:paraId="2FF97758" w14:textId="77777777" w:rsidR="0084519D" w:rsidRPr="00CF4D26" w:rsidRDefault="0084519D" w:rsidP="0084519D">
            <w:pPr>
              <w:spacing w:after="160" w:line="259" w:lineRule="auto"/>
              <w:rPr>
                <w:sz w:val="24"/>
                <w:szCs w:val="24"/>
              </w:rPr>
            </w:pPr>
            <w:r w:rsidRPr="00CF4D26">
              <w:rPr>
                <w:sz w:val="24"/>
                <w:szCs w:val="24"/>
              </w:rPr>
              <w:t>Active listening was a key communication skill used throughout the visit and was particularly important given Mrs 1’s hearing impairment. I ensured that I sat facing her, maintained eye contact, spoke clearly and allowed additional time for processing information. I also reduced environmental distractions wherever possible. Lefevre (2023) highlights the importance of adapting communication methods to maximise participation and remove barriers. Reflecting on my practice, I recognised that hearing impairment can easily result in individuals becoming excluded from discussions if communication is not adapted appropriately. Initially, I assumed that because Mrs 1 responded appropriately to questions she had fully understood all information presented. However, critical reflection highlighted the risk of equating responses with understanding. Consequently, I used summarising techniques and routinely checked comprehension throughout the visit.</w:t>
            </w:r>
          </w:p>
          <w:p w14:paraId="106430CE" w14:textId="77777777" w:rsidR="0084519D" w:rsidRPr="00CF4D26" w:rsidRDefault="0084519D" w:rsidP="0084519D">
            <w:pPr>
              <w:spacing w:after="160" w:line="259" w:lineRule="auto"/>
              <w:rPr>
                <w:sz w:val="24"/>
                <w:szCs w:val="24"/>
              </w:rPr>
            </w:pPr>
            <w:r w:rsidRPr="00CF4D26">
              <w:rPr>
                <w:sz w:val="24"/>
                <w:szCs w:val="24"/>
              </w:rPr>
              <w:t>I used verbal encouragement, reflective responses and summarising techniques to clarify information and demonstrate understanding. Milner and O’Byrne (2022) suggest that effective assessment depends on collaborative communication and the development of a shared understanding between practitioner and individual. These communication methods enabled me to explore concerns relating to finances, falls and wellbeing whilst ensuring that Mrs 1 remained actively involved. Reflecting on this interaction, I recognised that summarising was particularly effective as it promoted understanding whilst providing opportunities for Mrs 1 to correct any misunderstandings. This reinforced the importance of viewing communication as a two-way process rather than simply gathering information.</w:t>
            </w:r>
          </w:p>
          <w:p w14:paraId="6EB10D66" w14:textId="77777777" w:rsidR="0084519D" w:rsidRPr="00CF4D26" w:rsidRDefault="0084519D" w:rsidP="0084519D">
            <w:pPr>
              <w:spacing w:after="160" w:line="259" w:lineRule="auto"/>
              <w:rPr>
                <w:sz w:val="24"/>
                <w:szCs w:val="24"/>
              </w:rPr>
            </w:pPr>
            <w:r w:rsidRPr="00CF4D26">
              <w:rPr>
                <w:sz w:val="24"/>
                <w:szCs w:val="24"/>
              </w:rPr>
              <w:t>A significant aspect of the visit involved discussing utility bills and financial concerns. Conscious of Mrs 1’s hearing impairment and the complexity of financial information, I deliberately avoided professional jargon and used accessible language. I regularly checked her understanding and encouraged her to ask questions. Reflecting on this interaction highlighted the importance of adapting information to an individual's needs rather than assuming understanding simply because information has been provided. This approach aligns with the Mental Capacity Act 2005, which requires practitioners to take all practicable steps to support individuals to make decisions for themselves.</w:t>
            </w:r>
          </w:p>
          <w:p w14:paraId="195BF599" w14:textId="77777777" w:rsidR="0084519D" w:rsidRPr="00CF4D26" w:rsidRDefault="0084519D" w:rsidP="0084519D">
            <w:pPr>
              <w:spacing w:after="160" w:line="259" w:lineRule="auto"/>
              <w:rPr>
                <w:sz w:val="24"/>
                <w:szCs w:val="24"/>
              </w:rPr>
            </w:pPr>
            <w:r w:rsidRPr="00CF4D26">
              <w:rPr>
                <w:sz w:val="24"/>
                <w:szCs w:val="24"/>
              </w:rPr>
              <w:t xml:space="preserve">The Mental Capacity Act 2005 was a particularly important consideration throughout the observation as Mrs 1 had previously been assessed as lacking capacity to make decisions regarding the management of her finances. This required me to think carefully about how communication could maximise her participation whilst recognising the need for support in this area. Although Mrs 1 lacked capacity to independently manage her financial affairs, she remained able to communicate her wishes, feelings and preferences. Reflecting on this challenged my understanding of capacity and participation. There is a risk that practitioners may inadvertently focus on a person's incapacity and overlook their ability to contribute meaningfully to discussions. Through reflection, I recognised the importance of </w:t>
            </w:r>
            <w:r w:rsidRPr="00CF4D26">
              <w:rPr>
                <w:sz w:val="24"/>
                <w:szCs w:val="24"/>
              </w:rPr>
              <w:lastRenderedPageBreak/>
              <w:t>distinguishing between lacking capacity for a specific decision and lacking a voice within the decision-making process.</w:t>
            </w:r>
          </w:p>
          <w:p w14:paraId="77E9A5A7" w14:textId="77777777" w:rsidR="0084519D" w:rsidRPr="00CF4D26" w:rsidRDefault="0084519D" w:rsidP="0084519D">
            <w:pPr>
              <w:spacing w:after="160" w:line="259" w:lineRule="auto"/>
              <w:rPr>
                <w:sz w:val="24"/>
                <w:szCs w:val="24"/>
              </w:rPr>
            </w:pPr>
            <w:r w:rsidRPr="00CF4D26">
              <w:rPr>
                <w:sz w:val="24"/>
                <w:szCs w:val="24"/>
              </w:rPr>
              <w:t>Throughout the discussion, I presented information in manageable amounts, checked understanding and allowed sufficient time for responses. This enabled Mrs 1 to participate as fully as possible despite the identified concerns regarding capacity. Tew (2022) argues that empowerment remains relevant even when individuals lack capacity to make certain decisions. This prompted me to think critically about how social workers balance empowerment and protection. Whilst Mrs 1 required support to manage financial matters safely, it remained important that her views continued to influence decisions affecting her life. Reflecting on this interaction reinforced the importance of applying the least restrictive principle and ensuring that support arrangements enhanced rather than reduced her autonomy.</w:t>
            </w:r>
          </w:p>
          <w:p w14:paraId="5984E4EA" w14:textId="77777777" w:rsidR="0084519D" w:rsidRPr="00CF4D26" w:rsidRDefault="0084519D" w:rsidP="0084519D">
            <w:pPr>
              <w:spacing w:after="160" w:line="259" w:lineRule="auto"/>
              <w:rPr>
                <w:sz w:val="24"/>
                <w:szCs w:val="24"/>
              </w:rPr>
            </w:pPr>
            <w:r w:rsidRPr="00CF4D26">
              <w:rPr>
                <w:sz w:val="24"/>
                <w:szCs w:val="24"/>
              </w:rPr>
              <w:t>Culturally and linguistically sensitive practice was also considered throughout the observation. In accordance with the principles of the Active Offer and More Than Just Words (Welsh Government, 2012), I explored Mrs 1’s communication preferences rather than making assumptions. Although she communicated confidently in English and did not request Welsh language services, I recognised my professional responsibility to consider language preferences proactively. The Active Offer aims to ensure individuals can access services in their preferred language without needing to request them. Reflecting on this reinforced the importance of recognising language as a fundamental aspect of dignity, identity and inclusion rather than an additional consideration. This approach is consistent with the Social Care Wales Code of Professional Practice, which requires practitioners to respect diversity, dignity and individual rights.</w:t>
            </w:r>
          </w:p>
          <w:p w14:paraId="5A4EB88D" w14:textId="77777777" w:rsidR="0084519D" w:rsidRPr="00CF4D26" w:rsidRDefault="0084519D" w:rsidP="0084519D">
            <w:pPr>
              <w:spacing w:after="160" w:line="259" w:lineRule="auto"/>
              <w:rPr>
                <w:sz w:val="24"/>
                <w:szCs w:val="24"/>
              </w:rPr>
            </w:pPr>
            <w:r w:rsidRPr="00CF4D26">
              <w:rPr>
                <w:sz w:val="24"/>
                <w:szCs w:val="24"/>
              </w:rPr>
              <w:t>Critically reflecting on my communication, I recognise that my ability to establish rapport enabled Mrs 1 to discuss sensitive topics, including financial worries, concerns about future hospital admissions and difficult childhood experiences. Whilst this demonstrated effective relationship-building skills, reflection encouraged me to examine the power dynamics present within the interaction. Cooper and White (2024) argue that critical reflection requires practitioners to consider how their own values, assumptions and professional authority influence communication. Looking back, I questioned whether my desire to provide reassurance may at times have inadvertently directed the discussion rather than allowing Mrs 1 additional space to explore her own thoughts. This highlighted the importance of remaining self-aware and ensuring that professional expertise does not overshadow the individual's voice.</w:t>
            </w:r>
          </w:p>
          <w:p w14:paraId="190AE75F" w14:textId="77777777" w:rsidR="0084519D" w:rsidRPr="00CF4D26" w:rsidRDefault="0084519D" w:rsidP="0084519D">
            <w:pPr>
              <w:spacing w:after="160" w:line="259" w:lineRule="auto"/>
              <w:rPr>
                <w:sz w:val="24"/>
                <w:szCs w:val="24"/>
              </w:rPr>
            </w:pPr>
            <w:r w:rsidRPr="00CF4D26">
              <w:rPr>
                <w:sz w:val="24"/>
                <w:szCs w:val="24"/>
              </w:rPr>
              <w:t>The observation also reinforced the complexity of balancing risk, capacity and autonomy. My initial reaction to concerns regarding finances was to focus on protection from financial harm. However, reflection helped me recognise that an overemphasis on protection can unintentionally restrict participation and choice. This learning has strengthened my understanding of rights-based practice and reinforced the importance of ensuring that communication promotes participation regardless of an individual's level of capacity.</w:t>
            </w:r>
          </w:p>
          <w:p w14:paraId="525ADB70" w14:textId="77777777" w:rsidR="0084519D" w:rsidRDefault="0084519D" w:rsidP="0084519D">
            <w:pPr>
              <w:spacing w:after="160" w:line="259" w:lineRule="auto"/>
              <w:rPr>
                <w:sz w:val="24"/>
                <w:szCs w:val="24"/>
              </w:rPr>
            </w:pPr>
            <w:r w:rsidRPr="00CF4D26">
              <w:rPr>
                <w:sz w:val="24"/>
                <w:szCs w:val="24"/>
              </w:rPr>
              <w:lastRenderedPageBreak/>
              <w:t>Overall, the observation demonstrated my ability to communicate in a person-centred, strengths-based and legally informed manner. Through adapting communication to accommodate Mrs 1’s hearing impairment, using active listening skills, recognising the implications of her lack of capacity regarding financial decisions and applying the principles of the Mental Capacity Act 2005, I was able to promote meaningful engagement and participation. Critically reflecting on the observation highlighted strengths within my communication practice but also identified the need for continual self-awareness, reflection and adaptation. Moving forward, I will continue to use supervision, research and reflection to ensure my communication practice remains responsive, inclusive and consistent with the principles of the Social Services and Well-being (Wales) Act 2014, the Mental Capacity Act 2005, More Than Just Words (Welsh Government, 2012) and the Social Care Wales Code of Professional Practice.</w:t>
            </w:r>
          </w:p>
          <w:p w14:paraId="47356BED" w14:textId="196C150C" w:rsidR="0084519D" w:rsidRPr="00CF4D26" w:rsidRDefault="0084519D" w:rsidP="0084519D">
            <w:pPr>
              <w:spacing w:after="160" w:line="259" w:lineRule="auto"/>
              <w:rPr>
                <w:sz w:val="24"/>
                <w:szCs w:val="24"/>
              </w:rPr>
            </w:pPr>
            <w:r>
              <w:rPr>
                <w:sz w:val="24"/>
                <w:szCs w:val="24"/>
              </w:rPr>
              <w:t>Word Count - 1389</w:t>
            </w:r>
          </w:p>
          <w:p w14:paraId="205053B2" w14:textId="77777777" w:rsidR="0084519D" w:rsidRPr="0084519D" w:rsidRDefault="0084519D">
            <w:pPr>
              <w:jc w:val="both"/>
              <w:rPr>
                <w:b/>
                <w:bCs/>
                <w:sz w:val="24"/>
                <w:szCs w:val="24"/>
              </w:rPr>
            </w:pP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lastRenderedPageBreak/>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27A5F678" w:rsidR="00CA3593" w:rsidRPr="008B28E7" w:rsidRDefault="00A753A9" w:rsidP="00FF7EBB">
            <w:pPr>
              <w:jc w:val="both"/>
              <w:rPr>
                <w:sz w:val="24"/>
                <w:szCs w:val="24"/>
              </w:rPr>
            </w:pPr>
            <w:r>
              <w:rPr>
                <w:sz w:val="24"/>
                <w:szCs w:val="24"/>
              </w:rPr>
              <w:t>“Yes”</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0070FC93" w:rsidR="00CA3593" w:rsidRPr="008B28E7" w:rsidRDefault="00A753A9" w:rsidP="00FF7EBB">
            <w:pPr>
              <w:jc w:val="both"/>
              <w:rPr>
                <w:sz w:val="24"/>
                <w:szCs w:val="24"/>
              </w:rPr>
            </w:pPr>
            <w:r>
              <w:rPr>
                <w:sz w:val="24"/>
                <w:szCs w:val="24"/>
              </w:rPr>
              <w:t>“Yes”</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2F9E2D58" w:rsidR="00CA3593" w:rsidRPr="008B28E7" w:rsidRDefault="00A753A9" w:rsidP="00FF7EBB">
            <w:pPr>
              <w:jc w:val="both"/>
              <w:rPr>
                <w:sz w:val="24"/>
                <w:szCs w:val="24"/>
              </w:rPr>
            </w:pPr>
            <w:r>
              <w:rPr>
                <w:sz w:val="24"/>
                <w:szCs w:val="24"/>
              </w:rPr>
              <w:t>The service user</w:t>
            </w:r>
            <w:r w:rsidRPr="00A753A9">
              <w:rPr>
                <w:sz w:val="24"/>
                <w:szCs w:val="24"/>
              </w:rPr>
              <w:t xml:space="preserve"> appeared clear that N</w:t>
            </w:r>
            <w:r>
              <w:rPr>
                <w:sz w:val="24"/>
                <w:szCs w:val="24"/>
              </w:rPr>
              <w:t>icola</w:t>
            </w:r>
            <w:r w:rsidRPr="00A753A9">
              <w:rPr>
                <w:sz w:val="24"/>
                <w:szCs w:val="24"/>
              </w:rPr>
              <w:t xml:space="preserve"> was visiting to discuss her current circumstances and support, including her household bills, arrangements for assistance with these, her lifeline, care visits and her health. </w:t>
            </w:r>
            <w:r>
              <w:rPr>
                <w:sz w:val="24"/>
                <w:szCs w:val="24"/>
              </w:rPr>
              <w:t>The service user</w:t>
            </w:r>
            <w:r w:rsidRPr="00A753A9">
              <w:rPr>
                <w:sz w:val="24"/>
                <w:szCs w:val="24"/>
              </w:rPr>
              <w:t xml:space="preserve"> engaged openly in these discussions and asked questions when she did not understand something.</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0C08ABE7" w:rsidR="00CA3593" w:rsidRPr="008B28E7" w:rsidRDefault="00A753A9" w:rsidP="00FF7EBB">
            <w:pPr>
              <w:jc w:val="both"/>
              <w:rPr>
                <w:sz w:val="24"/>
                <w:szCs w:val="24"/>
              </w:rPr>
            </w:pPr>
            <w:r>
              <w:rPr>
                <w:sz w:val="24"/>
                <w:szCs w:val="24"/>
              </w:rPr>
              <w:t>The service user</w:t>
            </w:r>
            <w:r w:rsidRPr="00A753A9">
              <w:rPr>
                <w:sz w:val="24"/>
                <w:szCs w:val="24"/>
              </w:rPr>
              <w:t>’s comments indicated that she had confidence in Nicola and the support she provided. She said, “I trust you,” and, when invited to give feedback, described her as “perfect” and said, “I couldn’t wish for anybody nicer.”</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17E03407" w:rsidR="00CA3593" w:rsidRPr="008B28E7" w:rsidRDefault="00A753A9" w:rsidP="00FF7EBB">
            <w:pPr>
              <w:jc w:val="both"/>
              <w:rPr>
                <w:sz w:val="24"/>
                <w:szCs w:val="24"/>
              </w:rPr>
            </w:pPr>
            <w:r>
              <w:rPr>
                <w:sz w:val="24"/>
                <w:szCs w:val="24"/>
              </w:rPr>
              <w:t>The service user</w:t>
            </w:r>
            <w:r w:rsidRPr="00A753A9">
              <w:rPr>
                <w:sz w:val="24"/>
                <w:szCs w:val="24"/>
              </w:rPr>
              <w:t xml:space="preserve"> described Nicola as “really kind and lovely” and said, “I couldn’t wish for anybody nicer.” She spoke openly with her about her views, experiences and wishes throughout the visit. </w:t>
            </w:r>
            <w:r>
              <w:rPr>
                <w:sz w:val="24"/>
                <w:szCs w:val="24"/>
              </w:rPr>
              <w:t>The service user</w:t>
            </w:r>
            <w:r w:rsidRPr="00A753A9">
              <w:rPr>
                <w:sz w:val="24"/>
                <w:szCs w:val="24"/>
              </w:rPr>
              <w:t xml:space="preserve"> also said, “I want to see her more,” which demonstrated that she valued Nicola’s involvement and wanted continued contact with her.</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03AEA3D5" w:rsidR="00A12F22" w:rsidRPr="008B28E7" w:rsidRDefault="00A753A9" w:rsidP="00FF7EBB">
            <w:pPr>
              <w:jc w:val="both"/>
              <w:rPr>
                <w:sz w:val="24"/>
                <w:szCs w:val="24"/>
              </w:rPr>
            </w:pPr>
            <w:r>
              <w:rPr>
                <w:sz w:val="24"/>
                <w:szCs w:val="24"/>
              </w:rPr>
              <w:t xml:space="preserve">The service user said if she does not understand something then she tells Nicola, </w:t>
            </w:r>
            <w:r w:rsidRPr="00A753A9">
              <w:rPr>
                <w:sz w:val="24"/>
                <w:szCs w:val="24"/>
              </w:rPr>
              <w:t xml:space="preserve">“I don’t understand. What do they do then? How?” Nicola </w:t>
            </w:r>
            <w:r>
              <w:rPr>
                <w:sz w:val="24"/>
                <w:szCs w:val="24"/>
              </w:rPr>
              <w:t xml:space="preserve">then </w:t>
            </w:r>
            <w:r w:rsidRPr="00A753A9">
              <w:rPr>
                <w:sz w:val="24"/>
                <w:szCs w:val="24"/>
              </w:rPr>
              <w:t>explain</w:t>
            </w:r>
            <w:r>
              <w:rPr>
                <w:sz w:val="24"/>
                <w:szCs w:val="24"/>
              </w:rPr>
              <w:t>s</w:t>
            </w:r>
            <w:r w:rsidRPr="00A753A9">
              <w:rPr>
                <w:sz w:val="24"/>
                <w:szCs w:val="24"/>
              </w:rPr>
              <w:t xml:space="preserve"> the information again in simpler terms.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5D025908" w:rsidR="00D0503D" w:rsidRPr="008B28E7" w:rsidRDefault="00A753A9" w:rsidP="00D0503D">
            <w:pPr>
              <w:jc w:val="both"/>
              <w:rPr>
                <w:sz w:val="24"/>
                <w:szCs w:val="24"/>
              </w:rPr>
            </w:pPr>
            <w:r>
              <w:rPr>
                <w:sz w:val="24"/>
                <w:szCs w:val="24"/>
              </w:rPr>
              <w:t>The service user</w:t>
            </w:r>
            <w:r w:rsidRPr="00A753A9">
              <w:rPr>
                <w:sz w:val="24"/>
                <w:szCs w:val="24"/>
              </w:rPr>
              <w:t>’s feedback was very positive. She said of Nicola, “She’s perfect, honestly love. I couldn’t wish for anybody nicer.” She also said, “She’s really kind and lovely.”</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4510EF32" w:rsidR="00D0503D" w:rsidRPr="008B28E7" w:rsidRDefault="009F72A3" w:rsidP="00D0503D">
            <w:pPr>
              <w:jc w:val="both"/>
              <w:rPr>
                <w:sz w:val="24"/>
                <w:szCs w:val="24"/>
              </w:rPr>
            </w:pPr>
            <w:r>
              <w:rPr>
                <w:sz w:val="24"/>
                <w:szCs w:val="24"/>
              </w:rPr>
              <w:t>The service user repeated that Nicola</w:t>
            </w:r>
            <w:r w:rsidR="009B1D24">
              <w:rPr>
                <w:sz w:val="24"/>
                <w:szCs w:val="24"/>
              </w:rPr>
              <w:t xml:space="preserve"> is,</w:t>
            </w:r>
            <w:r w:rsidR="009B1D24" w:rsidRPr="009B1D24">
              <w:rPr>
                <w:sz w:val="24"/>
                <w:szCs w:val="24"/>
              </w:rPr>
              <w:t xml:space="preserve"> “perfect,” “really kind and lovely,” and sa</w:t>
            </w:r>
            <w:r w:rsidR="009B1D24">
              <w:rPr>
                <w:sz w:val="24"/>
                <w:szCs w:val="24"/>
              </w:rPr>
              <w:t>id</w:t>
            </w:r>
            <w:r w:rsidR="009B1D24" w:rsidRPr="009B1D24">
              <w:rPr>
                <w:sz w:val="24"/>
                <w:szCs w:val="24"/>
              </w:rPr>
              <w:t>, “I couldn’t wish for anybody nicer.”</w:t>
            </w:r>
          </w:p>
        </w:tc>
      </w:tr>
    </w:tbl>
    <w:p w14:paraId="6FA37DD0" w14:textId="77777777" w:rsidR="00EB695F" w:rsidRDefault="00EB695F" w:rsidP="00EB695F"/>
    <w:p w14:paraId="6E1E9403"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C2287" w14:textId="77777777" w:rsidR="00E925E5" w:rsidRDefault="00E925E5">
      <w:r>
        <w:separator/>
      </w:r>
    </w:p>
  </w:endnote>
  <w:endnote w:type="continuationSeparator" w:id="0">
    <w:p w14:paraId="301BE617" w14:textId="77777777" w:rsidR="00E925E5" w:rsidRDefault="00E92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B68C3" w14:textId="77777777" w:rsidR="00E925E5" w:rsidRDefault="00E925E5">
      <w:r>
        <w:separator/>
      </w:r>
    </w:p>
  </w:footnote>
  <w:footnote w:type="continuationSeparator" w:id="0">
    <w:p w14:paraId="1E4EB8AE" w14:textId="77777777" w:rsidR="00E925E5" w:rsidRDefault="00E925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480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777"/>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5993"/>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02D"/>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580E"/>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519D"/>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3519"/>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45512"/>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1D24"/>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9F72A3"/>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753A9"/>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1DCB"/>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5E5"/>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4384"/>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2837</Words>
  <Characters>16175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Nicola Gould</cp:lastModifiedBy>
  <cp:revision>5</cp:revision>
  <cp:lastPrinted>2020-02-11T19:20:00Z</cp:lastPrinted>
  <dcterms:created xsi:type="dcterms:W3CDTF">2026-10-01T11:37:00Z</dcterms:created>
  <dcterms:modified xsi:type="dcterms:W3CDTF">2026-10-02T10:30:00Z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