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C2682" w14:textId="39D8D655" w:rsidR="00E81978" w:rsidRDefault="00A65E4B" w:rsidP="00701EB3">
      <w:pPr>
        <w:pStyle w:val="Title"/>
      </w:pPr>
      <w:sdt>
        <w:sdtPr>
          <w:rPr>
            <w:sz w:val="32"/>
          </w:rPr>
          <w:alias w:val="Title:"/>
          <w:tag w:val="Title:"/>
          <w:id w:val="726351117"/>
          <w:placeholder>
            <w:docPart w:val="9BDECE43EFE5499F8ECA0D12E30A1B7B"/>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C94C8D" w:rsidRPr="00C94C8D">
            <w:rPr>
              <w:sz w:val="32"/>
            </w:rPr>
            <w:t>Source Analysis</w:t>
          </w:r>
        </w:sdtContent>
      </w:sdt>
    </w:p>
    <w:p w14:paraId="270E289D" w14:textId="683AC697" w:rsidR="00B823AA" w:rsidRDefault="00C94C8D" w:rsidP="00701EB3">
      <w:pPr>
        <w:pStyle w:val="Title2"/>
      </w:pPr>
      <w:r>
        <w:t>David Ferrar</w:t>
      </w:r>
    </w:p>
    <w:p w14:paraId="4BEB61F0" w14:textId="03FA1F26" w:rsidR="00E81978" w:rsidRDefault="00C94C8D" w:rsidP="00701EB3">
      <w:pPr>
        <w:pStyle w:val="Title2"/>
      </w:pPr>
      <w:r>
        <w:t>1602270</w:t>
      </w:r>
      <w:bookmarkStart w:id="0" w:name="_GoBack"/>
      <w:bookmarkEnd w:id="0"/>
    </w:p>
    <w:p w14:paraId="4BF3E17B" w14:textId="435F557D" w:rsidR="003F405F" w:rsidRDefault="003F405F" w:rsidP="00540279">
      <w:pPr>
        <w:pStyle w:val="SectionTitle"/>
        <w:jc w:val="left"/>
      </w:pPr>
    </w:p>
    <w:p w14:paraId="201907E2" w14:textId="0F8D8621" w:rsidR="00E81978" w:rsidRDefault="00E81978" w:rsidP="00540279">
      <w:pPr>
        <w:pStyle w:val="SectionTitle"/>
        <w:jc w:val="left"/>
      </w:pPr>
    </w:p>
    <w:p w14:paraId="5950E5D2" w14:textId="4F2C13D9" w:rsidR="003F405F" w:rsidRDefault="003F405F" w:rsidP="00520EEB">
      <w:pPr>
        <w:pStyle w:val="Heading1"/>
        <w:ind w:firstLine="720"/>
        <w:jc w:val="left"/>
        <w:rPr>
          <w:b w:val="0"/>
        </w:rPr>
      </w:pPr>
      <w:r w:rsidRPr="003F405F">
        <w:rPr>
          <w:b w:val="0"/>
        </w:rPr>
        <w:t xml:space="preserve">With clarity in mind I have chosen to keep the number of primary source material to a minimum. </w:t>
      </w:r>
      <w:r w:rsidR="00515E98">
        <w:rPr>
          <w:b w:val="0"/>
        </w:rPr>
        <w:t>The</w:t>
      </w:r>
      <w:r w:rsidRPr="003F405F">
        <w:rPr>
          <w:b w:val="0"/>
        </w:rPr>
        <w:t xml:space="preserve"> four </w:t>
      </w:r>
      <w:r w:rsidR="00515E98">
        <w:rPr>
          <w:b w:val="0"/>
        </w:rPr>
        <w:t xml:space="preserve">main primary </w:t>
      </w:r>
      <w:r w:rsidRPr="003F405F">
        <w:rPr>
          <w:b w:val="0"/>
        </w:rPr>
        <w:t xml:space="preserve">sources that I have selected are taken from the Liverpool Mercury archives and deal with the opening of the Liverpool Museum on </w:t>
      </w:r>
      <w:r w:rsidR="00D400B5">
        <w:rPr>
          <w:b w:val="0"/>
        </w:rPr>
        <w:t xml:space="preserve">weekday evenings and </w:t>
      </w:r>
      <w:r w:rsidRPr="003F405F">
        <w:rPr>
          <w:b w:val="0"/>
        </w:rPr>
        <w:t>weekends during the late 1880.</w:t>
      </w:r>
    </w:p>
    <w:p w14:paraId="5292ACA5" w14:textId="5FF62309" w:rsidR="003F405F" w:rsidRDefault="003F405F" w:rsidP="00540279"/>
    <w:p w14:paraId="00AB078F" w14:textId="4ABA2625" w:rsidR="003F405F" w:rsidRDefault="00A409D1" w:rsidP="00540279">
      <w:r>
        <w:t>The aim of this piece is to assess the use/application of archived sources when discussing the public opinion and reaction to the Liverpool Museum</w:t>
      </w:r>
      <w:r w:rsidR="00786CC6">
        <w:t xml:space="preserve">. </w:t>
      </w:r>
      <w:r>
        <w:t xml:space="preserve">As such I </w:t>
      </w:r>
      <w:r w:rsidR="00786CC6">
        <w:t>hope</w:t>
      </w:r>
      <w:r>
        <w:t xml:space="preserve"> to address </w:t>
      </w:r>
      <w:r w:rsidR="00786CC6">
        <w:t xml:space="preserve">whether </w:t>
      </w:r>
      <w:r>
        <w:t>the writers social class could have jaded the</w:t>
      </w:r>
      <w:r w:rsidR="00786CC6">
        <w:t>ir</w:t>
      </w:r>
      <w:r>
        <w:t xml:space="preserve"> perspective </w:t>
      </w:r>
      <w:r w:rsidR="00786CC6">
        <w:t>or if it is a correct appraisal of the situation of the times</w:t>
      </w:r>
      <w:r w:rsidR="009F4796">
        <w:t xml:space="preserve"> and how this could affect an extended </w:t>
      </w:r>
      <w:r w:rsidR="005F6A27">
        <w:t>historiographical debate</w:t>
      </w:r>
      <w:r w:rsidR="009F4796">
        <w:t>.</w:t>
      </w:r>
    </w:p>
    <w:p w14:paraId="2F6D6D88" w14:textId="288387AB" w:rsidR="00417825" w:rsidRDefault="00417825" w:rsidP="00540279">
      <w:pPr>
        <w:rPr>
          <w:sz w:val="28"/>
        </w:rPr>
      </w:pPr>
      <w:r w:rsidRPr="00417825">
        <w:rPr>
          <w:sz w:val="28"/>
        </w:rPr>
        <w:t>‘Liverpool Sunday Society’</w:t>
      </w:r>
    </w:p>
    <w:p w14:paraId="58F87E5D" w14:textId="0110F6E9" w:rsidR="00417825" w:rsidRPr="00DD43FB" w:rsidRDefault="00417825" w:rsidP="00540279">
      <w:pPr>
        <w:rPr>
          <w:sz w:val="22"/>
        </w:rPr>
      </w:pPr>
      <w:r w:rsidRPr="00DD43FB">
        <w:rPr>
          <w:sz w:val="22"/>
        </w:rPr>
        <w:t>“</w:t>
      </w:r>
      <w:r w:rsidR="00422D63" w:rsidRPr="00DD43FB">
        <w:rPr>
          <w:sz w:val="22"/>
        </w:rPr>
        <w:t xml:space="preserve">…there is a rapidly growing feeling in Liverpool as to the necessity for a more rational observance of the Sunday amongst all classes than is possible at the present time. </w:t>
      </w:r>
      <w:r w:rsidRPr="00DD43FB">
        <w:rPr>
          <w:sz w:val="22"/>
        </w:rPr>
        <w:t>There are thousands of people debarred from the pleasures of art galleries, libraries and museums</w:t>
      </w:r>
      <w:r w:rsidR="00422D63" w:rsidRPr="00DD43FB">
        <w:rPr>
          <w:sz w:val="22"/>
        </w:rPr>
        <w:t>, which are public property,</w:t>
      </w:r>
      <w:r w:rsidRPr="00DD43FB">
        <w:rPr>
          <w:sz w:val="22"/>
        </w:rPr>
        <w:t xml:space="preserve"> on the only day they could possibly visit them.”</w:t>
      </w:r>
      <w:r w:rsidRPr="00DD43FB">
        <w:rPr>
          <w:rStyle w:val="FootnoteReference"/>
          <w:sz w:val="22"/>
        </w:rPr>
        <w:footnoteReference w:id="1"/>
      </w:r>
    </w:p>
    <w:p w14:paraId="70D14677" w14:textId="772EA9D0" w:rsidR="00422D63" w:rsidRDefault="00422D63" w:rsidP="00540279">
      <w:pPr>
        <w:rPr>
          <w:sz w:val="22"/>
        </w:rPr>
      </w:pPr>
      <w:r>
        <w:rPr>
          <w:sz w:val="22"/>
        </w:rPr>
        <w:t xml:space="preserve">As highlighted by the above quote my first source deals predominantly with the lack of opportunity for the people whose taxes pay for the museum to said museum. </w:t>
      </w:r>
      <w:r w:rsidR="009335EC">
        <w:rPr>
          <w:sz w:val="22"/>
        </w:rPr>
        <w:t xml:space="preserve">The public ownership of the Museum is a critical point as this was the very idea laid out by James Buckingham in 1834, when he addressed parliament with the idea of creating public museums in the major towns and cities for the purpose of getting the public out of the ‘taprooms’ and into museums to educate their minds and reduce </w:t>
      </w:r>
      <w:r w:rsidR="009335EC">
        <w:rPr>
          <w:sz w:val="22"/>
        </w:rPr>
        <w:lastRenderedPageBreak/>
        <w:t>drunkenness.</w:t>
      </w:r>
      <w:r w:rsidR="009335EC">
        <w:rPr>
          <w:rStyle w:val="FootnoteReference"/>
          <w:sz w:val="22"/>
        </w:rPr>
        <w:footnoteReference w:id="2"/>
      </w:r>
      <w:r w:rsidR="00116D29">
        <w:rPr>
          <w:sz w:val="22"/>
        </w:rPr>
        <w:t xml:space="preserve"> Yet 50 years later, the very people they wished to garner interest from, by reason of the opening times being identical to their own working hours had no chance of entering.</w:t>
      </w:r>
    </w:p>
    <w:p w14:paraId="54357929" w14:textId="29F8EE41" w:rsidR="00116D29" w:rsidRDefault="00116D29" w:rsidP="00540279">
      <w:pPr>
        <w:rPr>
          <w:sz w:val="22"/>
        </w:rPr>
      </w:pPr>
      <w:r>
        <w:rPr>
          <w:sz w:val="22"/>
        </w:rPr>
        <w:t xml:space="preserve">This incidentally highlights the social status of the writer in comparison to the subject. By virtue of the fact he </w:t>
      </w:r>
      <w:r w:rsidR="00736363">
        <w:rPr>
          <w:sz w:val="22"/>
        </w:rPr>
        <w:t>can</w:t>
      </w:r>
      <w:r>
        <w:rPr>
          <w:sz w:val="22"/>
        </w:rPr>
        <w:t xml:space="preserve"> observe in quite formal language that others are devoid of opportunity we can deduce that he was from the middle to upper class. The language register I feel is the key indicator of this. Though it is no too flowery and profuse, the writers use of ‘debarred’ highlights a sophisticated vocabulary, therefor a higher level of education than the </w:t>
      </w:r>
      <w:r w:rsidR="00736363">
        <w:rPr>
          <w:sz w:val="22"/>
        </w:rPr>
        <w:t>working-class</w:t>
      </w:r>
      <w:r>
        <w:rPr>
          <w:sz w:val="22"/>
        </w:rPr>
        <w:t xml:space="preserve"> members of the public had available to them.</w:t>
      </w:r>
      <w:r w:rsidR="00D016AF">
        <w:rPr>
          <w:sz w:val="22"/>
        </w:rPr>
        <w:t xml:space="preserve"> Having established the writer’s own status it is interesting to note that they are not discriminate in their statement that sabbath observance could be improved “amongst all classes”. I would venture to say this is quite important as the proceeding sources are quite the opposite on this, emphasizing the class divide rather than generalizing.</w:t>
      </w:r>
    </w:p>
    <w:p w14:paraId="4DD8EEA8" w14:textId="0EDDD4C8" w:rsidR="00D016AF" w:rsidRDefault="00D016AF" w:rsidP="00540279">
      <w:pPr>
        <w:rPr>
          <w:sz w:val="28"/>
        </w:rPr>
      </w:pPr>
      <w:r>
        <w:rPr>
          <w:sz w:val="28"/>
        </w:rPr>
        <w:t>The Sunday Question</w:t>
      </w:r>
    </w:p>
    <w:p w14:paraId="6F38A5DD" w14:textId="72664609" w:rsidR="00D016AF" w:rsidRPr="00D016AF" w:rsidRDefault="00D016AF" w:rsidP="00540279">
      <w:pPr>
        <w:rPr>
          <w:sz w:val="22"/>
        </w:rPr>
      </w:pPr>
      <w:r w:rsidRPr="00DD43FB">
        <w:rPr>
          <w:sz w:val="22"/>
        </w:rPr>
        <w:t>“…it was found undesirable to continue the practice.”</w:t>
      </w:r>
      <w:r w:rsidR="00D400B5" w:rsidRPr="00DD43FB">
        <w:rPr>
          <w:sz w:val="22"/>
        </w:rPr>
        <w:t xml:space="preserve"> – PH Rathbone</w:t>
      </w:r>
      <w:r w:rsidR="00D400B5">
        <w:rPr>
          <w:rStyle w:val="FootnoteReference"/>
          <w:sz w:val="22"/>
        </w:rPr>
        <w:footnoteReference w:id="3"/>
      </w:r>
    </w:p>
    <w:p w14:paraId="4827B92F" w14:textId="0B965C65" w:rsidR="00417825" w:rsidRDefault="00D400B5" w:rsidP="00540279">
      <w:pPr>
        <w:rPr>
          <w:sz w:val="22"/>
        </w:rPr>
      </w:pPr>
      <w:r>
        <w:rPr>
          <w:sz w:val="22"/>
        </w:rPr>
        <w:t xml:space="preserve">The juxtaposition of this line from a Town Council member on the proposal to open the museum on Sundays with the previously addressed source is stark. The source itself being two quotes, the one from a PH Rathbone, the second from Alderman Samuelson who were both members of the Town Council Committee responsible for the Museum. Both men spoke in reference to a previous experiment in opening the Museum on Monday evenings which they categorized as an all round bad idea as it resulted in “objectionable characters” entering the premises. </w:t>
      </w:r>
      <w:r w:rsidR="003F7551">
        <w:rPr>
          <w:sz w:val="22"/>
        </w:rPr>
        <w:t>Well this beg</w:t>
      </w:r>
      <w:r w:rsidR="00842747">
        <w:rPr>
          <w:sz w:val="22"/>
        </w:rPr>
        <w:t>s</w:t>
      </w:r>
      <w:r w:rsidR="003F7551">
        <w:rPr>
          <w:sz w:val="22"/>
        </w:rPr>
        <w:t xml:space="preserve"> the question as to who were these </w:t>
      </w:r>
      <w:r w:rsidR="00842747">
        <w:rPr>
          <w:sz w:val="22"/>
        </w:rPr>
        <w:t>less reputable visitors?</w:t>
      </w:r>
    </w:p>
    <w:p w14:paraId="22633B80" w14:textId="74BEF303" w:rsidR="00842747" w:rsidRDefault="00842747" w:rsidP="00540279">
      <w:pPr>
        <w:rPr>
          <w:sz w:val="22"/>
        </w:rPr>
      </w:pPr>
      <w:r>
        <w:rPr>
          <w:sz w:val="22"/>
        </w:rPr>
        <w:t>A statement from a report 30 years prior may shed some light on it. “individuals came direct from their occupations, with unwashed hands and negligent attire.”</w:t>
      </w:r>
      <w:r>
        <w:rPr>
          <w:rStyle w:val="FootnoteReference"/>
          <w:sz w:val="22"/>
        </w:rPr>
        <w:footnoteReference w:id="4"/>
      </w:r>
      <w:r w:rsidR="004E2B97">
        <w:rPr>
          <w:sz w:val="22"/>
        </w:rPr>
        <w:t xml:space="preserve"> Could it be that 30 years hadn’t made that </w:t>
      </w:r>
      <w:r w:rsidR="004E2B97">
        <w:rPr>
          <w:sz w:val="22"/>
        </w:rPr>
        <w:lastRenderedPageBreak/>
        <w:t>much difference in the working-class attitude towards the facilities and exhibits? Or is this simply an upper-class prejudice being given voice?</w:t>
      </w:r>
    </w:p>
    <w:p w14:paraId="5C7DB6FE" w14:textId="3193F6BA" w:rsidR="004E2B97" w:rsidRDefault="004E2B97" w:rsidP="00540279">
      <w:pPr>
        <w:rPr>
          <w:sz w:val="22"/>
        </w:rPr>
      </w:pPr>
      <w:r>
        <w:rPr>
          <w:sz w:val="22"/>
        </w:rPr>
        <w:t>After some research we find that Samuelson was own</w:t>
      </w:r>
      <w:r w:rsidR="00177963">
        <w:rPr>
          <w:sz w:val="22"/>
        </w:rPr>
        <w:t>er</w:t>
      </w:r>
      <w:r>
        <w:rPr>
          <w:sz w:val="22"/>
        </w:rPr>
        <w:t xml:space="preserve"> </w:t>
      </w:r>
      <w:r w:rsidR="00177963">
        <w:rPr>
          <w:sz w:val="22"/>
        </w:rPr>
        <w:t xml:space="preserve">of </w:t>
      </w:r>
      <w:r>
        <w:rPr>
          <w:sz w:val="22"/>
        </w:rPr>
        <w:t xml:space="preserve">several </w:t>
      </w:r>
      <w:r w:rsidR="00177963">
        <w:rPr>
          <w:sz w:val="22"/>
        </w:rPr>
        <w:t>William Davis</w:t>
      </w:r>
      <w:r w:rsidR="00752FD2">
        <w:rPr>
          <w:sz w:val="22"/>
        </w:rPr>
        <w:t>’s</w:t>
      </w:r>
      <w:r w:rsidR="00177963">
        <w:rPr>
          <w:sz w:val="22"/>
        </w:rPr>
        <w:t xml:space="preserve"> oil paintings that were by no means cheap to come by</w:t>
      </w:r>
      <w:r w:rsidR="00882FBD">
        <w:rPr>
          <w:sz w:val="22"/>
        </w:rPr>
        <w:t xml:space="preserve"> and remain highly sought-after pieces eponymous of mid-19</w:t>
      </w:r>
      <w:r w:rsidR="00882FBD" w:rsidRPr="00882FBD">
        <w:rPr>
          <w:sz w:val="22"/>
          <w:vertAlign w:val="superscript"/>
        </w:rPr>
        <w:t>th</w:t>
      </w:r>
      <w:r w:rsidR="00882FBD">
        <w:rPr>
          <w:sz w:val="22"/>
        </w:rPr>
        <w:t xml:space="preserve"> century artwork</w:t>
      </w:r>
      <w:r w:rsidR="00177963">
        <w:rPr>
          <w:sz w:val="22"/>
        </w:rPr>
        <w:t>.</w:t>
      </w:r>
      <w:r w:rsidR="00177963">
        <w:rPr>
          <w:rStyle w:val="FootnoteReference"/>
          <w:sz w:val="22"/>
        </w:rPr>
        <w:footnoteReference w:id="5"/>
      </w:r>
      <w:r w:rsidR="00177963">
        <w:rPr>
          <w:sz w:val="22"/>
        </w:rPr>
        <w:t xml:space="preserve"> Now knowing his financial </w:t>
      </w:r>
      <w:r w:rsidR="00882FBD">
        <w:rPr>
          <w:sz w:val="22"/>
        </w:rPr>
        <w:t xml:space="preserve">we can </w:t>
      </w:r>
      <w:r w:rsidR="00177963">
        <w:rPr>
          <w:sz w:val="22"/>
        </w:rPr>
        <w:t>situation place him in the upper and possibly aristocratic class of late Victorian society. From that one quite easily assume</w:t>
      </w:r>
      <w:r w:rsidR="00882FBD">
        <w:rPr>
          <w:sz w:val="22"/>
        </w:rPr>
        <w:t>s</w:t>
      </w:r>
      <w:r w:rsidR="00177963">
        <w:rPr>
          <w:sz w:val="22"/>
        </w:rPr>
        <w:t xml:space="preserve"> </w:t>
      </w:r>
      <w:r w:rsidR="00882FBD">
        <w:rPr>
          <w:sz w:val="22"/>
        </w:rPr>
        <w:t>that his description of the Monday evening visitors is down to his personal bias against the less wealthy. Which ironically are the very people the Museum was built for. This response was not wholly ignored. It would be several months before the experiment would be reattempted.</w:t>
      </w:r>
    </w:p>
    <w:p w14:paraId="2E073C48" w14:textId="1DFC771B" w:rsidR="00882FBD" w:rsidRDefault="00C9752C" w:rsidP="00540279">
      <w:pPr>
        <w:rPr>
          <w:sz w:val="28"/>
        </w:rPr>
      </w:pPr>
      <w:r w:rsidRPr="00C9752C">
        <w:rPr>
          <w:sz w:val="28"/>
        </w:rPr>
        <w:t>Resumption</w:t>
      </w:r>
    </w:p>
    <w:p w14:paraId="7971F749" w14:textId="640CDA81" w:rsidR="00C9752C" w:rsidRPr="00DD43FB" w:rsidRDefault="00C9752C" w:rsidP="00540279">
      <w:pPr>
        <w:rPr>
          <w:sz w:val="22"/>
        </w:rPr>
      </w:pPr>
      <w:r w:rsidRPr="00DD43FB">
        <w:rPr>
          <w:sz w:val="22"/>
        </w:rPr>
        <w:t>“The only hope for the current experiment lies n the expectation that we have improved.”</w:t>
      </w:r>
      <w:r w:rsidRPr="00DD43FB">
        <w:rPr>
          <w:rStyle w:val="FootnoteReference"/>
          <w:sz w:val="22"/>
        </w:rPr>
        <w:footnoteReference w:id="6"/>
      </w:r>
    </w:p>
    <w:p w14:paraId="5C2778E7" w14:textId="53E995F6" w:rsidR="00C9752C" w:rsidRDefault="00C9752C" w:rsidP="00540279">
      <w:pPr>
        <w:rPr>
          <w:sz w:val="22"/>
        </w:rPr>
      </w:pPr>
      <w:r>
        <w:rPr>
          <w:sz w:val="22"/>
        </w:rPr>
        <w:t>The excerpt from which this hopeful line is taken deals with the previously mentioned decision to try openi</w:t>
      </w:r>
      <w:r w:rsidR="00786CC6">
        <w:rPr>
          <w:sz w:val="22"/>
        </w:rPr>
        <w:t>ng Monday evening once more and reads as a rather nervous of the experiment. Similarly to the previous source it harks back to the first attempt that was deemed a failure due to the “young savages who frequent every place that is warm, light and free during the winter nights.”</w:t>
      </w:r>
      <w:r w:rsidR="00005781">
        <w:rPr>
          <w:rStyle w:val="FootnoteReference"/>
          <w:sz w:val="22"/>
        </w:rPr>
        <w:footnoteReference w:id="7"/>
      </w:r>
      <w:r w:rsidR="009F4796">
        <w:rPr>
          <w:sz w:val="22"/>
        </w:rPr>
        <w:t xml:space="preserve">  We immediately see that this writer has confirmed Samuelson’s statement that the members of the public who took advantage of the evening opening were most definitely not in line with the Committee’s expectations. This news report describes how there was “so much rough play” that the authorities had to step in and calm the situation leading to Monday evenings being closed. Followed closely by a prayer that the public will have learned to appreciate the opportunity and the accommodation they are being given.</w:t>
      </w:r>
    </w:p>
    <w:p w14:paraId="432AF222" w14:textId="4128F2A1" w:rsidR="009F4796" w:rsidRDefault="009F4796" w:rsidP="00540279">
      <w:pPr>
        <w:rPr>
          <w:sz w:val="22"/>
        </w:rPr>
      </w:pPr>
      <w:r>
        <w:rPr>
          <w:sz w:val="22"/>
        </w:rPr>
        <w:t xml:space="preserve">So </w:t>
      </w:r>
      <w:r w:rsidR="002750B7">
        <w:rPr>
          <w:sz w:val="22"/>
        </w:rPr>
        <w:t>far,</w:t>
      </w:r>
      <w:r>
        <w:rPr>
          <w:sz w:val="22"/>
        </w:rPr>
        <w:t xml:space="preserve"> these sources are not painting the </w:t>
      </w:r>
      <w:r w:rsidR="00EB0C7C">
        <w:rPr>
          <w:sz w:val="22"/>
        </w:rPr>
        <w:t xml:space="preserve">1880s </w:t>
      </w:r>
      <w:r>
        <w:rPr>
          <w:sz w:val="22"/>
        </w:rPr>
        <w:t>Liverpool working-class in good light. Is it as the second source suggests, that the upper-classes and policy-makers</w:t>
      </w:r>
      <w:r w:rsidR="00540279">
        <w:rPr>
          <w:sz w:val="22"/>
        </w:rPr>
        <w:t xml:space="preserve"> have a class-bias against the public and </w:t>
      </w:r>
      <w:r w:rsidR="00540279">
        <w:rPr>
          <w:sz w:val="22"/>
        </w:rPr>
        <w:lastRenderedPageBreak/>
        <w:t>so the public in response are living down to the stereotype or is it that they</w:t>
      </w:r>
      <w:r>
        <w:rPr>
          <w:sz w:val="22"/>
        </w:rPr>
        <w:t xml:space="preserve"> just don’t understand how to engage the public as they hoped</w:t>
      </w:r>
      <w:r w:rsidR="00540279">
        <w:rPr>
          <w:sz w:val="22"/>
        </w:rPr>
        <w:t>? This final Source will likely settle this question.</w:t>
      </w:r>
    </w:p>
    <w:p w14:paraId="664CF31B" w14:textId="3A13A367" w:rsidR="00540279" w:rsidRDefault="00540279" w:rsidP="00540279">
      <w:pPr>
        <w:rPr>
          <w:sz w:val="28"/>
        </w:rPr>
      </w:pPr>
      <w:r w:rsidRPr="00540279">
        <w:rPr>
          <w:sz w:val="28"/>
        </w:rPr>
        <w:t>Higgins</w:t>
      </w:r>
    </w:p>
    <w:p w14:paraId="353A5EBE" w14:textId="4D02AE3E" w:rsidR="00540279" w:rsidRPr="00701EB3" w:rsidRDefault="00540279" w:rsidP="00540279">
      <w:pPr>
        <w:rPr>
          <w:sz w:val="22"/>
        </w:rPr>
      </w:pPr>
      <w:r>
        <w:rPr>
          <w:sz w:val="22"/>
        </w:rPr>
        <w:t>“</w:t>
      </w:r>
      <w:r w:rsidRPr="00701EB3">
        <w:rPr>
          <w:sz w:val="22"/>
        </w:rPr>
        <w:t>It is hardly expected that working men and working women will finish the labours of their day by entering a toilsome kind of study of the multifarious objects collected in a museum. No, let the visitors feel themselves as free to think, or to indulge in a pleasant vacuity of thought as if they were walking upon the sandhill</w:t>
      </w:r>
      <w:r w:rsidRPr="00701EB3">
        <w:rPr>
          <w:sz w:val="22"/>
        </w:rPr>
        <w:t>s.</w:t>
      </w:r>
    </w:p>
    <w:p w14:paraId="2478DE53" w14:textId="3D09A859" w:rsidR="00540279" w:rsidRPr="00701EB3" w:rsidRDefault="0060323D" w:rsidP="00540279">
      <w:pPr>
        <w:rPr>
          <w:sz w:val="22"/>
        </w:rPr>
      </w:pPr>
      <w:r w:rsidRPr="0060323D">
        <w:rPr>
          <w:sz w:val="22"/>
          <w:szCs w:val="22"/>
        </w:rPr>
        <w:t>[Higgins was followed by GH Ball of the Museums Committee, who] “</w:t>
      </w:r>
      <w:r w:rsidR="00540279" w:rsidRPr="00701EB3">
        <w:rPr>
          <w:sz w:val="22"/>
        </w:rPr>
        <w:t>…</w:t>
      </w:r>
      <w:r w:rsidR="00540279" w:rsidRPr="00701EB3">
        <w:rPr>
          <w:sz w:val="22"/>
        </w:rPr>
        <w:t xml:space="preserve">this experiment [i.e. evening openings] was the result of recent agitation in favour of Sunday opening of museums, as it had been said the working classes had no opportunities of seeing the Museum under present circumstances. It was now in their own hands to show how much they appreciated the place, and if at the end of the three months the committee found that they did appreciate it, then he had no doubt arrangements would be made for opening on another evening – perhaps a Saturday. </w:t>
      </w:r>
    </w:p>
    <w:p w14:paraId="227CECD4" w14:textId="4D59DB76" w:rsidR="00540279" w:rsidRPr="00701EB3" w:rsidRDefault="00540279" w:rsidP="00540279">
      <w:pPr>
        <w:rPr>
          <w:sz w:val="22"/>
        </w:rPr>
      </w:pPr>
      <w:r w:rsidRPr="00701EB3">
        <w:rPr>
          <w:sz w:val="22"/>
        </w:rPr>
        <w:t>“A working man was asked to be allowed to make a few remarks to what Mr Ball had said. He desired to thank Mr Higgins for his efforts on behalf of the working classes, but said</w:t>
      </w:r>
      <w:r w:rsidRPr="00701EB3">
        <w:rPr>
          <w:sz w:val="22"/>
        </w:rPr>
        <w:t>…</w:t>
      </w:r>
      <w:r w:rsidRPr="00701EB3">
        <w:rPr>
          <w:sz w:val="22"/>
        </w:rPr>
        <w:t>The only day that he could really enjoy it would be Sunday. He further pointed out that as most working men live a mile or two from their work, it was impossible for</w:t>
      </w:r>
      <w:r w:rsidR="009A0757" w:rsidRPr="00701EB3">
        <w:rPr>
          <w:sz w:val="22"/>
        </w:rPr>
        <w:t xml:space="preserve"> them</w:t>
      </w:r>
      <w:r w:rsidRPr="00701EB3">
        <w:rPr>
          <w:sz w:val="22"/>
        </w:rPr>
        <w:t xml:space="preserve"> to get home after a hard day’s work, get cleaned, and get tea, and then go to the museum with his wife and children, especially as he had to go to bed early in order to rise at five in the morning. Then, too, added the speaker, ‘We want someone to tell us what to see, for we cannot tell what the wonders of the place really are.</w:t>
      </w:r>
      <w:r w:rsidR="009A0757" w:rsidRPr="00701EB3">
        <w:rPr>
          <w:sz w:val="22"/>
        </w:rPr>
        <w:t>”</w:t>
      </w:r>
      <w:r w:rsidR="009A0757" w:rsidRPr="00701EB3">
        <w:rPr>
          <w:rStyle w:val="FootnoteReference"/>
          <w:sz w:val="22"/>
        </w:rPr>
        <w:footnoteReference w:id="8"/>
      </w:r>
    </w:p>
    <w:p w14:paraId="0B4528DE" w14:textId="59D52CDB" w:rsidR="009A0757" w:rsidRPr="00DD43FB" w:rsidRDefault="009A0757" w:rsidP="00540279">
      <w:pPr>
        <w:rPr>
          <w:sz w:val="22"/>
          <w:szCs w:val="22"/>
        </w:rPr>
      </w:pPr>
      <w:r w:rsidRPr="00DD43FB">
        <w:rPr>
          <w:sz w:val="22"/>
          <w:szCs w:val="22"/>
        </w:rPr>
        <w:t xml:space="preserve">This section is lengthy, but I feel in the right situation could serve to clarify the questions raised by the second and third sources. It effectively </w:t>
      </w:r>
      <w:r w:rsidR="00587899" w:rsidRPr="00DD43FB">
        <w:rPr>
          <w:sz w:val="22"/>
          <w:szCs w:val="22"/>
        </w:rPr>
        <w:t xml:space="preserve">shows </w:t>
      </w:r>
      <w:r w:rsidR="00DC371B" w:rsidRPr="00DD43FB">
        <w:rPr>
          <w:sz w:val="22"/>
          <w:szCs w:val="22"/>
        </w:rPr>
        <w:t xml:space="preserve">that both answers are correct. You could read into it that the Committees had an unrealistic expectation and hadn’t given enough thought to the mental state of </w:t>
      </w:r>
      <w:r w:rsidR="00DC371B" w:rsidRPr="00DD43FB">
        <w:rPr>
          <w:sz w:val="22"/>
          <w:szCs w:val="22"/>
        </w:rPr>
        <w:lastRenderedPageBreak/>
        <w:t xml:space="preserve">the working-class after a long working day. Hence, the people that really would benefit from and truly appreciate the museum, just aren’t in any fit state to do so on a given weekday evening. Conversely, you could read into Higgins background and quickly discover that he was a noted botanist, geologist, curator and author. Hence a highly educated man not of the </w:t>
      </w:r>
      <w:r w:rsidR="0060323D" w:rsidRPr="00DD43FB">
        <w:rPr>
          <w:sz w:val="22"/>
          <w:szCs w:val="22"/>
        </w:rPr>
        <w:t>lower/</w:t>
      </w:r>
      <w:r w:rsidR="00DC371B" w:rsidRPr="00DD43FB">
        <w:rPr>
          <w:sz w:val="22"/>
          <w:szCs w:val="22"/>
        </w:rPr>
        <w:t>working</w:t>
      </w:r>
      <w:r w:rsidR="0060323D" w:rsidRPr="00DD43FB">
        <w:rPr>
          <w:sz w:val="22"/>
          <w:szCs w:val="22"/>
        </w:rPr>
        <w:t>-</w:t>
      </w:r>
      <w:r w:rsidR="00DC371B" w:rsidRPr="00DD43FB">
        <w:rPr>
          <w:sz w:val="22"/>
          <w:szCs w:val="22"/>
        </w:rPr>
        <w:t xml:space="preserve">class. Who in this excerpt, displays an accurate understanding of the situation people were placed in and the measures he felt should be afforded to the public </w:t>
      </w:r>
      <w:r w:rsidR="00A87F52" w:rsidRPr="00DD43FB">
        <w:rPr>
          <w:sz w:val="22"/>
          <w:szCs w:val="22"/>
        </w:rPr>
        <w:t>to allow them to best utilize a visit to</w:t>
      </w:r>
      <w:r w:rsidR="00DC371B" w:rsidRPr="00DD43FB">
        <w:rPr>
          <w:sz w:val="22"/>
          <w:szCs w:val="22"/>
        </w:rPr>
        <w:t xml:space="preserve"> the museum.</w:t>
      </w:r>
    </w:p>
    <w:p w14:paraId="09F5598B" w14:textId="460A1E71" w:rsidR="00540279" w:rsidRPr="00DD43FB" w:rsidRDefault="0060323D" w:rsidP="00540279">
      <w:pPr>
        <w:rPr>
          <w:sz w:val="22"/>
          <w:szCs w:val="22"/>
        </w:rPr>
      </w:pPr>
      <w:r w:rsidRPr="00DD43FB">
        <w:rPr>
          <w:sz w:val="22"/>
          <w:szCs w:val="22"/>
        </w:rPr>
        <w:t xml:space="preserve">This new reporter responsible for relaying his lecture has then followed up by giving not one, but two working-class men’s responses to Higgin’s observations. Which quite succinctly support both points. Higgins showing and the two unnamed men showing that an understanding and compromise could be reached to allow people to learn from the exhibits without incident. Ball indicating that others were unrealistic </w:t>
      </w:r>
      <w:r w:rsidR="00515E98" w:rsidRPr="00DD43FB">
        <w:rPr>
          <w:sz w:val="22"/>
          <w:szCs w:val="22"/>
        </w:rPr>
        <w:t>and far too clinical in their appraisal of the situation.</w:t>
      </w:r>
    </w:p>
    <w:p w14:paraId="0D3EA7DA" w14:textId="36748B21" w:rsidR="00515E98" w:rsidRPr="00DD43FB" w:rsidRDefault="00515E98" w:rsidP="00540279">
      <w:pPr>
        <w:rPr>
          <w:sz w:val="28"/>
          <w:szCs w:val="22"/>
        </w:rPr>
      </w:pPr>
      <w:r w:rsidRPr="00DD43FB">
        <w:rPr>
          <w:sz w:val="28"/>
          <w:szCs w:val="22"/>
        </w:rPr>
        <w:t>Summation</w:t>
      </w:r>
    </w:p>
    <w:p w14:paraId="6C68AD9D" w14:textId="4723D43A" w:rsidR="0060323D" w:rsidRPr="00DD43FB" w:rsidRDefault="00515E98" w:rsidP="00540279">
      <w:pPr>
        <w:rPr>
          <w:sz w:val="22"/>
          <w:szCs w:val="22"/>
          <w:lang w:val="en-GB"/>
        </w:rPr>
      </w:pPr>
      <w:r w:rsidRPr="00DD43FB">
        <w:rPr>
          <w:sz w:val="22"/>
          <w:szCs w:val="22"/>
          <w:lang w:val="en-GB"/>
        </w:rPr>
        <w:t>I have found, through this exercise in deduction that a person could draw whatever conclusion they wished to from these select sources. There is evidence in each source to support many different theories and arguments. A person chronicling the opening and lifetime of the museum could find material to demonstrate the change in policy over time, whilst another attempting to highlight the class dived of the late Victorian era could find information support their argument in the self-same paragraph.</w:t>
      </w:r>
    </w:p>
    <w:p w14:paraId="44918E3C" w14:textId="4FFBF654" w:rsidR="00515E98" w:rsidRDefault="00515E98" w:rsidP="00540279">
      <w:pPr>
        <w:rPr>
          <w:sz w:val="22"/>
          <w:szCs w:val="22"/>
          <w:lang w:val="en-GB"/>
        </w:rPr>
      </w:pPr>
      <w:r w:rsidRPr="00DD43FB">
        <w:rPr>
          <w:sz w:val="22"/>
          <w:szCs w:val="22"/>
          <w:lang w:val="en-GB"/>
        </w:rPr>
        <w:t xml:space="preserve">As to the </w:t>
      </w:r>
      <w:r w:rsidR="0073096B">
        <w:rPr>
          <w:sz w:val="22"/>
          <w:szCs w:val="22"/>
          <w:lang w:val="en-GB"/>
        </w:rPr>
        <w:t xml:space="preserve">idea that the background of each writer, speaker or reporter could have jaded their viewpoint and thus affect how useful it would be in an argument, the degree to which each perspective is shifted seems to depend heavily on individual’s social status and was quite likely determined by their personality. If a person was to truly delve into the source’s origins and dig up an entire phycological profile on each writer it could be of use, but most likely </w:t>
      </w:r>
      <w:r w:rsidR="0073096B">
        <w:rPr>
          <w:sz w:val="22"/>
          <w:szCs w:val="22"/>
          <w:lang w:val="en-GB"/>
        </w:rPr>
        <w:t>given the time it would take to do so</w:t>
      </w:r>
      <w:r w:rsidR="0073096B">
        <w:rPr>
          <w:sz w:val="22"/>
          <w:szCs w:val="22"/>
          <w:lang w:val="en-GB"/>
        </w:rPr>
        <w:t xml:space="preserve"> would be an exercise in futility.</w:t>
      </w:r>
    </w:p>
    <w:p w14:paraId="1025E702" w14:textId="59EC62B6" w:rsidR="0073096B" w:rsidRPr="00DD43FB" w:rsidRDefault="0073096B" w:rsidP="00540279">
      <w:pPr>
        <w:rPr>
          <w:sz w:val="22"/>
          <w:szCs w:val="22"/>
          <w:lang w:val="en-GB"/>
        </w:rPr>
      </w:pPr>
      <w:r>
        <w:rPr>
          <w:sz w:val="22"/>
          <w:szCs w:val="22"/>
          <w:lang w:val="en-GB"/>
        </w:rPr>
        <w:lastRenderedPageBreak/>
        <w:t>In concluding I will simply</w:t>
      </w:r>
      <w:r w:rsidR="00520EEB">
        <w:rPr>
          <w:sz w:val="22"/>
          <w:szCs w:val="22"/>
          <w:lang w:val="en-GB"/>
        </w:rPr>
        <w:t xml:space="preserve"> say that archived material can present some interesting challenges when analysing but</w:t>
      </w:r>
      <w:r>
        <w:rPr>
          <w:sz w:val="22"/>
          <w:szCs w:val="22"/>
          <w:lang w:val="en-GB"/>
        </w:rPr>
        <w:t xml:space="preserve"> </w:t>
      </w:r>
      <w:r w:rsidR="00520EEB">
        <w:rPr>
          <w:sz w:val="22"/>
          <w:szCs w:val="22"/>
          <w:lang w:val="en-GB"/>
        </w:rPr>
        <w:t>as</w:t>
      </w:r>
      <w:r>
        <w:rPr>
          <w:sz w:val="22"/>
          <w:szCs w:val="22"/>
          <w:lang w:val="en-GB"/>
        </w:rPr>
        <w:t xml:space="preserve"> the final source’s second unnamed man</w:t>
      </w:r>
      <w:r w:rsidR="00520EEB">
        <w:rPr>
          <w:sz w:val="22"/>
          <w:szCs w:val="22"/>
          <w:lang w:val="en-GB"/>
        </w:rPr>
        <w:t xml:space="preserve"> said;</w:t>
      </w:r>
      <w:r>
        <w:rPr>
          <w:sz w:val="22"/>
          <w:szCs w:val="22"/>
          <w:lang w:val="en-GB"/>
        </w:rPr>
        <w:t xml:space="preserve"> “</w:t>
      </w:r>
      <w:r w:rsidR="00520EEB">
        <w:rPr>
          <w:sz w:val="22"/>
          <w:szCs w:val="22"/>
          <w:lang w:val="en-GB"/>
        </w:rPr>
        <w:t>…</w:t>
      </w:r>
      <w:r>
        <w:rPr>
          <w:sz w:val="22"/>
          <w:szCs w:val="22"/>
          <w:lang w:val="en-GB"/>
        </w:rPr>
        <w:t>what was worth having was worth taking some trouble over</w:t>
      </w:r>
      <w:r w:rsidR="00520EEB">
        <w:rPr>
          <w:sz w:val="22"/>
          <w:szCs w:val="22"/>
          <w:lang w:val="en-GB"/>
        </w:rPr>
        <w:t>…</w:t>
      </w:r>
      <w:r>
        <w:rPr>
          <w:sz w:val="22"/>
          <w:szCs w:val="22"/>
          <w:lang w:val="en-GB"/>
        </w:rPr>
        <w:t>”</w:t>
      </w:r>
      <w:r w:rsidR="00520EEB">
        <w:rPr>
          <w:rStyle w:val="FootnoteReference"/>
          <w:sz w:val="22"/>
          <w:szCs w:val="22"/>
          <w:lang w:val="en-GB"/>
        </w:rPr>
        <w:footnoteReference w:id="9"/>
      </w:r>
    </w:p>
    <w:sdt>
      <w:sdtPr>
        <w:rPr>
          <w:rFonts w:asciiTheme="minorHAnsi" w:eastAsiaTheme="minorEastAsia" w:hAnsiTheme="minorHAnsi" w:cstheme="minorBidi"/>
        </w:rPr>
        <w:id w:val="62297111"/>
        <w:docPartObj>
          <w:docPartGallery w:val="Bibliographies"/>
          <w:docPartUnique/>
        </w:docPartObj>
      </w:sdtPr>
      <w:sdtEndPr/>
      <w:sdtContent>
        <w:p w14:paraId="5F353957" w14:textId="77777777" w:rsidR="00E81978" w:rsidRPr="0073096B" w:rsidRDefault="005D3A03" w:rsidP="00540279">
          <w:pPr>
            <w:pStyle w:val="SectionTitle"/>
            <w:spacing w:after="100" w:afterAutospacing="1"/>
          </w:pPr>
          <w:r w:rsidRPr="0073096B">
            <w:t>References</w:t>
          </w:r>
        </w:p>
        <w:p w14:paraId="5F694FD3" w14:textId="5FB5B001" w:rsidR="00E81978" w:rsidRPr="0073096B" w:rsidRDefault="00C31D30" w:rsidP="00540279">
          <w:pPr>
            <w:pStyle w:val="Bibliography"/>
            <w:spacing w:after="100" w:afterAutospacing="1"/>
          </w:pPr>
          <w:r w:rsidRPr="0073096B">
            <w:fldChar w:fldCharType="begin"/>
          </w:r>
          <w:r w:rsidRPr="0073096B">
            <w:instrText xml:space="preserve"> BIBLIOGRAPHY </w:instrText>
          </w:r>
          <w:r w:rsidRPr="0073096B">
            <w:fldChar w:fldCharType="separate"/>
          </w:r>
          <w:r w:rsidR="00422D63" w:rsidRPr="0073096B">
            <w:rPr>
              <w:lang w:val="en-GB"/>
            </w:rPr>
            <w:t xml:space="preserve"> </w:t>
          </w:r>
          <w:r w:rsidR="00422D63" w:rsidRPr="0073096B">
            <w:rPr>
              <w:lang w:val="en-GB"/>
            </w:rPr>
            <w:t xml:space="preserve">Liverpool Sunday </w:t>
          </w:r>
          <w:r w:rsidR="00422D63" w:rsidRPr="0073096B">
            <w:rPr>
              <w:lang w:val="en-GB"/>
            </w:rPr>
            <w:t>S</w:t>
          </w:r>
          <w:r w:rsidR="00422D63" w:rsidRPr="0073096B">
            <w:rPr>
              <w:lang w:val="en-GB"/>
            </w:rPr>
            <w:t xml:space="preserve">ociety, Liverpool Mercury, June </w:t>
          </w:r>
          <w:r w:rsidR="00736363" w:rsidRPr="0073096B">
            <w:rPr>
              <w:lang w:val="en-GB"/>
            </w:rPr>
            <w:t>9</w:t>
          </w:r>
          <w:r w:rsidR="00422D63" w:rsidRPr="0073096B">
            <w:rPr>
              <w:lang w:val="en-GB"/>
            </w:rPr>
            <w:t xml:space="preserve"> 1886, p.7</w:t>
          </w:r>
          <w:r w:rsidRPr="0073096B">
            <w:rPr>
              <w:b/>
              <w:bCs/>
              <w:noProof/>
            </w:rPr>
            <w:fldChar w:fldCharType="end"/>
          </w:r>
        </w:p>
      </w:sdtContent>
    </w:sdt>
    <w:p w14:paraId="1D45B75C" w14:textId="6C5914B6" w:rsidR="009335EC" w:rsidRPr="0073096B" w:rsidRDefault="009335EC" w:rsidP="009A0757">
      <w:pPr>
        <w:spacing w:after="100" w:afterAutospacing="1"/>
        <w:ind w:firstLine="0"/>
        <w:rPr>
          <w:lang w:val="en-GB"/>
        </w:rPr>
      </w:pPr>
      <w:r w:rsidRPr="0073096B">
        <w:rPr>
          <w:lang w:val="en-GB"/>
        </w:rPr>
        <w:t>House of Commons Debate, Hansard vol.24 cc. 90-126</w:t>
      </w:r>
      <w:r w:rsidR="00842747" w:rsidRPr="0073096B">
        <w:rPr>
          <w:lang w:val="en-GB"/>
        </w:rPr>
        <w:t xml:space="preserve"> </w:t>
      </w:r>
      <w:hyperlink r:id="rId8" w:history="1">
        <w:r w:rsidR="00842747" w:rsidRPr="0073096B">
          <w:rPr>
            <w:rStyle w:val="Hyperlink"/>
            <w:color w:val="auto"/>
            <w:lang w:val="en-GB"/>
          </w:rPr>
          <w:t>http://hansard.millbanksystems.com/commons/1834/jun/03/drunkenness</w:t>
        </w:r>
      </w:hyperlink>
    </w:p>
    <w:p w14:paraId="5BEEA3F9" w14:textId="6D155DFF" w:rsidR="00C9752C" w:rsidRPr="0073096B" w:rsidRDefault="00D400B5" w:rsidP="00540279">
      <w:pPr>
        <w:spacing w:after="100" w:afterAutospacing="1"/>
        <w:ind w:firstLine="0"/>
        <w:rPr>
          <w:lang w:val="en-GB"/>
        </w:rPr>
      </w:pPr>
      <w:r w:rsidRPr="0073096B">
        <w:rPr>
          <w:lang w:val="en-GB"/>
        </w:rPr>
        <w:t>An Outcome of the Sunday Question, Liverpool Mercury, March 9 1888, p. 5</w:t>
      </w:r>
    </w:p>
    <w:p w14:paraId="3812A798" w14:textId="20EB367B" w:rsidR="00842747" w:rsidRPr="0073096B" w:rsidRDefault="00842747" w:rsidP="00540279">
      <w:pPr>
        <w:spacing w:after="100" w:afterAutospacing="1"/>
        <w:ind w:firstLine="0"/>
        <w:rPr>
          <w:rFonts w:cstheme="minorHAnsi"/>
          <w:lang w:val="en-GB"/>
        </w:rPr>
      </w:pPr>
      <w:r w:rsidRPr="0073096B">
        <w:rPr>
          <w:sz w:val="22"/>
          <w:lang w:val="en-GB"/>
        </w:rPr>
        <w:t>Report of the Library and Museum Committee of the Town Council of the Borough of Liverpool.</w:t>
      </w:r>
      <w:r w:rsidRPr="0073096B">
        <w:rPr>
          <w:sz w:val="22"/>
          <w:lang w:val="en-GB"/>
        </w:rPr>
        <w:t xml:space="preserve"> </w:t>
      </w:r>
      <w:r w:rsidRPr="0073096B">
        <w:rPr>
          <w:lang w:val="en-GB"/>
        </w:rPr>
        <w:t xml:space="preserve">Robert </w:t>
      </w:r>
      <w:r w:rsidRPr="0073096B">
        <w:rPr>
          <w:rFonts w:cstheme="minorHAnsi"/>
          <w:lang w:val="en-GB"/>
        </w:rPr>
        <w:t>H. Fraser, Liverpool, 1853, pp.6-7</w:t>
      </w:r>
    </w:p>
    <w:p w14:paraId="31F0BF9F" w14:textId="67C3F7F8" w:rsidR="00C9752C" w:rsidRPr="0073096B" w:rsidRDefault="00C9752C" w:rsidP="00540279">
      <w:pPr>
        <w:spacing w:after="120"/>
        <w:ind w:firstLine="0"/>
        <w:rPr>
          <w:sz w:val="22"/>
          <w:szCs w:val="22"/>
        </w:rPr>
      </w:pPr>
      <w:hyperlink r:id="rId9" w:history="1">
        <w:r w:rsidRPr="0073096B">
          <w:rPr>
            <w:rStyle w:val="Hyperlink"/>
            <w:rFonts w:cstheme="minorHAnsi"/>
            <w:bCs/>
            <w:color w:val="auto"/>
            <w:spacing w:val="3"/>
            <w:u w:val="none"/>
          </w:rPr>
          <w:t>William Davis</w:t>
        </w:r>
      </w:hyperlink>
      <w:r w:rsidRPr="0073096B">
        <w:rPr>
          <w:rFonts w:cstheme="minorHAnsi"/>
          <w:kern w:val="0"/>
        </w:rPr>
        <w:t xml:space="preserve"> </w:t>
      </w:r>
      <w:r w:rsidRPr="0073096B">
        <w:rPr>
          <w:rFonts w:cstheme="minorHAnsi"/>
        </w:rPr>
        <w:t>A Day’s Sport at Bidston Hill</w:t>
      </w:r>
      <w:r w:rsidRPr="0073096B">
        <w:rPr>
          <w:rFonts w:cstheme="minorHAnsi"/>
          <w:kern w:val="0"/>
        </w:rPr>
        <w:t xml:space="preserve"> </w:t>
      </w:r>
      <w:r w:rsidRPr="0073096B">
        <w:rPr>
          <w:rFonts w:cstheme="minorHAnsi"/>
        </w:rPr>
        <w:t>c.1865 -</w:t>
      </w:r>
      <w:r w:rsidRPr="0073096B">
        <w:t xml:space="preserve"> </w:t>
      </w:r>
      <w:hyperlink r:id="rId10" w:history="1">
        <w:r w:rsidRPr="0073096B">
          <w:rPr>
            <w:rStyle w:val="Hyperlink"/>
            <w:color w:val="auto"/>
            <w:sz w:val="22"/>
          </w:rPr>
          <w:t>http://www.tate.org.uk/art/artworks/davis-a-days-sport-at-bidston-hill-t04170</w:t>
        </w:r>
      </w:hyperlink>
      <w:r w:rsidRPr="0073096B">
        <w:rPr>
          <w:sz w:val="22"/>
        </w:rPr>
        <w:t xml:space="preserve"> (</w:t>
      </w:r>
      <w:r w:rsidRPr="0073096B">
        <w:rPr>
          <w:sz w:val="22"/>
          <w:szCs w:val="22"/>
        </w:rPr>
        <w:t>Acquired by the Tate in 1986, ref</w:t>
      </w:r>
      <w:r w:rsidRPr="0073096B">
        <w:rPr>
          <w:rFonts w:cstheme="minorHAnsi"/>
          <w:sz w:val="22"/>
          <w:szCs w:val="22"/>
        </w:rPr>
        <w:t xml:space="preserve">. </w:t>
      </w:r>
      <w:r w:rsidRPr="0073096B">
        <w:rPr>
          <w:rFonts w:cstheme="minorHAnsi"/>
          <w:spacing w:val="3"/>
          <w:sz w:val="22"/>
          <w:szCs w:val="22"/>
        </w:rPr>
        <w:t>T04170</w:t>
      </w:r>
      <w:r w:rsidRPr="0073096B">
        <w:rPr>
          <w:sz w:val="22"/>
          <w:szCs w:val="22"/>
        </w:rPr>
        <w:t>)</w:t>
      </w:r>
    </w:p>
    <w:p w14:paraId="0EEBD6FE" w14:textId="60E003F4" w:rsidR="00C9752C" w:rsidRPr="0073096B" w:rsidRDefault="00C9752C" w:rsidP="00540279">
      <w:pPr>
        <w:spacing w:before="240" w:after="120"/>
        <w:ind w:firstLine="0"/>
        <w:rPr>
          <w:lang w:val="en-GB"/>
        </w:rPr>
      </w:pPr>
      <w:r w:rsidRPr="0073096B">
        <w:rPr>
          <w:lang w:val="en-GB"/>
        </w:rPr>
        <w:t>Science Notes, Liverpool Mercury, September 27 1888, p. 7</w:t>
      </w:r>
    </w:p>
    <w:p w14:paraId="0D049E41" w14:textId="0537EBB3" w:rsidR="009A0757" w:rsidRPr="0073096B" w:rsidRDefault="009A0757" w:rsidP="00540279">
      <w:pPr>
        <w:spacing w:before="240" w:after="120"/>
        <w:ind w:firstLine="0"/>
        <w:rPr>
          <w:szCs w:val="22"/>
        </w:rPr>
      </w:pPr>
      <w:r w:rsidRPr="0073096B">
        <w:t>Opening of the Museum in the Evening,’ Liverpool Mercury, October 2 1888, p. 5</w:t>
      </w:r>
    </w:p>
    <w:p w14:paraId="70D22DDE" w14:textId="77777777" w:rsidR="00177963" w:rsidRDefault="00177963" w:rsidP="00540279">
      <w:pPr>
        <w:spacing w:after="100" w:afterAutospacing="1"/>
        <w:ind w:firstLine="0"/>
        <w:rPr>
          <w:sz w:val="22"/>
          <w:lang w:val="en-GB"/>
        </w:rPr>
      </w:pPr>
    </w:p>
    <w:p w14:paraId="09B9AD2E" w14:textId="77777777" w:rsidR="00842747" w:rsidRPr="009335EC" w:rsidRDefault="00842747" w:rsidP="00540279">
      <w:pPr>
        <w:spacing w:after="100" w:afterAutospacing="1"/>
        <w:ind w:firstLine="0"/>
      </w:pPr>
    </w:p>
    <w:sectPr w:rsidR="00842747" w:rsidRPr="009335EC">
      <w:headerReference w:type="default" r:id="rId11"/>
      <w:headerReference w:type="first" r:id="rId12"/>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13498" w14:textId="77777777" w:rsidR="00C94C8D" w:rsidRDefault="00C94C8D">
      <w:pPr>
        <w:spacing w:line="240" w:lineRule="auto"/>
      </w:pPr>
      <w:r>
        <w:separator/>
      </w:r>
    </w:p>
    <w:p w14:paraId="351B6E6E" w14:textId="77777777" w:rsidR="00C94C8D" w:rsidRDefault="00C94C8D"/>
  </w:endnote>
  <w:endnote w:type="continuationSeparator" w:id="0">
    <w:p w14:paraId="53CC2DAC" w14:textId="77777777" w:rsidR="00C94C8D" w:rsidRDefault="00C94C8D">
      <w:pPr>
        <w:spacing w:line="240" w:lineRule="auto"/>
      </w:pPr>
      <w:r>
        <w:continuationSeparator/>
      </w:r>
    </w:p>
    <w:p w14:paraId="5B00EFBB" w14:textId="77777777" w:rsidR="00C94C8D" w:rsidRDefault="00C94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036BF" w14:textId="77777777" w:rsidR="00C94C8D" w:rsidRDefault="00C94C8D">
      <w:pPr>
        <w:spacing w:line="240" w:lineRule="auto"/>
      </w:pPr>
      <w:r>
        <w:separator/>
      </w:r>
    </w:p>
    <w:p w14:paraId="5D00F8E1" w14:textId="77777777" w:rsidR="00C94C8D" w:rsidRDefault="00C94C8D"/>
  </w:footnote>
  <w:footnote w:type="continuationSeparator" w:id="0">
    <w:p w14:paraId="2AB615B2" w14:textId="77777777" w:rsidR="00C94C8D" w:rsidRDefault="00C94C8D">
      <w:pPr>
        <w:spacing w:line="240" w:lineRule="auto"/>
      </w:pPr>
      <w:r>
        <w:continuationSeparator/>
      </w:r>
    </w:p>
    <w:p w14:paraId="266B1D9D" w14:textId="77777777" w:rsidR="00C94C8D" w:rsidRDefault="00C94C8D"/>
  </w:footnote>
  <w:footnote w:id="1">
    <w:p w14:paraId="7FB5149C" w14:textId="1EB50933" w:rsidR="00417825" w:rsidRPr="00417825" w:rsidRDefault="00417825">
      <w:pPr>
        <w:pStyle w:val="FootnoteText"/>
        <w:rPr>
          <w:lang w:val="en-GB"/>
        </w:rPr>
      </w:pPr>
      <w:r>
        <w:rPr>
          <w:rStyle w:val="FootnoteReference"/>
        </w:rPr>
        <w:footnoteRef/>
      </w:r>
      <w:r>
        <w:t xml:space="preserve"> </w:t>
      </w:r>
      <w:r>
        <w:rPr>
          <w:lang w:val="en-GB"/>
        </w:rPr>
        <w:t xml:space="preserve">Liverpool Sunday </w:t>
      </w:r>
      <w:r w:rsidR="00422D63">
        <w:rPr>
          <w:lang w:val="en-GB"/>
        </w:rPr>
        <w:t>S</w:t>
      </w:r>
      <w:r>
        <w:rPr>
          <w:lang w:val="en-GB"/>
        </w:rPr>
        <w:t>ociety, Liverpool Mercury, June 9 1886, p.7</w:t>
      </w:r>
    </w:p>
  </w:footnote>
  <w:footnote w:id="2">
    <w:p w14:paraId="70497420" w14:textId="208D0B17" w:rsidR="009335EC" w:rsidRPr="009335EC" w:rsidRDefault="009335EC">
      <w:pPr>
        <w:pStyle w:val="FootnoteText"/>
        <w:rPr>
          <w:lang w:val="en-GB"/>
        </w:rPr>
      </w:pPr>
      <w:r>
        <w:rPr>
          <w:rStyle w:val="FootnoteReference"/>
        </w:rPr>
        <w:footnoteRef/>
      </w:r>
      <w:r>
        <w:t xml:space="preserve"> </w:t>
      </w:r>
      <w:r>
        <w:rPr>
          <w:lang w:val="en-GB"/>
        </w:rPr>
        <w:t>House of Commons Debate, Hansard vol.24 cc. 90-126</w:t>
      </w:r>
    </w:p>
  </w:footnote>
  <w:footnote w:id="3">
    <w:p w14:paraId="6B2BE963" w14:textId="6E05630C" w:rsidR="00D400B5" w:rsidRPr="00D400B5" w:rsidRDefault="00D400B5">
      <w:pPr>
        <w:pStyle w:val="FootnoteText"/>
        <w:rPr>
          <w:lang w:val="en-GB"/>
        </w:rPr>
      </w:pPr>
      <w:r>
        <w:rPr>
          <w:rStyle w:val="FootnoteReference"/>
        </w:rPr>
        <w:footnoteRef/>
      </w:r>
      <w:r>
        <w:t xml:space="preserve"> </w:t>
      </w:r>
      <w:r>
        <w:rPr>
          <w:lang w:val="en-GB"/>
        </w:rPr>
        <w:t>An Outcome of the Sunday Question, Liverpool Mercury, March 9 1888, p. 5</w:t>
      </w:r>
    </w:p>
  </w:footnote>
  <w:footnote w:id="4">
    <w:p w14:paraId="58E4DE08" w14:textId="062C9B78" w:rsidR="00842747" w:rsidRPr="00842747" w:rsidRDefault="00842747">
      <w:pPr>
        <w:pStyle w:val="FootnoteText"/>
        <w:rPr>
          <w:lang w:val="en-GB"/>
        </w:rPr>
      </w:pPr>
      <w:r>
        <w:rPr>
          <w:rStyle w:val="FootnoteReference"/>
        </w:rPr>
        <w:footnoteRef/>
      </w:r>
      <w:r>
        <w:t xml:space="preserve"> </w:t>
      </w:r>
      <w:r>
        <w:rPr>
          <w:lang w:val="en-GB"/>
        </w:rPr>
        <w:t>Robert H. Fraser, Liverpool, 1853, pp.6-7</w:t>
      </w:r>
    </w:p>
  </w:footnote>
  <w:footnote w:id="5">
    <w:p w14:paraId="5E3001A0" w14:textId="05C0C22F" w:rsidR="00177963" w:rsidRPr="00177963" w:rsidRDefault="00177963">
      <w:pPr>
        <w:pStyle w:val="FootnoteText"/>
        <w:rPr>
          <w:lang w:val="en-GB"/>
        </w:rPr>
      </w:pPr>
      <w:r>
        <w:rPr>
          <w:rStyle w:val="FootnoteReference"/>
        </w:rPr>
        <w:footnoteRef/>
      </w:r>
      <w:r>
        <w:t xml:space="preserve"> </w:t>
      </w:r>
      <w:r w:rsidRPr="00177963">
        <w:t>http://www.tate.org.uk/art/artworks/davis-a-days-sport-at-bidston-hill-t04170</w:t>
      </w:r>
    </w:p>
  </w:footnote>
  <w:footnote w:id="6">
    <w:p w14:paraId="3AB0B5AF" w14:textId="36E71E84" w:rsidR="00C9752C" w:rsidRPr="00C9752C" w:rsidRDefault="00C9752C">
      <w:pPr>
        <w:pStyle w:val="FootnoteText"/>
        <w:rPr>
          <w:lang w:val="en-GB"/>
        </w:rPr>
      </w:pPr>
      <w:r>
        <w:rPr>
          <w:rStyle w:val="FootnoteReference"/>
        </w:rPr>
        <w:footnoteRef/>
      </w:r>
      <w:r>
        <w:t xml:space="preserve"> </w:t>
      </w:r>
      <w:r>
        <w:rPr>
          <w:lang w:val="en-GB"/>
        </w:rPr>
        <w:t>Science Notes, Liverpool Mercury, September 27 1888, p. 7</w:t>
      </w:r>
    </w:p>
  </w:footnote>
  <w:footnote w:id="7">
    <w:p w14:paraId="407DB6B1" w14:textId="6FF828B5" w:rsidR="00005781" w:rsidRPr="00005781" w:rsidRDefault="00005781">
      <w:pPr>
        <w:pStyle w:val="FootnoteText"/>
        <w:rPr>
          <w:lang w:val="en-GB"/>
        </w:rPr>
      </w:pPr>
      <w:r>
        <w:rPr>
          <w:rStyle w:val="FootnoteReference"/>
        </w:rPr>
        <w:footnoteRef/>
      </w:r>
      <w:r>
        <w:t xml:space="preserve"> </w:t>
      </w:r>
      <w:r>
        <w:rPr>
          <w:lang w:val="en-GB"/>
        </w:rPr>
        <w:t>Science Notes, L’pool Merc’, Sept’ 27, p.7</w:t>
      </w:r>
    </w:p>
  </w:footnote>
  <w:footnote w:id="8">
    <w:p w14:paraId="5395C1FF" w14:textId="0D9E902B" w:rsidR="009A0757" w:rsidRPr="009A0757" w:rsidRDefault="009A0757">
      <w:pPr>
        <w:pStyle w:val="FootnoteText"/>
        <w:rPr>
          <w:lang w:val="en-GB"/>
        </w:rPr>
      </w:pPr>
      <w:r>
        <w:rPr>
          <w:rStyle w:val="FootnoteReference"/>
        </w:rPr>
        <w:footnoteRef/>
      </w:r>
      <w:r>
        <w:t xml:space="preserve"> </w:t>
      </w:r>
      <w:r w:rsidRPr="009A0757">
        <w:rPr>
          <w:szCs w:val="24"/>
        </w:rPr>
        <w:t>Opening of the Museum in the Evening,’ Liverpool Mercury, October 2 1888, p. 5</w:t>
      </w:r>
    </w:p>
  </w:footnote>
  <w:footnote w:id="9">
    <w:p w14:paraId="55E5EBB8" w14:textId="70B87383" w:rsidR="00520EEB" w:rsidRPr="00520EEB" w:rsidRDefault="00520EEB">
      <w:pPr>
        <w:pStyle w:val="FootnoteText"/>
        <w:rPr>
          <w:lang w:val="en-GB"/>
        </w:rPr>
      </w:pPr>
      <w:r>
        <w:rPr>
          <w:rStyle w:val="FootnoteReference"/>
        </w:rPr>
        <w:footnoteRef/>
      </w:r>
      <w:r>
        <w:t xml:space="preserve"> </w:t>
      </w:r>
      <w:r w:rsidRPr="009A0757">
        <w:rPr>
          <w:szCs w:val="24"/>
        </w:rPr>
        <w:t>Opening</w:t>
      </w:r>
      <w:r>
        <w:rPr>
          <w:szCs w:val="24"/>
        </w:rPr>
        <w:t xml:space="preserve">… </w:t>
      </w:r>
      <w:r w:rsidRPr="009A0757">
        <w:rPr>
          <w:szCs w:val="24"/>
        </w:rPr>
        <w:t>in the Evening,’ L</w:t>
      </w:r>
      <w:r>
        <w:rPr>
          <w:szCs w:val="24"/>
        </w:rPr>
        <w:t>’</w:t>
      </w:r>
      <w:r w:rsidRPr="009A0757">
        <w:rPr>
          <w:szCs w:val="24"/>
        </w:rPr>
        <w:t>pool Merc</w:t>
      </w:r>
      <w:r>
        <w:rPr>
          <w:szCs w:val="24"/>
        </w:rPr>
        <w:t>’</w:t>
      </w:r>
      <w:r w:rsidRPr="009A0757">
        <w:rPr>
          <w:szCs w:val="24"/>
        </w:rPr>
        <w:t>, Oct</w:t>
      </w:r>
      <w:r>
        <w:rPr>
          <w:szCs w:val="24"/>
        </w:rPr>
        <w:t>’</w:t>
      </w:r>
      <w:r w:rsidRPr="009A0757">
        <w:rPr>
          <w:szCs w:val="24"/>
        </w:rPr>
        <w:t xml:space="preserve"> 2 1888, p.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2A40A" w14:textId="77777777" w:rsidR="00E81978" w:rsidRDefault="00A65E4B">
    <w:pPr>
      <w:pStyle w:val="Header"/>
    </w:pPr>
    <w:sdt>
      <w:sdtPr>
        <w:rPr>
          <w:rStyle w:val="Strong"/>
        </w:rPr>
        <w:alias w:val="Running head"/>
        <w:tag w:val=""/>
        <w:id w:val="12739865"/>
        <w:placeholder>
          <w:docPart w:val="690F99F058A242468B228F6CF8EFEFA3"/>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0601E">
          <w:rPr>
            <w:rStyle w:val="Strong"/>
          </w:rPr>
          <w:t>[Shortened Title up to 50 Characters]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4913C" w14:textId="77777777" w:rsidR="00E81978" w:rsidRDefault="005D3A03">
    <w:pPr>
      <w:pStyle w:val="Header"/>
      <w:rPr>
        <w:rStyle w:val="Strong"/>
      </w:rPr>
    </w:pPr>
    <w:r>
      <w:t xml:space="preserve">Running head: </w:t>
    </w:r>
    <w:sdt>
      <w:sdtPr>
        <w:rPr>
          <w:rStyle w:val="Strong"/>
        </w:rPr>
        <w:alias w:val="Running head"/>
        <w:tag w:val=""/>
        <w:id w:val="-696842620"/>
        <w:placeholder>
          <w:docPart w:val="38BB103E299B4B1EBC252B7194D02696"/>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F6E91">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8D"/>
    <w:rsid w:val="00005781"/>
    <w:rsid w:val="000D3F41"/>
    <w:rsid w:val="00116D29"/>
    <w:rsid w:val="00177963"/>
    <w:rsid w:val="002750B7"/>
    <w:rsid w:val="00355DCA"/>
    <w:rsid w:val="003747D6"/>
    <w:rsid w:val="003F405F"/>
    <w:rsid w:val="003F7551"/>
    <w:rsid w:val="00417825"/>
    <w:rsid w:val="00422D63"/>
    <w:rsid w:val="004E2B97"/>
    <w:rsid w:val="00515E98"/>
    <w:rsid w:val="00520EEB"/>
    <w:rsid w:val="00540279"/>
    <w:rsid w:val="00551A02"/>
    <w:rsid w:val="005534FA"/>
    <w:rsid w:val="00587899"/>
    <w:rsid w:val="005D3A03"/>
    <w:rsid w:val="005F6A27"/>
    <w:rsid w:val="0060323D"/>
    <w:rsid w:val="00701EB3"/>
    <w:rsid w:val="0073096B"/>
    <w:rsid w:val="00736363"/>
    <w:rsid w:val="00752FD2"/>
    <w:rsid w:val="0078565D"/>
    <w:rsid w:val="00786CC6"/>
    <w:rsid w:val="008002C0"/>
    <w:rsid w:val="00842747"/>
    <w:rsid w:val="0086714C"/>
    <w:rsid w:val="00882FBD"/>
    <w:rsid w:val="008C5323"/>
    <w:rsid w:val="009335EC"/>
    <w:rsid w:val="009A0757"/>
    <w:rsid w:val="009A6A3B"/>
    <w:rsid w:val="009F4796"/>
    <w:rsid w:val="00A409D1"/>
    <w:rsid w:val="00A65E4B"/>
    <w:rsid w:val="00A87F52"/>
    <w:rsid w:val="00B823AA"/>
    <w:rsid w:val="00BA45DB"/>
    <w:rsid w:val="00BF4184"/>
    <w:rsid w:val="00C0601E"/>
    <w:rsid w:val="00C31D30"/>
    <w:rsid w:val="00C94C8D"/>
    <w:rsid w:val="00C9752C"/>
    <w:rsid w:val="00CD6B41"/>
    <w:rsid w:val="00CD6E39"/>
    <w:rsid w:val="00CF6E91"/>
    <w:rsid w:val="00D016AF"/>
    <w:rsid w:val="00D400B5"/>
    <w:rsid w:val="00D61B62"/>
    <w:rsid w:val="00D85B68"/>
    <w:rsid w:val="00DC371B"/>
    <w:rsid w:val="00DD43FB"/>
    <w:rsid w:val="00E6004D"/>
    <w:rsid w:val="00E66011"/>
    <w:rsid w:val="00E81978"/>
    <w:rsid w:val="00EB0C7C"/>
    <w:rsid w:val="00F379B7"/>
    <w:rsid w:val="00F525F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F1E1D2"/>
  <w15:chartTrackingRefBased/>
  <w15:docId w15:val="{8E586F22-EAAE-46FE-ACEE-740196419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E66011"/>
    <w:rPr>
      <w:color w:val="5F5F5F" w:themeColor="hyperlink"/>
      <w:u w:val="single"/>
    </w:rPr>
  </w:style>
  <w:style w:type="character" w:styleId="UnresolvedMention">
    <w:name w:val="Unresolved Mention"/>
    <w:basedOn w:val="DefaultParagraphFont"/>
    <w:uiPriority w:val="99"/>
    <w:semiHidden/>
    <w:unhideWhenUsed/>
    <w:rsid w:val="00E66011"/>
    <w:rPr>
      <w:color w:val="808080"/>
      <w:shd w:val="clear" w:color="auto" w:fill="E6E6E6"/>
    </w:rPr>
  </w:style>
  <w:style w:type="paragraph" w:customStyle="1" w:styleId="Alex">
    <w:name w:val="Alex"/>
    <w:basedOn w:val="NoSpacing"/>
    <w:qFormat/>
    <w:rsid w:val="00540279"/>
    <w:pPr>
      <w:spacing w:line="360" w:lineRule="auto"/>
      <w:jc w:val="both"/>
    </w:pPr>
    <w:rPr>
      <w:rFonts w:ascii="Times New Roman" w:eastAsiaTheme="minorHAnsi" w:hAnsi="Times New Roman"/>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82685241">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99974546">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nsard.millbanksystems.com/commons/1834/jun/03/drunkennes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ate.org.uk/art/artworks/davis-a-days-sport-at-bidston-hill-t04170" TargetMode="External"/><Relationship Id="rId4" Type="http://schemas.openxmlformats.org/officeDocument/2006/relationships/settings" Target="settings.xml"/><Relationship Id="rId9" Type="http://schemas.openxmlformats.org/officeDocument/2006/relationships/hyperlink" Target="http://www.tate.org.uk/art/artists/william-davis-141"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zMa\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BDECE43EFE5499F8ECA0D12E30A1B7B"/>
        <w:category>
          <w:name w:val="General"/>
          <w:gallery w:val="placeholder"/>
        </w:category>
        <w:types>
          <w:type w:val="bbPlcHdr"/>
        </w:types>
        <w:behaviors>
          <w:behavior w:val="content"/>
        </w:behaviors>
        <w:guid w:val="{DA79D7D7-FC14-4E69-89A1-DC7E89308869}"/>
      </w:docPartPr>
      <w:docPartBody>
        <w:p w:rsidR="0053118A" w:rsidRDefault="0053118A">
          <w:pPr>
            <w:pStyle w:val="9BDECE43EFE5499F8ECA0D12E30A1B7B"/>
          </w:pPr>
          <w:r>
            <w:t>[Title Here, up to 12 Words, on One to Two Lines]</w:t>
          </w:r>
        </w:p>
      </w:docPartBody>
    </w:docPart>
    <w:docPart>
      <w:docPartPr>
        <w:name w:val="690F99F058A242468B228F6CF8EFEFA3"/>
        <w:category>
          <w:name w:val="General"/>
          <w:gallery w:val="placeholder"/>
        </w:category>
        <w:types>
          <w:type w:val="bbPlcHdr"/>
        </w:types>
        <w:behaviors>
          <w:behavior w:val="content"/>
        </w:behaviors>
        <w:guid w:val="{A21B7487-E013-4F08-8BBD-787737CC0DA5}"/>
      </w:docPartPr>
      <w:docPartBody>
        <w:p w:rsidR="0053118A" w:rsidRDefault="0053118A">
          <w:pPr>
            <w:pStyle w:val="690F99F058A242468B228F6CF8EFEFA3"/>
          </w:pPr>
          <w:r w:rsidRPr="005D3A03">
            <w:t>Figures title:</w:t>
          </w:r>
        </w:p>
      </w:docPartBody>
    </w:docPart>
    <w:docPart>
      <w:docPartPr>
        <w:name w:val="38BB103E299B4B1EBC252B7194D02696"/>
        <w:category>
          <w:name w:val="General"/>
          <w:gallery w:val="placeholder"/>
        </w:category>
        <w:types>
          <w:type w:val="bbPlcHdr"/>
        </w:types>
        <w:behaviors>
          <w:behavior w:val="content"/>
        </w:behaviors>
        <w:guid w:val="{8D015B9A-DAAA-4DEB-95C4-307713934DE0}"/>
      </w:docPartPr>
      <w:docPartBody>
        <w:p w:rsidR="0053118A" w:rsidRDefault="0053118A">
          <w:pPr>
            <w:pStyle w:val="38BB103E299B4B1EBC252B7194D02696"/>
          </w:pPr>
          <w:r>
            <w:t xml:space="preserve">[Include all figures in their own section, following references (and footnotes and tables, if applicable).  Include a numbered caption for </w:t>
          </w:r>
          <w:r>
            <w:t>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18A"/>
    <w:rsid w:val="005311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DECE43EFE5499F8ECA0D12E30A1B7B">
    <w:name w:val="9BDECE43EFE5499F8ECA0D12E30A1B7B"/>
  </w:style>
  <w:style w:type="paragraph" w:customStyle="1" w:styleId="AC36AA97C7044A59A941A76AB74D318F">
    <w:name w:val="AC36AA97C7044A59A941A76AB74D318F"/>
  </w:style>
  <w:style w:type="paragraph" w:customStyle="1" w:styleId="1CBE85559CC148068430571554F65320">
    <w:name w:val="1CBE85559CC148068430571554F65320"/>
  </w:style>
  <w:style w:type="paragraph" w:customStyle="1" w:styleId="46A642DA2BA444E1BA18805BABCB7771">
    <w:name w:val="46A642DA2BA444E1BA18805BABCB7771"/>
  </w:style>
  <w:style w:type="paragraph" w:customStyle="1" w:styleId="E84C90BE8BDF4247ACFAF8F94FE0A69F">
    <w:name w:val="E84C90BE8BDF4247ACFAF8F94FE0A69F"/>
  </w:style>
  <w:style w:type="paragraph" w:customStyle="1" w:styleId="7328A04A16264A6794CA0DF19182A7DB">
    <w:name w:val="7328A04A16264A6794CA0DF19182A7DB"/>
  </w:style>
  <w:style w:type="character" w:styleId="Emphasis">
    <w:name w:val="Emphasis"/>
    <w:basedOn w:val="DefaultParagraphFont"/>
    <w:uiPriority w:val="4"/>
    <w:unhideWhenUsed/>
    <w:qFormat/>
    <w:rPr>
      <w:i/>
      <w:iCs/>
    </w:rPr>
  </w:style>
  <w:style w:type="paragraph" w:customStyle="1" w:styleId="B62F00DEE8D1426C8F84130CC1D4F497">
    <w:name w:val="B62F00DEE8D1426C8F84130CC1D4F497"/>
  </w:style>
  <w:style w:type="paragraph" w:customStyle="1" w:styleId="072AB97933D44CEE9BB38E22BDD5613A">
    <w:name w:val="072AB97933D44CEE9BB38E22BDD5613A"/>
  </w:style>
  <w:style w:type="paragraph" w:customStyle="1" w:styleId="E0FCD6350D594BB7AAD3EF188177E017">
    <w:name w:val="E0FCD6350D594BB7AAD3EF188177E017"/>
  </w:style>
  <w:style w:type="paragraph" w:customStyle="1" w:styleId="86A21D4B3833415FBA0B84E5E4B6037E">
    <w:name w:val="86A21D4B3833415FBA0B84E5E4B6037E"/>
  </w:style>
  <w:style w:type="paragraph" w:customStyle="1" w:styleId="103B3505CDD14DCD80D86EC64628EE60">
    <w:name w:val="103B3505CDD14DCD80D86EC64628EE60"/>
  </w:style>
  <w:style w:type="paragraph" w:customStyle="1" w:styleId="6986AD97255E4B64BC1DF757BCAF12DE">
    <w:name w:val="6986AD97255E4B64BC1DF757BCAF12DE"/>
  </w:style>
  <w:style w:type="paragraph" w:customStyle="1" w:styleId="666092815DC344FBBD068013269990D8">
    <w:name w:val="666092815DC344FBBD068013269990D8"/>
  </w:style>
  <w:style w:type="paragraph" w:customStyle="1" w:styleId="FF4E059346D6444791507992130537C6">
    <w:name w:val="FF4E059346D6444791507992130537C6"/>
  </w:style>
  <w:style w:type="paragraph" w:customStyle="1" w:styleId="B5277782B6D4486FB7FA3039955B1B26">
    <w:name w:val="B5277782B6D4486FB7FA3039955B1B26"/>
  </w:style>
  <w:style w:type="paragraph" w:customStyle="1" w:styleId="DCB55232E125402F9BEFE15BDEC15CD0">
    <w:name w:val="DCB55232E125402F9BEFE15BDEC15CD0"/>
  </w:style>
  <w:style w:type="paragraph" w:customStyle="1" w:styleId="7F0B2ACCE9F2414BBA53ADC4AA53A7C0">
    <w:name w:val="7F0B2ACCE9F2414BBA53ADC4AA53A7C0"/>
  </w:style>
  <w:style w:type="paragraph" w:customStyle="1" w:styleId="4C524BDF2C714B6A8996B868C9EB4422">
    <w:name w:val="4C524BDF2C714B6A8996B868C9EB4422"/>
  </w:style>
  <w:style w:type="paragraph" w:customStyle="1" w:styleId="C9173E553EDB49A8B754DF7DD86C63F7">
    <w:name w:val="C9173E553EDB49A8B754DF7DD86C63F7"/>
  </w:style>
  <w:style w:type="paragraph" w:customStyle="1" w:styleId="62633FE648C04EA3B44C41DA2222E139">
    <w:name w:val="62633FE648C04EA3B44C41DA2222E139"/>
  </w:style>
  <w:style w:type="paragraph" w:customStyle="1" w:styleId="BEBE29981CED4F9A9831144B24D6422B">
    <w:name w:val="BEBE29981CED4F9A9831144B24D6422B"/>
  </w:style>
  <w:style w:type="paragraph" w:customStyle="1" w:styleId="F12BB33EA0214C9BB3A99011037A93A7">
    <w:name w:val="F12BB33EA0214C9BB3A99011037A93A7"/>
  </w:style>
  <w:style w:type="paragraph" w:customStyle="1" w:styleId="209206E2FC064AF888FB07DA8120AE30">
    <w:name w:val="209206E2FC064AF888FB07DA8120AE30"/>
  </w:style>
  <w:style w:type="paragraph" w:customStyle="1" w:styleId="8F732DFE65C1429FBAD8A05D6C680E59">
    <w:name w:val="8F732DFE65C1429FBAD8A05D6C680E59"/>
  </w:style>
  <w:style w:type="paragraph" w:customStyle="1" w:styleId="3A5F2721FA2C4671BD7610CC11A905CC">
    <w:name w:val="3A5F2721FA2C4671BD7610CC11A905CC"/>
  </w:style>
  <w:style w:type="paragraph" w:customStyle="1" w:styleId="E2E2404572B2451AABA8B8FE4C254234">
    <w:name w:val="E2E2404572B2451AABA8B8FE4C254234"/>
  </w:style>
  <w:style w:type="paragraph" w:customStyle="1" w:styleId="5BC2D548669E43268E1CF3C16F8E0BF4">
    <w:name w:val="5BC2D548669E43268E1CF3C16F8E0BF4"/>
  </w:style>
  <w:style w:type="paragraph" w:customStyle="1" w:styleId="354C5003C5C24F0185EED74964187EA7">
    <w:name w:val="354C5003C5C24F0185EED74964187EA7"/>
  </w:style>
  <w:style w:type="paragraph" w:customStyle="1" w:styleId="69F1E77442F649CFBA70AB8D5EA1AAEA">
    <w:name w:val="69F1E77442F649CFBA70AB8D5EA1AAEA"/>
  </w:style>
  <w:style w:type="paragraph" w:customStyle="1" w:styleId="4A461C6DE8B240CE8D297336E2953996">
    <w:name w:val="4A461C6DE8B240CE8D297336E2953996"/>
  </w:style>
  <w:style w:type="paragraph" w:customStyle="1" w:styleId="0F110A4708E04A0FA3C4AC7E842D539B">
    <w:name w:val="0F110A4708E04A0FA3C4AC7E842D539B"/>
  </w:style>
  <w:style w:type="paragraph" w:customStyle="1" w:styleId="D19616F49BD842978C01D5B61CAA2DCF">
    <w:name w:val="D19616F49BD842978C01D5B61CAA2DCF"/>
  </w:style>
  <w:style w:type="paragraph" w:customStyle="1" w:styleId="3986E7F3B653489990297470FF38FFCD">
    <w:name w:val="3986E7F3B653489990297470FF38FFCD"/>
  </w:style>
  <w:style w:type="paragraph" w:customStyle="1" w:styleId="F0501FEA7C6C4E63A513AF5599B6E8B5">
    <w:name w:val="F0501FEA7C6C4E63A513AF5599B6E8B5"/>
  </w:style>
  <w:style w:type="paragraph" w:customStyle="1" w:styleId="99B7DC9567D545E5B4D98772B2C28D21">
    <w:name w:val="99B7DC9567D545E5B4D98772B2C28D21"/>
  </w:style>
  <w:style w:type="paragraph" w:customStyle="1" w:styleId="B2CE1ED000F84C2BAD2555EFCBB36060">
    <w:name w:val="B2CE1ED000F84C2BAD2555EFCBB36060"/>
  </w:style>
  <w:style w:type="paragraph" w:customStyle="1" w:styleId="F22D63CC693B4E688A1116CE054FD6C8">
    <w:name w:val="F22D63CC693B4E688A1116CE054FD6C8"/>
  </w:style>
  <w:style w:type="paragraph" w:customStyle="1" w:styleId="FA2D7A733F054A74ABD7306D24FFF516">
    <w:name w:val="FA2D7A733F054A74ABD7306D24FFF516"/>
  </w:style>
  <w:style w:type="paragraph" w:customStyle="1" w:styleId="AA8A3FDB6776446EA7A27BF8FD4BD37A">
    <w:name w:val="AA8A3FDB6776446EA7A27BF8FD4BD37A"/>
  </w:style>
  <w:style w:type="paragraph" w:customStyle="1" w:styleId="A1747B3718EA4C399BD90358DA3132D4">
    <w:name w:val="A1747B3718EA4C399BD90358DA3132D4"/>
  </w:style>
  <w:style w:type="paragraph" w:customStyle="1" w:styleId="983AD81B66B34978A82EEE07B2DF5763">
    <w:name w:val="983AD81B66B34978A82EEE07B2DF5763"/>
  </w:style>
  <w:style w:type="paragraph" w:customStyle="1" w:styleId="727223C2C02E4F4CA19250B231E823FA">
    <w:name w:val="727223C2C02E4F4CA19250B231E823FA"/>
  </w:style>
  <w:style w:type="paragraph" w:customStyle="1" w:styleId="ECFB320BEB6142B580018F2FF60D6E07">
    <w:name w:val="ECFB320BEB6142B580018F2FF60D6E07"/>
  </w:style>
  <w:style w:type="paragraph" w:customStyle="1" w:styleId="A0197CFC53E8481F8680BB87A219E3A7">
    <w:name w:val="A0197CFC53E8481F8680BB87A219E3A7"/>
  </w:style>
  <w:style w:type="paragraph" w:customStyle="1" w:styleId="BA6F2AE5685C44739144886EE56D785D">
    <w:name w:val="BA6F2AE5685C44739144886EE56D785D"/>
  </w:style>
  <w:style w:type="paragraph" w:customStyle="1" w:styleId="E83D47B818234791B8DE357CFB355844">
    <w:name w:val="E83D47B818234791B8DE357CFB355844"/>
  </w:style>
  <w:style w:type="paragraph" w:customStyle="1" w:styleId="2BB7B6102FFB4B46BE8BDB19746F15DA">
    <w:name w:val="2BB7B6102FFB4B46BE8BDB19746F15DA"/>
  </w:style>
  <w:style w:type="paragraph" w:customStyle="1" w:styleId="B71152EC8C4E4559B7D40D8B1301AE48">
    <w:name w:val="B71152EC8C4E4559B7D40D8B1301AE48"/>
  </w:style>
  <w:style w:type="paragraph" w:customStyle="1" w:styleId="A87B54F797C940849157906CC9D34FA5">
    <w:name w:val="A87B54F797C940849157906CC9D34FA5"/>
  </w:style>
  <w:style w:type="paragraph" w:customStyle="1" w:styleId="2E114E93E3F045FA8C25A5AE1960C6C8">
    <w:name w:val="2E114E93E3F045FA8C25A5AE1960C6C8"/>
  </w:style>
  <w:style w:type="paragraph" w:customStyle="1" w:styleId="0674512DA1E04774A35CC688030C5565">
    <w:name w:val="0674512DA1E04774A35CC688030C5565"/>
  </w:style>
  <w:style w:type="paragraph" w:customStyle="1" w:styleId="157E3DF5148E424DA5CA9F193CECC91C">
    <w:name w:val="157E3DF5148E424DA5CA9F193CECC91C"/>
  </w:style>
  <w:style w:type="paragraph" w:customStyle="1" w:styleId="B685900766374A27A41F9396669A45C8">
    <w:name w:val="B685900766374A27A41F9396669A45C8"/>
  </w:style>
  <w:style w:type="paragraph" w:customStyle="1" w:styleId="B573A46253A34227B17F41CE29F12873">
    <w:name w:val="B573A46253A34227B17F41CE29F12873"/>
  </w:style>
  <w:style w:type="paragraph" w:customStyle="1" w:styleId="A5F217DB9798497FA0CEE8FC752B1F5B">
    <w:name w:val="A5F217DB9798497FA0CEE8FC752B1F5B"/>
  </w:style>
  <w:style w:type="paragraph" w:customStyle="1" w:styleId="4556C86952F84B7E9985FEDCD7731A80">
    <w:name w:val="4556C86952F84B7E9985FEDCD7731A80"/>
  </w:style>
  <w:style w:type="paragraph" w:customStyle="1" w:styleId="8E7FD4CCC84A4BCEBE4168B7BFD020F0">
    <w:name w:val="8E7FD4CCC84A4BCEBE4168B7BFD020F0"/>
  </w:style>
  <w:style w:type="paragraph" w:customStyle="1" w:styleId="2DEAEB2094904B7A8A8BD6BC00C73A48">
    <w:name w:val="2DEAEB2094904B7A8A8BD6BC00C73A48"/>
  </w:style>
  <w:style w:type="paragraph" w:customStyle="1" w:styleId="540374D7F33B40D194047D6C10951E0F">
    <w:name w:val="540374D7F33B40D194047D6C10951E0F"/>
  </w:style>
  <w:style w:type="paragraph" w:customStyle="1" w:styleId="A6A3861439A3443D8EE61D311B6F7AD3">
    <w:name w:val="A6A3861439A3443D8EE61D311B6F7AD3"/>
  </w:style>
  <w:style w:type="paragraph" w:customStyle="1" w:styleId="0D88F9ADE0B24606A87F66F79700C486">
    <w:name w:val="0D88F9ADE0B24606A87F66F79700C486"/>
  </w:style>
  <w:style w:type="paragraph" w:customStyle="1" w:styleId="690F99F058A242468B228F6CF8EFEFA3">
    <w:name w:val="690F99F058A242468B228F6CF8EFEFA3"/>
  </w:style>
  <w:style w:type="paragraph" w:customStyle="1" w:styleId="38BB103E299B4B1EBC252B7194D02696">
    <w:name w:val="38BB103E299B4B1EBC252B7194D026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73B042B1-D24F-4E36-9BC2-FBB42ACDB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362</TotalTime>
  <Pages>8</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Source Analysis</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Source Analysis</dc:title>
  <dc:subject/>
  <dc:creator>Dave Ferrar</dc:creator>
  <cp:keywords/>
  <dc:description/>
  <cp:lastModifiedBy>David Ferrar (1602270)</cp:lastModifiedBy>
  <cp:revision>19</cp:revision>
  <dcterms:created xsi:type="dcterms:W3CDTF">2018-03-23T09:47:00Z</dcterms:created>
  <dcterms:modified xsi:type="dcterms:W3CDTF">2018-03-23T16:26:00Z</dcterms:modified>
</cp:coreProperties>
</file>