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03836" w14:textId="4F220D61" w:rsidR="0000260A" w:rsidRDefault="00391659" w:rsidP="00391659">
      <w:pPr>
        <w:spacing w:line="360" w:lineRule="auto"/>
        <w:jc w:val="center"/>
        <w:rPr>
          <w:rFonts w:ascii="Times New Roman" w:hAnsi="Times New Roman" w:cs="Times New Roman"/>
          <w:b/>
          <w:bCs/>
          <w:color w:val="000000" w:themeColor="text1"/>
        </w:rPr>
      </w:pPr>
      <w:bookmarkStart w:id="0" w:name="_Hlk224546294"/>
      <w:bookmarkEnd w:id="0"/>
      <w:r>
        <w:rPr>
          <w:noProof/>
        </w:rPr>
        <w:drawing>
          <wp:inline distT="0" distB="0" distL="0" distR="0" wp14:anchorId="6868328E" wp14:editId="00685625">
            <wp:extent cx="3552190" cy="1172845"/>
            <wp:effectExtent l="0" t="0" r="0" b="8255"/>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image1.png" descr="Discover University of Wales Trinity Saint David"/>
                    <pic:cNvPicPr/>
                  </pic:nvPicPr>
                  <pic:blipFill>
                    <a:blip r:embed="rId8"/>
                    <a:stretch>
                      <a:fillRect/>
                    </a:stretch>
                  </pic:blipFill>
                  <pic:spPr>
                    <a:xfrm>
                      <a:off x="0" y="0"/>
                      <a:ext cx="3552190" cy="1172845"/>
                    </a:xfrm>
                    <a:prstGeom prst="rect">
                      <a:avLst/>
                    </a:prstGeom>
                    <a:noFill/>
                    <a:ln>
                      <a:noFill/>
                      <a:prstDash/>
                    </a:ln>
                  </pic:spPr>
                </pic:pic>
              </a:graphicData>
            </a:graphic>
          </wp:inline>
        </w:drawing>
      </w:r>
    </w:p>
    <w:p w14:paraId="3EF86B0F" w14:textId="5B3002DA" w:rsidR="00391659" w:rsidRDefault="00391659" w:rsidP="00083D61">
      <w:pPr>
        <w:spacing w:line="360" w:lineRule="auto"/>
        <w:jc w:val="both"/>
        <w:rPr>
          <w:rFonts w:ascii="Times New Roman" w:hAnsi="Times New Roman" w:cs="Times New Roman"/>
          <w:b/>
          <w:bCs/>
          <w:color w:val="000000" w:themeColor="text1"/>
        </w:rPr>
      </w:pPr>
    </w:p>
    <w:p w14:paraId="5BEA4E51" w14:textId="46CB738F" w:rsidR="00391659" w:rsidRDefault="00391659" w:rsidP="00083D61">
      <w:pPr>
        <w:spacing w:line="360" w:lineRule="auto"/>
        <w:jc w:val="both"/>
        <w:rPr>
          <w:rFonts w:ascii="Times New Roman" w:hAnsi="Times New Roman" w:cs="Times New Roman"/>
          <w:b/>
          <w:bCs/>
          <w:color w:val="000000" w:themeColor="text1"/>
        </w:rPr>
      </w:pPr>
    </w:p>
    <w:p w14:paraId="2940F3C6" w14:textId="00A9A2F8" w:rsidR="00391659" w:rsidRDefault="00391659" w:rsidP="00391659">
      <w:pPr>
        <w:spacing w:line="360" w:lineRule="auto"/>
        <w:rPr>
          <w:rFonts w:ascii="Times New Roman" w:hAnsi="Times New Roman" w:cs="Times New Roman"/>
          <w:b/>
          <w:bCs/>
          <w:color w:val="000000" w:themeColor="text1"/>
        </w:rPr>
      </w:pPr>
      <w:bookmarkStart w:id="1" w:name="_Hlk221781542"/>
      <w:bookmarkEnd w:id="1"/>
    </w:p>
    <w:p w14:paraId="600629D1" w14:textId="77777777" w:rsidR="00391659" w:rsidRPr="001B1DA1" w:rsidRDefault="00391659" w:rsidP="00391659">
      <w:pPr>
        <w:spacing w:line="240" w:lineRule="auto"/>
        <w:ind w:right="225"/>
        <w:jc w:val="center"/>
        <w:textAlignment w:val="baseline"/>
        <w:rPr>
          <w:rFonts w:ascii="Arial Black" w:eastAsia="Times New Roman" w:hAnsi="Arial Black" w:cs="Segoe UI"/>
          <w:color w:val="000000"/>
          <w:kern w:val="0"/>
          <w:sz w:val="18"/>
          <w:szCs w:val="18"/>
          <w:lang w:eastAsia="en-GB"/>
          <w14:ligatures w14:val="none"/>
        </w:rPr>
      </w:pPr>
      <w:r w:rsidRPr="001B1DA1">
        <w:rPr>
          <w:rFonts w:ascii="Arial Black" w:eastAsia="Times New Roman" w:hAnsi="Arial Black" w:cs="Arial"/>
          <w:b/>
          <w:bCs/>
          <w:color w:val="000000"/>
          <w:kern w:val="0"/>
          <w:sz w:val="48"/>
          <w:szCs w:val="48"/>
          <w:lang w:eastAsia="en-GB"/>
          <w14:ligatures w14:val="none"/>
        </w:rPr>
        <w:t>BA Leadership and Management</w:t>
      </w:r>
    </w:p>
    <w:p w14:paraId="677F1269" w14:textId="77777777" w:rsidR="00391659" w:rsidRPr="001B1DA1" w:rsidRDefault="00391659" w:rsidP="00391659">
      <w:pPr>
        <w:spacing w:line="240" w:lineRule="auto"/>
        <w:ind w:right="120"/>
        <w:jc w:val="center"/>
        <w:textAlignment w:val="baseline"/>
        <w:rPr>
          <w:rFonts w:ascii="Arial Black" w:eastAsia="Times New Roman" w:hAnsi="Arial Black" w:cs="Segoe UI"/>
          <w:color w:val="000000"/>
          <w:kern w:val="0"/>
          <w:sz w:val="18"/>
          <w:szCs w:val="18"/>
          <w:lang w:eastAsia="en-GB"/>
          <w14:ligatures w14:val="none"/>
        </w:rPr>
      </w:pPr>
      <w:r w:rsidRPr="001B1DA1">
        <w:rPr>
          <w:rFonts w:ascii="Arial Black" w:eastAsia="Times New Roman" w:hAnsi="Arial Black" w:cs="Arial"/>
          <w:b/>
          <w:bCs/>
          <w:color w:val="000000"/>
          <w:kern w:val="0"/>
          <w:sz w:val="48"/>
          <w:szCs w:val="48"/>
          <w:lang w:eastAsia="en-GB"/>
          <w14:ligatures w14:val="none"/>
        </w:rPr>
        <w:t>LEVEL 5</w:t>
      </w:r>
    </w:p>
    <w:p w14:paraId="10F23E08" w14:textId="77777777" w:rsidR="00391659" w:rsidRPr="001B1DA1" w:rsidRDefault="00391659" w:rsidP="00391659">
      <w:pPr>
        <w:spacing w:line="240" w:lineRule="auto"/>
        <w:ind w:right="120"/>
        <w:jc w:val="center"/>
        <w:textAlignment w:val="baseline"/>
        <w:rPr>
          <w:rFonts w:ascii="Arial Black" w:eastAsia="Times New Roman" w:hAnsi="Arial Black" w:cs="Segoe UI"/>
          <w:color w:val="000000"/>
          <w:kern w:val="0"/>
          <w:sz w:val="18"/>
          <w:szCs w:val="18"/>
          <w:lang w:eastAsia="en-GB"/>
          <w14:ligatures w14:val="none"/>
        </w:rPr>
      </w:pPr>
    </w:p>
    <w:p w14:paraId="3842845C" w14:textId="77777777" w:rsidR="00391659" w:rsidRPr="001B1DA1" w:rsidRDefault="00391659" w:rsidP="00391659">
      <w:pPr>
        <w:spacing w:line="360" w:lineRule="auto"/>
        <w:jc w:val="center"/>
        <w:rPr>
          <w:rFonts w:ascii="Arial Black" w:hAnsi="Arial Black" w:cs="Times New Roman"/>
          <w:b/>
          <w:bCs/>
          <w:color w:val="000000" w:themeColor="text1"/>
        </w:rPr>
      </w:pPr>
    </w:p>
    <w:p w14:paraId="6ADC93E3" w14:textId="77777777" w:rsidR="00391659" w:rsidRPr="001B1DA1" w:rsidRDefault="00391659" w:rsidP="00391659">
      <w:pPr>
        <w:spacing w:line="360" w:lineRule="auto"/>
        <w:jc w:val="center"/>
        <w:rPr>
          <w:rFonts w:ascii="Arial Black" w:hAnsi="Arial Black" w:cs="Times New Roman"/>
          <w:b/>
          <w:bCs/>
          <w:color w:val="000000" w:themeColor="text1"/>
        </w:rPr>
      </w:pPr>
    </w:p>
    <w:p w14:paraId="2B225CD5" w14:textId="77777777" w:rsidR="00391659" w:rsidRPr="001B1DA1" w:rsidRDefault="00391659" w:rsidP="00391659">
      <w:pPr>
        <w:spacing w:line="360" w:lineRule="auto"/>
        <w:jc w:val="center"/>
        <w:rPr>
          <w:rFonts w:ascii="Arial Black" w:hAnsi="Arial Black" w:cs="Times New Roman"/>
          <w:b/>
          <w:bCs/>
          <w:color w:val="000000" w:themeColor="text1"/>
          <w:sz w:val="36"/>
          <w:szCs w:val="36"/>
        </w:rPr>
      </w:pPr>
      <w:r w:rsidRPr="001B1DA1">
        <w:rPr>
          <w:rFonts w:ascii="Arial Black" w:hAnsi="Arial Black" w:cs="Times New Roman"/>
          <w:b/>
          <w:bCs/>
          <w:color w:val="000000" w:themeColor="text1"/>
          <w:sz w:val="36"/>
          <w:szCs w:val="36"/>
        </w:rPr>
        <w:t>Principles and Concepts of Finance</w:t>
      </w:r>
    </w:p>
    <w:p w14:paraId="60502A79" w14:textId="77777777" w:rsidR="00391659" w:rsidRPr="001B1DA1" w:rsidRDefault="00391659" w:rsidP="00391659">
      <w:pPr>
        <w:spacing w:line="360" w:lineRule="auto"/>
        <w:jc w:val="center"/>
        <w:rPr>
          <w:rFonts w:ascii="Arial Black" w:hAnsi="Arial Black" w:cs="Times New Roman"/>
          <w:b/>
          <w:bCs/>
          <w:color w:val="000000" w:themeColor="text1"/>
          <w:sz w:val="36"/>
          <w:szCs w:val="36"/>
        </w:rPr>
      </w:pPr>
      <w:r w:rsidRPr="001B1DA1">
        <w:rPr>
          <w:rFonts w:ascii="Arial Black" w:hAnsi="Arial Black" w:cs="Times New Roman"/>
          <w:b/>
          <w:bCs/>
          <w:color w:val="000000" w:themeColor="text1"/>
          <w:sz w:val="36"/>
          <w:szCs w:val="36"/>
        </w:rPr>
        <w:t>BMSW5012</w:t>
      </w:r>
    </w:p>
    <w:p w14:paraId="7E7A4EA7" w14:textId="77777777" w:rsidR="00391659" w:rsidRPr="001B1DA1" w:rsidRDefault="00391659" w:rsidP="00391659">
      <w:pPr>
        <w:spacing w:line="360" w:lineRule="auto"/>
        <w:jc w:val="center"/>
        <w:rPr>
          <w:rFonts w:ascii="Arial Black" w:hAnsi="Arial Black" w:cs="Times New Roman"/>
          <w:b/>
          <w:bCs/>
          <w:color w:val="000000" w:themeColor="text1"/>
          <w:sz w:val="36"/>
          <w:szCs w:val="36"/>
        </w:rPr>
      </w:pPr>
    </w:p>
    <w:p w14:paraId="35284FAF" w14:textId="77777777" w:rsidR="00391659" w:rsidRPr="001B1DA1" w:rsidRDefault="00391659" w:rsidP="00391659">
      <w:pPr>
        <w:spacing w:line="360" w:lineRule="auto"/>
        <w:jc w:val="center"/>
        <w:rPr>
          <w:rFonts w:ascii="Arial Black" w:hAnsi="Arial Black" w:cs="Times New Roman"/>
          <w:b/>
          <w:bCs/>
          <w:color w:val="000000" w:themeColor="text1"/>
          <w:sz w:val="36"/>
          <w:szCs w:val="36"/>
        </w:rPr>
      </w:pPr>
    </w:p>
    <w:p w14:paraId="6685BF85" w14:textId="77777777" w:rsidR="00391659" w:rsidRPr="001B1DA1" w:rsidRDefault="00391659" w:rsidP="00391659">
      <w:pPr>
        <w:spacing w:line="360" w:lineRule="auto"/>
        <w:jc w:val="center"/>
        <w:rPr>
          <w:rFonts w:ascii="Arial Black" w:hAnsi="Arial Black" w:cs="Times New Roman"/>
          <w:b/>
          <w:bCs/>
          <w:color w:val="000000" w:themeColor="text1"/>
        </w:rPr>
      </w:pPr>
    </w:p>
    <w:p w14:paraId="34112E14" w14:textId="77777777" w:rsidR="00391659" w:rsidRPr="00FB4ADE" w:rsidRDefault="00391659" w:rsidP="00391659">
      <w:pPr>
        <w:spacing w:line="360" w:lineRule="auto"/>
        <w:jc w:val="center"/>
        <w:rPr>
          <w:rFonts w:ascii="Arial Black" w:eastAsia="Times New Roman" w:hAnsi="Arial Black" w:cs="Arial"/>
          <w:b/>
          <w:bCs/>
          <w:color w:val="000000"/>
          <w:kern w:val="0"/>
          <w:sz w:val="44"/>
          <w:szCs w:val="44"/>
          <w:lang w:eastAsia="en-GB"/>
          <w14:ligatures w14:val="none"/>
        </w:rPr>
      </w:pPr>
      <w:r w:rsidRPr="00FB4ADE">
        <w:rPr>
          <w:rFonts w:ascii="Arial Black" w:eastAsia="Times New Roman" w:hAnsi="Arial Black" w:cs="Arial"/>
          <w:b/>
          <w:bCs/>
          <w:color w:val="000000"/>
          <w:kern w:val="0"/>
          <w:sz w:val="44"/>
          <w:szCs w:val="44"/>
          <w:lang w:eastAsia="en-GB"/>
          <w14:ligatures w14:val="none"/>
        </w:rPr>
        <w:t>Module Lead:</w:t>
      </w:r>
      <w:r w:rsidRPr="00FB4ADE">
        <w:rPr>
          <w:rFonts w:ascii="Arial" w:hAnsi="Arial" w:cs="Arial"/>
          <w:b/>
          <w:bCs/>
          <w:sz w:val="44"/>
          <w:szCs w:val="44"/>
        </w:rPr>
        <w:t xml:space="preserve"> </w:t>
      </w:r>
      <w:r w:rsidRPr="00FB4ADE">
        <w:rPr>
          <w:rFonts w:ascii="Arial Black" w:hAnsi="Arial Black" w:cs="Arial"/>
          <w:b/>
          <w:bCs/>
          <w:sz w:val="44"/>
          <w:szCs w:val="44"/>
        </w:rPr>
        <w:t>Christine Joy</w:t>
      </w:r>
    </w:p>
    <w:p w14:paraId="12218A2A" w14:textId="77777777" w:rsidR="00391659" w:rsidRPr="0066502F" w:rsidRDefault="00391659" w:rsidP="00391659">
      <w:pPr>
        <w:jc w:val="center"/>
        <w:rPr>
          <w:rFonts w:ascii="Arial Black" w:hAnsi="Arial Black"/>
          <w:sz w:val="40"/>
          <w:szCs w:val="40"/>
        </w:rPr>
      </w:pPr>
      <w:r w:rsidRPr="0066502F">
        <w:rPr>
          <w:rFonts w:ascii="Arial Black" w:eastAsia="Times New Roman" w:hAnsi="Arial Black" w:cs="Arial"/>
          <w:b/>
          <w:bCs/>
          <w:color w:val="000000"/>
          <w:kern w:val="0"/>
          <w:sz w:val="40"/>
          <w:szCs w:val="40"/>
          <w:lang w:eastAsia="en-GB"/>
          <w14:ligatures w14:val="none"/>
        </w:rPr>
        <w:t>Email:</w:t>
      </w:r>
      <w:r w:rsidRPr="0066502F">
        <w:rPr>
          <w:rFonts w:ascii="Arial Black" w:hAnsi="Arial Black"/>
          <w:color w:val="0000FF"/>
          <w:sz w:val="40"/>
          <w:szCs w:val="40"/>
          <w:u w:val="single"/>
        </w:rPr>
        <w:t xml:space="preserve"> c.joy@uwtsd.ac.uk</w:t>
      </w:r>
    </w:p>
    <w:p w14:paraId="2BBE1904" w14:textId="77777777" w:rsidR="00391659" w:rsidRPr="001B1DA1" w:rsidRDefault="00391659" w:rsidP="00391659">
      <w:pPr>
        <w:spacing w:line="360" w:lineRule="auto"/>
        <w:jc w:val="center"/>
        <w:rPr>
          <w:rFonts w:ascii="Arial Black" w:eastAsia="Times New Roman" w:hAnsi="Arial Black" w:cs="Arial"/>
          <w:b/>
          <w:bCs/>
          <w:color w:val="000000"/>
          <w:kern w:val="0"/>
          <w:sz w:val="40"/>
          <w:szCs w:val="40"/>
          <w:lang w:eastAsia="en-GB"/>
          <w14:ligatures w14:val="none"/>
        </w:rPr>
      </w:pPr>
    </w:p>
    <w:p w14:paraId="36D28B4A" w14:textId="77777777" w:rsidR="00391659" w:rsidRDefault="00391659" w:rsidP="00391659">
      <w:pPr>
        <w:spacing w:line="360" w:lineRule="auto"/>
        <w:jc w:val="center"/>
        <w:rPr>
          <w:rFonts w:ascii="Arial Black" w:eastAsia="Calibri" w:hAnsi="Arial Black" w:cs="Arial"/>
          <w:b/>
          <w:kern w:val="0"/>
          <w:sz w:val="40"/>
          <w:szCs w:val="40"/>
          <w14:ligatures w14:val="none"/>
        </w:rPr>
      </w:pPr>
      <w:r w:rsidRPr="001B1DA1">
        <w:rPr>
          <w:rFonts w:ascii="Arial Black" w:eastAsia="Calibri" w:hAnsi="Arial Black" w:cs="Arial"/>
          <w:b/>
          <w:kern w:val="0"/>
          <w:sz w:val="40"/>
          <w:szCs w:val="40"/>
          <w14:ligatures w14:val="none"/>
        </w:rPr>
        <w:t>Submission Date:</w:t>
      </w:r>
      <w:r>
        <w:rPr>
          <w:rFonts w:ascii="Arial Black" w:eastAsia="Calibri" w:hAnsi="Arial Black" w:cs="Arial"/>
          <w:b/>
          <w:kern w:val="0"/>
          <w:sz w:val="40"/>
          <w:szCs w:val="40"/>
          <w14:ligatures w14:val="none"/>
        </w:rPr>
        <w:t xml:space="preserve"> 20/03/2026</w:t>
      </w:r>
    </w:p>
    <w:p w14:paraId="6CA1002B" w14:textId="7790677B" w:rsidR="00391659" w:rsidRDefault="00391659" w:rsidP="00083D61">
      <w:pPr>
        <w:spacing w:line="360" w:lineRule="auto"/>
        <w:jc w:val="both"/>
        <w:rPr>
          <w:rFonts w:ascii="Times New Roman" w:hAnsi="Times New Roman" w:cs="Times New Roman"/>
          <w:b/>
          <w:bCs/>
          <w:color w:val="000000" w:themeColor="text1"/>
        </w:rPr>
      </w:pPr>
    </w:p>
    <w:p w14:paraId="2D5FF510" w14:textId="5F7FF7EC" w:rsidR="0000260A" w:rsidRPr="00D00AFE" w:rsidRDefault="00391659" w:rsidP="00391659">
      <w:pPr>
        <w:spacing w:line="360" w:lineRule="auto"/>
        <w:jc w:val="center"/>
        <w:rPr>
          <w:rFonts w:ascii="Times New Roman" w:hAnsi="Times New Roman" w:cs="Times New Roman"/>
          <w:b/>
          <w:bCs/>
          <w:color w:val="000000" w:themeColor="text1"/>
        </w:rPr>
      </w:pPr>
      <w:r w:rsidRPr="00D00AFE">
        <w:rPr>
          <w:rFonts w:ascii="Times New Roman" w:hAnsi="Times New Roman" w:cs="Times New Roman"/>
          <w:noProof/>
          <w:color w:val="000000" w:themeColor="text1"/>
        </w:rPr>
        <w:drawing>
          <wp:inline distT="0" distB="0" distL="0" distR="0" wp14:anchorId="7CA48862" wp14:editId="4F112331">
            <wp:extent cx="2980055" cy="3909060"/>
            <wp:effectExtent l="0" t="0" r="0" b="0"/>
            <wp:docPr id="570425340" name="Picture 3" descr="6 Principles of Finance You Must Know - ORDN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25340" name="Picture 3" descr="6 Principles of Finance You Must Know - ORDNU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002173" cy="3937825"/>
                    </a:xfrm>
                    <a:prstGeom prst="rect">
                      <a:avLst/>
                    </a:prstGeom>
                    <a:noFill/>
                    <a:ln>
                      <a:noFill/>
                    </a:ln>
                  </pic:spPr>
                </pic:pic>
              </a:graphicData>
            </a:graphic>
          </wp:inline>
        </w:drawing>
      </w:r>
    </w:p>
    <w:p w14:paraId="5508B45F" w14:textId="24D556E2" w:rsidR="00922FFC" w:rsidRPr="00D00AFE" w:rsidRDefault="00922FFC" w:rsidP="00922FFC">
      <w:pPr>
        <w:keepNext/>
        <w:spacing w:line="360" w:lineRule="auto"/>
        <w:jc w:val="center"/>
        <w:rPr>
          <w:rFonts w:ascii="Times New Roman" w:hAnsi="Times New Roman" w:cs="Times New Roman"/>
          <w:color w:val="000000" w:themeColor="text1"/>
        </w:rPr>
      </w:pPr>
    </w:p>
    <w:p w14:paraId="6DC0C605" w14:textId="77777777" w:rsidR="00922FFC" w:rsidRPr="00D00AFE" w:rsidRDefault="00922FFC" w:rsidP="00922FFC">
      <w:pPr>
        <w:pStyle w:val="Caption"/>
        <w:jc w:val="center"/>
        <w:rPr>
          <w:rFonts w:ascii="Times New Roman" w:hAnsi="Times New Roman" w:cs="Times New Roman"/>
          <w:color w:val="000000" w:themeColor="text1"/>
          <w:sz w:val="24"/>
          <w:szCs w:val="24"/>
        </w:rPr>
      </w:pPr>
      <w:r w:rsidRPr="00D00AFE">
        <w:rPr>
          <w:rFonts w:ascii="Times New Roman" w:hAnsi="Times New Roman" w:cs="Times New Roman"/>
          <w:color w:val="000000" w:themeColor="text1"/>
          <w:sz w:val="24"/>
          <w:szCs w:val="24"/>
        </w:rPr>
        <w:t xml:space="preserve">Figure </w:t>
      </w:r>
      <w:r w:rsidR="00FE142F" w:rsidRPr="00D00AFE">
        <w:rPr>
          <w:rFonts w:ascii="Times New Roman" w:hAnsi="Times New Roman" w:cs="Times New Roman"/>
          <w:color w:val="000000" w:themeColor="text1"/>
          <w:sz w:val="24"/>
          <w:szCs w:val="24"/>
        </w:rPr>
        <w:fldChar w:fldCharType="begin"/>
      </w:r>
      <w:r w:rsidR="00FE142F" w:rsidRPr="00D00AFE">
        <w:rPr>
          <w:rFonts w:ascii="Times New Roman" w:hAnsi="Times New Roman" w:cs="Times New Roman"/>
          <w:color w:val="000000" w:themeColor="text1"/>
          <w:sz w:val="24"/>
          <w:szCs w:val="24"/>
        </w:rPr>
        <w:instrText xml:space="preserve"> SEQ Figure \* ARABIC </w:instrText>
      </w:r>
      <w:r w:rsidR="00FE142F" w:rsidRPr="00D00AFE">
        <w:rPr>
          <w:rFonts w:ascii="Times New Roman" w:hAnsi="Times New Roman" w:cs="Times New Roman"/>
          <w:color w:val="000000" w:themeColor="text1"/>
          <w:sz w:val="24"/>
          <w:szCs w:val="24"/>
        </w:rPr>
        <w:fldChar w:fldCharType="separate"/>
      </w:r>
      <w:r w:rsidRPr="00D00AFE">
        <w:rPr>
          <w:rFonts w:ascii="Times New Roman" w:hAnsi="Times New Roman" w:cs="Times New Roman"/>
          <w:noProof/>
          <w:color w:val="000000" w:themeColor="text1"/>
          <w:sz w:val="24"/>
          <w:szCs w:val="24"/>
        </w:rPr>
        <w:t>1</w:t>
      </w:r>
      <w:r w:rsidR="00FE142F" w:rsidRPr="00D00AFE">
        <w:rPr>
          <w:rFonts w:ascii="Times New Roman" w:hAnsi="Times New Roman" w:cs="Times New Roman"/>
          <w:noProof/>
          <w:color w:val="000000" w:themeColor="text1"/>
          <w:sz w:val="24"/>
          <w:szCs w:val="24"/>
        </w:rPr>
        <w:fldChar w:fldCharType="end"/>
      </w:r>
      <w:r w:rsidRPr="00D00AFE">
        <w:rPr>
          <w:rFonts w:ascii="Times New Roman" w:hAnsi="Times New Roman" w:cs="Times New Roman"/>
          <w:color w:val="000000" w:themeColor="text1"/>
          <w:sz w:val="24"/>
          <w:szCs w:val="24"/>
        </w:rPr>
        <w:t xml:space="preserve"> - Principles of Finance </w:t>
      </w:r>
    </w:p>
    <w:p w14:paraId="554922FB" w14:textId="64CB7E7F" w:rsidR="0000260A" w:rsidRPr="00D00AFE" w:rsidRDefault="00922FFC" w:rsidP="00922FFC">
      <w:pPr>
        <w:pStyle w:val="Caption"/>
        <w:jc w:val="center"/>
        <w:rPr>
          <w:rFonts w:ascii="Times New Roman" w:hAnsi="Times New Roman" w:cs="Times New Roman"/>
          <w:b/>
          <w:bCs/>
          <w:color w:val="000000" w:themeColor="text1"/>
          <w:sz w:val="24"/>
          <w:szCs w:val="24"/>
        </w:rPr>
      </w:pPr>
      <w:r w:rsidRPr="00D00AFE">
        <w:rPr>
          <w:rFonts w:ascii="Times New Roman" w:hAnsi="Times New Roman" w:cs="Times New Roman"/>
          <w:color w:val="000000" w:themeColor="text1"/>
          <w:sz w:val="24"/>
          <w:szCs w:val="24"/>
        </w:rPr>
        <w:t>Source: (Nahian Mahmud Shaikat, 2024)</w:t>
      </w:r>
    </w:p>
    <w:p w14:paraId="71CFCB8D" w14:textId="77777777" w:rsidR="0000260A" w:rsidRPr="00D00AFE" w:rsidRDefault="0000260A" w:rsidP="00083D61">
      <w:pPr>
        <w:spacing w:line="360" w:lineRule="auto"/>
        <w:jc w:val="both"/>
        <w:rPr>
          <w:rFonts w:ascii="Times New Roman" w:hAnsi="Times New Roman" w:cs="Times New Roman"/>
          <w:b/>
          <w:bCs/>
          <w:color w:val="000000" w:themeColor="text1"/>
        </w:rPr>
      </w:pPr>
    </w:p>
    <w:p w14:paraId="4BC0CE4B" w14:textId="77777777" w:rsidR="0000260A" w:rsidRPr="00D00AFE" w:rsidRDefault="0046109B" w:rsidP="00083D61">
      <w:pPr>
        <w:spacing w:line="360" w:lineRule="auto"/>
        <w:jc w:val="both"/>
        <w:rPr>
          <w:rFonts w:ascii="Times New Roman" w:hAnsi="Times New Roman" w:cs="Times New Roman"/>
          <w:b/>
          <w:bCs/>
          <w:color w:val="000000" w:themeColor="text1"/>
        </w:rPr>
      </w:pPr>
      <w:r w:rsidRPr="00D00AFE">
        <w:rPr>
          <w:rFonts w:ascii="Times New Roman" w:hAnsi="Times New Roman" w:cs="Times New Roman"/>
          <w:b/>
          <w:bCs/>
          <w:color w:val="000000" w:themeColor="text1"/>
        </w:rPr>
        <w:br w:type="page"/>
      </w:r>
    </w:p>
    <w:p w14:paraId="3EB6E6A4" w14:textId="20765BD7" w:rsidR="0000260A" w:rsidRDefault="0046109B" w:rsidP="000159FE">
      <w:pPr>
        <w:spacing w:line="360" w:lineRule="auto"/>
        <w:jc w:val="center"/>
        <w:rPr>
          <w:rFonts w:ascii="Times New Roman" w:hAnsi="Times New Roman" w:cs="Times New Roman"/>
          <w:b/>
          <w:bCs/>
          <w:color w:val="000000" w:themeColor="text1"/>
        </w:rPr>
      </w:pPr>
      <w:r w:rsidRPr="00D00AFE">
        <w:rPr>
          <w:rFonts w:ascii="Times New Roman" w:hAnsi="Times New Roman" w:cs="Times New Roman"/>
          <w:b/>
          <w:bCs/>
          <w:color w:val="000000" w:themeColor="text1"/>
        </w:rPr>
        <w:lastRenderedPageBreak/>
        <w:t>Executive Summary</w:t>
      </w:r>
    </w:p>
    <w:p w14:paraId="77AE0BF6" w14:textId="1A54F75F" w:rsidR="00C0082F" w:rsidRDefault="00C0082F" w:rsidP="000159FE">
      <w:pPr>
        <w:spacing w:line="360" w:lineRule="auto"/>
        <w:jc w:val="center"/>
        <w:rPr>
          <w:rFonts w:ascii="Times New Roman" w:hAnsi="Times New Roman" w:cs="Times New Roman"/>
          <w:b/>
          <w:bCs/>
          <w:color w:val="000000" w:themeColor="text1"/>
        </w:rPr>
      </w:pPr>
    </w:p>
    <w:p w14:paraId="48A2B69A" w14:textId="77777777" w:rsidR="00C0082F" w:rsidRPr="00D00AFE" w:rsidRDefault="00C0082F" w:rsidP="000159FE">
      <w:pPr>
        <w:spacing w:line="360" w:lineRule="auto"/>
        <w:jc w:val="center"/>
        <w:rPr>
          <w:rFonts w:ascii="Times New Roman" w:hAnsi="Times New Roman" w:cs="Times New Roman"/>
          <w:b/>
          <w:bCs/>
          <w:color w:val="000000" w:themeColor="text1"/>
        </w:rPr>
      </w:pPr>
    </w:p>
    <w:p w14:paraId="09BB01CA" w14:textId="71769132"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This report is a critical evaluation of budgeting and financial planning of the Silver Stitch Ltd a retail company that runs twelve high end casual clothing stores. To determine the financial position of the firm, the analysis has been done using a stock budget, cash budget and a budgeted Profit and Loss Account</w:t>
      </w:r>
      <w:r w:rsidR="00AE37B7" w:rsidRPr="00D00AFE">
        <w:rPr>
          <w:rFonts w:ascii="Times New Roman" w:hAnsi="Times New Roman" w:cs="Times New Roman"/>
          <w:color w:val="000000" w:themeColor="text1"/>
        </w:rPr>
        <w:t xml:space="preserve"> of the seven months between July</w:t>
      </w:r>
      <w:r w:rsidRPr="00D00AFE">
        <w:rPr>
          <w:rFonts w:ascii="Times New Roman" w:hAnsi="Times New Roman" w:cs="Times New Roman"/>
          <w:color w:val="000000" w:themeColor="text1"/>
        </w:rPr>
        <w:t xml:space="preserve"> and December. These budgets were made on the basis of Microsoft Excel and presented as text-based tables so as to be clear, accurate and auditable. Results show that despite the profitability of the operations of the Silver Stitch Ltd, which has an operating profit of 323,675, it has a high short-term liquidity strain. This pressure is mainly caused by high initial compulsory spending such as the refurbishment costs of its stores, high inventory levels and fixed loan repayment liabilities. It is emphasised in the analysis that there is a clear profitability to cash flow performance misalignment which puts the business in financial risk, despite the positive earnings. To this, the report suggests proactive cash management and budgeting measures, looks into the conditions under which good budget implementation can be done and looks into behavioural factors that affect managerial decision-making. Additionally, it critically evaluates the shortcomings of the traditional budgeting procedures in an unstable retail sector with the significance of more flexible and adaptive financial planning strategies in promoting long-term sustainability.</w:t>
      </w:r>
    </w:p>
    <w:p w14:paraId="66405E8C"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br w:type="page"/>
      </w:r>
    </w:p>
    <w:sdt>
      <w:sdtPr>
        <w:rPr>
          <w:rFonts w:ascii="Times New Roman" w:eastAsiaTheme="minorHAnsi" w:hAnsi="Times New Roman" w:cs="Times New Roman"/>
          <w:color w:val="000000" w:themeColor="text1"/>
          <w:kern w:val="2"/>
          <w:sz w:val="24"/>
          <w:szCs w:val="24"/>
          <w14:ligatures w14:val="standardContextual"/>
        </w:rPr>
        <w:id w:val="1380510183"/>
        <w:docPartObj>
          <w:docPartGallery w:val="Table of Contents"/>
          <w:docPartUnique/>
        </w:docPartObj>
      </w:sdtPr>
      <w:sdtEndPr>
        <w:rPr>
          <w:b/>
          <w:bCs/>
        </w:rPr>
      </w:sdtEndPr>
      <w:sdtContent>
        <w:p w14:paraId="4E781B97" w14:textId="77777777" w:rsidR="0000260A" w:rsidRPr="00D00AFE" w:rsidRDefault="0046109B" w:rsidP="00083D61">
          <w:pPr>
            <w:pStyle w:val="TOCHeading1"/>
            <w:spacing w:line="360" w:lineRule="auto"/>
            <w:jc w:val="both"/>
            <w:rPr>
              <w:rFonts w:ascii="Times New Roman" w:hAnsi="Times New Roman" w:cs="Times New Roman"/>
              <w:b/>
              <w:bCs/>
              <w:color w:val="000000" w:themeColor="text1"/>
              <w:sz w:val="24"/>
              <w:szCs w:val="24"/>
            </w:rPr>
          </w:pPr>
          <w:r w:rsidRPr="00D00AFE">
            <w:rPr>
              <w:rFonts w:ascii="Times New Roman" w:hAnsi="Times New Roman" w:cs="Times New Roman"/>
              <w:b/>
              <w:bCs/>
              <w:color w:val="000000" w:themeColor="text1"/>
              <w:sz w:val="24"/>
              <w:szCs w:val="24"/>
            </w:rPr>
            <w:t>Table of Contents</w:t>
          </w:r>
        </w:p>
        <w:p w14:paraId="7B1259AE" w14:textId="604E8D60" w:rsidR="00337890" w:rsidRDefault="0046109B">
          <w:pPr>
            <w:pStyle w:val="TOC1"/>
            <w:tabs>
              <w:tab w:val="left" w:pos="480"/>
              <w:tab w:val="right" w:leader="dot" w:pos="9350"/>
            </w:tabs>
            <w:rPr>
              <w:rFonts w:eastAsiaTheme="minorEastAsia"/>
              <w:noProof/>
              <w:kern w:val="0"/>
              <w:sz w:val="22"/>
              <w:szCs w:val="22"/>
              <w:lang w:val="en-GB" w:eastAsia="en-GB"/>
              <w14:ligatures w14:val="none"/>
            </w:rPr>
          </w:pPr>
          <w:r w:rsidRPr="00D00AFE">
            <w:rPr>
              <w:rFonts w:ascii="Times New Roman" w:hAnsi="Times New Roman" w:cs="Times New Roman"/>
              <w:color w:val="000000" w:themeColor="text1"/>
            </w:rPr>
            <w:fldChar w:fldCharType="begin"/>
          </w:r>
          <w:r w:rsidRPr="00D00AFE">
            <w:rPr>
              <w:rFonts w:ascii="Times New Roman" w:hAnsi="Times New Roman" w:cs="Times New Roman"/>
              <w:color w:val="000000" w:themeColor="text1"/>
            </w:rPr>
            <w:instrText xml:space="preserve"> TOC \o "1-3" \h \z \u </w:instrText>
          </w:r>
          <w:r w:rsidRPr="00D00AFE">
            <w:rPr>
              <w:rFonts w:ascii="Times New Roman" w:hAnsi="Times New Roman" w:cs="Times New Roman"/>
              <w:color w:val="000000" w:themeColor="text1"/>
            </w:rPr>
            <w:fldChar w:fldCharType="separate"/>
          </w:r>
          <w:hyperlink w:anchor="_Toc224546375" w:history="1">
            <w:r w:rsidR="00337890" w:rsidRPr="000F1529">
              <w:rPr>
                <w:rStyle w:val="Hyperlink"/>
                <w:noProof/>
              </w:rPr>
              <w:t>1</w:t>
            </w:r>
            <w:r w:rsidR="00337890">
              <w:rPr>
                <w:rFonts w:eastAsiaTheme="minorEastAsia"/>
                <w:noProof/>
                <w:kern w:val="0"/>
                <w:sz w:val="22"/>
                <w:szCs w:val="22"/>
                <w:lang w:val="en-GB" w:eastAsia="en-GB"/>
                <w14:ligatures w14:val="none"/>
              </w:rPr>
              <w:tab/>
            </w:r>
            <w:r w:rsidR="00337890" w:rsidRPr="000F1529">
              <w:rPr>
                <w:rStyle w:val="Hyperlink"/>
                <w:noProof/>
              </w:rPr>
              <w:t>Introduction</w:t>
            </w:r>
            <w:r w:rsidR="00337890">
              <w:rPr>
                <w:noProof/>
                <w:webHidden/>
              </w:rPr>
              <w:tab/>
            </w:r>
            <w:r w:rsidR="00337890">
              <w:rPr>
                <w:noProof/>
                <w:webHidden/>
              </w:rPr>
              <w:fldChar w:fldCharType="begin"/>
            </w:r>
            <w:r w:rsidR="00337890">
              <w:rPr>
                <w:noProof/>
                <w:webHidden/>
              </w:rPr>
              <w:instrText xml:space="preserve"> PAGEREF _Toc224546375 \h </w:instrText>
            </w:r>
            <w:r w:rsidR="00337890">
              <w:rPr>
                <w:noProof/>
                <w:webHidden/>
              </w:rPr>
            </w:r>
            <w:r w:rsidR="00337890">
              <w:rPr>
                <w:noProof/>
                <w:webHidden/>
              </w:rPr>
              <w:fldChar w:fldCharType="separate"/>
            </w:r>
            <w:r w:rsidR="00337890">
              <w:rPr>
                <w:noProof/>
                <w:webHidden/>
              </w:rPr>
              <w:t>6</w:t>
            </w:r>
            <w:r w:rsidR="00337890">
              <w:rPr>
                <w:noProof/>
                <w:webHidden/>
              </w:rPr>
              <w:fldChar w:fldCharType="end"/>
            </w:r>
          </w:hyperlink>
        </w:p>
        <w:p w14:paraId="0A07747B" w14:textId="35CF9555" w:rsidR="00337890" w:rsidRDefault="00337890">
          <w:pPr>
            <w:pStyle w:val="TOC1"/>
            <w:tabs>
              <w:tab w:val="left" w:pos="480"/>
              <w:tab w:val="right" w:leader="dot" w:pos="9350"/>
            </w:tabs>
            <w:rPr>
              <w:rFonts w:eastAsiaTheme="minorEastAsia"/>
              <w:noProof/>
              <w:kern w:val="0"/>
              <w:sz w:val="22"/>
              <w:szCs w:val="22"/>
              <w:lang w:val="en-GB" w:eastAsia="en-GB"/>
              <w14:ligatures w14:val="none"/>
            </w:rPr>
          </w:pPr>
          <w:hyperlink w:anchor="_Toc224546376" w:history="1">
            <w:r w:rsidRPr="000F1529">
              <w:rPr>
                <w:rStyle w:val="Hyperlink"/>
                <w:noProof/>
              </w:rPr>
              <w:t>2</w:t>
            </w:r>
            <w:r>
              <w:rPr>
                <w:rFonts w:eastAsiaTheme="minorEastAsia"/>
                <w:noProof/>
                <w:kern w:val="0"/>
                <w:sz w:val="22"/>
                <w:szCs w:val="22"/>
                <w:lang w:val="en-GB" w:eastAsia="en-GB"/>
                <w14:ligatures w14:val="none"/>
              </w:rPr>
              <w:tab/>
            </w:r>
            <w:r w:rsidRPr="000F1529">
              <w:rPr>
                <w:rStyle w:val="Hyperlink"/>
                <w:noProof/>
              </w:rPr>
              <w:t>Budget Calculations and Financial Forecasts</w:t>
            </w:r>
            <w:r>
              <w:rPr>
                <w:noProof/>
                <w:webHidden/>
              </w:rPr>
              <w:tab/>
            </w:r>
            <w:r w:rsidR="006961D3">
              <w:rPr>
                <w:noProof/>
                <w:webHidden/>
              </w:rPr>
              <w:t>7</w:t>
            </w:r>
          </w:hyperlink>
        </w:p>
        <w:p w14:paraId="5B0C475B" w14:textId="6A78ADBD" w:rsidR="00337890" w:rsidRDefault="00337890">
          <w:pPr>
            <w:pStyle w:val="TOC2"/>
            <w:rPr>
              <w:rFonts w:eastAsiaTheme="minorEastAsia"/>
              <w:noProof/>
              <w:kern w:val="0"/>
              <w:sz w:val="22"/>
              <w:szCs w:val="22"/>
              <w:lang w:val="en-GB" w:eastAsia="en-GB"/>
              <w14:ligatures w14:val="none"/>
            </w:rPr>
          </w:pPr>
          <w:hyperlink w:anchor="_Toc224546377" w:history="1">
            <w:r w:rsidRPr="000F1529">
              <w:rPr>
                <w:rStyle w:val="Hyperlink"/>
                <w:noProof/>
              </w:rPr>
              <w:t>2.1</w:t>
            </w:r>
            <w:r>
              <w:rPr>
                <w:rFonts w:eastAsiaTheme="minorEastAsia"/>
                <w:noProof/>
                <w:kern w:val="0"/>
                <w:sz w:val="22"/>
                <w:szCs w:val="22"/>
                <w:lang w:val="en-GB" w:eastAsia="en-GB"/>
                <w14:ligatures w14:val="none"/>
              </w:rPr>
              <w:tab/>
            </w:r>
            <w:r w:rsidRPr="000F1529">
              <w:rPr>
                <w:rStyle w:val="Hyperlink"/>
                <w:noProof/>
              </w:rPr>
              <w:t>Stock Budget</w:t>
            </w:r>
            <w:r>
              <w:rPr>
                <w:noProof/>
                <w:webHidden/>
              </w:rPr>
              <w:tab/>
            </w:r>
            <w:r w:rsidR="006961D3">
              <w:rPr>
                <w:noProof/>
                <w:webHidden/>
              </w:rPr>
              <w:t>7</w:t>
            </w:r>
          </w:hyperlink>
        </w:p>
        <w:p w14:paraId="011A6280" w14:textId="5DB61BE3" w:rsidR="00337890" w:rsidRDefault="00337890">
          <w:pPr>
            <w:pStyle w:val="TOC2"/>
            <w:rPr>
              <w:rFonts w:eastAsiaTheme="minorEastAsia"/>
              <w:noProof/>
              <w:kern w:val="0"/>
              <w:sz w:val="22"/>
              <w:szCs w:val="22"/>
              <w:lang w:val="en-GB" w:eastAsia="en-GB"/>
              <w14:ligatures w14:val="none"/>
            </w:rPr>
          </w:pPr>
          <w:hyperlink w:anchor="_Toc224546378" w:history="1">
            <w:r w:rsidRPr="000F1529">
              <w:rPr>
                <w:rStyle w:val="Hyperlink"/>
                <w:noProof/>
              </w:rPr>
              <w:t>2.2</w:t>
            </w:r>
            <w:r>
              <w:rPr>
                <w:rFonts w:eastAsiaTheme="minorEastAsia"/>
                <w:noProof/>
                <w:kern w:val="0"/>
                <w:sz w:val="22"/>
                <w:szCs w:val="22"/>
                <w:lang w:val="en-GB" w:eastAsia="en-GB"/>
                <w14:ligatures w14:val="none"/>
              </w:rPr>
              <w:tab/>
            </w:r>
            <w:r w:rsidRPr="000F1529">
              <w:rPr>
                <w:rStyle w:val="Hyperlink"/>
                <w:noProof/>
              </w:rPr>
              <w:t>Cash Budget</w:t>
            </w:r>
            <w:r>
              <w:rPr>
                <w:noProof/>
                <w:webHidden/>
              </w:rPr>
              <w:tab/>
            </w:r>
            <w:r w:rsidR="006961D3">
              <w:rPr>
                <w:noProof/>
                <w:webHidden/>
              </w:rPr>
              <w:t>8</w:t>
            </w:r>
          </w:hyperlink>
        </w:p>
        <w:p w14:paraId="6C418650" w14:textId="1F306AA4" w:rsidR="00337890" w:rsidRDefault="00337890">
          <w:pPr>
            <w:pStyle w:val="TOC2"/>
            <w:rPr>
              <w:rFonts w:eastAsiaTheme="minorEastAsia"/>
              <w:noProof/>
              <w:kern w:val="0"/>
              <w:sz w:val="22"/>
              <w:szCs w:val="22"/>
              <w:lang w:val="en-GB" w:eastAsia="en-GB"/>
              <w14:ligatures w14:val="none"/>
            </w:rPr>
          </w:pPr>
          <w:hyperlink w:anchor="_Toc224546379" w:history="1">
            <w:r w:rsidRPr="000F1529">
              <w:rPr>
                <w:rStyle w:val="Hyperlink"/>
                <w:noProof/>
              </w:rPr>
              <w:t>2.3</w:t>
            </w:r>
            <w:r>
              <w:rPr>
                <w:rFonts w:eastAsiaTheme="minorEastAsia"/>
                <w:noProof/>
                <w:kern w:val="0"/>
                <w:sz w:val="22"/>
                <w:szCs w:val="22"/>
                <w:lang w:val="en-GB" w:eastAsia="en-GB"/>
                <w14:ligatures w14:val="none"/>
              </w:rPr>
              <w:tab/>
            </w:r>
            <w:r w:rsidRPr="000F1529">
              <w:rPr>
                <w:rStyle w:val="Hyperlink"/>
                <w:noProof/>
              </w:rPr>
              <w:t>Budgeted Profit and Loss Account</w:t>
            </w:r>
            <w:r>
              <w:rPr>
                <w:noProof/>
                <w:webHidden/>
              </w:rPr>
              <w:tab/>
            </w:r>
            <w:r w:rsidR="006961D3">
              <w:rPr>
                <w:noProof/>
                <w:webHidden/>
              </w:rPr>
              <w:t>9</w:t>
            </w:r>
          </w:hyperlink>
        </w:p>
        <w:p w14:paraId="28CAA5A6" w14:textId="543E8FBD" w:rsidR="00337890" w:rsidRDefault="00337890">
          <w:pPr>
            <w:pStyle w:val="TOC1"/>
            <w:tabs>
              <w:tab w:val="left" w:pos="480"/>
              <w:tab w:val="right" w:leader="dot" w:pos="9350"/>
            </w:tabs>
            <w:rPr>
              <w:rFonts w:eastAsiaTheme="minorEastAsia"/>
              <w:noProof/>
              <w:kern w:val="0"/>
              <w:sz w:val="22"/>
              <w:szCs w:val="22"/>
              <w:lang w:val="en-GB" w:eastAsia="en-GB"/>
              <w14:ligatures w14:val="none"/>
            </w:rPr>
          </w:pPr>
          <w:hyperlink w:anchor="_Toc224546380" w:history="1">
            <w:r w:rsidRPr="000F1529">
              <w:rPr>
                <w:rStyle w:val="Hyperlink"/>
                <w:noProof/>
              </w:rPr>
              <w:t>3</w:t>
            </w:r>
            <w:r>
              <w:rPr>
                <w:rFonts w:eastAsiaTheme="minorEastAsia"/>
                <w:noProof/>
                <w:kern w:val="0"/>
                <w:sz w:val="22"/>
                <w:szCs w:val="22"/>
                <w:lang w:val="en-GB" w:eastAsia="en-GB"/>
                <w14:ligatures w14:val="none"/>
              </w:rPr>
              <w:tab/>
            </w:r>
            <w:r w:rsidRPr="000F1529">
              <w:rPr>
                <w:rStyle w:val="Hyperlink"/>
                <w:noProof/>
              </w:rPr>
              <w:t>Identified Financial Problems and Management Actions</w:t>
            </w:r>
            <w:r>
              <w:rPr>
                <w:noProof/>
                <w:webHidden/>
              </w:rPr>
              <w:tab/>
            </w:r>
            <w:r w:rsidR="00E670A8">
              <w:rPr>
                <w:noProof/>
                <w:webHidden/>
              </w:rPr>
              <w:t>10</w:t>
            </w:r>
          </w:hyperlink>
        </w:p>
        <w:p w14:paraId="0141969E" w14:textId="1AB30A28" w:rsidR="00337890" w:rsidRDefault="00337890">
          <w:pPr>
            <w:pStyle w:val="TOC2"/>
            <w:rPr>
              <w:rFonts w:eastAsiaTheme="minorEastAsia"/>
              <w:noProof/>
              <w:kern w:val="0"/>
              <w:sz w:val="22"/>
              <w:szCs w:val="22"/>
              <w:lang w:val="en-GB" w:eastAsia="en-GB"/>
              <w14:ligatures w14:val="none"/>
            </w:rPr>
          </w:pPr>
          <w:hyperlink w:anchor="_Toc224546381" w:history="1">
            <w:r w:rsidRPr="000F1529">
              <w:rPr>
                <w:rStyle w:val="Hyperlink"/>
                <w:noProof/>
              </w:rPr>
              <w:t>3.1</w:t>
            </w:r>
            <w:r>
              <w:rPr>
                <w:rFonts w:eastAsiaTheme="minorEastAsia"/>
                <w:noProof/>
                <w:kern w:val="0"/>
                <w:sz w:val="22"/>
                <w:szCs w:val="22"/>
                <w:lang w:val="en-GB" w:eastAsia="en-GB"/>
                <w14:ligatures w14:val="none"/>
              </w:rPr>
              <w:tab/>
            </w:r>
            <w:r w:rsidRPr="000F1529">
              <w:rPr>
                <w:rStyle w:val="Hyperlink"/>
                <w:noProof/>
              </w:rPr>
              <w:t>Management Actions</w:t>
            </w:r>
            <w:r>
              <w:rPr>
                <w:noProof/>
                <w:webHidden/>
              </w:rPr>
              <w:tab/>
            </w:r>
            <w:r>
              <w:rPr>
                <w:noProof/>
                <w:webHidden/>
              </w:rPr>
              <w:fldChar w:fldCharType="begin"/>
            </w:r>
            <w:r>
              <w:rPr>
                <w:noProof/>
                <w:webHidden/>
              </w:rPr>
              <w:instrText xml:space="preserve"> PAGEREF _Toc224546381 \h </w:instrText>
            </w:r>
            <w:r>
              <w:rPr>
                <w:noProof/>
                <w:webHidden/>
              </w:rPr>
            </w:r>
            <w:r>
              <w:rPr>
                <w:noProof/>
                <w:webHidden/>
              </w:rPr>
              <w:fldChar w:fldCharType="separate"/>
            </w:r>
            <w:r>
              <w:rPr>
                <w:noProof/>
                <w:webHidden/>
              </w:rPr>
              <w:t>1</w:t>
            </w:r>
            <w:r w:rsidR="00E670A8">
              <w:rPr>
                <w:noProof/>
                <w:webHidden/>
              </w:rPr>
              <w:t>1</w:t>
            </w:r>
            <w:r>
              <w:rPr>
                <w:noProof/>
                <w:webHidden/>
              </w:rPr>
              <w:fldChar w:fldCharType="end"/>
            </w:r>
          </w:hyperlink>
        </w:p>
        <w:p w14:paraId="4C3BDF8C" w14:textId="1FAB0DB9" w:rsidR="00337890" w:rsidRDefault="00337890">
          <w:pPr>
            <w:pStyle w:val="TOC2"/>
            <w:rPr>
              <w:rFonts w:eastAsiaTheme="minorEastAsia"/>
              <w:noProof/>
              <w:kern w:val="0"/>
              <w:sz w:val="22"/>
              <w:szCs w:val="22"/>
              <w:lang w:val="en-GB" w:eastAsia="en-GB"/>
              <w14:ligatures w14:val="none"/>
            </w:rPr>
          </w:pPr>
          <w:hyperlink w:anchor="_Toc224546382" w:history="1">
            <w:r w:rsidRPr="000F1529">
              <w:rPr>
                <w:rStyle w:val="Hyperlink"/>
                <w:noProof/>
              </w:rPr>
              <w:t>3.2</w:t>
            </w:r>
            <w:r>
              <w:rPr>
                <w:rFonts w:eastAsiaTheme="minorEastAsia"/>
                <w:noProof/>
                <w:kern w:val="0"/>
                <w:sz w:val="22"/>
                <w:szCs w:val="22"/>
                <w:lang w:val="en-GB" w:eastAsia="en-GB"/>
                <w14:ligatures w14:val="none"/>
              </w:rPr>
              <w:tab/>
            </w:r>
            <w:r w:rsidRPr="000F1529">
              <w:rPr>
                <w:rStyle w:val="Hyperlink"/>
                <w:noProof/>
              </w:rPr>
              <w:t>Critical Evaluation and Lender Perspective</w:t>
            </w:r>
            <w:r>
              <w:rPr>
                <w:noProof/>
                <w:webHidden/>
              </w:rPr>
              <w:tab/>
            </w:r>
            <w:r>
              <w:rPr>
                <w:noProof/>
                <w:webHidden/>
              </w:rPr>
              <w:fldChar w:fldCharType="begin"/>
            </w:r>
            <w:r>
              <w:rPr>
                <w:noProof/>
                <w:webHidden/>
              </w:rPr>
              <w:instrText xml:space="preserve"> PAGEREF _Toc224546382 \h </w:instrText>
            </w:r>
            <w:r>
              <w:rPr>
                <w:noProof/>
                <w:webHidden/>
              </w:rPr>
            </w:r>
            <w:r>
              <w:rPr>
                <w:noProof/>
                <w:webHidden/>
              </w:rPr>
              <w:fldChar w:fldCharType="separate"/>
            </w:r>
            <w:r>
              <w:rPr>
                <w:noProof/>
                <w:webHidden/>
              </w:rPr>
              <w:t>1</w:t>
            </w:r>
            <w:r w:rsidR="00BD3D51">
              <w:rPr>
                <w:noProof/>
                <w:webHidden/>
              </w:rPr>
              <w:t>2</w:t>
            </w:r>
            <w:r>
              <w:rPr>
                <w:noProof/>
                <w:webHidden/>
              </w:rPr>
              <w:fldChar w:fldCharType="end"/>
            </w:r>
          </w:hyperlink>
        </w:p>
        <w:p w14:paraId="2FFBE7E3" w14:textId="2BC71B9A" w:rsidR="00337890" w:rsidRDefault="00337890">
          <w:pPr>
            <w:pStyle w:val="TOC1"/>
            <w:tabs>
              <w:tab w:val="left" w:pos="480"/>
              <w:tab w:val="right" w:leader="dot" w:pos="9350"/>
            </w:tabs>
            <w:rPr>
              <w:rFonts w:eastAsiaTheme="minorEastAsia"/>
              <w:noProof/>
              <w:kern w:val="0"/>
              <w:sz w:val="22"/>
              <w:szCs w:val="22"/>
              <w:lang w:val="en-GB" w:eastAsia="en-GB"/>
              <w14:ligatures w14:val="none"/>
            </w:rPr>
          </w:pPr>
          <w:hyperlink w:anchor="_Toc224546383" w:history="1">
            <w:r w:rsidRPr="000F1529">
              <w:rPr>
                <w:rStyle w:val="Hyperlink"/>
                <w:noProof/>
              </w:rPr>
              <w:t>4</w:t>
            </w:r>
            <w:r>
              <w:rPr>
                <w:rFonts w:eastAsiaTheme="minorEastAsia"/>
                <w:noProof/>
                <w:kern w:val="0"/>
                <w:sz w:val="22"/>
                <w:szCs w:val="22"/>
                <w:lang w:val="en-GB" w:eastAsia="en-GB"/>
                <w14:ligatures w14:val="none"/>
              </w:rPr>
              <w:tab/>
            </w:r>
            <w:r w:rsidRPr="000F1529">
              <w:rPr>
                <w:rStyle w:val="Hyperlink"/>
                <w:noProof/>
              </w:rPr>
              <w:t>Conditions for Successful Budgeting and Behavioural Considerations</w:t>
            </w:r>
            <w:r>
              <w:rPr>
                <w:noProof/>
                <w:webHidden/>
              </w:rPr>
              <w:tab/>
            </w:r>
            <w:r>
              <w:rPr>
                <w:noProof/>
                <w:webHidden/>
              </w:rPr>
              <w:fldChar w:fldCharType="begin"/>
            </w:r>
            <w:r>
              <w:rPr>
                <w:noProof/>
                <w:webHidden/>
              </w:rPr>
              <w:instrText xml:space="preserve"> PAGEREF _Toc224546383 \h </w:instrText>
            </w:r>
            <w:r>
              <w:rPr>
                <w:noProof/>
                <w:webHidden/>
              </w:rPr>
            </w:r>
            <w:r>
              <w:rPr>
                <w:noProof/>
                <w:webHidden/>
              </w:rPr>
              <w:fldChar w:fldCharType="separate"/>
            </w:r>
            <w:r>
              <w:rPr>
                <w:noProof/>
                <w:webHidden/>
              </w:rPr>
              <w:t>1</w:t>
            </w:r>
            <w:r w:rsidR="001F47E4">
              <w:rPr>
                <w:noProof/>
                <w:webHidden/>
              </w:rPr>
              <w:t>3</w:t>
            </w:r>
            <w:r>
              <w:rPr>
                <w:noProof/>
                <w:webHidden/>
              </w:rPr>
              <w:fldChar w:fldCharType="end"/>
            </w:r>
          </w:hyperlink>
        </w:p>
        <w:p w14:paraId="6DFBAF3A" w14:textId="4AE95365" w:rsidR="00337890" w:rsidRDefault="00337890">
          <w:pPr>
            <w:pStyle w:val="TOC2"/>
            <w:rPr>
              <w:rFonts w:eastAsiaTheme="minorEastAsia"/>
              <w:noProof/>
              <w:kern w:val="0"/>
              <w:sz w:val="22"/>
              <w:szCs w:val="22"/>
              <w:lang w:val="en-GB" w:eastAsia="en-GB"/>
              <w14:ligatures w14:val="none"/>
            </w:rPr>
          </w:pPr>
          <w:hyperlink w:anchor="_Toc224546384" w:history="1">
            <w:r w:rsidRPr="000F1529">
              <w:rPr>
                <w:rStyle w:val="Hyperlink"/>
                <w:noProof/>
              </w:rPr>
              <w:t>4.1</w:t>
            </w:r>
            <w:r>
              <w:rPr>
                <w:rFonts w:eastAsiaTheme="minorEastAsia"/>
                <w:noProof/>
                <w:kern w:val="0"/>
                <w:sz w:val="22"/>
                <w:szCs w:val="22"/>
                <w:lang w:val="en-GB" w:eastAsia="en-GB"/>
                <w14:ligatures w14:val="none"/>
              </w:rPr>
              <w:tab/>
            </w:r>
            <w:r w:rsidRPr="000F1529">
              <w:rPr>
                <w:rStyle w:val="Hyperlink"/>
                <w:noProof/>
              </w:rPr>
              <w:t>Clear Organisational Objectives and Strategic Alignment</w:t>
            </w:r>
            <w:r>
              <w:rPr>
                <w:noProof/>
                <w:webHidden/>
              </w:rPr>
              <w:tab/>
            </w:r>
            <w:r>
              <w:rPr>
                <w:noProof/>
                <w:webHidden/>
              </w:rPr>
              <w:fldChar w:fldCharType="begin"/>
            </w:r>
            <w:r>
              <w:rPr>
                <w:noProof/>
                <w:webHidden/>
              </w:rPr>
              <w:instrText xml:space="preserve"> PAGEREF _Toc224546384 \h </w:instrText>
            </w:r>
            <w:r>
              <w:rPr>
                <w:noProof/>
                <w:webHidden/>
              </w:rPr>
            </w:r>
            <w:r>
              <w:rPr>
                <w:noProof/>
                <w:webHidden/>
              </w:rPr>
              <w:fldChar w:fldCharType="separate"/>
            </w:r>
            <w:r>
              <w:rPr>
                <w:noProof/>
                <w:webHidden/>
              </w:rPr>
              <w:t>1</w:t>
            </w:r>
            <w:r w:rsidR="001F47E4">
              <w:rPr>
                <w:noProof/>
                <w:webHidden/>
              </w:rPr>
              <w:t>3</w:t>
            </w:r>
            <w:r>
              <w:rPr>
                <w:noProof/>
                <w:webHidden/>
              </w:rPr>
              <w:fldChar w:fldCharType="end"/>
            </w:r>
          </w:hyperlink>
        </w:p>
        <w:p w14:paraId="6B7E3403" w14:textId="1EA26DC2"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85" w:history="1">
            <w:r w:rsidRPr="000F1529">
              <w:rPr>
                <w:rStyle w:val="Hyperlink"/>
                <w:rFonts w:ascii="Times New Roman" w:hAnsi="Times New Roman" w:cs="Times New Roman"/>
                <w:noProof/>
              </w:rPr>
              <w:t>4.1.1</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Senior Management Support and Commitment</w:t>
            </w:r>
            <w:r>
              <w:rPr>
                <w:noProof/>
                <w:webHidden/>
              </w:rPr>
              <w:tab/>
            </w:r>
            <w:r>
              <w:rPr>
                <w:noProof/>
                <w:webHidden/>
              </w:rPr>
              <w:fldChar w:fldCharType="begin"/>
            </w:r>
            <w:r>
              <w:rPr>
                <w:noProof/>
                <w:webHidden/>
              </w:rPr>
              <w:instrText xml:space="preserve"> PAGEREF _Toc224546385 \h </w:instrText>
            </w:r>
            <w:r>
              <w:rPr>
                <w:noProof/>
                <w:webHidden/>
              </w:rPr>
            </w:r>
            <w:r>
              <w:rPr>
                <w:noProof/>
                <w:webHidden/>
              </w:rPr>
              <w:fldChar w:fldCharType="separate"/>
            </w:r>
            <w:r>
              <w:rPr>
                <w:noProof/>
                <w:webHidden/>
              </w:rPr>
              <w:t>1</w:t>
            </w:r>
            <w:r w:rsidR="001F47E4">
              <w:rPr>
                <w:noProof/>
                <w:webHidden/>
              </w:rPr>
              <w:t>3</w:t>
            </w:r>
            <w:r>
              <w:rPr>
                <w:noProof/>
                <w:webHidden/>
              </w:rPr>
              <w:fldChar w:fldCharType="end"/>
            </w:r>
          </w:hyperlink>
        </w:p>
        <w:p w14:paraId="639E3F50" w14:textId="0C6D81A1"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86" w:history="1">
            <w:r w:rsidRPr="000F1529">
              <w:rPr>
                <w:rStyle w:val="Hyperlink"/>
                <w:rFonts w:ascii="Times New Roman" w:hAnsi="Times New Roman" w:cs="Times New Roman"/>
                <w:noProof/>
              </w:rPr>
              <w:t>4.1.2</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Involvement and engagement in Budgeting</w:t>
            </w:r>
            <w:r>
              <w:rPr>
                <w:noProof/>
                <w:webHidden/>
              </w:rPr>
              <w:tab/>
            </w:r>
            <w:r>
              <w:rPr>
                <w:noProof/>
                <w:webHidden/>
              </w:rPr>
              <w:fldChar w:fldCharType="begin"/>
            </w:r>
            <w:r>
              <w:rPr>
                <w:noProof/>
                <w:webHidden/>
              </w:rPr>
              <w:instrText xml:space="preserve"> PAGEREF _Toc224546386 \h </w:instrText>
            </w:r>
            <w:r>
              <w:rPr>
                <w:noProof/>
                <w:webHidden/>
              </w:rPr>
            </w:r>
            <w:r>
              <w:rPr>
                <w:noProof/>
                <w:webHidden/>
              </w:rPr>
              <w:fldChar w:fldCharType="separate"/>
            </w:r>
            <w:r>
              <w:rPr>
                <w:noProof/>
                <w:webHidden/>
              </w:rPr>
              <w:t>13</w:t>
            </w:r>
            <w:r>
              <w:rPr>
                <w:noProof/>
                <w:webHidden/>
              </w:rPr>
              <w:fldChar w:fldCharType="end"/>
            </w:r>
          </w:hyperlink>
        </w:p>
        <w:p w14:paraId="48EFD360" w14:textId="1494E948"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87" w:history="1">
            <w:r w:rsidRPr="000F1529">
              <w:rPr>
                <w:rStyle w:val="Hyperlink"/>
                <w:rFonts w:ascii="Times New Roman" w:hAnsi="Times New Roman" w:cs="Times New Roman"/>
                <w:noProof/>
              </w:rPr>
              <w:t>4.1.3</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Credible Information Systems and Budgetary Control</w:t>
            </w:r>
            <w:r>
              <w:rPr>
                <w:noProof/>
                <w:webHidden/>
              </w:rPr>
              <w:tab/>
            </w:r>
            <w:r>
              <w:rPr>
                <w:noProof/>
                <w:webHidden/>
              </w:rPr>
              <w:fldChar w:fldCharType="begin"/>
            </w:r>
            <w:r>
              <w:rPr>
                <w:noProof/>
                <w:webHidden/>
              </w:rPr>
              <w:instrText xml:space="preserve"> PAGEREF _Toc224546387 \h </w:instrText>
            </w:r>
            <w:r>
              <w:rPr>
                <w:noProof/>
                <w:webHidden/>
              </w:rPr>
            </w:r>
            <w:r>
              <w:rPr>
                <w:noProof/>
                <w:webHidden/>
              </w:rPr>
              <w:fldChar w:fldCharType="separate"/>
            </w:r>
            <w:r>
              <w:rPr>
                <w:noProof/>
                <w:webHidden/>
              </w:rPr>
              <w:t>13</w:t>
            </w:r>
            <w:r>
              <w:rPr>
                <w:noProof/>
                <w:webHidden/>
              </w:rPr>
              <w:fldChar w:fldCharType="end"/>
            </w:r>
          </w:hyperlink>
        </w:p>
        <w:p w14:paraId="338CF89F" w14:textId="72A37745"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88" w:history="1">
            <w:r w:rsidRPr="000F1529">
              <w:rPr>
                <w:rStyle w:val="Hyperlink"/>
                <w:rFonts w:ascii="Times New Roman" w:hAnsi="Times New Roman" w:cs="Times New Roman"/>
                <w:noProof/>
              </w:rPr>
              <w:t>4.1.4</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Budgeting Systems: Flexibility and Adaptability</w:t>
            </w:r>
            <w:r>
              <w:rPr>
                <w:noProof/>
                <w:webHidden/>
              </w:rPr>
              <w:tab/>
            </w:r>
            <w:r>
              <w:rPr>
                <w:noProof/>
                <w:webHidden/>
              </w:rPr>
              <w:fldChar w:fldCharType="begin"/>
            </w:r>
            <w:r>
              <w:rPr>
                <w:noProof/>
                <w:webHidden/>
              </w:rPr>
              <w:instrText xml:space="preserve"> PAGEREF _Toc224546388 \h </w:instrText>
            </w:r>
            <w:r>
              <w:rPr>
                <w:noProof/>
                <w:webHidden/>
              </w:rPr>
            </w:r>
            <w:r>
              <w:rPr>
                <w:noProof/>
                <w:webHidden/>
              </w:rPr>
              <w:fldChar w:fldCharType="separate"/>
            </w:r>
            <w:r>
              <w:rPr>
                <w:noProof/>
                <w:webHidden/>
              </w:rPr>
              <w:t>1</w:t>
            </w:r>
            <w:r w:rsidR="00F57E78">
              <w:rPr>
                <w:noProof/>
                <w:webHidden/>
              </w:rPr>
              <w:t>4</w:t>
            </w:r>
            <w:r>
              <w:rPr>
                <w:noProof/>
                <w:webHidden/>
              </w:rPr>
              <w:fldChar w:fldCharType="end"/>
            </w:r>
          </w:hyperlink>
        </w:p>
        <w:p w14:paraId="422AB112" w14:textId="376304A2" w:rsidR="00337890" w:rsidRDefault="00337890">
          <w:pPr>
            <w:pStyle w:val="TOC2"/>
            <w:rPr>
              <w:rFonts w:eastAsiaTheme="minorEastAsia"/>
              <w:noProof/>
              <w:kern w:val="0"/>
              <w:sz w:val="22"/>
              <w:szCs w:val="22"/>
              <w:lang w:val="en-GB" w:eastAsia="en-GB"/>
              <w14:ligatures w14:val="none"/>
            </w:rPr>
          </w:pPr>
          <w:hyperlink w:anchor="_Toc224546389" w:history="1">
            <w:r w:rsidRPr="000F1529">
              <w:rPr>
                <w:rStyle w:val="Hyperlink"/>
                <w:noProof/>
              </w:rPr>
              <w:t>4.2</w:t>
            </w:r>
            <w:r>
              <w:rPr>
                <w:rFonts w:eastAsiaTheme="minorEastAsia"/>
                <w:noProof/>
                <w:kern w:val="0"/>
                <w:sz w:val="22"/>
                <w:szCs w:val="22"/>
                <w:lang w:val="en-GB" w:eastAsia="en-GB"/>
                <w14:ligatures w14:val="none"/>
              </w:rPr>
              <w:tab/>
            </w:r>
            <w:r w:rsidRPr="000F1529">
              <w:rPr>
                <w:rStyle w:val="Hyperlink"/>
                <w:noProof/>
              </w:rPr>
              <w:t>Behavioural Considerations</w:t>
            </w:r>
            <w:r>
              <w:rPr>
                <w:noProof/>
                <w:webHidden/>
              </w:rPr>
              <w:tab/>
            </w:r>
            <w:r>
              <w:rPr>
                <w:noProof/>
                <w:webHidden/>
              </w:rPr>
              <w:fldChar w:fldCharType="begin"/>
            </w:r>
            <w:r>
              <w:rPr>
                <w:noProof/>
                <w:webHidden/>
              </w:rPr>
              <w:instrText xml:space="preserve"> PAGEREF _Toc224546389 \h </w:instrText>
            </w:r>
            <w:r>
              <w:rPr>
                <w:noProof/>
                <w:webHidden/>
              </w:rPr>
            </w:r>
            <w:r>
              <w:rPr>
                <w:noProof/>
                <w:webHidden/>
              </w:rPr>
              <w:fldChar w:fldCharType="separate"/>
            </w:r>
            <w:r>
              <w:rPr>
                <w:noProof/>
                <w:webHidden/>
              </w:rPr>
              <w:t>14</w:t>
            </w:r>
            <w:r>
              <w:rPr>
                <w:noProof/>
                <w:webHidden/>
              </w:rPr>
              <w:fldChar w:fldCharType="end"/>
            </w:r>
          </w:hyperlink>
        </w:p>
        <w:p w14:paraId="7AD7DA0D" w14:textId="0A015C52"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90" w:history="1">
            <w:r w:rsidRPr="000F1529">
              <w:rPr>
                <w:rStyle w:val="Hyperlink"/>
                <w:rFonts w:ascii="Times New Roman" w:hAnsi="Times New Roman" w:cs="Times New Roman"/>
                <w:noProof/>
              </w:rPr>
              <w:t>4.2.1</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Behavioural consideration 1: Budgetary Slack</w:t>
            </w:r>
            <w:r>
              <w:rPr>
                <w:noProof/>
                <w:webHidden/>
              </w:rPr>
              <w:tab/>
            </w:r>
            <w:r>
              <w:rPr>
                <w:noProof/>
                <w:webHidden/>
              </w:rPr>
              <w:fldChar w:fldCharType="begin"/>
            </w:r>
            <w:r>
              <w:rPr>
                <w:noProof/>
                <w:webHidden/>
              </w:rPr>
              <w:instrText xml:space="preserve"> PAGEREF _Toc224546390 \h </w:instrText>
            </w:r>
            <w:r>
              <w:rPr>
                <w:noProof/>
                <w:webHidden/>
              </w:rPr>
            </w:r>
            <w:r>
              <w:rPr>
                <w:noProof/>
                <w:webHidden/>
              </w:rPr>
              <w:fldChar w:fldCharType="separate"/>
            </w:r>
            <w:r>
              <w:rPr>
                <w:noProof/>
                <w:webHidden/>
              </w:rPr>
              <w:t>14</w:t>
            </w:r>
            <w:r>
              <w:rPr>
                <w:noProof/>
                <w:webHidden/>
              </w:rPr>
              <w:fldChar w:fldCharType="end"/>
            </w:r>
          </w:hyperlink>
        </w:p>
        <w:p w14:paraId="45D50EBF" w14:textId="2D995FE0"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91" w:history="1">
            <w:r w:rsidRPr="000F1529">
              <w:rPr>
                <w:rStyle w:val="Hyperlink"/>
                <w:rFonts w:ascii="Times New Roman" w:hAnsi="Times New Roman" w:cs="Times New Roman"/>
                <w:noProof/>
              </w:rPr>
              <w:t>4.2.2</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Behavioural Consideration 2: Motivation and Goal Congruence</w:t>
            </w:r>
            <w:r>
              <w:rPr>
                <w:noProof/>
                <w:webHidden/>
              </w:rPr>
              <w:tab/>
            </w:r>
            <w:r>
              <w:rPr>
                <w:noProof/>
                <w:webHidden/>
              </w:rPr>
              <w:fldChar w:fldCharType="begin"/>
            </w:r>
            <w:r>
              <w:rPr>
                <w:noProof/>
                <w:webHidden/>
              </w:rPr>
              <w:instrText xml:space="preserve"> PAGEREF _Toc224546391 \h </w:instrText>
            </w:r>
            <w:r>
              <w:rPr>
                <w:noProof/>
                <w:webHidden/>
              </w:rPr>
            </w:r>
            <w:r>
              <w:rPr>
                <w:noProof/>
                <w:webHidden/>
              </w:rPr>
              <w:fldChar w:fldCharType="separate"/>
            </w:r>
            <w:r>
              <w:rPr>
                <w:noProof/>
                <w:webHidden/>
              </w:rPr>
              <w:t>1</w:t>
            </w:r>
            <w:r w:rsidR="00F26AFE">
              <w:rPr>
                <w:noProof/>
                <w:webHidden/>
              </w:rPr>
              <w:t>5</w:t>
            </w:r>
            <w:r>
              <w:rPr>
                <w:noProof/>
                <w:webHidden/>
              </w:rPr>
              <w:fldChar w:fldCharType="end"/>
            </w:r>
          </w:hyperlink>
        </w:p>
        <w:p w14:paraId="19A39021" w14:textId="2738F7F9"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92" w:history="1">
            <w:r w:rsidRPr="000F1529">
              <w:rPr>
                <w:rStyle w:val="Hyperlink"/>
                <w:rFonts w:ascii="Times New Roman" w:hAnsi="Times New Roman" w:cs="Times New Roman"/>
                <w:noProof/>
              </w:rPr>
              <w:t>4.2.3</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Behavioural Consideration 3: Resistance to Change</w:t>
            </w:r>
            <w:r>
              <w:rPr>
                <w:noProof/>
                <w:webHidden/>
              </w:rPr>
              <w:tab/>
            </w:r>
            <w:r>
              <w:rPr>
                <w:noProof/>
                <w:webHidden/>
              </w:rPr>
              <w:fldChar w:fldCharType="begin"/>
            </w:r>
            <w:r>
              <w:rPr>
                <w:noProof/>
                <w:webHidden/>
              </w:rPr>
              <w:instrText xml:space="preserve"> PAGEREF _Toc224546392 \h </w:instrText>
            </w:r>
            <w:r>
              <w:rPr>
                <w:noProof/>
                <w:webHidden/>
              </w:rPr>
            </w:r>
            <w:r>
              <w:rPr>
                <w:noProof/>
                <w:webHidden/>
              </w:rPr>
              <w:fldChar w:fldCharType="separate"/>
            </w:r>
            <w:r>
              <w:rPr>
                <w:noProof/>
                <w:webHidden/>
              </w:rPr>
              <w:t>1</w:t>
            </w:r>
            <w:r w:rsidR="00DB16F4">
              <w:rPr>
                <w:noProof/>
                <w:webHidden/>
              </w:rPr>
              <w:t>5</w:t>
            </w:r>
            <w:r>
              <w:rPr>
                <w:noProof/>
                <w:webHidden/>
              </w:rPr>
              <w:fldChar w:fldCharType="end"/>
            </w:r>
          </w:hyperlink>
        </w:p>
        <w:p w14:paraId="32DCF431" w14:textId="0EDC663A" w:rsidR="00337890" w:rsidRDefault="00337890">
          <w:pPr>
            <w:pStyle w:val="TOC3"/>
            <w:tabs>
              <w:tab w:val="left" w:pos="1320"/>
              <w:tab w:val="right" w:leader="dot" w:pos="9350"/>
            </w:tabs>
            <w:rPr>
              <w:rFonts w:eastAsiaTheme="minorEastAsia"/>
              <w:noProof/>
              <w:kern w:val="0"/>
              <w:sz w:val="22"/>
              <w:szCs w:val="22"/>
              <w:lang w:val="en-GB" w:eastAsia="en-GB"/>
              <w14:ligatures w14:val="none"/>
            </w:rPr>
          </w:pPr>
          <w:hyperlink w:anchor="_Toc224546393" w:history="1">
            <w:r w:rsidRPr="000F1529">
              <w:rPr>
                <w:rStyle w:val="Hyperlink"/>
                <w:rFonts w:ascii="Times New Roman" w:hAnsi="Times New Roman" w:cs="Times New Roman"/>
                <w:noProof/>
              </w:rPr>
              <w:t>4.2.4</w:t>
            </w:r>
            <w:r>
              <w:rPr>
                <w:rFonts w:eastAsiaTheme="minorEastAsia"/>
                <w:noProof/>
                <w:kern w:val="0"/>
                <w:sz w:val="22"/>
                <w:szCs w:val="22"/>
                <w:lang w:val="en-GB" w:eastAsia="en-GB"/>
                <w14:ligatures w14:val="none"/>
              </w:rPr>
              <w:tab/>
            </w:r>
            <w:r w:rsidRPr="000F1529">
              <w:rPr>
                <w:rStyle w:val="Hyperlink"/>
                <w:rFonts w:ascii="Times New Roman" w:hAnsi="Times New Roman" w:cs="Times New Roman"/>
                <w:noProof/>
              </w:rPr>
              <w:t>Behavioural Consideration 4: Short-termism and Dysfunctional Behaviour</w:t>
            </w:r>
            <w:r>
              <w:rPr>
                <w:noProof/>
                <w:webHidden/>
              </w:rPr>
              <w:tab/>
            </w:r>
            <w:r>
              <w:rPr>
                <w:noProof/>
                <w:webHidden/>
              </w:rPr>
              <w:fldChar w:fldCharType="begin"/>
            </w:r>
            <w:r>
              <w:rPr>
                <w:noProof/>
                <w:webHidden/>
              </w:rPr>
              <w:instrText xml:space="preserve"> PAGEREF _Toc224546393 \h </w:instrText>
            </w:r>
            <w:r>
              <w:rPr>
                <w:noProof/>
                <w:webHidden/>
              </w:rPr>
            </w:r>
            <w:r>
              <w:rPr>
                <w:noProof/>
                <w:webHidden/>
              </w:rPr>
              <w:fldChar w:fldCharType="separate"/>
            </w:r>
            <w:r>
              <w:rPr>
                <w:noProof/>
                <w:webHidden/>
              </w:rPr>
              <w:t>1</w:t>
            </w:r>
            <w:r w:rsidR="00DB16F4">
              <w:rPr>
                <w:noProof/>
                <w:webHidden/>
              </w:rPr>
              <w:t>5</w:t>
            </w:r>
            <w:r>
              <w:rPr>
                <w:noProof/>
                <w:webHidden/>
              </w:rPr>
              <w:fldChar w:fldCharType="end"/>
            </w:r>
          </w:hyperlink>
        </w:p>
        <w:p w14:paraId="6190CA19" w14:textId="1E18B401" w:rsidR="00337890" w:rsidRDefault="00337890">
          <w:pPr>
            <w:pStyle w:val="TOC1"/>
            <w:tabs>
              <w:tab w:val="left" w:pos="480"/>
              <w:tab w:val="right" w:leader="dot" w:pos="9350"/>
            </w:tabs>
            <w:rPr>
              <w:rFonts w:eastAsiaTheme="minorEastAsia"/>
              <w:noProof/>
              <w:kern w:val="0"/>
              <w:sz w:val="22"/>
              <w:szCs w:val="22"/>
              <w:lang w:val="en-GB" w:eastAsia="en-GB"/>
              <w14:ligatures w14:val="none"/>
            </w:rPr>
          </w:pPr>
          <w:hyperlink w:anchor="_Toc224546394" w:history="1">
            <w:r w:rsidRPr="000F1529">
              <w:rPr>
                <w:rStyle w:val="Hyperlink"/>
                <w:noProof/>
              </w:rPr>
              <w:t>5</w:t>
            </w:r>
            <w:r>
              <w:rPr>
                <w:rFonts w:eastAsiaTheme="minorEastAsia"/>
                <w:noProof/>
                <w:kern w:val="0"/>
                <w:sz w:val="22"/>
                <w:szCs w:val="22"/>
                <w:lang w:val="en-GB" w:eastAsia="en-GB"/>
                <w14:ligatures w14:val="none"/>
              </w:rPr>
              <w:tab/>
            </w:r>
            <w:r w:rsidRPr="000F1529">
              <w:rPr>
                <w:rStyle w:val="Hyperlink"/>
                <w:noProof/>
              </w:rPr>
              <w:t>Critical Evaluation of Traditional Budgeting Approaches</w:t>
            </w:r>
            <w:r>
              <w:rPr>
                <w:noProof/>
                <w:webHidden/>
              </w:rPr>
              <w:tab/>
            </w:r>
            <w:r>
              <w:rPr>
                <w:noProof/>
                <w:webHidden/>
              </w:rPr>
              <w:fldChar w:fldCharType="begin"/>
            </w:r>
            <w:r>
              <w:rPr>
                <w:noProof/>
                <w:webHidden/>
              </w:rPr>
              <w:instrText xml:space="preserve"> PAGEREF _Toc224546394 \h </w:instrText>
            </w:r>
            <w:r>
              <w:rPr>
                <w:noProof/>
                <w:webHidden/>
              </w:rPr>
            </w:r>
            <w:r>
              <w:rPr>
                <w:noProof/>
                <w:webHidden/>
              </w:rPr>
              <w:fldChar w:fldCharType="separate"/>
            </w:r>
            <w:r>
              <w:rPr>
                <w:noProof/>
                <w:webHidden/>
              </w:rPr>
              <w:t>1</w:t>
            </w:r>
            <w:r w:rsidR="00DB16F4">
              <w:rPr>
                <w:noProof/>
                <w:webHidden/>
              </w:rPr>
              <w:t>5</w:t>
            </w:r>
            <w:r>
              <w:rPr>
                <w:noProof/>
                <w:webHidden/>
              </w:rPr>
              <w:fldChar w:fldCharType="end"/>
            </w:r>
          </w:hyperlink>
        </w:p>
        <w:p w14:paraId="0AA61A2B" w14:textId="05D9B688" w:rsidR="00337890" w:rsidRDefault="00337890">
          <w:pPr>
            <w:pStyle w:val="TOC2"/>
            <w:rPr>
              <w:rFonts w:eastAsiaTheme="minorEastAsia"/>
              <w:noProof/>
              <w:kern w:val="0"/>
              <w:sz w:val="22"/>
              <w:szCs w:val="22"/>
              <w:lang w:val="en-GB" w:eastAsia="en-GB"/>
              <w14:ligatures w14:val="none"/>
            </w:rPr>
          </w:pPr>
          <w:hyperlink w:anchor="_Toc224546395" w:history="1">
            <w:r w:rsidRPr="000F1529">
              <w:rPr>
                <w:rStyle w:val="Hyperlink"/>
                <w:noProof/>
              </w:rPr>
              <w:t>5.1</w:t>
            </w:r>
            <w:r>
              <w:rPr>
                <w:rFonts w:eastAsiaTheme="minorEastAsia"/>
                <w:noProof/>
                <w:kern w:val="0"/>
                <w:sz w:val="22"/>
                <w:szCs w:val="22"/>
                <w:lang w:val="en-GB" w:eastAsia="en-GB"/>
                <w14:ligatures w14:val="none"/>
              </w:rPr>
              <w:tab/>
            </w:r>
            <w:r w:rsidRPr="000F1529">
              <w:rPr>
                <w:rStyle w:val="Hyperlink"/>
                <w:noProof/>
              </w:rPr>
              <w:t>Traditional Budgeting Approaches Overview</w:t>
            </w:r>
            <w:r>
              <w:rPr>
                <w:noProof/>
                <w:webHidden/>
              </w:rPr>
              <w:tab/>
            </w:r>
            <w:r>
              <w:rPr>
                <w:noProof/>
                <w:webHidden/>
              </w:rPr>
              <w:fldChar w:fldCharType="begin"/>
            </w:r>
            <w:r>
              <w:rPr>
                <w:noProof/>
                <w:webHidden/>
              </w:rPr>
              <w:instrText xml:space="preserve"> PAGEREF _Toc224546395 \h </w:instrText>
            </w:r>
            <w:r>
              <w:rPr>
                <w:noProof/>
                <w:webHidden/>
              </w:rPr>
            </w:r>
            <w:r>
              <w:rPr>
                <w:noProof/>
                <w:webHidden/>
              </w:rPr>
              <w:fldChar w:fldCharType="separate"/>
            </w:r>
            <w:r>
              <w:rPr>
                <w:noProof/>
                <w:webHidden/>
              </w:rPr>
              <w:t>15</w:t>
            </w:r>
            <w:r>
              <w:rPr>
                <w:noProof/>
                <w:webHidden/>
              </w:rPr>
              <w:fldChar w:fldCharType="end"/>
            </w:r>
          </w:hyperlink>
        </w:p>
        <w:p w14:paraId="2146AB7B" w14:textId="30AF09CB" w:rsidR="00337890" w:rsidRDefault="00337890">
          <w:pPr>
            <w:pStyle w:val="TOC2"/>
            <w:rPr>
              <w:rFonts w:eastAsiaTheme="minorEastAsia"/>
              <w:noProof/>
              <w:kern w:val="0"/>
              <w:sz w:val="22"/>
              <w:szCs w:val="22"/>
              <w:lang w:val="en-GB" w:eastAsia="en-GB"/>
              <w14:ligatures w14:val="none"/>
            </w:rPr>
          </w:pPr>
          <w:hyperlink w:anchor="_Toc224546396" w:history="1">
            <w:r w:rsidRPr="000F1529">
              <w:rPr>
                <w:rStyle w:val="Hyperlink"/>
                <w:noProof/>
              </w:rPr>
              <w:t>5.2</w:t>
            </w:r>
            <w:r>
              <w:rPr>
                <w:rFonts w:eastAsiaTheme="minorEastAsia"/>
                <w:noProof/>
                <w:kern w:val="0"/>
                <w:sz w:val="22"/>
                <w:szCs w:val="22"/>
                <w:lang w:val="en-GB" w:eastAsia="en-GB"/>
                <w14:ligatures w14:val="none"/>
              </w:rPr>
              <w:tab/>
            </w:r>
            <w:r w:rsidRPr="000F1529">
              <w:rPr>
                <w:rStyle w:val="Hyperlink"/>
                <w:noProof/>
              </w:rPr>
              <w:t>Rigidity and Loss of Flexibility</w:t>
            </w:r>
            <w:r>
              <w:rPr>
                <w:noProof/>
                <w:webHidden/>
              </w:rPr>
              <w:tab/>
            </w:r>
            <w:r>
              <w:rPr>
                <w:noProof/>
                <w:webHidden/>
              </w:rPr>
              <w:fldChar w:fldCharType="begin"/>
            </w:r>
            <w:r>
              <w:rPr>
                <w:noProof/>
                <w:webHidden/>
              </w:rPr>
              <w:instrText xml:space="preserve"> PAGEREF _Toc224546396 \h </w:instrText>
            </w:r>
            <w:r>
              <w:rPr>
                <w:noProof/>
                <w:webHidden/>
              </w:rPr>
            </w:r>
            <w:r>
              <w:rPr>
                <w:noProof/>
                <w:webHidden/>
              </w:rPr>
              <w:fldChar w:fldCharType="separate"/>
            </w:r>
            <w:r>
              <w:rPr>
                <w:noProof/>
                <w:webHidden/>
              </w:rPr>
              <w:t>1</w:t>
            </w:r>
            <w:r w:rsidR="005F73F6">
              <w:rPr>
                <w:noProof/>
                <w:webHidden/>
              </w:rPr>
              <w:t>6</w:t>
            </w:r>
            <w:r>
              <w:rPr>
                <w:noProof/>
                <w:webHidden/>
              </w:rPr>
              <w:fldChar w:fldCharType="end"/>
            </w:r>
          </w:hyperlink>
        </w:p>
        <w:p w14:paraId="2F2D4894" w14:textId="7D9E7756" w:rsidR="00337890" w:rsidRDefault="00337890">
          <w:pPr>
            <w:pStyle w:val="TOC2"/>
            <w:rPr>
              <w:rFonts w:eastAsiaTheme="minorEastAsia"/>
              <w:noProof/>
              <w:kern w:val="0"/>
              <w:sz w:val="22"/>
              <w:szCs w:val="22"/>
              <w:lang w:val="en-GB" w:eastAsia="en-GB"/>
              <w14:ligatures w14:val="none"/>
            </w:rPr>
          </w:pPr>
          <w:hyperlink w:anchor="_Toc224546397" w:history="1">
            <w:r w:rsidRPr="000F1529">
              <w:rPr>
                <w:rStyle w:val="Hyperlink"/>
                <w:noProof/>
              </w:rPr>
              <w:t>5.3</w:t>
            </w:r>
            <w:r>
              <w:rPr>
                <w:rFonts w:eastAsiaTheme="minorEastAsia"/>
                <w:noProof/>
                <w:kern w:val="0"/>
                <w:sz w:val="22"/>
                <w:szCs w:val="22"/>
                <w:lang w:val="en-GB" w:eastAsia="en-GB"/>
                <w14:ligatures w14:val="none"/>
              </w:rPr>
              <w:tab/>
            </w:r>
            <w:r w:rsidRPr="000F1529">
              <w:rPr>
                <w:rStyle w:val="Hyperlink"/>
                <w:noProof/>
              </w:rPr>
              <w:t>Excessive Use of Past Data</w:t>
            </w:r>
            <w:r>
              <w:rPr>
                <w:noProof/>
                <w:webHidden/>
              </w:rPr>
              <w:tab/>
            </w:r>
            <w:r>
              <w:rPr>
                <w:noProof/>
                <w:webHidden/>
              </w:rPr>
              <w:fldChar w:fldCharType="begin"/>
            </w:r>
            <w:r>
              <w:rPr>
                <w:noProof/>
                <w:webHidden/>
              </w:rPr>
              <w:instrText xml:space="preserve"> PAGEREF _Toc224546397 \h </w:instrText>
            </w:r>
            <w:r>
              <w:rPr>
                <w:noProof/>
                <w:webHidden/>
              </w:rPr>
            </w:r>
            <w:r>
              <w:rPr>
                <w:noProof/>
                <w:webHidden/>
              </w:rPr>
              <w:fldChar w:fldCharType="separate"/>
            </w:r>
            <w:r>
              <w:rPr>
                <w:noProof/>
                <w:webHidden/>
              </w:rPr>
              <w:t>1</w:t>
            </w:r>
            <w:r w:rsidR="00CF081C">
              <w:rPr>
                <w:noProof/>
                <w:webHidden/>
              </w:rPr>
              <w:t>6</w:t>
            </w:r>
            <w:r>
              <w:rPr>
                <w:noProof/>
                <w:webHidden/>
              </w:rPr>
              <w:fldChar w:fldCharType="end"/>
            </w:r>
          </w:hyperlink>
        </w:p>
        <w:p w14:paraId="774626C3" w14:textId="351767D5" w:rsidR="00337890" w:rsidRDefault="00337890">
          <w:pPr>
            <w:pStyle w:val="TOC2"/>
            <w:rPr>
              <w:rFonts w:eastAsiaTheme="minorEastAsia"/>
              <w:noProof/>
              <w:kern w:val="0"/>
              <w:sz w:val="22"/>
              <w:szCs w:val="22"/>
              <w:lang w:val="en-GB" w:eastAsia="en-GB"/>
              <w14:ligatures w14:val="none"/>
            </w:rPr>
          </w:pPr>
          <w:hyperlink w:anchor="_Toc224546398" w:history="1">
            <w:r w:rsidRPr="000F1529">
              <w:rPr>
                <w:rStyle w:val="Hyperlink"/>
                <w:noProof/>
              </w:rPr>
              <w:t>5.4</w:t>
            </w:r>
            <w:r>
              <w:rPr>
                <w:rFonts w:eastAsiaTheme="minorEastAsia"/>
                <w:noProof/>
                <w:kern w:val="0"/>
                <w:sz w:val="22"/>
                <w:szCs w:val="22"/>
                <w:lang w:val="en-GB" w:eastAsia="en-GB"/>
                <w14:ligatures w14:val="none"/>
              </w:rPr>
              <w:tab/>
            </w:r>
            <w:r w:rsidRPr="000F1529">
              <w:rPr>
                <w:rStyle w:val="Hyperlink"/>
                <w:noProof/>
              </w:rPr>
              <w:t>Short-term Focus and Strategic Misalignment</w:t>
            </w:r>
            <w:r>
              <w:rPr>
                <w:noProof/>
                <w:webHidden/>
              </w:rPr>
              <w:tab/>
            </w:r>
            <w:r>
              <w:rPr>
                <w:noProof/>
                <w:webHidden/>
              </w:rPr>
              <w:fldChar w:fldCharType="begin"/>
            </w:r>
            <w:r>
              <w:rPr>
                <w:noProof/>
                <w:webHidden/>
              </w:rPr>
              <w:instrText xml:space="preserve"> PAGEREF _Toc224546398 \h </w:instrText>
            </w:r>
            <w:r>
              <w:rPr>
                <w:noProof/>
                <w:webHidden/>
              </w:rPr>
            </w:r>
            <w:r>
              <w:rPr>
                <w:noProof/>
                <w:webHidden/>
              </w:rPr>
              <w:fldChar w:fldCharType="separate"/>
            </w:r>
            <w:r>
              <w:rPr>
                <w:noProof/>
                <w:webHidden/>
              </w:rPr>
              <w:t>16</w:t>
            </w:r>
            <w:r>
              <w:rPr>
                <w:noProof/>
                <w:webHidden/>
              </w:rPr>
              <w:fldChar w:fldCharType="end"/>
            </w:r>
          </w:hyperlink>
        </w:p>
        <w:p w14:paraId="5949EE3D" w14:textId="33BA2A5F" w:rsidR="00337890" w:rsidRDefault="00337890">
          <w:pPr>
            <w:pStyle w:val="TOC2"/>
            <w:rPr>
              <w:rFonts w:eastAsiaTheme="minorEastAsia"/>
              <w:noProof/>
              <w:kern w:val="0"/>
              <w:sz w:val="22"/>
              <w:szCs w:val="22"/>
              <w:lang w:val="en-GB" w:eastAsia="en-GB"/>
              <w14:ligatures w14:val="none"/>
            </w:rPr>
          </w:pPr>
          <w:hyperlink w:anchor="_Toc224546399" w:history="1">
            <w:r w:rsidRPr="000F1529">
              <w:rPr>
                <w:rStyle w:val="Hyperlink"/>
                <w:noProof/>
              </w:rPr>
              <w:t>5.5</w:t>
            </w:r>
            <w:r>
              <w:rPr>
                <w:rFonts w:eastAsiaTheme="minorEastAsia"/>
                <w:noProof/>
                <w:kern w:val="0"/>
                <w:sz w:val="22"/>
                <w:szCs w:val="22"/>
                <w:lang w:val="en-GB" w:eastAsia="en-GB"/>
                <w14:ligatures w14:val="none"/>
              </w:rPr>
              <w:tab/>
            </w:r>
            <w:r w:rsidRPr="000F1529">
              <w:rPr>
                <w:rStyle w:val="Hyperlink"/>
                <w:noProof/>
              </w:rPr>
              <w:t>Behavioural Dysfunction and Budget Gaming</w:t>
            </w:r>
            <w:r>
              <w:rPr>
                <w:noProof/>
                <w:webHidden/>
              </w:rPr>
              <w:tab/>
            </w:r>
            <w:r>
              <w:rPr>
                <w:noProof/>
                <w:webHidden/>
              </w:rPr>
              <w:fldChar w:fldCharType="begin"/>
            </w:r>
            <w:r>
              <w:rPr>
                <w:noProof/>
                <w:webHidden/>
              </w:rPr>
              <w:instrText xml:space="preserve"> PAGEREF _Toc224546399 \h </w:instrText>
            </w:r>
            <w:r>
              <w:rPr>
                <w:noProof/>
                <w:webHidden/>
              </w:rPr>
            </w:r>
            <w:r>
              <w:rPr>
                <w:noProof/>
                <w:webHidden/>
              </w:rPr>
              <w:fldChar w:fldCharType="separate"/>
            </w:r>
            <w:r>
              <w:rPr>
                <w:noProof/>
                <w:webHidden/>
              </w:rPr>
              <w:t>1</w:t>
            </w:r>
            <w:r w:rsidR="00CF081C">
              <w:rPr>
                <w:noProof/>
                <w:webHidden/>
              </w:rPr>
              <w:t>7</w:t>
            </w:r>
            <w:r>
              <w:rPr>
                <w:noProof/>
                <w:webHidden/>
              </w:rPr>
              <w:fldChar w:fldCharType="end"/>
            </w:r>
          </w:hyperlink>
        </w:p>
        <w:p w14:paraId="04458D7B" w14:textId="5B43BB7B" w:rsidR="00337890" w:rsidRDefault="00337890">
          <w:pPr>
            <w:pStyle w:val="TOC2"/>
            <w:rPr>
              <w:rFonts w:eastAsiaTheme="minorEastAsia"/>
              <w:noProof/>
              <w:kern w:val="0"/>
              <w:sz w:val="22"/>
              <w:szCs w:val="22"/>
              <w:lang w:val="en-GB" w:eastAsia="en-GB"/>
              <w14:ligatures w14:val="none"/>
            </w:rPr>
          </w:pPr>
          <w:hyperlink w:anchor="_Toc224546400" w:history="1">
            <w:r w:rsidRPr="000F1529">
              <w:rPr>
                <w:rStyle w:val="Hyperlink"/>
                <w:noProof/>
              </w:rPr>
              <w:t>5.6</w:t>
            </w:r>
            <w:r>
              <w:rPr>
                <w:rFonts w:eastAsiaTheme="minorEastAsia"/>
                <w:noProof/>
                <w:kern w:val="0"/>
                <w:sz w:val="22"/>
                <w:szCs w:val="22"/>
                <w:lang w:val="en-GB" w:eastAsia="en-GB"/>
                <w14:ligatures w14:val="none"/>
              </w:rPr>
              <w:tab/>
            </w:r>
            <w:r w:rsidRPr="000F1529">
              <w:rPr>
                <w:rStyle w:val="Hyperlink"/>
                <w:noProof/>
              </w:rPr>
              <w:t>Resources and Time-Consuming Process</w:t>
            </w:r>
            <w:r>
              <w:rPr>
                <w:noProof/>
                <w:webHidden/>
              </w:rPr>
              <w:tab/>
            </w:r>
            <w:r>
              <w:rPr>
                <w:noProof/>
                <w:webHidden/>
              </w:rPr>
              <w:fldChar w:fldCharType="begin"/>
            </w:r>
            <w:r>
              <w:rPr>
                <w:noProof/>
                <w:webHidden/>
              </w:rPr>
              <w:instrText xml:space="preserve"> PAGEREF _Toc224546400 \h </w:instrText>
            </w:r>
            <w:r>
              <w:rPr>
                <w:noProof/>
                <w:webHidden/>
              </w:rPr>
            </w:r>
            <w:r>
              <w:rPr>
                <w:noProof/>
                <w:webHidden/>
              </w:rPr>
              <w:fldChar w:fldCharType="separate"/>
            </w:r>
            <w:r>
              <w:rPr>
                <w:noProof/>
                <w:webHidden/>
              </w:rPr>
              <w:t>1</w:t>
            </w:r>
            <w:r w:rsidR="00D41AA4">
              <w:rPr>
                <w:noProof/>
                <w:webHidden/>
              </w:rPr>
              <w:t>7</w:t>
            </w:r>
            <w:r>
              <w:rPr>
                <w:noProof/>
                <w:webHidden/>
              </w:rPr>
              <w:fldChar w:fldCharType="end"/>
            </w:r>
          </w:hyperlink>
        </w:p>
        <w:p w14:paraId="7B5149B3" w14:textId="3DFD9BAC" w:rsidR="00337890" w:rsidRDefault="00337890">
          <w:pPr>
            <w:pStyle w:val="TOC2"/>
            <w:rPr>
              <w:rFonts w:eastAsiaTheme="minorEastAsia"/>
              <w:noProof/>
              <w:kern w:val="0"/>
              <w:sz w:val="22"/>
              <w:szCs w:val="22"/>
              <w:lang w:val="en-GB" w:eastAsia="en-GB"/>
              <w14:ligatures w14:val="none"/>
            </w:rPr>
          </w:pPr>
          <w:hyperlink w:anchor="_Toc224546401" w:history="1">
            <w:r w:rsidRPr="000F1529">
              <w:rPr>
                <w:rStyle w:val="Hyperlink"/>
                <w:noProof/>
              </w:rPr>
              <w:t>5.7</w:t>
            </w:r>
            <w:r>
              <w:rPr>
                <w:rFonts w:eastAsiaTheme="minorEastAsia"/>
                <w:noProof/>
                <w:kern w:val="0"/>
                <w:sz w:val="22"/>
                <w:szCs w:val="22"/>
                <w:lang w:val="en-GB" w:eastAsia="en-GB"/>
                <w14:ligatures w14:val="none"/>
              </w:rPr>
              <w:tab/>
            </w:r>
            <w:r w:rsidRPr="000F1529">
              <w:rPr>
                <w:rStyle w:val="Hyperlink"/>
                <w:noProof/>
              </w:rPr>
              <w:t>Lack of Support for Strategic Change</w:t>
            </w:r>
            <w:r>
              <w:rPr>
                <w:noProof/>
                <w:webHidden/>
              </w:rPr>
              <w:tab/>
            </w:r>
            <w:r>
              <w:rPr>
                <w:noProof/>
                <w:webHidden/>
              </w:rPr>
              <w:fldChar w:fldCharType="begin"/>
            </w:r>
            <w:r>
              <w:rPr>
                <w:noProof/>
                <w:webHidden/>
              </w:rPr>
              <w:instrText xml:space="preserve"> PAGEREF _Toc224546401 \h </w:instrText>
            </w:r>
            <w:r>
              <w:rPr>
                <w:noProof/>
                <w:webHidden/>
              </w:rPr>
            </w:r>
            <w:r>
              <w:rPr>
                <w:noProof/>
                <w:webHidden/>
              </w:rPr>
              <w:fldChar w:fldCharType="separate"/>
            </w:r>
            <w:r>
              <w:rPr>
                <w:noProof/>
                <w:webHidden/>
              </w:rPr>
              <w:t>1</w:t>
            </w:r>
            <w:r w:rsidR="00045CDE">
              <w:rPr>
                <w:noProof/>
                <w:webHidden/>
              </w:rPr>
              <w:t>8</w:t>
            </w:r>
            <w:r>
              <w:rPr>
                <w:noProof/>
                <w:webHidden/>
              </w:rPr>
              <w:fldChar w:fldCharType="end"/>
            </w:r>
          </w:hyperlink>
        </w:p>
        <w:p w14:paraId="788543B2" w14:textId="609EB102" w:rsidR="00337890" w:rsidRDefault="00337890">
          <w:pPr>
            <w:pStyle w:val="TOC1"/>
            <w:tabs>
              <w:tab w:val="left" w:pos="480"/>
              <w:tab w:val="right" w:leader="dot" w:pos="9350"/>
            </w:tabs>
            <w:rPr>
              <w:rFonts w:eastAsiaTheme="minorEastAsia"/>
              <w:noProof/>
              <w:kern w:val="0"/>
              <w:sz w:val="22"/>
              <w:szCs w:val="22"/>
              <w:lang w:val="en-GB" w:eastAsia="en-GB"/>
              <w14:ligatures w14:val="none"/>
            </w:rPr>
          </w:pPr>
          <w:hyperlink w:anchor="_Toc224546402" w:history="1">
            <w:r w:rsidRPr="000F1529">
              <w:rPr>
                <w:rStyle w:val="Hyperlink"/>
                <w:noProof/>
              </w:rPr>
              <w:t>6</w:t>
            </w:r>
            <w:r>
              <w:rPr>
                <w:rFonts w:eastAsiaTheme="minorEastAsia"/>
                <w:noProof/>
                <w:kern w:val="0"/>
                <w:sz w:val="22"/>
                <w:szCs w:val="22"/>
                <w:lang w:val="en-GB" w:eastAsia="en-GB"/>
                <w14:ligatures w14:val="none"/>
              </w:rPr>
              <w:tab/>
            </w:r>
            <w:r w:rsidRPr="000F1529">
              <w:rPr>
                <w:rStyle w:val="Hyperlink"/>
                <w:noProof/>
              </w:rPr>
              <w:t>Conclusion</w:t>
            </w:r>
            <w:r>
              <w:rPr>
                <w:noProof/>
                <w:webHidden/>
              </w:rPr>
              <w:tab/>
            </w:r>
            <w:r>
              <w:rPr>
                <w:noProof/>
                <w:webHidden/>
              </w:rPr>
              <w:fldChar w:fldCharType="begin"/>
            </w:r>
            <w:r>
              <w:rPr>
                <w:noProof/>
                <w:webHidden/>
              </w:rPr>
              <w:instrText xml:space="preserve"> PAGEREF _Toc224546402 \h </w:instrText>
            </w:r>
            <w:r>
              <w:rPr>
                <w:noProof/>
                <w:webHidden/>
              </w:rPr>
            </w:r>
            <w:r>
              <w:rPr>
                <w:noProof/>
                <w:webHidden/>
              </w:rPr>
              <w:fldChar w:fldCharType="separate"/>
            </w:r>
            <w:r>
              <w:rPr>
                <w:noProof/>
                <w:webHidden/>
              </w:rPr>
              <w:t>1</w:t>
            </w:r>
            <w:r w:rsidR="00173831">
              <w:rPr>
                <w:noProof/>
                <w:webHidden/>
              </w:rPr>
              <w:t>8</w:t>
            </w:r>
            <w:r>
              <w:rPr>
                <w:noProof/>
                <w:webHidden/>
              </w:rPr>
              <w:fldChar w:fldCharType="end"/>
            </w:r>
          </w:hyperlink>
        </w:p>
        <w:p w14:paraId="2B83049E" w14:textId="76D07379" w:rsidR="00337890" w:rsidRDefault="00337890">
          <w:pPr>
            <w:pStyle w:val="TOC1"/>
            <w:tabs>
              <w:tab w:val="left" w:pos="480"/>
              <w:tab w:val="right" w:leader="dot" w:pos="9350"/>
            </w:tabs>
            <w:rPr>
              <w:rFonts w:eastAsiaTheme="minorEastAsia"/>
              <w:noProof/>
              <w:kern w:val="0"/>
              <w:sz w:val="22"/>
              <w:szCs w:val="22"/>
              <w:lang w:val="en-GB" w:eastAsia="en-GB"/>
              <w14:ligatures w14:val="none"/>
            </w:rPr>
          </w:pPr>
          <w:hyperlink w:anchor="_Toc224546403" w:history="1">
            <w:r w:rsidRPr="000F1529">
              <w:rPr>
                <w:rStyle w:val="Hyperlink"/>
                <w:noProof/>
              </w:rPr>
              <w:t>7</w:t>
            </w:r>
            <w:r>
              <w:rPr>
                <w:rFonts w:eastAsiaTheme="minorEastAsia"/>
                <w:noProof/>
                <w:kern w:val="0"/>
                <w:sz w:val="22"/>
                <w:szCs w:val="22"/>
                <w:lang w:val="en-GB" w:eastAsia="en-GB"/>
                <w14:ligatures w14:val="none"/>
              </w:rPr>
              <w:tab/>
            </w:r>
            <w:r w:rsidRPr="000F1529">
              <w:rPr>
                <w:rStyle w:val="Hyperlink"/>
                <w:noProof/>
              </w:rPr>
              <w:t>Reference List</w:t>
            </w:r>
            <w:r>
              <w:rPr>
                <w:noProof/>
                <w:webHidden/>
              </w:rPr>
              <w:tab/>
            </w:r>
            <w:r>
              <w:rPr>
                <w:noProof/>
                <w:webHidden/>
              </w:rPr>
              <w:fldChar w:fldCharType="begin"/>
            </w:r>
            <w:r>
              <w:rPr>
                <w:noProof/>
                <w:webHidden/>
              </w:rPr>
              <w:instrText xml:space="preserve"> PAGEREF _Toc224546403 \h </w:instrText>
            </w:r>
            <w:r>
              <w:rPr>
                <w:noProof/>
                <w:webHidden/>
              </w:rPr>
            </w:r>
            <w:r>
              <w:rPr>
                <w:noProof/>
                <w:webHidden/>
              </w:rPr>
              <w:fldChar w:fldCharType="separate"/>
            </w:r>
            <w:r>
              <w:rPr>
                <w:noProof/>
                <w:webHidden/>
              </w:rPr>
              <w:t>1</w:t>
            </w:r>
            <w:r w:rsidR="00173831">
              <w:rPr>
                <w:noProof/>
                <w:webHidden/>
              </w:rPr>
              <w:t>9</w:t>
            </w:r>
            <w:r>
              <w:rPr>
                <w:noProof/>
                <w:webHidden/>
              </w:rPr>
              <w:fldChar w:fldCharType="end"/>
            </w:r>
          </w:hyperlink>
        </w:p>
        <w:p w14:paraId="0554A86B" w14:textId="5C54EC1A"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bCs/>
              <w:color w:val="000000" w:themeColor="text1"/>
            </w:rPr>
            <w:fldChar w:fldCharType="end"/>
          </w:r>
        </w:p>
      </w:sdtContent>
    </w:sdt>
    <w:p w14:paraId="1BCDC027" w14:textId="77777777" w:rsidR="0000260A" w:rsidRPr="00D00AFE" w:rsidRDefault="0046109B" w:rsidP="00083D61">
      <w:pPr>
        <w:spacing w:line="360" w:lineRule="auto"/>
        <w:jc w:val="both"/>
        <w:rPr>
          <w:rFonts w:ascii="Times New Roman" w:eastAsiaTheme="majorEastAsia" w:hAnsi="Times New Roman" w:cs="Times New Roman"/>
          <w:b/>
          <w:bCs/>
          <w:color w:val="000000" w:themeColor="text1"/>
        </w:rPr>
      </w:pPr>
      <w:r w:rsidRPr="00D00AFE">
        <w:rPr>
          <w:rFonts w:ascii="Times New Roman" w:hAnsi="Times New Roman" w:cs="Times New Roman"/>
          <w:color w:val="000000" w:themeColor="text1"/>
        </w:rPr>
        <w:br w:type="page"/>
      </w:r>
    </w:p>
    <w:p w14:paraId="3F51633F" w14:textId="77777777" w:rsidR="0000260A" w:rsidRPr="00D00AFE" w:rsidRDefault="0046109B" w:rsidP="00083D61">
      <w:pPr>
        <w:pStyle w:val="Heading1"/>
        <w:spacing w:line="360" w:lineRule="auto"/>
        <w:jc w:val="both"/>
        <w:rPr>
          <w:color w:val="000000" w:themeColor="text1"/>
        </w:rPr>
      </w:pPr>
      <w:bookmarkStart w:id="2" w:name="_Toc224546375"/>
      <w:r w:rsidRPr="00D00AFE">
        <w:rPr>
          <w:color w:val="000000" w:themeColor="text1"/>
        </w:rPr>
        <w:lastRenderedPageBreak/>
        <w:t>Introduction</w:t>
      </w:r>
      <w:bookmarkEnd w:id="2"/>
      <w:r w:rsidRPr="00D00AFE">
        <w:rPr>
          <w:color w:val="000000" w:themeColor="text1"/>
        </w:rPr>
        <w:t xml:space="preserve"> </w:t>
      </w:r>
    </w:p>
    <w:p w14:paraId="305941E0" w14:textId="49F78B0D" w:rsidR="0000260A" w:rsidRDefault="0046109B"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Budgeting is a basic component of financial planning and control as it helps organisations to distribute resources effectively, aligns activities and measures performance according to established goals</w:t>
      </w:r>
      <w:r w:rsidR="005A48E8" w:rsidRPr="00D00AFE">
        <w:rPr>
          <w:rFonts w:ascii="Times New Roman" w:eastAsia="Times New Roman" w:hAnsi="Times New Roman" w:cs="Times New Roman"/>
          <w:color w:val="000000" w:themeColor="text1"/>
          <w:kern w:val="0"/>
          <w14:ligatures w14:val="none"/>
        </w:rPr>
        <w:t xml:space="preserve">. </w:t>
      </w:r>
      <w:r w:rsidRPr="00D00AFE">
        <w:rPr>
          <w:rFonts w:ascii="Times New Roman" w:eastAsia="Times New Roman" w:hAnsi="Times New Roman" w:cs="Times New Roman"/>
          <w:color w:val="000000" w:themeColor="text1"/>
          <w:kern w:val="0"/>
          <w14:ligatures w14:val="none"/>
        </w:rPr>
        <w:t>Conventionally, budgets have served as hard set annual financial forecasts that facilitate cost management and short-term decision making. In contemporary competitive and dynamic business setting especially in the retail industry, conventional budgeting systems have been criticised due to the inflexible nature, poor responsiveness and over dependency on past data. Consequently, a lot of organisations are currently reviewing the viability of traditional budgeting systems and considering more adaptable and strategically coherent approaches</w:t>
      </w:r>
      <w:r w:rsidR="005A48E8" w:rsidRPr="00D00AFE">
        <w:rPr>
          <w:rFonts w:ascii="Times New Roman" w:eastAsia="Times New Roman" w:hAnsi="Times New Roman" w:cs="Times New Roman"/>
          <w:color w:val="000000" w:themeColor="text1"/>
          <w:kern w:val="0"/>
          <w14:ligatures w14:val="none"/>
        </w:rPr>
        <w:t xml:space="preserve">. </w:t>
      </w:r>
      <w:r w:rsidRPr="00D00AFE">
        <w:rPr>
          <w:rFonts w:ascii="Times New Roman" w:eastAsia="Times New Roman" w:hAnsi="Times New Roman" w:cs="Times New Roman"/>
          <w:color w:val="000000" w:themeColor="text1"/>
          <w:kern w:val="0"/>
          <w14:ligatures w14:val="none"/>
        </w:rPr>
        <w:t xml:space="preserve">This report is a critical analysis of the budgeting issues of </w:t>
      </w:r>
      <w:r w:rsidRPr="00D00AFE">
        <w:rPr>
          <w:rFonts w:ascii="Times New Roman" w:hAnsi="Times New Roman" w:cs="Times New Roman"/>
          <w:color w:val="000000" w:themeColor="text1"/>
        </w:rPr>
        <w:t>Silver Stitch Ltd</w:t>
      </w:r>
      <w:r w:rsidRPr="00D00AFE">
        <w:rPr>
          <w:rFonts w:ascii="Times New Roman" w:eastAsia="Times New Roman" w:hAnsi="Times New Roman" w:cs="Times New Roman"/>
          <w:color w:val="000000" w:themeColor="text1"/>
          <w:kern w:val="0"/>
          <w14:ligatures w14:val="none"/>
        </w:rPr>
        <w:t xml:space="preserve">, a retail organisation which has a chain of twelve high end clothing stores. </w:t>
      </w:r>
    </w:p>
    <w:p w14:paraId="389E595A" w14:textId="2DD6A431"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1E65C51E" w14:textId="6FA80662"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1C09C215" w14:textId="3A6BFF7E"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5C354F8D" w14:textId="159EC3EA"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06CE9EB6" w14:textId="66B49DBD"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3A144FCD" w14:textId="60803E45"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32E1C6CB" w14:textId="07E5791F"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09645456" w14:textId="72E0FA22" w:rsidR="0041030D"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3BE8D979" w14:textId="77777777" w:rsidR="0041030D" w:rsidRPr="00D00AFE" w:rsidRDefault="0041030D" w:rsidP="00083D61">
      <w:pPr>
        <w:spacing w:before="100" w:beforeAutospacing="1" w:after="100" w:afterAutospacing="1" w:line="360" w:lineRule="auto"/>
        <w:jc w:val="both"/>
        <w:rPr>
          <w:rFonts w:ascii="Times New Roman" w:eastAsia="Times New Roman" w:hAnsi="Times New Roman" w:cs="Times New Roman"/>
          <w:color w:val="000000" w:themeColor="text1"/>
          <w:kern w:val="0"/>
          <w14:ligatures w14:val="none"/>
        </w:rPr>
      </w:pPr>
    </w:p>
    <w:p w14:paraId="39C24DB2" w14:textId="5CB28404" w:rsidR="0000260A" w:rsidRPr="00D00AFE" w:rsidRDefault="0046109B" w:rsidP="00083D61">
      <w:pPr>
        <w:pStyle w:val="Heading1"/>
        <w:spacing w:line="360" w:lineRule="auto"/>
        <w:jc w:val="both"/>
        <w:rPr>
          <w:color w:val="000000" w:themeColor="text1"/>
        </w:rPr>
      </w:pPr>
      <w:bookmarkStart w:id="3" w:name="_Toc224546376"/>
      <w:r w:rsidRPr="00D00AFE">
        <w:rPr>
          <w:color w:val="000000" w:themeColor="text1"/>
        </w:rPr>
        <w:lastRenderedPageBreak/>
        <w:t>Budget Calculations and Financial Forecasts</w:t>
      </w:r>
      <w:bookmarkEnd w:id="3"/>
      <w:r w:rsidRPr="00D00AFE">
        <w:rPr>
          <w:color w:val="000000" w:themeColor="text1"/>
        </w:rPr>
        <w:t xml:space="preserve"> </w:t>
      </w:r>
    </w:p>
    <w:p w14:paraId="6E2B74B6"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All budgetary calculations were compiled using Microsoft Excel to ensure numerical accuracy and consistency. The resulting outputs are presented in this report as text-based tables, acting as static representations of the original spreadsheet models.</w:t>
      </w:r>
    </w:p>
    <w:p w14:paraId="14295C29" w14:textId="77777777" w:rsidR="0000260A" w:rsidRPr="00D00AFE" w:rsidRDefault="0046109B" w:rsidP="00083D61">
      <w:pPr>
        <w:pStyle w:val="Heading2"/>
        <w:spacing w:line="360" w:lineRule="auto"/>
        <w:jc w:val="both"/>
        <w:rPr>
          <w:color w:val="000000" w:themeColor="text1"/>
        </w:rPr>
      </w:pPr>
      <w:bookmarkStart w:id="4" w:name="_Toc224546377"/>
      <w:r w:rsidRPr="00D00AFE">
        <w:rPr>
          <w:color w:val="000000" w:themeColor="text1"/>
        </w:rPr>
        <w:t>Stock Budget</w:t>
      </w:r>
      <w:bookmarkEnd w:id="4"/>
      <w:r w:rsidRPr="00D00AFE">
        <w:rPr>
          <w:color w:val="000000" w:themeColor="text1"/>
        </w:rPr>
        <w:t xml:space="preserve"> </w:t>
      </w:r>
    </w:p>
    <w:tbl>
      <w:tblPr>
        <w:tblStyle w:val="GridTable2-Accent6"/>
        <w:tblW w:w="10128" w:type="dxa"/>
        <w:tblLook w:val="04A0" w:firstRow="1" w:lastRow="0" w:firstColumn="1" w:lastColumn="0" w:noHBand="0" w:noVBand="1"/>
      </w:tblPr>
      <w:tblGrid>
        <w:gridCol w:w="1378"/>
        <w:gridCol w:w="1635"/>
        <w:gridCol w:w="1135"/>
        <w:gridCol w:w="1488"/>
        <w:gridCol w:w="1523"/>
        <w:gridCol w:w="1460"/>
        <w:gridCol w:w="1509"/>
      </w:tblGrid>
      <w:tr w:rsidR="00B07C7E" w:rsidRPr="00D00AFE" w14:paraId="73AF68FC" w14:textId="77777777" w:rsidTr="00750981">
        <w:trPr>
          <w:cnfStyle w:val="100000000000" w:firstRow="1" w:lastRow="0" w:firstColumn="0" w:lastColumn="0" w:oddVBand="0" w:evenVBand="0" w:oddHBand="0"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0" w:type="auto"/>
            <w:hideMark/>
          </w:tcPr>
          <w:p w14:paraId="24855D8F" w14:textId="77777777" w:rsidR="00750981" w:rsidRPr="00D00AFE" w:rsidRDefault="00750981"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Item</w:t>
            </w:r>
          </w:p>
        </w:tc>
        <w:tc>
          <w:tcPr>
            <w:tcW w:w="0" w:type="auto"/>
            <w:hideMark/>
          </w:tcPr>
          <w:p w14:paraId="2B62FFC8" w14:textId="77777777" w:rsidR="00750981" w:rsidRPr="00D00AFE" w:rsidRDefault="00750981"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July</w:t>
            </w:r>
          </w:p>
        </w:tc>
        <w:tc>
          <w:tcPr>
            <w:tcW w:w="0" w:type="auto"/>
            <w:hideMark/>
          </w:tcPr>
          <w:p w14:paraId="0FFB646A" w14:textId="77777777" w:rsidR="00750981" w:rsidRPr="00D00AFE" w:rsidRDefault="00750981"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August</w:t>
            </w:r>
          </w:p>
        </w:tc>
        <w:tc>
          <w:tcPr>
            <w:tcW w:w="0" w:type="auto"/>
            <w:hideMark/>
          </w:tcPr>
          <w:p w14:paraId="3A47F84C" w14:textId="77777777" w:rsidR="00750981" w:rsidRPr="00D00AFE" w:rsidRDefault="00750981"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September</w:t>
            </w:r>
          </w:p>
        </w:tc>
        <w:tc>
          <w:tcPr>
            <w:tcW w:w="0" w:type="auto"/>
            <w:hideMark/>
          </w:tcPr>
          <w:p w14:paraId="760D4184" w14:textId="77777777" w:rsidR="00750981" w:rsidRPr="00D00AFE" w:rsidRDefault="00750981"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October</w:t>
            </w:r>
          </w:p>
        </w:tc>
        <w:tc>
          <w:tcPr>
            <w:tcW w:w="0" w:type="auto"/>
            <w:hideMark/>
          </w:tcPr>
          <w:p w14:paraId="759750D9" w14:textId="77777777" w:rsidR="00750981" w:rsidRPr="00D00AFE" w:rsidRDefault="00750981"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November</w:t>
            </w:r>
          </w:p>
        </w:tc>
        <w:tc>
          <w:tcPr>
            <w:tcW w:w="0" w:type="auto"/>
            <w:hideMark/>
          </w:tcPr>
          <w:p w14:paraId="49058440" w14:textId="77777777" w:rsidR="00750981" w:rsidRPr="00D00AFE" w:rsidRDefault="00750981"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December</w:t>
            </w:r>
          </w:p>
        </w:tc>
      </w:tr>
      <w:tr w:rsidR="00B07C7E" w:rsidRPr="00D00AFE" w14:paraId="10ED9C6D" w14:textId="77777777" w:rsidTr="00750981">
        <w:trPr>
          <w:cnfStyle w:val="000000100000" w:firstRow="0" w:lastRow="0" w:firstColumn="0" w:lastColumn="0" w:oddVBand="0" w:evenVBand="0" w:oddHBand="1" w:evenHBand="0" w:firstRowFirstColumn="0" w:firstRowLastColumn="0" w:lastRowFirstColumn="0" w:lastRowLastColumn="0"/>
          <w:trHeight w:val="684"/>
        </w:trPr>
        <w:tc>
          <w:tcPr>
            <w:cnfStyle w:val="001000000000" w:firstRow="0" w:lastRow="0" w:firstColumn="1" w:lastColumn="0" w:oddVBand="0" w:evenVBand="0" w:oddHBand="0" w:evenHBand="0" w:firstRowFirstColumn="0" w:firstRowLastColumn="0" w:lastRowFirstColumn="0" w:lastRowLastColumn="0"/>
            <w:tcW w:w="0" w:type="auto"/>
            <w:hideMark/>
          </w:tcPr>
          <w:p w14:paraId="2B5B6E4E" w14:textId="77777777" w:rsidR="00750981" w:rsidRPr="00D00AFE" w:rsidRDefault="00750981"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Sales (£000)</w:t>
            </w:r>
          </w:p>
        </w:tc>
        <w:tc>
          <w:tcPr>
            <w:tcW w:w="0" w:type="auto"/>
            <w:hideMark/>
          </w:tcPr>
          <w:p w14:paraId="6DA36965"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210</w:t>
            </w:r>
          </w:p>
        </w:tc>
        <w:tc>
          <w:tcPr>
            <w:tcW w:w="0" w:type="auto"/>
            <w:hideMark/>
          </w:tcPr>
          <w:p w14:paraId="310F3756"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230</w:t>
            </w:r>
          </w:p>
        </w:tc>
        <w:tc>
          <w:tcPr>
            <w:tcW w:w="0" w:type="auto"/>
            <w:hideMark/>
          </w:tcPr>
          <w:p w14:paraId="2FCAAA98"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260</w:t>
            </w:r>
          </w:p>
        </w:tc>
        <w:tc>
          <w:tcPr>
            <w:tcW w:w="0" w:type="auto"/>
            <w:hideMark/>
          </w:tcPr>
          <w:p w14:paraId="0CFF6695"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240</w:t>
            </w:r>
          </w:p>
        </w:tc>
        <w:tc>
          <w:tcPr>
            <w:tcW w:w="0" w:type="auto"/>
            <w:hideMark/>
          </w:tcPr>
          <w:p w14:paraId="3D0F220B"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250</w:t>
            </w:r>
          </w:p>
        </w:tc>
        <w:tc>
          <w:tcPr>
            <w:tcW w:w="0" w:type="auto"/>
            <w:hideMark/>
          </w:tcPr>
          <w:p w14:paraId="0899D784"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280</w:t>
            </w:r>
          </w:p>
        </w:tc>
      </w:tr>
      <w:tr w:rsidR="00B07C7E" w:rsidRPr="00D00AFE" w14:paraId="373BB986" w14:textId="77777777" w:rsidTr="00750981">
        <w:trPr>
          <w:trHeight w:val="1035"/>
        </w:trPr>
        <w:tc>
          <w:tcPr>
            <w:cnfStyle w:val="001000000000" w:firstRow="0" w:lastRow="0" w:firstColumn="1" w:lastColumn="0" w:oddVBand="0" w:evenVBand="0" w:oddHBand="0" w:evenHBand="0" w:firstRowFirstColumn="0" w:firstRowLastColumn="0" w:lastRowFirstColumn="0" w:lastRowLastColumn="0"/>
            <w:tcW w:w="0" w:type="auto"/>
            <w:hideMark/>
          </w:tcPr>
          <w:p w14:paraId="0696C14A" w14:textId="77777777" w:rsidR="00750981" w:rsidRPr="00D00AFE" w:rsidRDefault="00750981"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Cost of Sales (£000)</w:t>
            </w:r>
          </w:p>
        </w:tc>
        <w:tc>
          <w:tcPr>
            <w:tcW w:w="0" w:type="auto"/>
            <w:hideMark/>
          </w:tcPr>
          <w:p w14:paraId="6081F67E"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126 (Sales × 60% = 210 × 0.6)</w:t>
            </w:r>
          </w:p>
        </w:tc>
        <w:tc>
          <w:tcPr>
            <w:tcW w:w="0" w:type="auto"/>
            <w:hideMark/>
          </w:tcPr>
          <w:p w14:paraId="74DA2BF8"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138 (230 × 0.6)</w:t>
            </w:r>
          </w:p>
        </w:tc>
        <w:tc>
          <w:tcPr>
            <w:tcW w:w="0" w:type="auto"/>
            <w:hideMark/>
          </w:tcPr>
          <w:p w14:paraId="70D5AE05"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156 (260 × 0.6)</w:t>
            </w:r>
          </w:p>
        </w:tc>
        <w:tc>
          <w:tcPr>
            <w:tcW w:w="0" w:type="auto"/>
            <w:hideMark/>
          </w:tcPr>
          <w:p w14:paraId="5081E96E"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144 (240 × 0.6)</w:t>
            </w:r>
          </w:p>
        </w:tc>
        <w:tc>
          <w:tcPr>
            <w:tcW w:w="0" w:type="auto"/>
            <w:hideMark/>
          </w:tcPr>
          <w:p w14:paraId="22E5054B"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150 (250 × 0.6)</w:t>
            </w:r>
          </w:p>
        </w:tc>
        <w:tc>
          <w:tcPr>
            <w:tcW w:w="0" w:type="auto"/>
            <w:hideMark/>
          </w:tcPr>
          <w:p w14:paraId="4708CA0A"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168 (280 × 0.6)</w:t>
            </w:r>
          </w:p>
        </w:tc>
      </w:tr>
      <w:tr w:rsidR="00B07C7E" w:rsidRPr="00D00AFE" w14:paraId="6EB7BCFB" w14:textId="77777777" w:rsidTr="00750981">
        <w:trPr>
          <w:cnfStyle w:val="000000100000" w:firstRow="0" w:lastRow="0" w:firstColumn="0" w:lastColumn="0" w:oddVBand="0" w:evenVBand="0" w:oddHBand="1" w:evenHBand="0" w:firstRowFirstColumn="0" w:firstRowLastColumn="0" w:lastRowFirstColumn="0" w:lastRowLastColumn="0"/>
          <w:trHeight w:val="1367"/>
        </w:trPr>
        <w:tc>
          <w:tcPr>
            <w:cnfStyle w:val="001000000000" w:firstRow="0" w:lastRow="0" w:firstColumn="1" w:lastColumn="0" w:oddVBand="0" w:evenVBand="0" w:oddHBand="0" w:evenHBand="0" w:firstRowFirstColumn="0" w:firstRowLastColumn="0" w:lastRowFirstColumn="0" w:lastRowLastColumn="0"/>
            <w:tcW w:w="0" w:type="auto"/>
            <w:hideMark/>
          </w:tcPr>
          <w:p w14:paraId="094925FF" w14:textId="77777777" w:rsidR="00750981" w:rsidRPr="00D00AFE" w:rsidRDefault="00750981"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Opening Stock (£000)</w:t>
            </w:r>
          </w:p>
        </w:tc>
        <w:tc>
          <w:tcPr>
            <w:tcW w:w="0" w:type="auto"/>
            <w:hideMark/>
          </w:tcPr>
          <w:p w14:paraId="564352B8"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100 (Given)</w:t>
            </w:r>
          </w:p>
        </w:tc>
        <w:tc>
          <w:tcPr>
            <w:tcW w:w="0" w:type="auto"/>
            <w:hideMark/>
          </w:tcPr>
          <w:p w14:paraId="6FC947B0"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154 (July Closing Stock)</w:t>
            </w:r>
          </w:p>
        </w:tc>
        <w:tc>
          <w:tcPr>
            <w:tcW w:w="0" w:type="auto"/>
            <w:hideMark/>
          </w:tcPr>
          <w:p w14:paraId="17D02BE4"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186 (August Closing Stock)</w:t>
            </w:r>
          </w:p>
        </w:tc>
        <w:tc>
          <w:tcPr>
            <w:tcW w:w="0" w:type="auto"/>
            <w:hideMark/>
          </w:tcPr>
          <w:p w14:paraId="28309489"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230 (September Closing Stock)</w:t>
            </w:r>
          </w:p>
        </w:tc>
        <w:tc>
          <w:tcPr>
            <w:tcW w:w="0" w:type="auto"/>
            <w:hideMark/>
          </w:tcPr>
          <w:p w14:paraId="6ABF02EA"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296 (October Closing Stock)</w:t>
            </w:r>
          </w:p>
        </w:tc>
        <w:tc>
          <w:tcPr>
            <w:tcW w:w="0" w:type="auto"/>
            <w:hideMark/>
          </w:tcPr>
          <w:p w14:paraId="3CDFBF39"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336 (November Closing Stock)</w:t>
            </w:r>
          </w:p>
        </w:tc>
      </w:tr>
      <w:tr w:rsidR="00B07C7E" w:rsidRPr="00D00AFE" w14:paraId="03939223" w14:textId="77777777" w:rsidTr="00750981">
        <w:trPr>
          <w:trHeight w:val="684"/>
        </w:trPr>
        <w:tc>
          <w:tcPr>
            <w:cnfStyle w:val="001000000000" w:firstRow="0" w:lastRow="0" w:firstColumn="1" w:lastColumn="0" w:oddVBand="0" w:evenVBand="0" w:oddHBand="0" w:evenHBand="0" w:firstRowFirstColumn="0" w:firstRowLastColumn="0" w:lastRowFirstColumn="0" w:lastRowLastColumn="0"/>
            <w:tcW w:w="0" w:type="auto"/>
            <w:hideMark/>
          </w:tcPr>
          <w:p w14:paraId="19D9C9C5" w14:textId="77777777" w:rsidR="00750981" w:rsidRPr="00D00AFE" w:rsidRDefault="00750981"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Purchases (£000)</w:t>
            </w:r>
          </w:p>
        </w:tc>
        <w:tc>
          <w:tcPr>
            <w:tcW w:w="0" w:type="auto"/>
            <w:hideMark/>
          </w:tcPr>
          <w:p w14:paraId="531E4349"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180 (Given)</w:t>
            </w:r>
          </w:p>
        </w:tc>
        <w:tc>
          <w:tcPr>
            <w:tcW w:w="0" w:type="auto"/>
            <w:hideMark/>
          </w:tcPr>
          <w:p w14:paraId="4B08349D"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170 (Given)</w:t>
            </w:r>
          </w:p>
        </w:tc>
        <w:tc>
          <w:tcPr>
            <w:tcW w:w="0" w:type="auto"/>
            <w:hideMark/>
          </w:tcPr>
          <w:p w14:paraId="14D756DC"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200 (Given)</w:t>
            </w:r>
          </w:p>
        </w:tc>
        <w:tc>
          <w:tcPr>
            <w:tcW w:w="0" w:type="auto"/>
            <w:hideMark/>
          </w:tcPr>
          <w:p w14:paraId="242BF803"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210 (Given)</w:t>
            </w:r>
          </w:p>
        </w:tc>
        <w:tc>
          <w:tcPr>
            <w:tcW w:w="0" w:type="auto"/>
            <w:hideMark/>
          </w:tcPr>
          <w:p w14:paraId="45D64682"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190 (Given)</w:t>
            </w:r>
          </w:p>
        </w:tc>
        <w:tc>
          <w:tcPr>
            <w:tcW w:w="0" w:type="auto"/>
            <w:hideMark/>
          </w:tcPr>
          <w:p w14:paraId="485BC4A4" w14:textId="77777777" w:rsidR="00750981" w:rsidRPr="00D00AFE" w:rsidRDefault="00750981"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220 (Given)</w:t>
            </w:r>
          </w:p>
        </w:tc>
      </w:tr>
      <w:tr w:rsidR="00B07C7E" w:rsidRPr="00D00AFE" w14:paraId="674171F5" w14:textId="77777777" w:rsidTr="00750981">
        <w:trPr>
          <w:cnfStyle w:val="000000100000" w:firstRow="0" w:lastRow="0" w:firstColumn="0" w:lastColumn="0" w:oddVBand="0" w:evenVBand="0" w:oddHBand="1" w:evenHBand="0" w:firstRowFirstColumn="0" w:firstRowLastColumn="0" w:lastRowFirstColumn="0" w:lastRowLastColumn="0"/>
          <w:trHeight w:val="2071"/>
        </w:trPr>
        <w:tc>
          <w:tcPr>
            <w:cnfStyle w:val="001000000000" w:firstRow="0" w:lastRow="0" w:firstColumn="1" w:lastColumn="0" w:oddVBand="0" w:evenVBand="0" w:oddHBand="0" w:evenHBand="0" w:firstRowFirstColumn="0" w:firstRowLastColumn="0" w:lastRowFirstColumn="0" w:lastRowLastColumn="0"/>
            <w:tcW w:w="0" w:type="auto"/>
            <w:hideMark/>
          </w:tcPr>
          <w:p w14:paraId="4F59F1ED" w14:textId="77777777" w:rsidR="00750981" w:rsidRPr="00D00AFE" w:rsidRDefault="00750981"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Closing Stock (£000)</w:t>
            </w:r>
          </w:p>
        </w:tc>
        <w:tc>
          <w:tcPr>
            <w:tcW w:w="0" w:type="auto"/>
            <w:hideMark/>
          </w:tcPr>
          <w:p w14:paraId="48A2E731"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154 (Opening + Purchases − COGS = 100 + 180 − 126)</w:t>
            </w:r>
          </w:p>
        </w:tc>
        <w:tc>
          <w:tcPr>
            <w:tcW w:w="0" w:type="auto"/>
            <w:hideMark/>
          </w:tcPr>
          <w:p w14:paraId="2C8C1154"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186 (154 + 170 − 138)</w:t>
            </w:r>
          </w:p>
        </w:tc>
        <w:tc>
          <w:tcPr>
            <w:tcW w:w="0" w:type="auto"/>
            <w:hideMark/>
          </w:tcPr>
          <w:p w14:paraId="148184C8"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230 (186 + 200 − 156)</w:t>
            </w:r>
          </w:p>
        </w:tc>
        <w:tc>
          <w:tcPr>
            <w:tcW w:w="0" w:type="auto"/>
            <w:hideMark/>
          </w:tcPr>
          <w:p w14:paraId="47CFA826"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296 (230 + 210 − 144)</w:t>
            </w:r>
          </w:p>
        </w:tc>
        <w:tc>
          <w:tcPr>
            <w:tcW w:w="0" w:type="auto"/>
            <w:hideMark/>
          </w:tcPr>
          <w:p w14:paraId="04729C31"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336 (296 + 190 − 150)</w:t>
            </w:r>
          </w:p>
        </w:tc>
        <w:tc>
          <w:tcPr>
            <w:tcW w:w="0" w:type="auto"/>
            <w:hideMark/>
          </w:tcPr>
          <w:p w14:paraId="3BDEA3DF" w14:textId="77777777" w:rsidR="00750981" w:rsidRPr="00D00AFE" w:rsidRDefault="00750981"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388 (336 + 220 − 168)</w:t>
            </w:r>
          </w:p>
        </w:tc>
      </w:tr>
    </w:tbl>
    <w:p w14:paraId="7E6DEEF6" w14:textId="77777777" w:rsidR="00750981" w:rsidRPr="00D00AFE" w:rsidRDefault="00750981" w:rsidP="00083D61">
      <w:pPr>
        <w:spacing w:line="360" w:lineRule="auto"/>
        <w:jc w:val="both"/>
        <w:rPr>
          <w:rFonts w:ascii="Times New Roman" w:hAnsi="Times New Roman" w:cs="Times New Roman"/>
          <w:color w:val="000000" w:themeColor="text1"/>
        </w:rPr>
      </w:pPr>
    </w:p>
    <w:p w14:paraId="31D9060D" w14:textId="7251BC2E" w:rsidR="0000260A" w:rsidRDefault="008A4B2E"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Stock budget indicates that the sales have been on constant increase between July (210,000) and December (280,000) indicating that the company is increasing the demand of its products during the six months. The relationship between cost of sales and sales is always 60 per cent but the difference between the increase shown by sales is between 126000 and 168000 hence the company has a consistent gross margin of profit. The amount of stock opening every month is the stock that was closed the month before and it proves that the stock is rolled over and thus production and sales are maintained. The purchases will be made to ensure that there will be sufficient inventory </w:t>
      </w:r>
      <w:r w:rsidRPr="00D00AFE">
        <w:rPr>
          <w:rFonts w:ascii="Times New Roman" w:hAnsi="Times New Roman" w:cs="Times New Roman"/>
          <w:color w:val="000000" w:themeColor="text1"/>
        </w:rPr>
        <w:lastRenderedPageBreak/>
        <w:t>(between £170,000 and 220,000) to support the sales forecast as well as the stock policy. Closing stock also records an upward trend beginning with the stock value of £154,000 in July and reaching at the end of the year, at 388,000 which implies that the company is accumulating stock to satisfy the projected demand. Comprehensively, the budget demonstrates effective management of stocks in line with growth targets to ensure that the inventory means help to support the growth in sales and maintain cost.</w:t>
      </w:r>
    </w:p>
    <w:p w14:paraId="44AD2E71" w14:textId="77777777" w:rsidR="0041030D" w:rsidRPr="00D00AFE" w:rsidRDefault="0041030D" w:rsidP="00083D61">
      <w:pPr>
        <w:spacing w:line="360" w:lineRule="auto"/>
        <w:jc w:val="both"/>
        <w:rPr>
          <w:rFonts w:ascii="Times New Roman" w:hAnsi="Times New Roman" w:cs="Times New Roman"/>
          <w:color w:val="000000" w:themeColor="text1"/>
        </w:rPr>
      </w:pPr>
    </w:p>
    <w:p w14:paraId="58AFDAB9" w14:textId="3CEBD318" w:rsidR="003C616E" w:rsidRPr="00D00AFE" w:rsidRDefault="0046109B" w:rsidP="003C616E">
      <w:pPr>
        <w:pStyle w:val="Heading2"/>
        <w:spacing w:line="360" w:lineRule="auto"/>
        <w:jc w:val="both"/>
        <w:rPr>
          <w:color w:val="000000" w:themeColor="text1"/>
        </w:rPr>
      </w:pPr>
      <w:bookmarkStart w:id="5" w:name="_Toc224546378"/>
      <w:r w:rsidRPr="00D00AFE">
        <w:rPr>
          <w:color w:val="000000" w:themeColor="text1"/>
        </w:rPr>
        <w:t>Cash Budget</w:t>
      </w:r>
      <w:bookmarkEnd w:id="5"/>
      <w:r w:rsidRPr="00D00AFE">
        <w:rPr>
          <w:color w:val="000000" w:themeColor="text1"/>
        </w:rPr>
        <w:t xml:space="preserve"> </w:t>
      </w:r>
    </w:p>
    <w:tbl>
      <w:tblPr>
        <w:tblStyle w:val="GridTable2-Accent6"/>
        <w:tblW w:w="9936" w:type="dxa"/>
        <w:tblLook w:val="04A0" w:firstRow="1" w:lastRow="0" w:firstColumn="1" w:lastColumn="0" w:noHBand="0" w:noVBand="1"/>
      </w:tblPr>
      <w:tblGrid>
        <w:gridCol w:w="2460"/>
        <w:gridCol w:w="1246"/>
        <w:gridCol w:w="1246"/>
        <w:gridCol w:w="1246"/>
        <w:gridCol w:w="1246"/>
        <w:gridCol w:w="1246"/>
        <w:gridCol w:w="1246"/>
      </w:tblGrid>
      <w:tr w:rsidR="00825470" w:rsidRPr="00D00AFE" w14:paraId="379F027E" w14:textId="77777777" w:rsidTr="002F4B6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4BA4D1BB" w14:textId="77777777" w:rsidR="00D45323" w:rsidRPr="00D00AFE" w:rsidRDefault="00D45323" w:rsidP="00D45323">
            <w:pPr>
              <w:spacing w:line="240" w:lineRule="auto"/>
              <w:rPr>
                <w:rFonts w:ascii="Times New Roman" w:eastAsia="Times New Roman" w:hAnsi="Times New Roman" w:cs="Times New Roman"/>
                <w:kern w:val="0"/>
                <w14:ligatures w14:val="none"/>
              </w:rPr>
            </w:pPr>
          </w:p>
        </w:tc>
        <w:tc>
          <w:tcPr>
            <w:tcW w:w="1246" w:type="dxa"/>
            <w:noWrap/>
            <w:hideMark/>
          </w:tcPr>
          <w:p w14:paraId="0D0ED445" w14:textId="77777777" w:rsidR="00D45323" w:rsidRPr="00D00AFE" w:rsidRDefault="00D45323" w:rsidP="00D45323">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Jul</w:t>
            </w:r>
          </w:p>
        </w:tc>
        <w:tc>
          <w:tcPr>
            <w:tcW w:w="1246" w:type="dxa"/>
            <w:noWrap/>
            <w:hideMark/>
          </w:tcPr>
          <w:p w14:paraId="0CF20CAC" w14:textId="77777777" w:rsidR="00D45323" w:rsidRPr="00D00AFE" w:rsidRDefault="00D45323" w:rsidP="00D45323">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Aug</w:t>
            </w:r>
          </w:p>
        </w:tc>
        <w:tc>
          <w:tcPr>
            <w:tcW w:w="1246" w:type="dxa"/>
            <w:noWrap/>
            <w:hideMark/>
          </w:tcPr>
          <w:p w14:paraId="3CDCDF67" w14:textId="77777777" w:rsidR="00D45323" w:rsidRPr="00D00AFE" w:rsidRDefault="00D45323" w:rsidP="00D45323">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Sep</w:t>
            </w:r>
          </w:p>
        </w:tc>
        <w:tc>
          <w:tcPr>
            <w:tcW w:w="1246" w:type="dxa"/>
            <w:noWrap/>
            <w:hideMark/>
          </w:tcPr>
          <w:p w14:paraId="00733FC0" w14:textId="77777777" w:rsidR="00D45323" w:rsidRPr="00D00AFE" w:rsidRDefault="00D45323" w:rsidP="00D45323">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Oct</w:t>
            </w:r>
          </w:p>
        </w:tc>
        <w:tc>
          <w:tcPr>
            <w:tcW w:w="1246" w:type="dxa"/>
            <w:noWrap/>
            <w:hideMark/>
          </w:tcPr>
          <w:p w14:paraId="6061473F" w14:textId="77777777" w:rsidR="00D45323" w:rsidRPr="00D00AFE" w:rsidRDefault="00D45323" w:rsidP="00D45323">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Nov</w:t>
            </w:r>
          </w:p>
        </w:tc>
        <w:tc>
          <w:tcPr>
            <w:tcW w:w="1246" w:type="dxa"/>
            <w:noWrap/>
            <w:hideMark/>
          </w:tcPr>
          <w:p w14:paraId="0EF712F5" w14:textId="77777777" w:rsidR="00D45323" w:rsidRPr="00D00AFE" w:rsidRDefault="00D45323" w:rsidP="00D45323">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Dec</w:t>
            </w:r>
          </w:p>
        </w:tc>
      </w:tr>
      <w:tr w:rsidR="00825470" w:rsidRPr="00D00AFE" w14:paraId="36E929F9" w14:textId="77777777" w:rsidTr="002F4B65">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6A2F6C2B"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Cash receipts</w:t>
            </w:r>
          </w:p>
        </w:tc>
        <w:tc>
          <w:tcPr>
            <w:tcW w:w="1246" w:type="dxa"/>
            <w:noWrap/>
            <w:hideMark/>
          </w:tcPr>
          <w:p w14:paraId="3855AA01"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208.16</w:t>
            </w:r>
          </w:p>
        </w:tc>
        <w:tc>
          <w:tcPr>
            <w:tcW w:w="1246" w:type="dxa"/>
            <w:noWrap/>
            <w:hideMark/>
          </w:tcPr>
          <w:p w14:paraId="4967AFEB"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227.99</w:t>
            </w:r>
          </w:p>
        </w:tc>
        <w:tc>
          <w:tcPr>
            <w:tcW w:w="1246" w:type="dxa"/>
            <w:noWrap/>
            <w:hideMark/>
          </w:tcPr>
          <w:p w14:paraId="29D4B61F"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257.73</w:t>
            </w:r>
          </w:p>
        </w:tc>
        <w:tc>
          <w:tcPr>
            <w:tcW w:w="1246" w:type="dxa"/>
            <w:noWrap/>
            <w:hideMark/>
          </w:tcPr>
          <w:p w14:paraId="605B7E61"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237.9</w:t>
            </w:r>
          </w:p>
        </w:tc>
        <w:tc>
          <w:tcPr>
            <w:tcW w:w="1246" w:type="dxa"/>
            <w:noWrap/>
            <w:hideMark/>
          </w:tcPr>
          <w:p w14:paraId="310C3524"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247.8</w:t>
            </w:r>
          </w:p>
        </w:tc>
        <w:tc>
          <w:tcPr>
            <w:tcW w:w="1246" w:type="dxa"/>
            <w:noWrap/>
            <w:hideMark/>
          </w:tcPr>
          <w:p w14:paraId="3C5F811E"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277.55</w:t>
            </w:r>
          </w:p>
        </w:tc>
      </w:tr>
      <w:tr w:rsidR="002F4B65" w:rsidRPr="00D00AFE" w14:paraId="5CC91A07" w14:textId="77777777" w:rsidTr="002F4B65">
        <w:trPr>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29FC19A3"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Admin</w:t>
            </w:r>
          </w:p>
        </w:tc>
        <w:tc>
          <w:tcPr>
            <w:tcW w:w="1246" w:type="dxa"/>
            <w:noWrap/>
            <w:hideMark/>
          </w:tcPr>
          <w:p w14:paraId="4770566F"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17</w:t>
            </w:r>
          </w:p>
        </w:tc>
        <w:tc>
          <w:tcPr>
            <w:tcW w:w="1246" w:type="dxa"/>
            <w:noWrap/>
            <w:hideMark/>
          </w:tcPr>
          <w:p w14:paraId="3BB0C075"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18</w:t>
            </w:r>
          </w:p>
        </w:tc>
        <w:tc>
          <w:tcPr>
            <w:tcW w:w="1246" w:type="dxa"/>
            <w:noWrap/>
            <w:hideMark/>
          </w:tcPr>
          <w:p w14:paraId="06D42412"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19</w:t>
            </w:r>
          </w:p>
        </w:tc>
        <w:tc>
          <w:tcPr>
            <w:tcW w:w="1246" w:type="dxa"/>
            <w:noWrap/>
            <w:hideMark/>
          </w:tcPr>
          <w:p w14:paraId="137878AB"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20</w:t>
            </w:r>
          </w:p>
        </w:tc>
        <w:tc>
          <w:tcPr>
            <w:tcW w:w="1246" w:type="dxa"/>
            <w:noWrap/>
            <w:hideMark/>
          </w:tcPr>
          <w:p w14:paraId="0FB9FF75"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21</w:t>
            </w:r>
          </w:p>
        </w:tc>
        <w:tc>
          <w:tcPr>
            <w:tcW w:w="1246" w:type="dxa"/>
            <w:noWrap/>
            <w:hideMark/>
          </w:tcPr>
          <w:p w14:paraId="6D89DBFB"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22</w:t>
            </w:r>
          </w:p>
        </w:tc>
      </w:tr>
      <w:tr w:rsidR="00825470" w:rsidRPr="00D00AFE" w14:paraId="36A5A411" w14:textId="77777777" w:rsidTr="002F4B65">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29F86379" w14:textId="0880DD66"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Stock pur</w:t>
            </w:r>
            <w:r w:rsidR="007677E3" w:rsidRPr="00D00AFE">
              <w:rPr>
                <w:rFonts w:ascii="Times New Roman" w:eastAsia="Times New Roman" w:hAnsi="Times New Roman" w:cs="Times New Roman"/>
                <w:color w:val="000000"/>
                <w:kern w:val="0"/>
                <w14:ligatures w14:val="none"/>
              </w:rPr>
              <w:t>chase</w:t>
            </w:r>
          </w:p>
        </w:tc>
        <w:tc>
          <w:tcPr>
            <w:tcW w:w="1246" w:type="dxa"/>
            <w:noWrap/>
            <w:hideMark/>
          </w:tcPr>
          <w:p w14:paraId="390CE622"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150</w:t>
            </w:r>
          </w:p>
        </w:tc>
        <w:tc>
          <w:tcPr>
            <w:tcW w:w="1246" w:type="dxa"/>
            <w:noWrap/>
            <w:hideMark/>
          </w:tcPr>
          <w:p w14:paraId="3EE583A3"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180</w:t>
            </w:r>
          </w:p>
        </w:tc>
        <w:tc>
          <w:tcPr>
            <w:tcW w:w="1246" w:type="dxa"/>
            <w:noWrap/>
            <w:hideMark/>
          </w:tcPr>
          <w:p w14:paraId="05F7E387"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170</w:t>
            </w:r>
          </w:p>
        </w:tc>
        <w:tc>
          <w:tcPr>
            <w:tcW w:w="1246" w:type="dxa"/>
            <w:noWrap/>
            <w:hideMark/>
          </w:tcPr>
          <w:p w14:paraId="11E06752"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200</w:t>
            </w:r>
          </w:p>
        </w:tc>
        <w:tc>
          <w:tcPr>
            <w:tcW w:w="1246" w:type="dxa"/>
            <w:noWrap/>
            <w:hideMark/>
          </w:tcPr>
          <w:p w14:paraId="68E86DE2"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210</w:t>
            </w:r>
          </w:p>
        </w:tc>
        <w:tc>
          <w:tcPr>
            <w:tcW w:w="1246" w:type="dxa"/>
            <w:noWrap/>
            <w:hideMark/>
          </w:tcPr>
          <w:p w14:paraId="37CC60AD"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190</w:t>
            </w:r>
          </w:p>
        </w:tc>
      </w:tr>
      <w:tr w:rsidR="002F4B65" w:rsidRPr="00D00AFE" w14:paraId="1E922C68" w14:textId="77777777" w:rsidTr="002F4B65">
        <w:trPr>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0B93E424"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Payments of loan</w:t>
            </w:r>
          </w:p>
        </w:tc>
        <w:tc>
          <w:tcPr>
            <w:tcW w:w="1246" w:type="dxa"/>
            <w:noWrap/>
            <w:hideMark/>
          </w:tcPr>
          <w:p w14:paraId="43A3E2E3"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c>
          <w:tcPr>
            <w:tcW w:w="1246" w:type="dxa"/>
            <w:noWrap/>
            <w:hideMark/>
          </w:tcPr>
          <w:p w14:paraId="014405F2"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c>
          <w:tcPr>
            <w:tcW w:w="1246" w:type="dxa"/>
            <w:noWrap/>
            <w:hideMark/>
          </w:tcPr>
          <w:p w14:paraId="29A4C279"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c>
          <w:tcPr>
            <w:tcW w:w="1246" w:type="dxa"/>
            <w:noWrap/>
            <w:hideMark/>
          </w:tcPr>
          <w:p w14:paraId="30C56038"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c>
          <w:tcPr>
            <w:tcW w:w="1246" w:type="dxa"/>
            <w:noWrap/>
            <w:hideMark/>
          </w:tcPr>
          <w:p w14:paraId="1F091588"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c>
          <w:tcPr>
            <w:tcW w:w="1246" w:type="dxa"/>
            <w:noWrap/>
            <w:hideMark/>
          </w:tcPr>
          <w:p w14:paraId="3A8BC1AF"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r>
      <w:tr w:rsidR="00825470" w:rsidRPr="00D00AFE" w14:paraId="0B499E3A" w14:textId="77777777" w:rsidTr="002F4B65">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68BE5B0F"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Selling expenses</w:t>
            </w:r>
          </w:p>
        </w:tc>
        <w:tc>
          <w:tcPr>
            <w:tcW w:w="1246" w:type="dxa"/>
            <w:noWrap/>
            <w:hideMark/>
          </w:tcPr>
          <w:p w14:paraId="69B84103"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w:t>
            </w:r>
          </w:p>
        </w:tc>
        <w:tc>
          <w:tcPr>
            <w:tcW w:w="1246" w:type="dxa"/>
            <w:noWrap/>
            <w:hideMark/>
          </w:tcPr>
          <w:p w14:paraId="5CA305E0"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6</w:t>
            </w:r>
          </w:p>
        </w:tc>
        <w:tc>
          <w:tcPr>
            <w:tcW w:w="1246" w:type="dxa"/>
            <w:noWrap/>
            <w:hideMark/>
          </w:tcPr>
          <w:p w14:paraId="752550E4"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7</w:t>
            </w:r>
          </w:p>
        </w:tc>
        <w:tc>
          <w:tcPr>
            <w:tcW w:w="1246" w:type="dxa"/>
            <w:noWrap/>
            <w:hideMark/>
          </w:tcPr>
          <w:p w14:paraId="339D37F6"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8</w:t>
            </w:r>
          </w:p>
        </w:tc>
        <w:tc>
          <w:tcPr>
            <w:tcW w:w="1246" w:type="dxa"/>
            <w:noWrap/>
            <w:hideMark/>
          </w:tcPr>
          <w:p w14:paraId="31789908"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9</w:t>
            </w:r>
          </w:p>
        </w:tc>
        <w:tc>
          <w:tcPr>
            <w:tcW w:w="1246" w:type="dxa"/>
            <w:noWrap/>
            <w:hideMark/>
          </w:tcPr>
          <w:p w14:paraId="7A939860"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7</w:t>
            </w:r>
          </w:p>
        </w:tc>
      </w:tr>
      <w:tr w:rsidR="002F4B65" w:rsidRPr="00D00AFE" w14:paraId="426F8C6F" w14:textId="77777777" w:rsidTr="002F4B65">
        <w:trPr>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2247DA95"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Tax paid</w:t>
            </w:r>
          </w:p>
        </w:tc>
        <w:tc>
          <w:tcPr>
            <w:tcW w:w="1246" w:type="dxa"/>
            <w:noWrap/>
            <w:hideMark/>
          </w:tcPr>
          <w:p w14:paraId="399952DB" w14:textId="77777777" w:rsidR="00D45323" w:rsidRPr="00D00AFE" w:rsidRDefault="00D45323" w:rsidP="00D45323">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1246" w:type="dxa"/>
            <w:noWrap/>
            <w:hideMark/>
          </w:tcPr>
          <w:p w14:paraId="4A0C7566" w14:textId="77777777" w:rsidR="00D45323" w:rsidRPr="00D00AFE" w:rsidRDefault="00D45323" w:rsidP="00D45323">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p>
        </w:tc>
        <w:tc>
          <w:tcPr>
            <w:tcW w:w="1246" w:type="dxa"/>
            <w:noWrap/>
            <w:hideMark/>
          </w:tcPr>
          <w:p w14:paraId="5B009BBA"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18</w:t>
            </w:r>
          </w:p>
        </w:tc>
        <w:tc>
          <w:tcPr>
            <w:tcW w:w="1246" w:type="dxa"/>
            <w:noWrap/>
            <w:hideMark/>
          </w:tcPr>
          <w:p w14:paraId="416307F6"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1246" w:type="dxa"/>
            <w:noWrap/>
            <w:hideMark/>
          </w:tcPr>
          <w:p w14:paraId="0F353698" w14:textId="77777777" w:rsidR="00D45323" w:rsidRPr="00D00AFE" w:rsidRDefault="00D45323" w:rsidP="00D45323">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p>
        </w:tc>
        <w:tc>
          <w:tcPr>
            <w:tcW w:w="1246" w:type="dxa"/>
            <w:noWrap/>
            <w:hideMark/>
          </w:tcPr>
          <w:p w14:paraId="077C30FA" w14:textId="77777777" w:rsidR="00D45323" w:rsidRPr="00D00AFE" w:rsidRDefault="00D45323" w:rsidP="00D45323">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p>
        </w:tc>
      </w:tr>
      <w:tr w:rsidR="00825470" w:rsidRPr="00D00AFE" w14:paraId="1DB4DDA0" w14:textId="77777777" w:rsidTr="002F4B65">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4C6B5F35"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Interest payment</w:t>
            </w:r>
          </w:p>
        </w:tc>
        <w:tc>
          <w:tcPr>
            <w:tcW w:w="1246" w:type="dxa"/>
            <w:noWrap/>
            <w:hideMark/>
          </w:tcPr>
          <w:p w14:paraId="4E3048C6"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w:t>
            </w:r>
          </w:p>
        </w:tc>
        <w:tc>
          <w:tcPr>
            <w:tcW w:w="1246" w:type="dxa"/>
            <w:noWrap/>
            <w:hideMark/>
          </w:tcPr>
          <w:p w14:paraId="2D64A993"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w:t>
            </w:r>
          </w:p>
        </w:tc>
        <w:tc>
          <w:tcPr>
            <w:tcW w:w="1246" w:type="dxa"/>
            <w:noWrap/>
            <w:hideMark/>
          </w:tcPr>
          <w:p w14:paraId="09CA377C"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w:t>
            </w:r>
          </w:p>
        </w:tc>
        <w:tc>
          <w:tcPr>
            <w:tcW w:w="1246" w:type="dxa"/>
            <w:noWrap/>
            <w:hideMark/>
          </w:tcPr>
          <w:p w14:paraId="2DBF43AD"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w:t>
            </w:r>
          </w:p>
        </w:tc>
        <w:tc>
          <w:tcPr>
            <w:tcW w:w="1246" w:type="dxa"/>
            <w:noWrap/>
            <w:hideMark/>
          </w:tcPr>
          <w:p w14:paraId="1D93FD18"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w:t>
            </w:r>
          </w:p>
        </w:tc>
        <w:tc>
          <w:tcPr>
            <w:tcW w:w="1246" w:type="dxa"/>
            <w:noWrap/>
            <w:hideMark/>
          </w:tcPr>
          <w:p w14:paraId="516152DE"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w:t>
            </w:r>
          </w:p>
        </w:tc>
      </w:tr>
      <w:tr w:rsidR="002F4B65" w:rsidRPr="00D00AFE" w14:paraId="591A941D" w14:textId="77777777" w:rsidTr="002F4B65">
        <w:trPr>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3EA707D6"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Shop refurbishment</w:t>
            </w:r>
          </w:p>
        </w:tc>
        <w:tc>
          <w:tcPr>
            <w:tcW w:w="1246" w:type="dxa"/>
            <w:noWrap/>
            <w:hideMark/>
          </w:tcPr>
          <w:p w14:paraId="28E465E0"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15</w:t>
            </w:r>
          </w:p>
        </w:tc>
        <w:tc>
          <w:tcPr>
            <w:tcW w:w="1246" w:type="dxa"/>
            <w:noWrap/>
            <w:hideMark/>
          </w:tcPr>
          <w:p w14:paraId="5D2500A4"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12</w:t>
            </w:r>
          </w:p>
        </w:tc>
        <w:tc>
          <w:tcPr>
            <w:tcW w:w="1246" w:type="dxa"/>
            <w:noWrap/>
            <w:hideMark/>
          </w:tcPr>
          <w:p w14:paraId="6F966B3E"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10</w:t>
            </w:r>
          </w:p>
        </w:tc>
        <w:tc>
          <w:tcPr>
            <w:tcW w:w="1246" w:type="dxa"/>
            <w:noWrap/>
            <w:hideMark/>
          </w:tcPr>
          <w:p w14:paraId="789D174A"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p>
        </w:tc>
        <w:tc>
          <w:tcPr>
            <w:tcW w:w="1246" w:type="dxa"/>
            <w:noWrap/>
            <w:hideMark/>
          </w:tcPr>
          <w:p w14:paraId="3D937622" w14:textId="77777777" w:rsidR="00D45323" w:rsidRPr="00D00AFE" w:rsidRDefault="00D45323" w:rsidP="00D45323">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p>
        </w:tc>
        <w:tc>
          <w:tcPr>
            <w:tcW w:w="1246" w:type="dxa"/>
            <w:noWrap/>
            <w:hideMark/>
          </w:tcPr>
          <w:p w14:paraId="5D27C0C1" w14:textId="77777777" w:rsidR="00D45323" w:rsidRPr="00D00AFE" w:rsidRDefault="00D45323" w:rsidP="00D45323">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14:ligatures w14:val="none"/>
              </w:rPr>
            </w:pPr>
          </w:p>
        </w:tc>
      </w:tr>
      <w:tr w:rsidR="00825470" w:rsidRPr="00D00AFE" w14:paraId="0A95E7DA" w14:textId="77777777" w:rsidTr="002F4B65">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6BB0FADE"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Cash surplus (deficit)</w:t>
            </w:r>
          </w:p>
        </w:tc>
        <w:tc>
          <w:tcPr>
            <w:tcW w:w="1246" w:type="dxa"/>
            <w:noWrap/>
            <w:hideMark/>
          </w:tcPr>
          <w:p w14:paraId="7F950AC9"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15</w:t>
            </w:r>
          </w:p>
        </w:tc>
        <w:tc>
          <w:tcPr>
            <w:tcW w:w="1246" w:type="dxa"/>
            <w:noWrap/>
            <w:hideMark/>
          </w:tcPr>
          <w:p w14:paraId="13CBAFD7"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6</w:t>
            </w:r>
          </w:p>
        </w:tc>
        <w:tc>
          <w:tcPr>
            <w:tcW w:w="1246" w:type="dxa"/>
            <w:noWrap/>
            <w:hideMark/>
          </w:tcPr>
          <w:p w14:paraId="08259776"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28</w:t>
            </w:r>
          </w:p>
        </w:tc>
        <w:tc>
          <w:tcPr>
            <w:tcW w:w="1246" w:type="dxa"/>
            <w:noWrap/>
            <w:hideMark/>
          </w:tcPr>
          <w:p w14:paraId="253040DE"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4</w:t>
            </w:r>
          </w:p>
        </w:tc>
        <w:tc>
          <w:tcPr>
            <w:tcW w:w="1246" w:type="dxa"/>
            <w:noWrap/>
            <w:hideMark/>
          </w:tcPr>
          <w:p w14:paraId="47354490"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w:t>
            </w:r>
          </w:p>
        </w:tc>
        <w:tc>
          <w:tcPr>
            <w:tcW w:w="1246" w:type="dxa"/>
            <w:noWrap/>
            <w:hideMark/>
          </w:tcPr>
          <w:p w14:paraId="61941FD4"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53</w:t>
            </w:r>
          </w:p>
        </w:tc>
      </w:tr>
      <w:tr w:rsidR="002F4B65" w:rsidRPr="00D00AFE" w14:paraId="340C46DA" w14:textId="77777777" w:rsidTr="002F4B65">
        <w:trPr>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33EC55E3"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Opening balance</w:t>
            </w:r>
          </w:p>
        </w:tc>
        <w:tc>
          <w:tcPr>
            <w:tcW w:w="1246" w:type="dxa"/>
            <w:noWrap/>
            <w:hideMark/>
          </w:tcPr>
          <w:p w14:paraId="0CA7A814"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-30</w:t>
            </w:r>
          </w:p>
        </w:tc>
        <w:tc>
          <w:tcPr>
            <w:tcW w:w="1246" w:type="dxa"/>
            <w:noWrap/>
            <w:hideMark/>
          </w:tcPr>
          <w:p w14:paraId="16E7CD1A"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-15</w:t>
            </w:r>
          </w:p>
        </w:tc>
        <w:tc>
          <w:tcPr>
            <w:tcW w:w="1246" w:type="dxa"/>
            <w:noWrap/>
            <w:hideMark/>
          </w:tcPr>
          <w:p w14:paraId="55B41D02"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-9</w:t>
            </w:r>
          </w:p>
        </w:tc>
        <w:tc>
          <w:tcPr>
            <w:tcW w:w="1246" w:type="dxa"/>
            <w:noWrap/>
            <w:hideMark/>
          </w:tcPr>
          <w:p w14:paraId="79C9C943"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19</w:t>
            </w:r>
          </w:p>
        </w:tc>
        <w:tc>
          <w:tcPr>
            <w:tcW w:w="1246" w:type="dxa"/>
            <w:noWrap/>
            <w:hideMark/>
          </w:tcPr>
          <w:p w14:paraId="4D3B12FD"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23</w:t>
            </w:r>
          </w:p>
        </w:tc>
        <w:tc>
          <w:tcPr>
            <w:tcW w:w="1246" w:type="dxa"/>
            <w:noWrap/>
            <w:hideMark/>
          </w:tcPr>
          <w:p w14:paraId="6E54534B" w14:textId="77777777" w:rsidR="00D45323" w:rsidRPr="00D00AFE" w:rsidRDefault="00D45323" w:rsidP="00D45323">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25</w:t>
            </w:r>
          </w:p>
        </w:tc>
      </w:tr>
      <w:tr w:rsidR="00825470" w:rsidRPr="00D00AFE" w14:paraId="4E81D07F" w14:textId="77777777" w:rsidTr="002F4B65">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460" w:type="dxa"/>
            <w:noWrap/>
            <w:hideMark/>
          </w:tcPr>
          <w:p w14:paraId="5606F488" w14:textId="77777777" w:rsidR="00D45323" w:rsidRPr="00D00AFE" w:rsidRDefault="00D45323" w:rsidP="00D45323">
            <w:pPr>
              <w:spacing w:line="240" w:lineRule="auto"/>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Closing Balance</w:t>
            </w:r>
          </w:p>
        </w:tc>
        <w:tc>
          <w:tcPr>
            <w:tcW w:w="1246" w:type="dxa"/>
            <w:noWrap/>
            <w:hideMark/>
          </w:tcPr>
          <w:p w14:paraId="63DFEF5A"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-15</w:t>
            </w:r>
          </w:p>
        </w:tc>
        <w:tc>
          <w:tcPr>
            <w:tcW w:w="1246" w:type="dxa"/>
            <w:noWrap/>
            <w:hideMark/>
          </w:tcPr>
          <w:p w14:paraId="20EE49C1"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-9</w:t>
            </w:r>
          </w:p>
        </w:tc>
        <w:tc>
          <w:tcPr>
            <w:tcW w:w="1246" w:type="dxa"/>
            <w:noWrap/>
            <w:hideMark/>
          </w:tcPr>
          <w:p w14:paraId="709046D4"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19</w:t>
            </w:r>
          </w:p>
        </w:tc>
        <w:tc>
          <w:tcPr>
            <w:tcW w:w="1246" w:type="dxa"/>
            <w:noWrap/>
            <w:hideMark/>
          </w:tcPr>
          <w:p w14:paraId="69FA2B6C"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23</w:t>
            </w:r>
          </w:p>
        </w:tc>
        <w:tc>
          <w:tcPr>
            <w:tcW w:w="1246" w:type="dxa"/>
            <w:noWrap/>
            <w:hideMark/>
          </w:tcPr>
          <w:p w14:paraId="3D60CA8A"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25</w:t>
            </w:r>
          </w:p>
        </w:tc>
        <w:tc>
          <w:tcPr>
            <w:tcW w:w="1246" w:type="dxa"/>
            <w:noWrap/>
            <w:hideMark/>
          </w:tcPr>
          <w:p w14:paraId="4546F716" w14:textId="77777777" w:rsidR="00D45323" w:rsidRPr="00D00AFE" w:rsidRDefault="00D45323" w:rsidP="00D45323">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14:ligatures w14:val="none"/>
              </w:rPr>
            </w:pPr>
            <w:r w:rsidRPr="00D00AFE">
              <w:rPr>
                <w:rFonts w:ascii="Times New Roman" w:eastAsia="Times New Roman" w:hAnsi="Times New Roman" w:cs="Times New Roman"/>
                <w:color w:val="000000"/>
                <w:kern w:val="0"/>
                <w14:ligatures w14:val="none"/>
              </w:rPr>
              <w:t>78</w:t>
            </w:r>
          </w:p>
        </w:tc>
      </w:tr>
    </w:tbl>
    <w:p w14:paraId="3821E069" w14:textId="77777777" w:rsidR="00410EF4" w:rsidRPr="00D00AFE" w:rsidRDefault="00410EF4" w:rsidP="00410EF4">
      <w:pPr>
        <w:rPr>
          <w:rFonts w:ascii="Times New Roman" w:hAnsi="Times New Roman" w:cs="Times New Roman"/>
        </w:rPr>
      </w:pPr>
    </w:p>
    <w:p w14:paraId="18E28AD7" w14:textId="7EC52A45" w:rsidR="007C757C" w:rsidRPr="00D00AFE" w:rsidRDefault="00212B90"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The July</w:t>
      </w:r>
      <w:r w:rsidR="007C757C" w:rsidRPr="00D00AFE">
        <w:rPr>
          <w:rFonts w:ascii="Times New Roman" w:hAnsi="Times New Roman" w:cs="Times New Roman"/>
          <w:color w:val="000000" w:themeColor="text1"/>
        </w:rPr>
        <w:t>-December cash budget shows that the company is in a positive liquidity position even with variations in the receipt and payments. The cash receipts increase consistently with an increase in sales and a high level o</w:t>
      </w:r>
      <w:r w:rsidRPr="00D00AFE">
        <w:rPr>
          <w:rFonts w:ascii="Times New Roman" w:hAnsi="Times New Roman" w:cs="Times New Roman"/>
          <w:color w:val="000000" w:themeColor="text1"/>
        </w:rPr>
        <w:t>f revenue generated between July</w:t>
      </w:r>
      <w:r w:rsidR="007C757C" w:rsidRPr="00D00AFE">
        <w:rPr>
          <w:rFonts w:ascii="Times New Roman" w:hAnsi="Times New Roman" w:cs="Times New Roman"/>
          <w:color w:val="000000" w:themeColor="text1"/>
        </w:rPr>
        <w:t xml:space="preserve"> and December. The payments made in cash are high because of administration, selling cost, and purchases, but the company is always able to pay these costs with receipts. During the period, there is maintenance of healthy balances under the closing balances rising by December indicating that the business is in a position to cover its operating needs without using overdraft funding. The budget indicates that it was done with caution on the liquidity of the budget to meet both operation and investment requirements. </w:t>
      </w:r>
      <w:r w:rsidR="00345F4F" w:rsidRPr="00D00AFE">
        <w:rPr>
          <w:rFonts w:ascii="Times New Roman" w:hAnsi="Times New Roman" w:cs="Times New Roman"/>
          <w:color w:val="000000" w:themeColor="text1"/>
        </w:rPr>
        <w:t xml:space="preserve">It </w:t>
      </w:r>
      <w:r w:rsidR="007C757C" w:rsidRPr="00D00AFE">
        <w:rPr>
          <w:rFonts w:ascii="Times New Roman" w:hAnsi="Times New Roman" w:cs="Times New Roman"/>
          <w:color w:val="000000" w:themeColor="text1"/>
        </w:rPr>
        <w:lastRenderedPageBreak/>
        <w:t>has shown that it is financially stable and able to manage its cash well, giving the company confidence to further grow and fulfill its commitments with a positive cash position.</w:t>
      </w:r>
    </w:p>
    <w:p w14:paraId="57F66AC4" w14:textId="695A67CF" w:rsidR="0000260A" w:rsidRPr="00D00AFE" w:rsidRDefault="0046109B" w:rsidP="00083D61">
      <w:pPr>
        <w:pStyle w:val="Heading2"/>
        <w:spacing w:line="360" w:lineRule="auto"/>
        <w:jc w:val="both"/>
        <w:rPr>
          <w:color w:val="000000" w:themeColor="text1"/>
        </w:rPr>
      </w:pPr>
      <w:bookmarkStart w:id="6" w:name="_Toc224546379"/>
      <w:r w:rsidRPr="00D00AFE">
        <w:rPr>
          <w:color w:val="000000" w:themeColor="text1"/>
        </w:rPr>
        <w:t>Budgeted Profit and Loss Account</w:t>
      </w:r>
      <w:bookmarkEnd w:id="6"/>
      <w:r w:rsidRPr="00D00AFE">
        <w:rPr>
          <w:color w:val="000000" w:themeColor="text1"/>
        </w:rPr>
        <w:t xml:space="preserve"> </w:t>
      </w:r>
    </w:p>
    <w:tbl>
      <w:tblPr>
        <w:tblStyle w:val="GridTable2-Accent6"/>
        <w:tblW w:w="9811" w:type="dxa"/>
        <w:tblLook w:val="04A0" w:firstRow="1" w:lastRow="0" w:firstColumn="1" w:lastColumn="0" w:noHBand="0" w:noVBand="1"/>
      </w:tblPr>
      <w:tblGrid>
        <w:gridCol w:w="2589"/>
        <w:gridCol w:w="1631"/>
        <w:gridCol w:w="5591"/>
      </w:tblGrid>
      <w:tr w:rsidR="00B07C7E" w:rsidRPr="00D00AFE" w14:paraId="6CF54852" w14:textId="77777777" w:rsidTr="00A55B81">
        <w:trPr>
          <w:cnfStyle w:val="100000000000" w:firstRow="1" w:lastRow="0" w:firstColumn="0" w:lastColumn="0" w:oddVBand="0" w:evenVBand="0" w:oddHBand="0"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0" w:type="auto"/>
            <w:hideMark/>
          </w:tcPr>
          <w:p w14:paraId="3A793AFC"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Line Item</w:t>
            </w:r>
          </w:p>
        </w:tc>
        <w:tc>
          <w:tcPr>
            <w:tcW w:w="0" w:type="auto"/>
            <w:hideMark/>
          </w:tcPr>
          <w:p w14:paraId="57D8ACD6" w14:textId="77777777" w:rsidR="00E25D17" w:rsidRPr="00D00AFE" w:rsidRDefault="00E25D17"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Amount (£000)</w:t>
            </w:r>
          </w:p>
        </w:tc>
        <w:tc>
          <w:tcPr>
            <w:tcW w:w="0" w:type="auto"/>
            <w:hideMark/>
          </w:tcPr>
          <w:p w14:paraId="2E6B7F09" w14:textId="77777777" w:rsidR="00E25D17" w:rsidRPr="00D00AFE" w:rsidRDefault="00E25D17" w:rsidP="00083D6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Explanation</w:t>
            </w:r>
          </w:p>
        </w:tc>
      </w:tr>
      <w:tr w:rsidR="00B07C7E" w:rsidRPr="00D00AFE" w14:paraId="54B6E771" w14:textId="77777777" w:rsidTr="00A55B81">
        <w:trPr>
          <w:cnfStyle w:val="000000100000" w:firstRow="0" w:lastRow="0" w:firstColumn="0" w:lastColumn="0" w:oddVBand="0" w:evenVBand="0" w:oddHBand="1"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0" w:type="auto"/>
            <w:hideMark/>
          </w:tcPr>
          <w:p w14:paraId="18E459A4"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Total Sales</w:t>
            </w:r>
          </w:p>
        </w:tc>
        <w:tc>
          <w:tcPr>
            <w:tcW w:w="0" w:type="auto"/>
            <w:hideMark/>
          </w:tcPr>
          <w:p w14:paraId="0B4FB921" w14:textId="3D5EA1F2"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w:t>
            </w:r>
            <w:r w:rsidR="00852655" w:rsidRPr="00D00AFE">
              <w:rPr>
                <w:rFonts w:ascii="Times New Roman" w:eastAsia="Times New Roman" w:hAnsi="Times New Roman" w:cs="Times New Roman"/>
                <w:color w:val="000000" w:themeColor="text1"/>
                <w:kern w:val="0"/>
                <w14:ligatures w14:val="none"/>
              </w:rPr>
              <w:t>470</w:t>
            </w:r>
          </w:p>
        </w:tc>
        <w:tc>
          <w:tcPr>
            <w:tcW w:w="0" w:type="auto"/>
            <w:hideMark/>
          </w:tcPr>
          <w:p w14:paraId="0C7DE495" w14:textId="61DF28F5"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Sum of monthly sales (210 + 2</w:t>
            </w:r>
            <w:r w:rsidR="004D606D" w:rsidRPr="00D00AFE">
              <w:rPr>
                <w:rFonts w:ascii="Times New Roman" w:eastAsia="Times New Roman" w:hAnsi="Times New Roman" w:cs="Times New Roman"/>
                <w:color w:val="000000" w:themeColor="text1"/>
                <w:kern w:val="0"/>
                <w14:ligatures w14:val="none"/>
              </w:rPr>
              <w:t>30 + 260 + 240 + 250 + 280</w:t>
            </w:r>
            <w:r w:rsidRPr="00D00AFE">
              <w:rPr>
                <w:rFonts w:ascii="Times New Roman" w:eastAsia="Times New Roman" w:hAnsi="Times New Roman" w:cs="Times New Roman"/>
                <w:color w:val="000000" w:themeColor="text1"/>
                <w:kern w:val="0"/>
                <w14:ligatures w14:val="none"/>
              </w:rPr>
              <w:t>)</w:t>
            </w:r>
          </w:p>
        </w:tc>
      </w:tr>
      <w:tr w:rsidR="00B07C7E" w:rsidRPr="00D00AFE" w14:paraId="3C1DE18B" w14:textId="77777777" w:rsidTr="00A55B81">
        <w:trPr>
          <w:trHeight w:val="726"/>
        </w:trPr>
        <w:tc>
          <w:tcPr>
            <w:cnfStyle w:val="001000000000" w:firstRow="0" w:lastRow="0" w:firstColumn="1" w:lastColumn="0" w:oddVBand="0" w:evenVBand="0" w:oddHBand="0" w:evenHBand="0" w:firstRowFirstColumn="0" w:firstRowLastColumn="0" w:lastRowFirstColumn="0" w:lastRowLastColumn="0"/>
            <w:tcW w:w="0" w:type="auto"/>
            <w:hideMark/>
          </w:tcPr>
          <w:p w14:paraId="07D9C68D"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Cost of Goods Sold</w:t>
            </w:r>
          </w:p>
        </w:tc>
        <w:tc>
          <w:tcPr>
            <w:tcW w:w="0" w:type="auto"/>
            <w:hideMark/>
          </w:tcPr>
          <w:p w14:paraId="48A2C34C" w14:textId="6B24CEB5" w:rsidR="00E25D17" w:rsidRPr="00D00AFE" w:rsidRDefault="006B6382"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882</w:t>
            </w:r>
          </w:p>
        </w:tc>
        <w:tc>
          <w:tcPr>
            <w:tcW w:w="0" w:type="auto"/>
            <w:hideMark/>
          </w:tcPr>
          <w:p w14:paraId="272B1DAB" w14:textId="7E1AF2F5"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 xml:space="preserve">Sum of monthly COGS </w:t>
            </w:r>
          </w:p>
        </w:tc>
      </w:tr>
      <w:tr w:rsidR="00B07C7E" w:rsidRPr="00D00AFE" w14:paraId="258E7CF7" w14:textId="77777777" w:rsidTr="00A55B81">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616262B7"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Gross Profit</w:t>
            </w:r>
          </w:p>
        </w:tc>
        <w:tc>
          <w:tcPr>
            <w:tcW w:w="0" w:type="auto"/>
            <w:hideMark/>
          </w:tcPr>
          <w:p w14:paraId="167202CA" w14:textId="7FB04136" w:rsidR="00E25D17" w:rsidRPr="00D00AFE" w:rsidRDefault="006B6382"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588</w:t>
            </w:r>
          </w:p>
        </w:tc>
        <w:tc>
          <w:tcPr>
            <w:tcW w:w="0" w:type="auto"/>
            <w:hideMark/>
          </w:tcPr>
          <w:p w14:paraId="2EE1BFF9" w14:textId="27C29EF1"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 xml:space="preserve">Total Sales − COGS </w:t>
            </w:r>
          </w:p>
        </w:tc>
      </w:tr>
      <w:tr w:rsidR="00B07C7E" w:rsidRPr="00D00AFE" w14:paraId="6F17D74D" w14:textId="77777777" w:rsidTr="00A55B81">
        <w:trPr>
          <w:trHeight w:val="726"/>
        </w:trPr>
        <w:tc>
          <w:tcPr>
            <w:cnfStyle w:val="001000000000" w:firstRow="0" w:lastRow="0" w:firstColumn="1" w:lastColumn="0" w:oddVBand="0" w:evenVBand="0" w:oddHBand="0" w:evenHBand="0" w:firstRowFirstColumn="0" w:firstRowLastColumn="0" w:lastRowFirstColumn="0" w:lastRowLastColumn="0"/>
            <w:tcW w:w="0" w:type="auto"/>
            <w:hideMark/>
          </w:tcPr>
          <w:p w14:paraId="665CCA79"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Administrative Expenses</w:t>
            </w:r>
          </w:p>
        </w:tc>
        <w:tc>
          <w:tcPr>
            <w:tcW w:w="0" w:type="auto"/>
            <w:hideMark/>
          </w:tcPr>
          <w:p w14:paraId="10D06D62" w14:textId="1426D458"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w:t>
            </w:r>
            <w:r w:rsidR="006B6382" w:rsidRPr="00D00AFE">
              <w:rPr>
                <w:rFonts w:ascii="Times New Roman" w:eastAsia="Times New Roman" w:hAnsi="Times New Roman" w:cs="Times New Roman"/>
                <w:color w:val="000000" w:themeColor="text1"/>
                <w:kern w:val="0"/>
                <w14:ligatures w14:val="none"/>
              </w:rPr>
              <w:t>59</w:t>
            </w:r>
          </w:p>
        </w:tc>
        <w:tc>
          <w:tcPr>
            <w:tcW w:w="0" w:type="auto"/>
            <w:hideMark/>
          </w:tcPr>
          <w:p w14:paraId="270111E2" w14:textId="239654A3" w:rsidR="00E25D17" w:rsidRPr="00D00AFE" w:rsidRDefault="003248ED"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24+25+26+27</w:t>
            </w:r>
          </w:p>
        </w:tc>
      </w:tr>
      <w:tr w:rsidR="00B07C7E" w:rsidRPr="00D00AFE" w14:paraId="683A1CC2" w14:textId="77777777" w:rsidTr="00A55B81">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00AB9AC4"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Selling Expenses</w:t>
            </w:r>
          </w:p>
        </w:tc>
        <w:tc>
          <w:tcPr>
            <w:tcW w:w="0" w:type="auto"/>
            <w:hideMark/>
          </w:tcPr>
          <w:p w14:paraId="525CF2FF" w14:textId="0175A20F" w:rsidR="00E25D17" w:rsidRPr="00D00AFE" w:rsidRDefault="00852655"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42</w:t>
            </w:r>
          </w:p>
        </w:tc>
        <w:tc>
          <w:tcPr>
            <w:tcW w:w="0" w:type="auto"/>
            <w:hideMark/>
          </w:tcPr>
          <w:p w14:paraId="52E2F767" w14:textId="4332075E" w:rsidR="00E25D17" w:rsidRPr="00D00AFE" w:rsidRDefault="00E068E6"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5+6+7+8+9+7</w:t>
            </w:r>
          </w:p>
        </w:tc>
      </w:tr>
      <w:tr w:rsidR="00B07C7E" w:rsidRPr="00D00AFE" w14:paraId="601B703E" w14:textId="77777777" w:rsidTr="00A55B81">
        <w:trPr>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186E1F5D"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Credit Card Fees</w:t>
            </w:r>
          </w:p>
        </w:tc>
        <w:tc>
          <w:tcPr>
            <w:tcW w:w="0" w:type="auto"/>
            <w:hideMark/>
          </w:tcPr>
          <w:p w14:paraId="53B5E0F1" w14:textId="3C0EA92F" w:rsidR="00E25D17" w:rsidRPr="00D00AFE" w:rsidRDefault="00852655"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12.86</w:t>
            </w:r>
          </w:p>
        </w:tc>
        <w:tc>
          <w:tcPr>
            <w:tcW w:w="0" w:type="auto"/>
            <w:hideMark/>
          </w:tcPr>
          <w:p w14:paraId="03835333" w14:textId="7C67C525" w:rsidR="00E25D17" w:rsidRPr="00D00AFE" w:rsidRDefault="00852655"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1470*0.35*2</w:t>
            </w:r>
          </w:p>
        </w:tc>
      </w:tr>
      <w:tr w:rsidR="00B07C7E" w:rsidRPr="00D00AFE" w14:paraId="05BAA9D4" w14:textId="77777777" w:rsidTr="00A55B81">
        <w:trPr>
          <w:cnfStyle w:val="000000100000" w:firstRow="0" w:lastRow="0" w:firstColumn="0" w:lastColumn="0" w:oddVBand="0" w:evenVBand="0" w:oddHBand="1"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0" w:type="auto"/>
            <w:hideMark/>
          </w:tcPr>
          <w:p w14:paraId="17ADD484"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Refurbishment Costs</w:t>
            </w:r>
          </w:p>
        </w:tc>
        <w:tc>
          <w:tcPr>
            <w:tcW w:w="0" w:type="auto"/>
            <w:hideMark/>
          </w:tcPr>
          <w:p w14:paraId="02BE8534" w14:textId="77777777"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37</w:t>
            </w:r>
          </w:p>
        </w:tc>
        <w:tc>
          <w:tcPr>
            <w:tcW w:w="0" w:type="auto"/>
            <w:hideMark/>
          </w:tcPr>
          <w:p w14:paraId="6208C6AC" w14:textId="77777777"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Given</w:t>
            </w:r>
          </w:p>
        </w:tc>
      </w:tr>
      <w:tr w:rsidR="00B07C7E" w:rsidRPr="00D00AFE" w14:paraId="0DDED449" w14:textId="77777777" w:rsidTr="00A55B81">
        <w:trPr>
          <w:trHeight w:val="726"/>
        </w:trPr>
        <w:tc>
          <w:tcPr>
            <w:cnfStyle w:val="001000000000" w:firstRow="0" w:lastRow="0" w:firstColumn="1" w:lastColumn="0" w:oddVBand="0" w:evenVBand="0" w:oddHBand="0" w:evenHBand="0" w:firstRowFirstColumn="0" w:firstRowLastColumn="0" w:lastRowFirstColumn="0" w:lastRowLastColumn="0"/>
            <w:tcW w:w="0" w:type="auto"/>
            <w:hideMark/>
          </w:tcPr>
          <w:p w14:paraId="6511DF5D"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Operating Profit</w:t>
            </w:r>
          </w:p>
        </w:tc>
        <w:tc>
          <w:tcPr>
            <w:tcW w:w="0" w:type="auto"/>
            <w:hideMark/>
          </w:tcPr>
          <w:p w14:paraId="79B2D935" w14:textId="4EF078E4"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w:t>
            </w:r>
            <w:r w:rsidR="00744C0B" w:rsidRPr="00D00AFE">
              <w:rPr>
                <w:rFonts w:ascii="Times New Roman" w:eastAsia="Times New Roman" w:hAnsi="Times New Roman" w:cs="Times New Roman"/>
                <w:color w:val="000000" w:themeColor="text1"/>
                <w:kern w:val="0"/>
                <w14:ligatures w14:val="none"/>
              </w:rPr>
              <w:t>37.14</w:t>
            </w:r>
          </w:p>
        </w:tc>
        <w:tc>
          <w:tcPr>
            <w:tcW w:w="0" w:type="auto"/>
            <w:hideMark/>
          </w:tcPr>
          <w:p w14:paraId="5521D597" w14:textId="214D654C" w:rsidR="00E25D17"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Gross Profit − (Admin + Selling + Credit Fees + Refurbishment</w:t>
            </w:r>
            <w:r w:rsidR="000026D7" w:rsidRPr="00D00AFE">
              <w:rPr>
                <w:rFonts w:ascii="Times New Roman" w:eastAsia="Times New Roman" w:hAnsi="Times New Roman" w:cs="Times New Roman"/>
                <w:color w:val="000000" w:themeColor="text1"/>
                <w:kern w:val="0"/>
                <w14:ligatures w14:val="none"/>
              </w:rPr>
              <w:t>)</w:t>
            </w:r>
            <w:r w:rsidR="00C06E1F" w:rsidRPr="00D00AFE">
              <w:rPr>
                <w:rFonts w:ascii="Times New Roman" w:eastAsia="Times New Roman" w:hAnsi="Times New Roman" w:cs="Times New Roman"/>
                <w:color w:val="000000" w:themeColor="text1"/>
                <w:kern w:val="0"/>
                <w14:ligatures w14:val="none"/>
              </w:rPr>
              <w:t xml:space="preserve"> </w:t>
            </w:r>
          </w:p>
          <w:p w14:paraId="2D86A386" w14:textId="6319D343" w:rsidR="0066176F" w:rsidRDefault="0066176F"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Pr>
                <w:rFonts w:ascii="Times New Roman" w:eastAsia="Times New Roman" w:hAnsi="Times New Roman" w:cs="Times New Roman"/>
                <w:color w:val="000000" w:themeColor="text1"/>
                <w:kern w:val="0"/>
                <w14:ligatures w14:val="none"/>
              </w:rPr>
              <w:t>588 – (159 + 42 + 12.86) -</w:t>
            </w:r>
            <w:r w:rsidR="0032728C">
              <w:rPr>
                <w:rFonts w:ascii="Times New Roman" w:eastAsia="Times New Roman" w:hAnsi="Times New Roman" w:cs="Times New Roman"/>
                <w:color w:val="000000" w:themeColor="text1"/>
                <w:kern w:val="0"/>
                <w14:ligatures w14:val="none"/>
              </w:rPr>
              <w:t xml:space="preserve"> </w:t>
            </w:r>
            <w:r>
              <w:rPr>
                <w:rFonts w:ascii="Times New Roman" w:eastAsia="Times New Roman" w:hAnsi="Times New Roman" w:cs="Times New Roman"/>
                <w:color w:val="000000" w:themeColor="text1"/>
                <w:kern w:val="0"/>
                <w14:ligatures w14:val="none"/>
              </w:rPr>
              <w:t xml:space="preserve">37 </w:t>
            </w:r>
          </w:p>
          <w:p w14:paraId="5D43D212" w14:textId="0802368C" w:rsidR="0066176F" w:rsidRPr="00D00AFE" w:rsidRDefault="0066176F"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p>
        </w:tc>
      </w:tr>
      <w:tr w:rsidR="00B07C7E" w:rsidRPr="00D00AFE" w14:paraId="768ACC8E" w14:textId="77777777" w:rsidTr="00A55B81">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38829C88"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Total Interest</w:t>
            </w:r>
          </w:p>
        </w:tc>
        <w:tc>
          <w:tcPr>
            <w:tcW w:w="0" w:type="auto"/>
            <w:hideMark/>
          </w:tcPr>
          <w:p w14:paraId="05BBE719" w14:textId="7E831F05" w:rsidR="00E25D17" w:rsidRPr="00D00AFE" w:rsidRDefault="003D4C2E"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6</w:t>
            </w:r>
          </w:p>
        </w:tc>
        <w:tc>
          <w:tcPr>
            <w:tcW w:w="0" w:type="auto"/>
            <w:hideMark/>
          </w:tcPr>
          <w:p w14:paraId="149D6DD2" w14:textId="77777777"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Given</w:t>
            </w:r>
          </w:p>
        </w:tc>
      </w:tr>
      <w:tr w:rsidR="00B07C7E" w:rsidRPr="00D00AFE" w14:paraId="252E20DF" w14:textId="77777777" w:rsidTr="00A55B81">
        <w:trPr>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45D6576D"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Profit Before Tax</w:t>
            </w:r>
          </w:p>
        </w:tc>
        <w:tc>
          <w:tcPr>
            <w:tcW w:w="0" w:type="auto"/>
            <w:hideMark/>
          </w:tcPr>
          <w:p w14:paraId="4AE4C38B" w14:textId="3277953F"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33</w:t>
            </w:r>
            <w:r w:rsidR="003D4C2E" w:rsidRPr="00D00AFE">
              <w:rPr>
                <w:rFonts w:ascii="Times New Roman" w:eastAsia="Times New Roman" w:hAnsi="Times New Roman" w:cs="Times New Roman"/>
                <w:color w:val="000000" w:themeColor="text1"/>
                <w:kern w:val="0"/>
                <w14:ligatures w14:val="none"/>
              </w:rPr>
              <w:t>1.14</w:t>
            </w:r>
          </w:p>
        </w:tc>
        <w:tc>
          <w:tcPr>
            <w:tcW w:w="0" w:type="auto"/>
            <w:hideMark/>
          </w:tcPr>
          <w:p w14:paraId="452E8842" w14:textId="34995774"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Operating</w:t>
            </w:r>
            <w:r w:rsidR="00C06E1F" w:rsidRPr="00D00AFE">
              <w:rPr>
                <w:rFonts w:ascii="Times New Roman" w:eastAsia="Times New Roman" w:hAnsi="Times New Roman" w:cs="Times New Roman"/>
                <w:color w:val="000000" w:themeColor="text1"/>
                <w:kern w:val="0"/>
                <w14:ligatures w14:val="none"/>
              </w:rPr>
              <w:t xml:space="preserve"> Profit − Interest = 3</w:t>
            </w:r>
            <w:r w:rsidR="003D4C2E" w:rsidRPr="00D00AFE">
              <w:rPr>
                <w:rFonts w:ascii="Times New Roman" w:eastAsia="Times New Roman" w:hAnsi="Times New Roman" w:cs="Times New Roman"/>
                <w:color w:val="000000" w:themeColor="text1"/>
                <w:kern w:val="0"/>
                <w14:ligatures w14:val="none"/>
              </w:rPr>
              <w:t>37.14</w:t>
            </w:r>
            <w:r w:rsidR="00C06E1F" w:rsidRPr="00D00AFE">
              <w:rPr>
                <w:rFonts w:ascii="Times New Roman" w:eastAsia="Times New Roman" w:hAnsi="Times New Roman" w:cs="Times New Roman"/>
                <w:color w:val="000000" w:themeColor="text1"/>
                <w:kern w:val="0"/>
                <w14:ligatures w14:val="none"/>
              </w:rPr>
              <w:t xml:space="preserve"> – </w:t>
            </w:r>
            <w:r w:rsidR="002B5C46" w:rsidRPr="00D00AFE">
              <w:rPr>
                <w:rFonts w:ascii="Times New Roman" w:eastAsia="Times New Roman" w:hAnsi="Times New Roman" w:cs="Times New Roman"/>
                <w:color w:val="000000" w:themeColor="text1"/>
                <w:kern w:val="0"/>
                <w14:ligatures w14:val="none"/>
              </w:rPr>
              <w:t>6</w:t>
            </w:r>
          </w:p>
        </w:tc>
      </w:tr>
      <w:tr w:rsidR="00B07C7E" w:rsidRPr="00D00AFE" w14:paraId="11639EEC" w14:textId="77777777" w:rsidTr="00A55B81">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75AFDD21"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Tax</w:t>
            </w:r>
          </w:p>
        </w:tc>
        <w:tc>
          <w:tcPr>
            <w:tcW w:w="0" w:type="auto"/>
            <w:hideMark/>
          </w:tcPr>
          <w:p w14:paraId="76C33E2F" w14:textId="77777777"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18</w:t>
            </w:r>
          </w:p>
        </w:tc>
        <w:tc>
          <w:tcPr>
            <w:tcW w:w="0" w:type="auto"/>
            <w:hideMark/>
          </w:tcPr>
          <w:p w14:paraId="3B359360" w14:textId="77777777" w:rsidR="00E25D17" w:rsidRPr="00D00AFE" w:rsidRDefault="00E25D17" w:rsidP="00083D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Given</w:t>
            </w:r>
          </w:p>
        </w:tc>
      </w:tr>
      <w:tr w:rsidR="00B07C7E" w:rsidRPr="00D00AFE" w14:paraId="3BB5C07C" w14:textId="77777777" w:rsidTr="00A55B81">
        <w:trPr>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35D47D6E" w14:textId="77777777" w:rsidR="00E25D17" w:rsidRPr="00D00AFE" w:rsidRDefault="00E25D17" w:rsidP="00083D61">
            <w:pPr>
              <w:spacing w:line="360" w:lineRule="auto"/>
              <w:jc w:val="both"/>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Net Profit</w:t>
            </w:r>
          </w:p>
        </w:tc>
        <w:tc>
          <w:tcPr>
            <w:tcW w:w="0" w:type="auto"/>
            <w:hideMark/>
          </w:tcPr>
          <w:p w14:paraId="33DCB98E" w14:textId="26EBA5BB"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31</w:t>
            </w:r>
            <w:r w:rsidR="00744C0B" w:rsidRPr="00D00AFE">
              <w:rPr>
                <w:rFonts w:ascii="Times New Roman" w:eastAsia="Times New Roman" w:hAnsi="Times New Roman" w:cs="Times New Roman"/>
                <w:color w:val="000000" w:themeColor="text1"/>
                <w:kern w:val="0"/>
                <w14:ligatures w14:val="none"/>
              </w:rPr>
              <w:t>3.14</w:t>
            </w:r>
          </w:p>
        </w:tc>
        <w:tc>
          <w:tcPr>
            <w:tcW w:w="0" w:type="auto"/>
            <w:hideMark/>
          </w:tcPr>
          <w:p w14:paraId="35C75933" w14:textId="4DFD5F5F" w:rsidR="00E25D17" w:rsidRPr="00D00AFE" w:rsidRDefault="00E25D17" w:rsidP="00083D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Profi</w:t>
            </w:r>
            <w:r w:rsidR="00C06E1F" w:rsidRPr="00D00AFE">
              <w:rPr>
                <w:rFonts w:ascii="Times New Roman" w:eastAsia="Times New Roman" w:hAnsi="Times New Roman" w:cs="Times New Roman"/>
                <w:color w:val="000000" w:themeColor="text1"/>
                <w:kern w:val="0"/>
                <w14:ligatures w14:val="none"/>
              </w:rPr>
              <w:t xml:space="preserve">t Before Tax − Tax = 336.75 – </w:t>
            </w:r>
            <w:r w:rsidR="002B5C46" w:rsidRPr="00D00AFE">
              <w:rPr>
                <w:rFonts w:ascii="Times New Roman" w:eastAsia="Times New Roman" w:hAnsi="Times New Roman" w:cs="Times New Roman"/>
                <w:color w:val="000000" w:themeColor="text1"/>
                <w:kern w:val="0"/>
                <w14:ligatures w14:val="none"/>
              </w:rPr>
              <w:t>18</w:t>
            </w:r>
          </w:p>
        </w:tc>
      </w:tr>
    </w:tbl>
    <w:p w14:paraId="631819D1" w14:textId="77777777" w:rsidR="00E36AA9" w:rsidRPr="00D00AFE" w:rsidRDefault="00E36AA9" w:rsidP="00083D61">
      <w:pPr>
        <w:spacing w:line="360" w:lineRule="auto"/>
        <w:jc w:val="both"/>
        <w:rPr>
          <w:rFonts w:ascii="Times New Roman" w:hAnsi="Times New Roman" w:cs="Times New Roman"/>
          <w:color w:val="000000" w:themeColor="text1"/>
        </w:rPr>
      </w:pPr>
    </w:p>
    <w:p w14:paraId="49DF3FB8" w14:textId="76187F48" w:rsidR="00750981" w:rsidRPr="00D00AFE" w:rsidRDefault="00C06E1F" w:rsidP="009810DE">
      <w:pPr>
        <w:spacing w:line="360" w:lineRule="auto"/>
        <w:jc w:val="both"/>
        <w:rPr>
          <w:rFonts w:ascii="Times New Roman" w:hAnsi="Times New Roman" w:cs="Times New Roman"/>
        </w:rPr>
      </w:pPr>
      <w:r w:rsidRPr="00D00AFE">
        <w:rPr>
          <w:rFonts w:ascii="Times New Roman" w:hAnsi="Times New Roman" w:cs="Times New Roman"/>
        </w:rPr>
        <w:t xml:space="preserve">In the budgeted profit and loss account, the business will make total sales of between £1,470,000 within the period. The gross profit of the company is established at </w:t>
      </w:r>
      <w:r w:rsidR="007C1ED9" w:rsidRPr="00D00AFE">
        <w:rPr>
          <w:rFonts w:ascii="Times New Roman" w:hAnsi="Times New Roman" w:cs="Times New Roman"/>
        </w:rPr>
        <w:t>£</w:t>
      </w:r>
      <w:r w:rsidRPr="00D00AFE">
        <w:rPr>
          <w:rFonts w:ascii="Times New Roman" w:hAnsi="Times New Roman" w:cs="Times New Roman"/>
        </w:rPr>
        <w:t>588,000 after removing the expense of goods sold of £882,000 and it means that the main business operations are profitable. The company will also have to pay operating expenses that include the administrative expenses (£159,000), selling expenses (£42,000), credit card fees (£1</w:t>
      </w:r>
      <w:r w:rsidR="00E068E6" w:rsidRPr="00D00AFE">
        <w:rPr>
          <w:rFonts w:ascii="Times New Roman" w:hAnsi="Times New Roman" w:cs="Times New Roman"/>
        </w:rPr>
        <w:t>2,860</w:t>
      </w:r>
      <w:r w:rsidRPr="00D00AFE">
        <w:rPr>
          <w:rFonts w:ascii="Times New Roman" w:hAnsi="Times New Roman" w:cs="Times New Roman"/>
        </w:rPr>
        <w:t>) and refurbishment costs (£37,000). These costs are then taken out and the operating profit is revealed as £337</w:t>
      </w:r>
      <w:r w:rsidR="00E068E6" w:rsidRPr="00D00AFE">
        <w:rPr>
          <w:rFonts w:ascii="Times New Roman" w:hAnsi="Times New Roman" w:cs="Times New Roman"/>
        </w:rPr>
        <w:t>,</w:t>
      </w:r>
      <w:r w:rsidRPr="00D00AFE">
        <w:rPr>
          <w:rFonts w:ascii="Times New Roman" w:hAnsi="Times New Roman" w:cs="Times New Roman"/>
        </w:rPr>
        <w:t xml:space="preserve">140 indicating that the company is fairly operating within its operating expenses. The business will </w:t>
      </w:r>
      <w:r w:rsidRPr="00D00AFE">
        <w:rPr>
          <w:rFonts w:ascii="Times New Roman" w:hAnsi="Times New Roman" w:cs="Times New Roman"/>
        </w:rPr>
        <w:lastRenderedPageBreak/>
        <w:t xml:space="preserve">start to make a net profit of a total of </w:t>
      </w:r>
      <w:r w:rsidR="000667C0" w:rsidRPr="00D00AFE">
        <w:rPr>
          <w:rFonts w:ascii="Times New Roman" w:hAnsi="Times New Roman" w:cs="Times New Roman"/>
        </w:rPr>
        <w:t>£</w:t>
      </w:r>
      <w:r w:rsidRPr="00D00AFE">
        <w:rPr>
          <w:rFonts w:ascii="Times New Roman" w:hAnsi="Times New Roman" w:cs="Times New Roman"/>
        </w:rPr>
        <w:t>313</w:t>
      </w:r>
      <w:r w:rsidR="00E068E6" w:rsidRPr="00D00AFE">
        <w:rPr>
          <w:rFonts w:ascii="Times New Roman" w:hAnsi="Times New Roman" w:cs="Times New Roman"/>
        </w:rPr>
        <w:t>,</w:t>
      </w:r>
      <w:r w:rsidRPr="00D00AFE">
        <w:rPr>
          <w:rFonts w:ascii="Times New Roman" w:hAnsi="Times New Roman" w:cs="Times New Roman"/>
        </w:rPr>
        <w:t>140 aft</w:t>
      </w:r>
      <w:r w:rsidR="00896B53" w:rsidRPr="00D00AFE">
        <w:rPr>
          <w:rFonts w:ascii="Times New Roman" w:hAnsi="Times New Roman" w:cs="Times New Roman"/>
        </w:rPr>
        <w:t>er interest (£</w:t>
      </w:r>
      <w:r w:rsidR="00E068E6" w:rsidRPr="00D00AFE">
        <w:rPr>
          <w:rFonts w:ascii="Times New Roman" w:hAnsi="Times New Roman" w:cs="Times New Roman"/>
        </w:rPr>
        <w:t>6</w:t>
      </w:r>
      <w:r w:rsidR="00896B53" w:rsidRPr="00D00AFE">
        <w:rPr>
          <w:rFonts w:ascii="Times New Roman" w:hAnsi="Times New Roman" w:cs="Times New Roman"/>
        </w:rPr>
        <w:t>,000) and tax (</w:t>
      </w:r>
      <w:r w:rsidRPr="00D00AFE">
        <w:rPr>
          <w:rFonts w:ascii="Times New Roman" w:hAnsi="Times New Roman" w:cs="Times New Roman"/>
        </w:rPr>
        <w:t xml:space="preserve">£18,000) are deducted. </w:t>
      </w:r>
      <w:r w:rsidR="00896B53" w:rsidRPr="00D00AFE">
        <w:rPr>
          <w:rFonts w:ascii="Times New Roman" w:hAnsi="Times New Roman" w:cs="Times New Roman"/>
        </w:rPr>
        <w:t xml:space="preserve">The </w:t>
      </w:r>
      <w:r w:rsidRPr="00D00AFE">
        <w:rPr>
          <w:rFonts w:ascii="Times New Roman" w:hAnsi="Times New Roman" w:cs="Times New Roman"/>
        </w:rPr>
        <w:t>budget shows that it is a highly profitable business and that the business activities can be sustained in terms of finances</w:t>
      </w:r>
      <w:r w:rsidR="00343A78" w:rsidRPr="00D00AFE">
        <w:rPr>
          <w:rFonts w:ascii="Times New Roman" w:hAnsi="Times New Roman" w:cs="Times New Roman"/>
        </w:rPr>
        <w:t>.</w:t>
      </w:r>
    </w:p>
    <w:p w14:paraId="2B725AF0" w14:textId="35B03D9F" w:rsidR="0000260A" w:rsidRPr="00D00AFE" w:rsidRDefault="0046109B" w:rsidP="00083D61">
      <w:pPr>
        <w:pStyle w:val="Heading1"/>
        <w:spacing w:line="360" w:lineRule="auto"/>
        <w:jc w:val="both"/>
        <w:rPr>
          <w:color w:val="000000" w:themeColor="text1"/>
        </w:rPr>
      </w:pPr>
      <w:bookmarkStart w:id="7" w:name="_Toc224546380"/>
      <w:r w:rsidRPr="00D00AFE">
        <w:rPr>
          <w:color w:val="000000" w:themeColor="text1"/>
        </w:rPr>
        <w:t>Identified Financial Problems and Management Actions</w:t>
      </w:r>
      <w:bookmarkEnd w:id="7"/>
      <w:r w:rsidRPr="00D00AFE">
        <w:rPr>
          <w:color w:val="000000" w:themeColor="text1"/>
        </w:rPr>
        <w:t xml:space="preserve"> </w:t>
      </w:r>
    </w:p>
    <w:p w14:paraId="5D176979"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Figure 2 represents a situation in which the acute liquidity pressure is experienced by Silver Stitch Ltd in the short-term, and the overdraft is growing at a steep rate over the period. The major cause of this deterioration is the large initial refurbishment investment, large amounts of inventory purchases and monthly loan payments which generate large cash outflows. Even though the suppliers will allow a one-month credit on the purchase of stocks, this is not enough to balance the mismatch in the timing of cash inflows and outflows. Moreover, the necessity to have a minimum stock value of £50,000 limits the management to reduce inventory level within a short period of time due to liquidity constraints. The company does not remove the overdraft by December which is a grave financial threat. The long-lasting reliance on overdraft can ruin the relationships with the lenders, which may subsequently result in a tightening of the terms of borrowing, higher interest rates, or limited access to the future financings (Huang et al., 2022). This is a very worrying risk considering the magnitude of the escalation of overdraft in comparison with the initial status of the company. Figure 3 also shows that accounting profitability does not in turn relate to positive cash flow. Although Silver Stitch Ltd records a good operating profit, this is the case that is affected by non-cash activities like depreciation and fails to reflect the effect of unavoidable cash obligations like loan repayment and capital expenditure. This non-alignment underscores the weaknesses of accrual-based profit metrics in assessing the financial viability in the short run and confirms the significance of cash-based analysis in financial planning (Toumeh et al., 2023).</w:t>
      </w:r>
    </w:p>
    <w:p w14:paraId="66364150" w14:textId="77777777" w:rsidR="0000260A" w:rsidRPr="00D00AFE" w:rsidRDefault="0046109B" w:rsidP="0014774B">
      <w:pPr>
        <w:keepNext/>
        <w:spacing w:line="360" w:lineRule="auto"/>
        <w:jc w:val="center"/>
        <w:rPr>
          <w:rFonts w:ascii="Times New Roman" w:hAnsi="Times New Roman" w:cs="Times New Roman"/>
          <w:color w:val="000000" w:themeColor="text1"/>
        </w:rPr>
      </w:pPr>
      <w:r w:rsidRPr="00D00AFE">
        <w:rPr>
          <w:rFonts w:ascii="Times New Roman" w:hAnsi="Times New Roman" w:cs="Times New Roman"/>
          <w:noProof/>
          <w:color w:val="000000" w:themeColor="text1"/>
        </w:rPr>
        <w:lastRenderedPageBreak/>
        <w:drawing>
          <wp:inline distT="0" distB="0" distL="0" distR="0" wp14:anchorId="3641AD2B" wp14:editId="109D11A8">
            <wp:extent cx="4762500" cy="4558030"/>
            <wp:effectExtent l="0" t="0" r="0" b="0"/>
            <wp:docPr id="1122879287" name="Picture 1" descr="The 5 Principles of Financial Management Assig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79287" name="Picture 1" descr="The 5 Principles of Financial Management Assignment"/>
                    <pic:cNvPicPr>
                      <a:picLocks noChangeAspect="1" noChangeArrowheads="1"/>
                    </pic:cNvPicPr>
                  </pic:nvPicPr>
                  <pic:blipFill>
                    <a:blip r:embed="rId10">
                      <a:extLst>
                        <a:ext uri="{28A0092B-C50C-407E-A947-70E740481C1C}">
                          <a14:useLocalDpi xmlns:a14="http://schemas.microsoft.com/office/drawing/2010/main" val="0"/>
                        </a:ext>
                      </a:extLst>
                    </a:blip>
                    <a:srcRect b="4291"/>
                    <a:stretch>
                      <a:fillRect/>
                    </a:stretch>
                  </pic:blipFill>
                  <pic:spPr>
                    <a:xfrm>
                      <a:off x="0" y="0"/>
                      <a:ext cx="4762500" cy="4558145"/>
                    </a:xfrm>
                    <a:prstGeom prst="rect">
                      <a:avLst/>
                    </a:prstGeom>
                    <a:noFill/>
                    <a:ln>
                      <a:noFill/>
                    </a:ln>
                  </pic:spPr>
                </pic:pic>
              </a:graphicData>
            </a:graphic>
          </wp:inline>
        </w:drawing>
      </w:r>
    </w:p>
    <w:p w14:paraId="4A748BA7" w14:textId="64CE98DF" w:rsidR="0000260A" w:rsidRPr="00D00AFE" w:rsidRDefault="0046109B" w:rsidP="0014774B">
      <w:pPr>
        <w:pStyle w:val="Caption"/>
        <w:spacing w:line="360" w:lineRule="auto"/>
        <w:jc w:val="center"/>
        <w:rPr>
          <w:rFonts w:ascii="Times New Roman" w:hAnsi="Times New Roman" w:cs="Times New Roman"/>
          <w:color w:val="000000" w:themeColor="text1"/>
          <w:sz w:val="24"/>
          <w:szCs w:val="24"/>
        </w:rPr>
      </w:pPr>
      <w:r w:rsidRPr="00D00AFE">
        <w:rPr>
          <w:rFonts w:ascii="Times New Roman" w:hAnsi="Times New Roman" w:cs="Times New Roman"/>
          <w:color w:val="000000" w:themeColor="text1"/>
          <w:sz w:val="24"/>
          <w:szCs w:val="24"/>
        </w:rPr>
        <w:t xml:space="preserve">Figure </w:t>
      </w:r>
      <w:r w:rsidRPr="00D00AFE">
        <w:rPr>
          <w:rFonts w:ascii="Times New Roman" w:hAnsi="Times New Roman" w:cs="Times New Roman"/>
          <w:color w:val="000000" w:themeColor="text1"/>
          <w:sz w:val="24"/>
          <w:szCs w:val="24"/>
        </w:rPr>
        <w:fldChar w:fldCharType="begin"/>
      </w:r>
      <w:r w:rsidRPr="00D00AFE">
        <w:rPr>
          <w:rFonts w:ascii="Times New Roman" w:hAnsi="Times New Roman" w:cs="Times New Roman"/>
          <w:color w:val="000000" w:themeColor="text1"/>
          <w:sz w:val="24"/>
          <w:szCs w:val="24"/>
        </w:rPr>
        <w:instrText xml:space="preserve"> SEQ Figure \* ARABIC </w:instrText>
      </w:r>
      <w:r w:rsidRPr="00D00AFE">
        <w:rPr>
          <w:rFonts w:ascii="Times New Roman" w:hAnsi="Times New Roman" w:cs="Times New Roman"/>
          <w:color w:val="000000" w:themeColor="text1"/>
          <w:sz w:val="24"/>
          <w:szCs w:val="24"/>
        </w:rPr>
        <w:fldChar w:fldCharType="separate"/>
      </w:r>
      <w:r w:rsidR="00922FFC" w:rsidRPr="00D00AFE">
        <w:rPr>
          <w:rFonts w:ascii="Times New Roman" w:hAnsi="Times New Roman" w:cs="Times New Roman"/>
          <w:noProof/>
          <w:color w:val="000000" w:themeColor="text1"/>
          <w:sz w:val="24"/>
          <w:szCs w:val="24"/>
        </w:rPr>
        <w:t>2</w:t>
      </w:r>
      <w:r w:rsidRPr="00D00AFE">
        <w:rPr>
          <w:rFonts w:ascii="Times New Roman" w:hAnsi="Times New Roman" w:cs="Times New Roman"/>
          <w:color w:val="000000" w:themeColor="text1"/>
          <w:sz w:val="24"/>
          <w:szCs w:val="24"/>
        </w:rPr>
        <w:fldChar w:fldCharType="end"/>
      </w:r>
      <w:r w:rsidRPr="00D00AFE">
        <w:rPr>
          <w:rFonts w:ascii="Times New Roman" w:hAnsi="Times New Roman" w:cs="Times New Roman"/>
          <w:color w:val="000000" w:themeColor="text1"/>
          <w:sz w:val="24"/>
          <w:szCs w:val="24"/>
        </w:rPr>
        <w:t xml:space="preserve"> – Principles of Financial Management</w:t>
      </w:r>
    </w:p>
    <w:p w14:paraId="741E6D97" w14:textId="47CB4BD2" w:rsidR="0000260A" w:rsidRPr="00D00AFE" w:rsidRDefault="00362958" w:rsidP="0014774B">
      <w:pPr>
        <w:pStyle w:val="Caption"/>
        <w:spacing w:line="360" w:lineRule="auto"/>
        <w:jc w:val="center"/>
        <w:rPr>
          <w:rFonts w:ascii="Times New Roman" w:hAnsi="Times New Roman" w:cs="Times New Roman"/>
          <w:color w:val="000000" w:themeColor="text1"/>
          <w:sz w:val="24"/>
          <w:szCs w:val="24"/>
        </w:rPr>
      </w:pPr>
      <w:r w:rsidRPr="00D00AFE">
        <w:rPr>
          <w:rFonts w:ascii="Times New Roman" w:hAnsi="Times New Roman" w:cs="Times New Roman"/>
          <w:color w:val="000000" w:themeColor="text1"/>
          <w:sz w:val="24"/>
          <w:szCs w:val="24"/>
        </w:rPr>
        <w:t xml:space="preserve">Source: </w:t>
      </w:r>
      <w:r w:rsidR="0046109B" w:rsidRPr="00D00AFE">
        <w:rPr>
          <w:rFonts w:ascii="Times New Roman" w:hAnsi="Times New Roman" w:cs="Times New Roman"/>
          <w:color w:val="000000" w:themeColor="text1"/>
          <w:sz w:val="24"/>
          <w:szCs w:val="24"/>
        </w:rPr>
        <w:t>(Team, 2023)</w:t>
      </w:r>
    </w:p>
    <w:p w14:paraId="4E5F3796" w14:textId="77777777" w:rsidR="0000260A" w:rsidRPr="00D00AFE" w:rsidRDefault="0046109B" w:rsidP="00083D61">
      <w:pPr>
        <w:pStyle w:val="Heading2"/>
        <w:spacing w:line="360" w:lineRule="auto"/>
        <w:jc w:val="both"/>
        <w:rPr>
          <w:color w:val="000000" w:themeColor="text1"/>
        </w:rPr>
      </w:pPr>
      <w:bookmarkStart w:id="8" w:name="_Toc224546381"/>
      <w:r w:rsidRPr="00D00AFE">
        <w:rPr>
          <w:color w:val="000000" w:themeColor="text1"/>
        </w:rPr>
        <w:t>Management Actions</w:t>
      </w:r>
      <w:bookmarkEnd w:id="8"/>
    </w:p>
    <w:p w14:paraId="35E4478A"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To reduce the liquidity risks that have been outlined during the analysis, the management of Silver Stitch Ltd needs to consider a balance between short term cash maintenance and long-term working capital enhancements. Phasing of refurbishment spend is one of the actions that are critical. Delaying or redistributing the refurbishment expenses over a more extended term will allow the business considerably decrease the amount of cash outlays in the short term, thus relieving the liquidity pressure in the short term but still contributing to the strategic long-term goals, including brand positioning and store quality (Fernandes and Ferrão, 2023). Also, working capital should be optimised. The management can renegotiate its terms with suppliers to allow it to get longer credit period and better demand forecast accuracy to prevent high stock build-up. A </w:t>
      </w:r>
      <w:r w:rsidRPr="00D00AFE">
        <w:rPr>
          <w:rFonts w:ascii="Times New Roman" w:hAnsi="Times New Roman" w:cs="Times New Roman"/>
          <w:color w:val="000000" w:themeColor="text1"/>
        </w:rPr>
        <w:lastRenderedPageBreak/>
        <w:t xml:space="preserve">more efficient inventory control would set free cash that is held up by the unsold inventory, resulting in increased liquidity without compromising the level of customer service or the level of product availability (Boisjoly et al., 2020). </w:t>
      </w:r>
    </w:p>
    <w:p w14:paraId="11994F01" w14:textId="560D453D"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Moreover, the minimisation of the cost of credit card processing provides a chance to increase cash flow in a small portion. The company can reduce transaction costs and increase net cash receipts of the sales marginally by promoting customers to pay with debit cards or bank transfers by providing them with special incentives or pricing strategies (Gathergood et al., 2021). Lastly, there should be anticipatory interaction with the bank of the company. Remaking banking deals, such as asking the bank to allow a temporary overdraft or reworking loan repayment terms might offer important temporary financial relief and limit the chance of defaulting on banking covenants. This would help sustain operations as management considers bringing in more cash management changes (Choudhry, 2022). </w:t>
      </w:r>
    </w:p>
    <w:p w14:paraId="417892FC" w14:textId="77777777" w:rsidR="0000260A" w:rsidRPr="00D00AFE" w:rsidRDefault="0046109B" w:rsidP="00083D61">
      <w:pPr>
        <w:pStyle w:val="Heading2"/>
        <w:spacing w:line="360" w:lineRule="auto"/>
        <w:jc w:val="both"/>
        <w:rPr>
          <w:color w:val="000000" w:themeColor="text1"/>
        </w:rPr>
      </w:pPr>
      <w:bookmarkStart w:id="9" w:name="_Toc224546382"/>
      <w:r w:rsidRPr="00D00AFE">
        <w:rPr>
          <w:color w:val="000000" w:themeColor="text1"/>
        </w:rPr>
        <w:t>Critical Evaluation and Lender Perspective</w:t>
      </w:r>
      <w:bookmarkEnd w:id="9"/>
    </w:p>
    <w:p w14:paraId="49AB9B2C" w14:textId="0B39C82C"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As a lender, the cash budget of Silver Stitch Ltd indicates a high-risk situation in the short-term liquidity, although the company has a net profit of </w:t>
      </w:r>
      <w:r w:rsidR="00E41BEC" w:rsidRPr="00D00AFE">
        <w:rPr>
          <w:rFonts w:ascii="Times New Roman" w:hAnsi="Times New Roman" w:cs="Times New Roman"/>
          <w:color w:val="000000" w:themeColor="text1"/>
        </w:rPr>
        <w:t>£318,750</w:t>
      </w:r>
      <w:r w:rsidRPr="00D00AFE">
        <w:rPr>
          <w:rFonts w:ascii="Times New Roman" w:hAnsi="Times New Roman" w:cs="Times New Roman"/>
          <w:color w:val="000000" w:themeColor="text1"/>
        </w:rPr>
        <w:t>. It is estimated that the overdraft will increase dramatically b</w:t>
      </w:r>
      <w:r w:rsidR="00AE37B7" w:rsidRPr="00D00AFE">
        <w:rPr>
          <w:rFonts w:ascii="Times New Roman" w:hAnsi="Times New Roman" w:cs="Times New Roman"/>
          <w:color w:val="000000" w:themeColor="text1"/>
        </w:rPr>
        <w:t>y almost five times between July</w:t>
      </w:r>
      <w:r w:rsidRPr="00D00AFE">
        <w:rPr>
          <w:rFonts w:ascii="Times New Roman" w:hAnsi="Times New Roman" w:cs="Times New Roman"/>
          <w:color w:val="000000" w:themeColor="text1"/>
        </w:rPr>
        <w:t xml:space="preserve"> and December with the projection of </w:t>
      </w:r>
      <w:r w:rsidR="00AE37B7" w:rsidRPr="00D00AFE">
        <w:rPr>
          <w:rFonts w:ascii="Times New Roman" w:hAnsi="Times New Roman" w:cs="Times New Roman"/>
          <w:color w:val="000000" w:themeColor="text1"/>
        </w:rPr>
        <w:t>the overdraft increasing in July</w:t>
      </w:r>
      <w:r w:rsidRPr="00D00AFE">
        <w:rPr>
          <w:rFonts w:ascii="Times New Roman" w:hAnsi="Times New Roman" w:cs="Times New Roman"/>
          <w:color w:val="000000" w:themeColor="text1"/>
        </w:rPr>
        <w:t xml:space="preserve">, and this indicates that profitability does not necessarily mean cash availability. This may be a concern to the external stakeholders including banks about whether the company would be able to clear its overdraft by the end of the year. The scenario reveals the need to have credible and informed decision-making with the help of rolling forecasts and scenario planning. These risks are also enhanced by traditional budgeting since it is inflexible, which is especially an issue with Silver Stitch since it is seasonal in sales and has large one-off expenses such as refurbishment costs of 37, 000 and monthly loan repayments of 5, 000. The fixed budgets do not allow the management to be flexible with cash outflows according to the shifts in the market, which may lead to a greater financial risk instead of enhancing control, which strengthens Drury (2018) argument that traditional budgeting is inapplicable to dynamic retail markets. Also, behavioural pressures can occur where the store managers are measured on un-flexible targets and therefore may be tempted to adopt dysfunctional behaviour like stock-inflating or postponing the needful costs to fit into the budgeted expectations. This supports the necessity of participative budgeting where managers are involved in realistic target-setting in line with strategic goals and objectives. The budgets make a good planning instrument but can only work well when the </w:t>
      </w:r>
      <w:r w:rsidRPr="00D00AFE">
        <w:rPr>
          <w:rFonts w:ascii="Times New Roman" w:hAnsi="Times New Roman" w:cs="Times New Roman"/>
          <w:color w:val="000000" w:themeColor="text1"/>
        </w:rPr>
        <w:lastRenderedPageBreak/>
        <w:t>management critically interprets the figures, is flexible in responding to risks and ensures that the financial controls are in line with the strategies and behavioural considerations (Di Francesco and Alford, 2020). budgeting, aggressive cash management plans that will aid in stabilizing the operations and ensuring that the stakeholders will not lose faith.</w:t>
      </w:r>
    </w:p>
    <w:p w14:paraId="576CC7B7" w14:textId="539B44BF" w:rsidR="0000260A" w:rsidRPr="00D00AFE" w:rsidRDefault="0046109B" w:rsidP="00083D61">
      <w:pPr>
        <w:pStyle w:val="Heading1"/>
        <w:spacing w:line="360" w:lineRule="auto"/>
        <w:jc w:val="both"/>
        <w:rPr>
          <w:color w:val="000000" w:themeColor="text1"/>
        </w:rPr>
      </w:pPr>
      <w:bookmarkStart w:id="10" w:name="_Toc224546383"/>
      <w:r w:rsidRPr="00D00AFE">
        <w:rPr>
          <w:color w:val="000000" w:themeColor="text1"/>
        </w:rPr>
        <w:t>Conditions for Successful Budgeting and Behavioural Considerations</w:t>
      </w:r>
      <w:bookmarkEnd w:id="10"/>
    </w:p>
    <w:p w14:paraId="0336A46E" w14:textId="77777777" w:rsidR="0000260A" w:rsidRPr="00D00AFE" w:rsidRDefault="0046109B" w:rsidP="00083D61">
      <w:pPr>
        <w:pStyle w:val="Heading2"/>
        <w:spacing w:line="360" w:lineRule="auto"/>
        <w:jc w:val="both"/>
        <w:rPr>
          <w:color w:val="000000" w:themeColor="text1"/>
        </w:rPr>
      </w:pPr>
      <w:bookmarkStart w:id="11" w:name="_Toc224546384"/>
      <w:r w:rsidRPr="00D00AFE">
        <w:rPr>
          <w:color w:val="000000" w:themeColor="text1"/>
        </w:rPr>
        <w:t>Clear Organisational Objectives and Strategic Alignment</w:t>
      </w:r>
      <w:bookmarkEnd w:id="11"/>
    </w:p>
    <w:p w14:paraId="624EC77B"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Availability of clear organisational objectives that are in correspondence with the budgeting exercise is one of the most significant requirements of successful budgeting. Budgets must convert the strategic objectives into specific financial management and financial targets, which are used to operate activities (Huang and Lu, 2025). Budgets can promote a lack of consistency in decision-making and resource misallocation when the goals of organisations are not clear or conflicting (2025). The targets of cost reduction can have a contradiction with the targets of quality or growth in case strategic priorities are not identified clearly. Consequently, budgeting demands corporate strategy and financial planning to be aligned so that budgets serve long-term organisational purposes as opposed to financial control being of a short-term nature (Mustafa et al., 2023).</w:t>
      </w:r>
    </w:p>
    <w:p w14:paraId="0347AA62"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2" w:name="_Toc224546385"/>
      <w:r w:rsidRPr="00D00AFE">
        <w:rPr>
          <w:rFonts w:ascii="Times New Roman" w:hAnsi="Times New Roman" w:cs="Times New Roman"/>
          <w:color w:val="000000" w:themeColor="text1"/>
          <w:sz w:val="24"/>
          <w:szCs w:val="24"/>
        </w:rPr>
        <w:t>Senior Management Support and Commitment</w:t>
      </w:r>
      <w:bookmarkEnd w:id="12"/>
    </w:p>
    <w:p w14:paraId="6F601CE8"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The budgeting process requires the support and active participation of the senior management (Zeng et al., 2023). Employees would be more inclined to take budgets seriously when their top management shows commitment through involvement in budget making, performance review, and utilisation of budgets as an aid to making decisions. Budget management can be considered an administrative effort, but not a valuable management instrument, in the absence of apparent leadership backing (Fedchenko et al., 2022). Nevertheless, overcontrol by the managers may be counterproductive too, because it may decrease their autonomy and motivation. Moreover, the top executives should balance offering guidance and freedom in the budgeting process.</w:t>
      </w:r>
    </w:p>
    <w:p w14:paraId="5541F009"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3" w:name="_Toc224546386"/>
      <w:r w:rsidRPr="00D00AFE">
        <w:rPr>
          <w:rFonts w:ascii="Times New Roman" w:hAnsi="Times New Roman" w:cs="Times New Roman"/>
          <w:color w:val="000000" w:themeColor="text1"/>
          <w:sz w:val="24"/>
          <w:szCs w:val="24"/>
        </w:rPr>
        <w:t>Involvement and engagement in Budgeting</w:t>
      </w:r>
      <w:bookmarkEnd w:id="13"/>
    </w:p>
    <w:p w14:paraId="5DA26E7F"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In the budgeting process has been considered to be one of the major success factors. Participative budgeting enables managers at various levels to provide information according to their level of operation, and this may enhance the accuracy and reality of budget estimates (Bartocci et al., 2023). Employee involvement also leads to a rise in ownership and commitment towards attaining </w:t>
      </w:r>
      <w:r w:rsidRPr="00D00AFE">
        <w:rPr>
          <w:rFonts w:ascii="Times New Roman" w:hAnsi="Times New Roman" w:cs="Times New Roman"/>
          <w:color w:val="000000" w:themeColor="text1"/>
        </w:rPr>
        <w:lastRenderedPageBreak/>
        <w:t>budget targets (Matei et al., 2024). Participation may cause other issues, like lengthy negotiations and the development of budget slack.</w:t>
      </w:r>
    </w:p>
    <w:p w14:paraId="3B75E730"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4" w:name="_Toc224546387"/>
      <w:r w:rsidRPr="00D00AFE">
        <w:rPr>
          <w:rFonts w:ascii="Times New Roman" w:hAnsi="Times New Roman" w:cs="Times New Roman"/>
          <w:color w:val="000000" w:themeColor="text1"/>
          <w:sz w:val="24"/>
          <w:szCs w:val="24"/>
        </w:rPr>
        <w:t>Credible Information Systems and Budgetary Control</w:t>
      </w:r>
      <w:bookmarkEnd w:id="14"/>
    </w:p>
    <w:p w14:paraId="3532E93D"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Proper budgeting and control require accurate and timely information (Roffia and Dabić, 2024). Budgets are based on past data, projections, and operations, and low-quality data may compromise their usefulness. According to Alhasnawi et al. (2024), Effective budgetary process control has to be followed by frequent monitoring and analysis of variances to detect inconsistencies between actual and planned performance. In the absence of timely feedback, the management might not be able to take corrective action. Moreover, some have criticised the traditional budgeting as infrequent reporting makes them less responsive, and the relevance of constant monitoring and adaptable review procedures in contemporary budgeting solutions.</w:t>
      </w:r>
    </w:p>
    <w:p w14:paraId="7D2AA9F7"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5" w:name="_Toc224546388"/>
      <w:r w:rsidRPr="00D00AFE">
        <w:rPr>
          <w:rFonts w:ascii="Times New Roman" w:hAnsi="Times New Roman" w:cs="Times New Roman"/>
          <w:color w:val="000000" w:themeColor="text1"/>
          <w:sz w:val="24"/>
          <w:szCs w:val="24"/>
        </w:rPr>
        <w:t>Budgeting Systems: Flexibility and Adaptability</w:t>
      </w:r>
      <w:bookmarkEnd w:id="15"/>
    </w:p>
    <w:p w14:paraId="68C75CA4" w14:textId="4A952084"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Dynamic and uncertain business environments are characterised by the fact that flexibility is a vital prerequisite of successful budgeting (Edo-Osagie, 2025). Conventional set budgets on an annual basis can soon be rendered obsolete with a shifting market environment. On the other hand, rigidity may deter innovation and make organisations unable to respond well to changes in the external environment. Consequently, a trend has been shifting in most organisations towards more flexible budgeting methods like rolling forecasting that enables frequent revision. Budgets are important as they bring </w:t>
      </w:r>
      <w:r w:rsidR="00BF2DC3" w:rsidRPr="00D00AFE">
        <w:rPr>
          <w:rFonts w:ascii="Times New Roman" w:hAnsi="Times New Roman" w:cs="Times New Roman"/>
          <w:color w:val="000000" w:themeColor="text1"/>
        </w:rPr>
        <w:t>discipline,</w:t>
      </w:r>
      <w:r w:rsidRPr="00D00AFE">
        <w:rPr>
          <w:rFonts w:ascii="Times New Roman" w:hAnsi="Times New Roman" w:cs="Times New Roman"/>
          <w:color w:val="000000" w:themeColor="text1"/>
        </w:rPr>
        <w:t xml:space="preserve"> they should be flexible to be relevant and effective.</w:t>
      </w:r>
    </w:p>
    <w:p w14:paraId="4339FFC8" w14:textId="77777777" w:rsidR="0000260A" w:rsidRPr="00D00AFE" w:rsidRDefault="0046109B" w:rsidP="00083D61">
      <w:pPr>
        <w:pStyle w:val="Heading2"/>
        <w:spacing w:line="360" w:lineRule="auto"/>
        <w:jc w:val="both"/>
        <w:rPr>
          <w:color w:val="000000" w:themeColor="text1"/>
        </w:rPr>
      </w:pPr>
      <w:bookmarkStart w:id="16" w:name="_Toc224546389"/>
      <w:r w:rsidRPr="00D00AFE">
        <w:rPr>
          <w:color w:val="000000" w:themeColor="text1"/>
        </w:rPr>
        <w:t>Behavioural Considerations</w:t>
      </w:r>
      <w:bookmarkEnd w:id="16"/>
      <w:r w:rsidRPr="00D00AFE">
        <w:rPr>
          <w:color w:val="000000" w:themeColor="text1"/>
        </w:rPr>
        <w:t xml:space="preserve"> </w:t>
      </w:r>
    </w:p>
    <w:p w14:paraId="23166D55"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7" w:name="_Toc224546390"/>
      <w:r w:rsidRPr="00D00AFE">
        <w:rPr>
          <w:rFonts w:ascii="Times New Roman" w:hAnsi="Times New Roman" w:cs="Times New Roman"/>
          <w:color w:val="000000" w:themeColor="text1"/>
          <w:sz w:val="24"/>
          <w:szCs w:val="24"/>
        </w:rPr>
        <w:t>Behavioural consideration 1: Budgetary Slack</w:t>
      </w:r>
      <w:bookmarkEnd w:id="17"/>
    </w:p>
    <w:p w14:paraId="2E6D08E8"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Budgetary slack means understating of revenues or exaggerating costs by managers to have an easier target for the budget (Zhu et al., 2022). However, such behaviour lowers the precision and efficiency of budgets and might result in ineffective allocation of resources. Budget slack is normally a result of information irregularity between the managers and the senior management (Depino-Besada et al., 2025). The organisations would have to foster transparency, trust, and accountability with the right review and challenge systems in place, so as to reduce slack.</w:t>
      </w:r>
    </w:p>
    <w:p w14:paraId="27FB7A82"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8" w:name="_Toc224546391"/>
      <w:r w:rsidRPr="00D00AFE">
        <w:rPr>
          <w:rFonts w:ascii="Times New Roman" w:hAnsi="Times New Roman" w:cs="Times New Roman"/>
          <w:color w:val="000000" w:themeColor="text1"/>
          <w:sz w:val="24"/>
          <w:szCs w:val="24"/>
        </w:rPr>
        <w:lastRenderedPageBreak/>
        <w:t>Behavioural Consideration 2: Motivation and Goal Congruence</w:t>
      </w:r>
      <w:bookmarkEnd w:id="18"/>
    </w:p>
    <w:p w14:paraId="759798FA"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Budgets can influence the motivation of employees, especially when they are associated with performance assessment and rewards (SeTin and Natalia, 2024). The goal-setting theory suggests that budgets should be difficult yet attainable to motivate high performance. Unrealistic budgets could cause stress, demotivation, and unethical behaviour, whereas excessively easy targets will not help to improve. The management should also make sure that the budget targets bring the individual goals into correspondence with the organisational goals to have goal congruence.</w:t>
      </w:r>
    </w:p>
    <w:p w14:paraId="53D4A129"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19" w:name="_Toc224546392"/>
      <w:r w:rsidRPr="00D00AFE">
        <w:rPr>
          <w:rFonts w:ascii="Times New Roman" w:hAnsi="Times New Roman" w:cs="Times New Roman"/>
          <w:color w:val="000000" w:themeColor="text1"/>
          <w:sz w:val="24"/>
          <w:szCs w:val="24"/>
        </w:rPr>
        <w:t>Behavioural Consideration 3: Resistance to Change</w:t>
      </w:r>
      <w:bookmarkEnd w:id="19"/>
    </w:p>
    <w:p w14:paraId="1F3782EE"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Budgeting systems are also capable of creating a resisting force once they are introduced, particularly when they are more restrictive and demanding. Budgets can be viewed as limiting or cause concern among the employees. Resistance may decrease the cooperation and weaken the effectiveness of budgeting systems. To overcome this problem, the management can include the employees in budgeting, train them and explain the purpose and advantages of budgeting to employees.</w:t>
      </w:r>
    </w:p>
    <w:p w14:paraId="2FA6A08E" w14:textId="77777777" w:rsidR="0000260A" w:rsidRPr="00D00AFE" w:rsidRDefault="0046109B" w:rsidP="00083D61">
      <w:pPr>
        <w:pStyle w:val="Heading3"/>
        <w:spacing w:line="360" w:lineRule="auto"/>
        <w:jc w:val="both"/>
        <w:rPr>
          <w:rFonts w:ascii="Times New Roman" w:hAnsi="Times New Roman" w:cs="Times New Roman"/>
          <w:color w:val="000000" w:themeColor="text1"/>
          <w:sz w:val="24"/>
          <w:szCs w:val="24"/>
        </w:rPr>
      </w:pPr>
      <w:bookmarkStart w:id="20" w:name="_Toc224546393"/>
      <w:r w:rsidRPr="00D00AFE">
        <w:rPr>
          <w:rFonts w:ascii="Times New Roman" w:hAnsi="Times New Roman" w:cs="Times New Roman"/>
          <w:color w:val="000000" w:themeColor="text1"/>
          <w:sz w:val="24"/>
          <w:szCs w:val="24"/>
        </w:rPr>
        <w:t>Behavioural Consideration 4: Short-termism and Dysfunctional Behaviour</w:t>
      </w:r>
      <w:bookmarkEnd w:id="20"/>
    </w:p>
    <w:p w14:paraId="266A34FD"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The focus on meeting budget targets may cause dysfunctional behaviour, including the reduction of necessary costs, the postponement of investments that are necessary or the distortion of financial figures. This is short term orientation, which is detrimental to organisational performance and sustainability in the long term. To mitigate this risk, the management must employ budgets, non-financial performance indicators and qualitative assessments instead of applying financial targets</w:t>
      </w:r>
    </w:p>
    <w:p w14:paraId="537F99BD" w14:textId="585BC4D7" w:rsidR="0000260A" w:rsidRPr="00D00AFE" w:rsidRDefault="0046109B" w:rsidP="00083D61">
      <w:pPr>
        <w:pStyle w:val="Heading1"/>
        <w:spacing w:line="360" w:lineRule="auto"/>
        <w:jc w:val="both"/>
        <w:rPr>
          <w:color w:val="000000" w:themeColor="text1"/>
        </w:rPr>
      </w:pPr>
      <w:bookmarkStart w:id="21" w:name="_Toc224546394"/>
      <w:r w:rsidRPr="00D00AFE">
        <w:rPr>
          <w:color w:val="000000" w:themeColor="text1"/>
        </w:rPr>
        <w:t>Critical Evaluation of Traditional Budgeting Approaches</w:t>
      </w:r>
      <w:bookmarkEnd w:id="21"/>
      <w:r w:rsidRPr="00D00AFE">
        <w:rPr>
          <w:color w:val="000000" w:themeColor="text1"/>
        </w:rPr>
        <w:t xml:space="preserve"> </w:t>
      </w:r>
    </w:p>
    <w:p w14:paraId="6139BA9B" w14:textId="77777777" w:rsidR="0000260A" w:rsidRPr="00D00AFE" w:rsidRDefault="0046109B" w:rsidP="00083D61">
      <w:pPr>
        <w:pStyle w:val="Heading2"/>
        <w:spacing w:line="360" w:lineRule="auto"/>
        <w:jc w:val="both"/>
        <w:rPr>
          <w:color w:val="000000" w:themeColor="text1"/>
        </w:rPr>
      </w:pPr>
      <w:bookmarkStart w:id="22" w:name="_Toc224546395"/>
      <w:r w:rsidRPr="00D00AFE">
        <w:rPr>
          <w:color w:val="000000" w:themeColor="text1"/>
        </w:rPr>
        <w:t>Traditional Budgeting Approaches Overview</w:t>
      </w:r>
      <w:bookmarkEnd w:id="22"/>
    </w:p>
    <w:p w14:paraId="7EB8A911" w14:textId="15898654"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Financial management in most organisations revolves around conventional budgeting, which usually entails the formulation of an annual budget that defines the set targets of revenues, costs, and profits expected within that specific period (Drobyazko et al., 2025). Among the many methods, the most frequently used is incremental budgeting, in which past financial results of the years are used as a basis for the new budget, with only some expected changes like inflation, growth, or small operations. Moreover, it is appreciated due to its simplicity and predictability, as </w:t>
      </w:r>
      <w:r w:rsidRPr="00D00AFE">
        <w:rPr>
          <w:rFonts w:ascii="Times New Roman" w:hAnsi="Times New Roman" w:cs="Times New Roman"/>
          <w:color w:val="000000" w:themeColor="text1"/>
        </w:rPr>
        <w:lastRenderedPageBreak/>
        <w:t xml:space="preserve">it gives a framework on how departments plan, coordinate and measure the performance of departments. These budgets help organisations to distribute resources and track performance, as well as make decisions (Pratolo et al., 2020). </w:t>
      </w:r>
    </w:p>
    <w:p w14:paraId="0D3AEC70" w14:textId="77777777" w:rsidR="0000260A" w:rsidRPr="00D00AFE" w:rsidRDefault="0000260A" w:rsidP="00083D61">
      <w:pPr>
        <w:spacing w:line="360" w:lineRule="auto"/>
        <w:jc w:val="both"/>
        <w:rPr>
          <w:rFonts w:ascii="Times New Roman" w:hAnsi="Times New Roman" w:cs="Times New Roman"/>
          <w:color w:val="000000" w:themeColor="text1"/>
        </w:rPr>
      </w:pPr>
    </w:p>
    <w:p w14:paraId="288D3086" w14:textId="77777777" w:rsidR="0000260A" w:rsidRPr="00D00AFE" w:rsidRDefault="0046109B" w:rsidP="00083D61">
      <w:pPr>
        <w:pStyle w:val="Heading2"/>
        <w:spacing w:line="360" w:lineRule="auto"/>
        <w:jc w:val="both"/>
        <w:rPr>
          <w:color w:val="000000" w:themeColor="text1"/>
        </w:rPr>
      </w:pPr>
      <w:bookmarkStart w:id="23" w:name="_Toc224546396"/>
      <w:r w:rsidRPr="00D00AFE">
        <w:rPr>
          <w:color w:val="000000" w:themeColor="text1"/>
        </w:rPr>
        <w:t>Rigidity and Loss of Flexibility</w:t>
      </w:r>
      <w:bookmarkEnd w:id="23"/>
    </w:p>
    <w:p w14:paraId="4B8B421F"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The most commonly mentioned shortcomings of traditional budgeting include its rigidity. Budgets are usually drawn far ahead and are mostly unchangeable during the budgetary period, even though the market conditions may change suddenly, or there may be a change of circumstances in the organisation. In dynamic organisations, the demand, cost of raw materials or competitive pressure may change suddenly in a rapidly changing environment, contrary to when the budget was originally made. This inflexibility may limit the management's ability to respond to new opportunities or new threats with deliberateness in making vital investments or operational changes. The managers can be under pressure to stick to the budgeted number, which is not strategic when it needs deviation, leading to loss of opportunities or making non-optimal decisions. The inflexibility of conventional budgets is in stark contrast with the requirement to have organisational agility, which is becoming increasingly important in sporadic markets as the means of sustaining a competitive advantage (Di Francesco and Alford, 2020).</w:t>
      </w:r>
    </w:p>
    <w:p w14:paraId="38747701" w14:textId="77777777" w:rsidR="0000260A" w:rsidRPr="00D00AFE" w:rsidRDefault="0046109B" w:rsidP="00083D61">
      <w:pPr>
        <w:pStyle w:val="Heading2"/>
        <w:spacing w:line="360" w:lineRule="auto"/>
        <w:jc w:val="both"/>
        <w:rPr>
          <w:color w:val="000000" w:themeColor="text1"/>
        </w:rPr>
      </w:pPr>
      <w:bookmarkStart w:id="24" w:name="_Toc224546397"/>
      <w:r w:rsidRPr="00D00AFE">
        <w:rPr>
          <w:color w:val="000000" w:themeColor="text1"/>
        </w:rPr>
        <w:t>Excessive Use of Past Data</w:t>
      </w:r>
      <w:bookmarkEnd w:id="24"/>
    </w:p>
    <w:p w14:paraId="67062FBC" w14:textId="47334922"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The conventional budgeting processes, especially the incremental budgeting processes, heavily rely on past financial performance (Lam and Beatty, 2020). The assumption lies under the fact that past trends reflect future performances, and hence only minor changes are needed to forecast the revenues and costs of the future. Although such reliance on past information gives a convenient starting point, it tends to be inaccurate in the dynamic business setting</w:t>
      </w:r>
      <w:r w:rsidR="00BF2DC3" w:rsidRPr="00D00AFE">
        <w:rPr>
          <w:rFonts w:ascii="Times New Roman" w:hAnsi="Times New Roman" w:cs="Times New Roman"/>
          <w:color w:val="000000" w:themeColor="text1"/>
        </w:rPr>
        <w:t xml:space="preserve"> (Syed, 2021)</w:t>
      </w:r>
      <w:r w:rsidRPr="00D00AFE">
        <w:rPr>
          <w:rFonts w:ascii="Times New Roman" w:hAnsi="Times New Roman" w:cs="Times New Roman"/>
          <w:color w:val="000000" w:themeColor="text1"/>
        </w:rPr>
        <w:t xml:space="preserve">. History can become obsolete due to rapid changes in technology, changing tastes of the clientele, global issues in the supply chains, and changes in regulations. </w:t>
      </w:r>
    </w:p>
    <w:p w14:paraId="1B25236F" w14:textId="77777777" w:rsidR="0000260A" w:rsidRPr="00D00AFE" w:rsidRDefault="0046109B" w:rsidP="00083D61">
      <w:pPr>
        <w:pStyle w:val="Heading2"/>
        <w:spacing w:line="360" w:lineRule="auto"/>
        <w:jc w:val="both"/>
        <w:rPr>
          <w:color w:val="000000" w:themeColor="text1"/>
        </w:rPr>
      </w:pPr>
      <w:bookmarkStart w:id="25" w:name="_Toc224546398"/>
      <w:r w:rsidRPr="00D00AFE">
        <w:rPr>
          <w:color w:val="000000" w:themeColor="text1"/>
        </w:rPr>
        <w:t>Short-term Focus and Strategic Misalignment</w:t>
      </w:r>
      <w:bookmarkEnd w:id="25"/>
    </w:p>
    <w:p w14:paraId="7ACD1497" w14:textId="0ADD2FB6"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The other essential weakness of traditional budgeting is that it has a high level of focus on the short-term financial goals that normally take place within one fiscal year. Such a short-term orientation would help managers to focus more on achieving short-term budget targets than long-</w:t>
      </w:r>
      <w:r w:rsidRPr="00D00AFE">
        <w:rPr>
          <w:rFonts w:ascii="Times New Roman" w:hAnsi="Times New Roman" w:cs="Times New Roman"/>
          <w:color w:val="000000" w:themeColor="text1"/>
        </w:rPr>
        <w:lastRenderedPageBreak/>
        <w:t>term strategic objectives</w:t>
      </w:r>
      <w:r w:rsidR="00BF2DC3" w:rsidRPr="00D00AFE">
        <w:rPr>
          <w:rFonts w:ascii="Times New Roman" w:hAnsi="Times New Roman" w:cs="Times New Roman"/>
          <w:color w:val="000000" w:themeColor="text1"/>
        </w:rPr>
        <w:t xml:space="preserve"> (Cuganesan, 2020)</w:t>
      </w:r>
      <w:r w:rsidRPr="00D00AFE">
        <w:rPr>
          <w:rFonts w:ascii="Times New Roman" w:hAnsi="Times New Roman" w:cs="Times New Roman"/>
          <w:color w:val="000000" w:themeColor="text1"/>
        </w:rPr>
        <w:t>. Managers can cut down on discretionary expenditures, put off investments or cut employee development programs to meet short-term cost goals. Although this can enhance short term compliance with the budget, it can also affect long term competitiveness, innovation and sustainability of the organisation.</w:t>
      </w:r>
    </w:p>
    <w:p w14:paraId="7DD4F79B" w14:textId="77777777" w:rsidR="0000260A" w:rsidRPr="00D00AFE" w:rsidRDefault="0046109B" w:rsidP="00083D61">
      <w:pPr>
        <w:pStyle w:val="Heading2"/>
        <w:spacing w:line="360" w:lineRule="auto"/>
        <w:jc w:val="both"/>
        <w:rPr>
          <w:color w:val="000000" w:themeColor="text1"/>
        </w:rPr>
      </w:pPr>
      <w:bookmarkStart w:id="26" w:name="_Toc224546399"/>
      <w:r w:rsidRPr="00D00AFE">
        <w:rPr>
          <w:color w:val="000000" w:themeColor="text1"/>
        </w:rPr>
        <w:t>Behavioural Dysfunction and Budget Gaming</w:t>
      </w:r>
      <w:bookmarkEnd w:id="26"/>
    </w:p>
    <w:p w14:paraId="6E2BF86E"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Traditional budgets are often associated with performance appraisal and reward systems, which are meant to encourage managers and staff to deliver organisational goals (Bristol-Alagbariya et al., 2022). Nonetheless, the connection may have undesired behavioural effects. To ensure that the performance of an individual or department appears favourable, managers can intentionally add a budgetary slack by underestimating revenues and overestimating expenses to set targets that are realistic.  Moreover, managers can do the same with the timing of expenditures to either accelerate or postpone costs to be incurred to fit the budgeted amounts. The results of such budget gaming are less reliability and accuracy of the budget as a planning and control tool. In addition, it might bring about a culture of compliance rather than collaboration and discourage innovation and the sharing of knowledge. Moreover, such behavioural dysfunction can contribute greatly to diminishing organisational effectiveness in organisations that work in highly dynamic environments, whereby adaptability and problem solving is highly valued.</w:t>
      </w:r>
    </w:p>
    <w:p w14:paraId="27E68F5F" w14:textId="77777777" w:rsidR="0000260A" w:rsidRPr="00D00AFE" w:rsidRDefault="0046109B" w:rsidP="00083D61">
      <w:pPr>
        <w:pStyle w:val="Heading2"/>
        <w:spacing w:line="360" w:lineRule="auto"/>
        <w:jc w:val="both"/>
        <w:rPr>
          <w:color w:val="000000" w:themeColor="text1"/>
        </w:rPr>
      </w:pPr>
      <w:bookmarkStart w:id="27" w:name="_Toc224546400"/>
      <w:r w:rsidRPr="00D00AFE">
        <w:rPr>
          <w:color w:val="000000" w:themeColor="text1"/>
        </w:rPr>
        <w:t>Resources and Time-Consuming Process</w:t>
      </w:r>
      <w:bookmarkEnd w:id="27"/>
    </w:p>
    <w:p w14:paraId="5316E948"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Traditional budgets are known to be involved and time-consuming, involving a lot of data gathering, negotiating several times and having departments to do formal approvals (Houston et al., 2021). It may be a long process, and before the budget is finalised, the information that can be contained in the budget may already be obsolete due to changes in market conditions or priorities of the organisation. Such ineffectiveness of this process casts doubt on the cost-effectiveness of conventional budgeting. Organisational budgets might take a lot of time and effort in preparation and developing highly detailed budgets, which may become irrelevant soon after adoption. Comparatively, flexible methods, including rolling forecast and continuous planning systems, offer updated information in time and represent real-time adjustments, hence organisations can react faster with less administrative work overload.</w:t>
      </w:r>
    </w:p>
    <w:p w14:paraId="31004AB8" w14:textId="77777777" w:rsidR="0000260A" w:rsidRPr="00D00AFE" w:rsidRDefault="0046109B" w:rsidP="00083D61">
      <w:pPr>
        <w:pStyle w:val="Heading2"/>
        <w:spacing w:line="360" w:lineRule="auto"/>
        <w:jc w:val="both"/>
        <w:rPr>
          <w:color w:val="000000" w:themeColor="text1"/>
        </w:rPr>
      </w:pPr>
      <w:bookmarkStart w:id="28" w:name="_Toc224546401"/>
      <w:r w:rsidRPr="00D00AFE">
        <w:rPr>
          <w:color w:val="000000" w:themeColor="text1"/>
        </w:rPr>
        <w:lastRenderedPageBreak/>
        <w:t>Lack of Support for Strategic Change</w:t>
      </w:r>
      <w:bookmarkEnd w:id="28"/>
    </w:p>
    <w:p w14:paraId="733F4D55" w14:textId="77777777"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Lastly, the conventional budgeting methods may serve as obstacles to a strategy change. Fixed budgets tend to strengthen the status quo in terms of cost structures and patterns of operation, and it is hard to put the organisations on their toes to reallocate their resources to new priorities or new projects (Horner, 2020). Most especially through incremental budgeting, there is a continuation of the already existing inefficiencies under the assumption that past activities and cost base will still be justified. In high change, organisations need to be in a position to move resources fast to either exploit opportunities or to reduce risks. This flexibility may be restricted by traditional budgets, which tie up resources in fixed amounts, preventing innovation and strategic flexibility.</w:t>
      </w:r>
    </w:p>
    <w:p w14:paraId="5E86A393" w14:textId="77777777" w:rsidR="0000260A" w:rsidRPr="00D00AFE" w:rsidRDefault="0046109B" w:rsidP="00083D61">
      <w:pPr>
        <w:pStyle w:val="Heading1"/>
        <w:spacing w:line="360" w:lineRule="auto"/>
        <w:jc w:val="both"/>
        <w:rPr>
          <w:color w:val="000000" w:themeColor="text1"/>
        </w:rPr>
      </w:pPr>
      <w:bookmarkStart w:id="29" w:name="_Toc224546402"/>
      <w:r w:rsidRPr="00D00AFE">
        <w:rPr>
          <w:color w:val="000000" w:themeColor="text1"/>
        </w:rPr>
        <w:t>Conclusion</w:t>
      </w:r>
      <w:bookmarkEnd w:id="29"/>
    </w:p>
    <w:p w14:paraId="6E3E153E" w14:textId="40FFB56F" w:rsidR="0000260A" w:rsidRPr="00D00AFE" w:rsidRDefault="0046109B" w:rsidP="00083D61">
      <w:pPr>
        <w:spacing w:line="360" w:lineRule="auto"/>
        <w:jc w:val="both"/>
        <w:rPr>
          <w:rFonts w:ascii="Times New Roman" w:hAnsi="Times New Roman" w:cs="Times New Roman"/>
          <w:color w:val="000000" w:themeColor="text1"/>
        </w:rPr>
      </w:pPr>
      <w:r w:rsidRPr="00D00AFE">
        <w:rPr>
          <w:rFonts w:ascii="Times New Roman" w:hAnsi="Times New Roman" w:cs="Times New Roman"/>
          <w:color w:val="000000" w:themeColor="text1"/>
        </w:rPr>
        <w:t xml:space="preserve">In conclusion, Silver Stitch Ltd is a profitable business in terms of its operations, as it is observed that there is a good net profit in the period as indicated by the budgeted Profit and Loss Account. But among this accounting profitability the company has serious liquidity challenges which are revealed. The gradual decline of the overdraft position shows that outflows of cash are always greater than inflows of cash resulting in an increasing dependence on short-term borrowing. This separates the profit and cash flow and puts the business in a severe liquidity risk, potentially jeopardising the short-term performance of the business in terms of meeting short-term liabilities, including supplier payments, wages, and financing expenses. The solutions to these challenges include proactive cash management practices, such as greater management of working capital, better management of stock, and higher accuracy of cash flow forecasting, which Silver Stitch Ltd needs to embrace. </w:t>
      </w:r>
    </w:p>
    <w:p w14:paraId="5EC1D95E" w14:textId="77777777" w:rsidR="0000260A" w:rsidRPr="00D00AFE" w:rsidRDefault="0046109B" w:rsidP="00083D61">
      <w:pPr>
        <w:spacing w:line="360" w:lineRule="auto"/>
        <w:jc w:val="both"/>
        <w:rPr>
          <w:rFonts w:ascii="Times New Roman" w:hAnsi="Times New Roman" w:cs="Times New Roman"/>
          <w:b/>
          <w:bCs/>
          <w:color w:val="000000" w:themeColor="text1"/>
        </w:rPr>
      </w:pPr>
      <w:r w:rsidRPr="00D00AFE">
        <w:rPr>
          <w:rFonts w:ascii="Times New Roman" w:hAnsi="Times New Roman" w:cs="Times New Roman"/>
          <w:b/>
          <w:bCs/>
          <w:color w:val="000000" w:themeColor="text1"/>
        </w:rPr>
        <w:br w:type="page"/>
      </w:r>
    </w:p>
    <w:p w14:paraId="4DBCD014" w14:textId="77777777" w:rsidR="0000260A" w:rsidRPr="00D00AFE" w:rsidRDefault="0046109B" w:rsidP="00083D61">
      <w:pPr>
        <w:pStyle w:val="Heading1"/>
        <w:spacing w:line="360" w:lineRule="auto"/>
        <w:jc w:val="both"/>
        <w:rPr>
          <w:color w:val="000000" w:themeColor="text1"/>
        </w:rPr>
      </w:pPr>
      <w:bookmarkStart w:id="30" w:name="_Toc224546403"/>
      <w:r w:rsidRPr="00D00AFE">
        <w:rPr>
          <w:color w:val="000000" w:themeColor="text1"/>
        </w:rPr>
        <w:lastRenderedPageBreak/>
        <w:t>Reference List</w:t>
      </w:r>
      <w:bookmarkEnd w:id="30"/>
      <w:r w:rsidRPr="00D00AFE">
        <w:rPr>
          <w:color w:val="000000" w:themeColor="text1"/>
        </w:rPr>
        <w:t xml:space="preserve"> </w:t>
      </w:r>
      <w:bookmarkStart w:id="31" w:name="_Hlk219903464"/>
    </w:p>
    <w:bookmarkEnd w:id="31"/>
    <w:p w14:paraId="55C0BE73" w14:textId="7C329E93"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Abdelkader, E. M., Al-Sakkaf, A., Ebrahim, K., and Elkabalawy,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2025. Maintenance Budget Allocation Models of Existing Bridge Structures: Systematic Literature and Scientometric Reviews of the Last Three Decades. </w:t>
      </w:r>
      <w:r w:rsidRPr="00D00AFE">
        <w:rPr>
          <w:rFonts w:ascii="Times New Roman" w:hAnsi="Times New Roman" w:cs="Times New Roman"/>
          <w:i/>
          <w:iCs/>
          <w:color w:val="000000" w:themeColor="text1"/>
        </w:rPr>
        <w:t>Infrastructures</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10</w:t>
      </w:r>
      <w:r w:rsidRPr="00D00AFE">
        <w:rPr>
          <w:rFonts w:ascii="Times New Roman" w:hAnsi="Times New Roman" w:cs="Times New Roman"/>
          <w:color w:val="000000" w:themeColor="text1"/>
        </w:rPr>
        <w:t>(9), p. 252.</w:t>
      </w:r>
    </w:p>
    <w:p w14:paraId="5E57377D" w14:textId="5D85E131"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Alhasnawi, M. Y., Mohd Said, R., Alshdaifat, S. M., Elorabi, K. A., Al-Hasnawi, M. H., and Khudhair, A. H.</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2024. How does budget participation affect managerial performance in the higher education sector? A mediated-moderated model. </w:t>
      </w:r>
      <w:r w:rsidRPr="00D00AFE">
        <w:rPr>
          <w:rFonts w:ascii="Times New Roman" w:hAnsi="Times New Roman" w:cs="Times New Roman"/>
          <w:i/>
          <w:iCs/>
          <w:color w:val="000000" w:themeColor="text1"/>
        </w:rPr>
        <w:t>Asian Journal of Accounting Research</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9</w:t>
      </w:r>
      <w:r w:rsidRPr="00D00AFE">
        <w:rPr>
          <w:rFonts w:ascii="Times New Roman" w:hAnsi="Times New Roman" w:cs="Times New Roman"/>
          <w:color w:val="000000" w:themeColor="text1"/>
        </w:rPr>
        <w:t>(4), pp. 325-339.</w:t>
      </w:r>
    </w:p>
    <w:p w14:paraId="52F89DF6" w14:textId="1D41430E"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Aziz, A.</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Beyond Budgeting: Embracing Agility and Resilience in Performance Management. </w:t>
      </w:r>
      <w:r w:rsidRPr="00D00AFE">
        <w:rPr>
          <w:rFonts w:ascii="Times New Roman" w:hAnsi="Times New Roman" w:cs="Times New Roman"/>
          <w:i/>
          <w:iCs/>
          <w:color w:val="000000" w:themeColor="text1"/>
        </w:rPr>
        <w:t>ASSAJ</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w:t>
      </w:r>
      <w:r w:rsidRPr="00D00AFE">
        <w:rPr>
          <w:rFonts w:ascii="Times New Roman" w:hAnsi="Times New Roman" w:cs="Times New Roman"/>
          <w:color w:val="000000" w:themeColor="text1"/>
        </w:rPr>
        <w:t>(01), pp.1-9.</w:t>
      </w:r>
    </w:p>
    <w:p w14:paraId="26D0C142" w14:textId="7AA98635"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Bartocci, L., Grossi, G., Mauro, S. G., and Ebdon, C.</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The journey of participatory budgeting: a systematic literature review and future research directions. </w:t>
      </w:r>
      <w:r w:rsidRPr="00D00AFE">
        <w:rPr>
          <w:rFonts w:ascii="Times New Roman" w:hAnsi="Times New Roman" w:cs="Times New Roman"/>
          <w:i/>
          <w:iCs/>
          <w:color w:val="000000" w:themeColor="text1"/>
        </w:rPr>
        <w:t>International Review of Administrative Sciences</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89</w:t>
      </w:r>
      <w:r w:rsidRPr="00D00AFE">
        <w:rPr>
          <w:rFonts w:ascii="Times New Roman" w:hAnsi="Times New Roman" w:cs="Times New Roman"/>
          <w:color w:val="000000" w:themeColor="text1"/>
        </w:rPr>
        <w:t>(3), pp. 757-774.</w:t>
      </w:r>
    </w:p>
    <w:p w14:paraId="3192C11E" w14:textId="1D9C81F4"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Boisjoly, R.P., Conine Jr, T.E. and McDonald IV, M.B.</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Working capital management: Financial and valuation impacts. </w:t>
      </w:r>
      <w:r w:rsidRPr="00D00AFE">
        <w:rPr>
          <w:rFonts w:ascii="Times New Roman" w:hAnsi="Times New Roman" w:cs="Times New Roman"/>
          <w:i/>
          <w:iCs/>
          <w:color w:val="000000" w:themeColor="text1"/>
        </w:rPr>
        <w:t>Journal of Business Research</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108</w:t>
      </w:r>
      <w:r w:rsidRPr="00D00AFE">
        <w:rPr>
          <w:rFonts w:ascii="Times New Roman" w:hAnsi="Times New Roman" w:cs="Times New Roman"/>
          <w:color w:val="000000" w:themeColor="text1"/>
        </w:rPr>
        <w:t>, pp.1-8.</w:t>
      </w:r>
    </w:p>
    <w:p w14:paraId="660761F4" w14:textId="7061F1AE"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Bristol-Alagbariya, B., Ayanponle, O. L., and Ogedengbe, D. E.</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2022. Developing and implementing advanced performance management systems for enhanced organizational productivity. </w:t>
      </w:r>
      <w:r w:rsidRPr="00D00AFE">
        <w:rPr>
          <w:rFonts w:ascii="Times New Roman" w:hAnsi="Times New Roman" w:cs="Times New Roman"/>
          <w:i/>
          <w:iCs/>
          <w:color w:val="000000" w:themeColor="text1"/>
        </w:rPr>
        <w:t>World Journal of Advanced Science and Technology</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2</w:t>
      </w:r>
      <w:r w:rsidRPr="00D00AFE">
        <w:rPr>
          <w:rFonts w:ascii="Times New Roman" w:hAnsi="Times New Roman" w:cs="Times New Roman"/>
          <w:color w:val="000000" w:themeColor="text1"/>
        </w:rPr>
        <w:t>(1), pp. 39-46.</w:t>
      </w:r>
    </w:p>
    <w:p w14:paraId="4445C779" w14:textId="5AB13E14"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Choudhry,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2022. </w:t>
      </w:r>
      <w:r w:rsidRPr="00D00AFE">
        <w:rPr>
          <w:rFonts w:ascii="Times New Roman" w:hAnsi="Times New Roman" w:cs="Times New Roman"/>
          <w:i/>
          <w:iCs/>
          <w:color w:val="000000" w:themeColor="text1"/>
        </w:rPr>
        <w:t>The principles of banking</w:t>
      </w:r>
      <w:r w:rsidRPr="00D00AFE">
        <w:rPr>
          <w:rFonts w:ascii="Times New Roman" w:hAnsi="Times New Roman" w:cs="Times New Roman"/>
          <w:color w:val="000000" w:themeColor="text1"/>
        </w:rPr>
        <w:t>. John Wiley &amp; Sons.</w:t>
      </w:r>
    </w:p>
    <w:p w14:paraId="44025422" w14:textId="2F511B2A"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Cuganesan, S.</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The design of performance budgeting processes and managerial accountability relationships. In </w:t>
      </w:r>
      <w:r w:rsidRPr="00D00AFE">
        <w:rPr>
          <w:rFonts w:ascii="Times New Roman" w:hAnsi="Times New Roman" w:cs="Times New Roman"/>
          <w:i/>
          <w:iCs/>
          <w:color w:val="000000" w:themeColor="text1"/>
        </w:rPr>
        <w:t>Public Budgeting in Search for an Identity</w:t>
      </w:r>
      <w:r w:rsidRPr="00D00AFE">
        <w:rPr>
          <w:rFonts w:ascii="Times New Roman" w:hAnsi="Times New Roman" w:cs="Times New Roman"/>
          <w:color w:val="000000" w:themeColor="text1"/>
        </w:rPr>
        <w:t> (pp. 50-67). Routledge.</w:t>
      </w:r>
    </w:p>
    <w:p w14:paraId="28627AC3" w14:textId="38C279CC"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Depino-Besada, N. I., Vázquez, X. H., Sartal, A., and López-Manuel, L.</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2025. An integrative review and research agenda on organizational slack: addressing assumptions, conflicted theoretical proposals and conclusions. </w:t>
      </w:r>
      <w:r w:rsidRPr="00D00AFE">
        <w:rPr>
          <w:rFonts w:ascii="Times New Roman" w:hAnsi="Times New Roman" w:cs="Times New Roman"/>
          <w:i/>
          <w:iCs/>
          <w:color w:val="000000" w:themeColor="text1"/>
        </w:rPr>
        <w:t>Management Review Quarterly</w:t>
      </w:r>
      <w:r w:rsidRPr="00D00AFE">
        <w:rPr>
          <w:rFonts w:ascii="Times New Roman" w:hAnsi="Times New Roman" w:cs="Times New Roman"/>
          <w:color w:val="000000" w:themeColor="text1"/>
        </w:rPr>
        <w:t xml:space="preserve">, pp. 1-49. </w:t>
      </w:r>
    </w:p>
    <w:p w14:paraId="650C5F95" w14:textId="6210AAC4"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Di Francesco, M. and Alford, J.</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Balancing budget control and flexibility: the central finance agency as ‘responsive regulator.’ In </w:t>
      </w:r>
      <w:r w:rsidRPr="00D00AFE">
        <w:rPr>
          <w:rFonts w:ascii="Times New Roman" w:hAnsi="Times New Roman" w:cs="Times New Roman"/>
          <w:i/>
          <w:iCs/>
          <w:color w:val="000000" w:themeColor="text1"/>
        </w:rPr>
        <w:t>Public Budgeting in Search for an Identity</w:t>
      </w:r>
      <w:r w:rsidRPr="00D00AFE">
        <w:rPr>
          <w:rFonts w:ascii="Times New Roman" w:hAnsi="Times New Roman" w:cs="Times New Roman"/>
          <w:color w:val="000000" w:themeColor="text1"/>
        </w:rPr>
        <w:t> (pp. 68-85). Routledge.</w:t>
      </w:r>
    </w:p>
    <w:p w14:paraId="26BBC1AE" w14:textId="6F524E36"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Drobyazko, S., Barwinska-Malajowicz, A., Slusarczyk, B., Chubukova, O., and Bielialov, T.</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Risk management in the system of financial stability of the service enterprise. </w:t>
      </w:r>
      <w:r w:rsidRPr="00D00AFE">
        <w:rPr>
          <w:rFonts w:ascii="Times New Roman" w:hAnsi="Times New Roman" w:cs="Times New Roman"/>
          <w:i/>
          <w:iCs/>
          <w:color w:val="000000" w:themeColor="text1"/>
        </w:rPr>
        <w:t>Journal of Risk and Financial Management</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13</w:t>
      </w:r>
      <w:r w:rsidRPr="00D00AFE">
        <w:rPr>
          <w:rFonts w:ascii="Times New Roman" w:hAnsi="Times New Roman" w:cs="Times New Roman"/>
          <w:color w:val="000000" w:themeColor="text1"/>
        </w:rPr>
        <w:t>(12), p. 300.</w:t>
      </w:r>
    </w:p>
    <w:p w14:paraId="0C01EEEE" w14:textId="795199AE"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lastRenderedPageBreak/>
        <w:t>Edo-Osagie, E.</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2025. Advanced Budgeting and Dynamic Allocation Strategies for Maximizing Financial Resilience Amid Economic Volatility and Market Shifts. </w:t>
      </w:r>
      <w:r w:rsidRPr="00D00AFE">
        <w:rPr>
          <w:rFonts w:ascii="Times New Roman" w:hAnsi="Times New Roman" w:cs="Times New Roman"/>
          <w:i/>
          <w:iCs/>
          <w:color w:val="000000" w:themeColor="text1"/>
        </w:rPr>
        <w:t>International Journal of Research Publication and Reviews</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6</w:t>
      </w:r>
      <w:r w:rsidRPr="00D00AFE">
        <w:rPr>
          <w:rFonts w:ascii="Times New Roman" w:hAnsi="Times New Roman" w:cs="Times New Roman"/>
          <w:color w:val="000000" w:themeColor="text1"/>
        </w:rPr>
        <w:t>(3), pp. 1060-1077.</w:t>
      </w:r>
    </w:p>
    <w:p w14:paraId="4137D536" w14:textId="2FF72867"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Fedchenko, E. A., Gusarova, L. V., Vasyunina, M. L., Lozhechko, A. S., and Lysenko, A. A.</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2022. The mechanism of budget management as an element of risk control in regulatory authorities. </w:t>
      </w:r>
      <w:r w:rsidRPr="00D00AFE">
        <w:rPr>
          <w:rFonts w:ascii="Times New Roman" w:hAnsi="Times New Roman" w:cs="Times New Roman"/>
          <w:i/>
          <w:iCs/>
          <w:color w:val="000000" w:themeColor="text1"/>
        </w:rPr>
        <w:t>Risks</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10</w:t>
      </w:r>
      <w:r w:rsidRPr="00D00AFE">
        <w:rPr>
          <w:rFonts w:ascii="Times New Roman" w:hAnsi="Times New Roman" w:cs="Times New Roman"/>
          <w:color w:val="000000" w:themeColor="text1"/>
        </w:rPr>
        <w:t>(9), p. 177.</w:t>
      </w:r>
    </w:p>
    <w:p w14:paraId="15FB4DAA" w14:textId="60779A2A"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Fernandes, J. and Ferrão, P.</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A new framework for circular refurbishment of buildings to operationalize circular economy policies. </w:t>
      </w:r>
      <w:r w:rsidRPr="00D00AFE">
        <w:rPr>
          <w:rFonts w:ascii="Times New Roman" w:hAnsi="Times New Roman" w:cs="Times New Roman"/>
          <w:i/>
          <w:iCs/>
          <w:color w:val="000000" w:themeColor="text1"/>
        </w:rPr>
        <w:t>Environments</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10</w:t>
      </w:r>
      <w:r w:rsidRPr="00D00AFE">
        <w:rPr>
          <w:rFonts w:ascii="Times New Roman" w:hAnsi="Times New Roman" w:cs="Times New Roman"/>
          <w:color w:val="000000" w:themeColor="text1"/>
        </w:rPr>
        <w:t>(3), p.51.</w:t>
      </w:r>
    </w:p>
    <w:p w14:paraId="64DF2C73" w14:textId="0C6FD466"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Gathergood, J., Sakaguchi, H., Stewart, N. and Weber, J.</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2021. How do consumers avoid penalty fees? Evidence from credit cards. </w:t>
      </w:r>
      <w:r w:rsidRPr="00D00AFE">
        <w:rPr>
          <w:rFonts w:ascii="Times New Roman" w:hAnsi="Times New Roman" w:cs="Times New Roman"/>
          <w:i/>
          <w:iCs/>
          <w:color w:val="000000" w:themeColor="text1"/>
        </w:rPr>
        <w:t>Management Science</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67</w:t>
      </w:r>
      <w:r w:rsidRPr="00D00AFE">
        <w:rPr>
          <w:rFonts w:ascii="Times New Roman" w:hAnsi="Times New Roman" w:cs="Times New Roman"/>
          <w:color w:val="000000" w:themeColor="text1"/>
        </w:rPr>
        <w:t>(4), pp.2562-2578.</w:t>
      </w:r>
    </w:p>
    <w:p w14:paraId="60B932BC" w14:textId="050491E7"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Horner, D.</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w:t>
      </w:r>
      <w:r w:rsidRPr="00D00AFE">
        <w:rPr>
          <w:rFonts w:ascii="Times New Roman" w:hAnsi="Times New Roman" w:cs="Times New Roman"/>
          <w:i/>
          <w:iCs/>
          <w:color w:val="000000" w:themeColor="text1"/>
        </w:rPr>
        <w:t>Accounting for Non-accountants</w:t>
      </w:r>
      <w:r w:rsidRPr="00D00AFE">
        <w:rPr>
          <w:rFonts w:ascii="Times New Roman" w:hAnsi="Times New Roman" w:cs="Times New Roman"/>
          <w:color w:val="000000" w:themeColor="text1"/>
        </w:rPr>
        <w:t>. Kogan Page Publishers.</w:t>
      </w:r>
    </w:p>
    <w:p w14:paraId="3BDC32E9" w14:textId="4A4DC348"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Houston, L., Martin, A., Yu, P., and Probst, Y.</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2021. Time-consuming and expensive data quality monitorg procedures persist in clinical trials: a national survey. </w:t>
      </w:r>
      <w:r w:rsidRPr="00D00AFE">
        <w:rPr>
          <w:rFonts w:ascii="Times New Roman" w:hAnsi="Times New Roman" w:cs="Times New Roman"/>
          <w:i/>
          <w:iCs/>
          <w:color w:val="000000" w:themeColor="text1"/>
        </w:rPr>
        <w:t>Contemporary Clinical Trials</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103</w:t>
      </w:r>
      <w:r w:rsidRPr="00D00AFE">
        <w:rPr>
          <w:rFonts w:ascii="Times New Roman" w:hAnsi="Times New Roman" w:cs="Times New Roman"/>
          <w:color w:val="000000" w:themeColor="text1"/>
        </w:rPr>
        <w:t>, p. 106290.</w:t>
      </w:r>
    </w:p>
    <w:p w14:paraId="0999DB9B" w14:textId="0EB726C3"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Huang, H.H., Kerstein, J., Wang, C. and Wu, F.</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2022. Firm climate risk, risk management, and bank loan financing. </w:t>
      </w:r>
      <w:r w:rsidRPr="00D00AFE">
        <w:rPr>
          <w:rFonts w:ascii="Times New Roman" w:hAnsi="Times New Roman" w:cs="Times New Roman"/>
          <w:i/>
          <w:iCs/>
          <w:color w:val="000000" w:themeColor="text1"/>
        </w:rPr>
        <w:t>Strategic Management Journal</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43</w:t>
      </w:r>
      <w:r w:rsidRPr="00D00AFE">
        <w:rPr>
          <w:rFonts w:ascii="Times New Roman" w:hAnsi="Times New Roman" w:cs="Times New Roman"/>
          <w:color w:val="000000" w:themeColor="text1"/>
        </w:rPr>
        <w:t>(13), pp.2849-2880.</w:t>
      </w:r>
    </w:p>
    <w:p w14:paraId="6E8A7D4E" w14:textId="5E3A80B2"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Huang, W. H., and Lu, C. T.</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2025. The effect of hospital budgeting system on physician-executives budget cognitive consciousness and medical decision making.’ </w:t>
      </w:r>
      <w:r w:rsidRPr="00D00AFE">
        <w:rPr>
          <w:rFonts w:ascii="Times New Roman" w:hAnsi="Times New Roman" w:cs="Times New Roman"/>
          <w:i/>
          <w:iCs/>
          <w:color w:val="000000" w:themeColor="text1"/>
        </w:rPr>
        <w:t>Cost Effectiveness and Resource Allocation</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23</w:t>
      </w:r>
      <w:r w:rsidRPr="00D00AFE">
        <w:rPr>
          <w:rFonts w:ascii="Times New Roman" w:hAnsi="Times New Roman" w:cs="Times New Roman"/>
          <w:color w:val="000000" w:themeColor="text1"/>
        </w:rPr>
        <w:t>(1), p. 22.</w:t>
      </w:r>
    </w:p>
    <w:p w14:paraId="51F61BC9" w14:textId="6CCC1B92"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Karpoff, J.M.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2021. On a stakeholder model of corporate governance. </w:t>
      </w:r>
      <w:r w:rsidRPr="00D00AFE">
        <w:rPr>
          <w:rFonts w:ascii="Times New Roman" w:hAnsi="Times New Roman" w:cs="Times New Roman"/>
          <w:i/>
          <w:iCs/>
          <w:color w:val="000000" w:themeColor="text1"/>
        </w:rPr>
        <w:t>Financial Management</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50</w:t>
      </w:r>
      <w:r w:rsidRPr="00D00AFE">
        <w:rPr>
          <w:rFonts w:ascii="Times New Roman" w:hAnsi="Times New Roman" w:cs="Times New Roman"/>
          <w:color w:val="000000" w:themeColor="text1"/>
        </w:rPr>
        <w:t>(2), pp.321-343.</w:t>
      </w:r>
    </w:p>
    <w:p w14:paraId="6994D0FF" w14:textId="552528F4"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Lam, M., and Beatty, B.</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Budgeting and Financial Management: A multi-year budgeting approach. In </w:t>
      </w:r>
      <w:r w:rsidRPr="00D00AFE">
        <w:rPr>
          <w:rFonts w:ascii="Times New Roman" w:hAnsi="Times New Roman" w:cs="Times New Roman"/>
          <w:i/>
          <w:iCs/>
          <w:color w:val="000000" w:themeColor="text1"/>
        </w:rPr>
        <w:t>The Routledge Companion to Nonprofit Management</w:t>
      </w:r>
      <w:r w:rsidRPr="00D00AFE">
        <w:rPr>
          <w:rFonts w:ascii="Times New Roman" w:hAnsi="Times New Roman" w:cs="Times New Roman"/>
          <w:color w:val="000000" w:themeColor="text1"/>
        </w:rPr>
        <w:t> (pp. 213-233). Routledge.</w:t>
      </w:r>
    </w:p>
    <w:p w14:paraId="0D22C4D2" w14:textId="796AD355"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Matei, M. C., Abrudan, L. C., and Abrudan, M.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2024. Financial perspectives on human capital: Building sustainable HR strategies. </w:t>
      </w:r>
      <w:r w:rsidRPr="00D00AFE">
        <w:rPr>
          <w:rFonts w:ascii="Times New Roman" w:hAnsi="Times New Roman" w:cs="Times New Roman"/>
          <w:i/>
          <w:iCs/>
          <w:color w:val="000000" w:themeColor="text1"/>
        </w:rPr>
        <w:t>Sustainability</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16</w:t>
      </w:r>
      <w:r w:rsidRPr="00D00AFE">
        <w:rPr>
          <w:rFonts w:ascii="Times New Roman" w:hAnsi="Times New Roman" w:cs="Times New Roman"/>
          <w:color w:val="000000" w:themeColor="text1"/>
        </w:rPr>
        <w:t>(4), p. 1441</w:t>
      </w:r>
    </w:p>
    <w:p w14:paraId="09E55B46" w14:textId="1161A268"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Mustafa, W. M. W., Islam, M. A., Asyraf, M., Hassan, M. S., Royhan, P., and Rahman, S.</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The effects of financial attitudes, financial literacy and health literacy on sustainable financial retirement planning: The moderating role of the financial advisor. </w:t>
      </w:r>
      <w:r w:rsidRPr="00D00AFE">
        <w:rPr>
          <w:rFonts w:ascii="Times New Roman" w:hAnsi="Times New Roman" w:cs="Times New Roman"/>
          <w:i/>
          <w:iCs/>
          <w:color w:val="000000" w:themeColor="text1"/>
        </w:rPr>
        <w:t>Sustainability</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15</w:t>
      </w:r>
      <w:r w:rsidRPr="00D00AFE">
        <w:rPr>
          <w:rFonts w:ascii="Times New Roman" w:hAnsi="Times New Roman" w:cs="Times New Roman"/>
          <w:color w:val="000000" w:themeColor="text1"/>
        </w:rPr>
        <w:t>(3), p. 2677.</w:t>
      </w:r>
    </w:p>
    <w:p w14:paraId="3EEB3BA3" w14:textId="69DEDEE8" w:rsidR="00885A1D" w:rsidRPr="00D00AFE" w:rsidRDefault="00885A1D" w:rsidP="00885A1D">
      <w:pPr>
        <w:spacing w:after="240" w:line="360" w:lineRule="atLeast"/>
        <w:ind w:left="720" w:hanging="720"/>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lastRenderedPageBreak/>
        <w:t>Nahian Mahmud Shaikat</w:t>
      </w:r>
      <w:r w:rsidR="00F30652" w:rsidRPr="00D00AFE">
        <w:rPr>
          <w:rFonts w:ascii="Times New Roman" w:eastAsia="Times New Roman" w:hAnsi="Times New Roman" w:cs="Times New Roman"/>
          <w:color w:val="000000" w:themeColor="text1"/>
          <w:kern w:val="0"/>
          <w14:ligatures w14:val="none"/>
        </w:rPr>
        <w:t xml:space="preserve">, </w:t>
      </w:r>
      <w:r w:rsidRPr="00D00AFE">
        <w:rPr>
          <w:rFonts w:ascii="Times New Roman" w:eastAsia="Times New Roman" w:hAnsi="Times New Roman" w:cs="Times New Roman"/>
          <w:color w:val="000000" w:themeColor="text1"/>
          <w:kern w:val="0"/>
          <w14:ligatures w14:val="none"/>
        </w:rPr>
        <w:t>2024. </w:t>
      </w:r>
      <w:r w:rsidRPr="00D00AFE">
        <w:rPr>
          <w:rFonts w:ascii="Times New Roman" w:eastAsia="Times New Roman" w:hAnsi="Times New Roman" w:cs="Times New Roman"/>
          <w:i/>
          <w:iCs/>
          <w:color w:val="000000" w:themeColor="text1"/>
          <w:kern w:val="0"/>
          <w14:ligatures w14:val="none"/>
        </w:rPr>
        <w:t>6 Principles of Finance You Must Know - ORDNUR</w:t>
      </w:r>
      <w:r w:rsidRPr="00D00AFE">
        <w:rPr>
          <w:rFonts w:ascii="Times New Roman" w:eastAsia="Times New Roman" w:hAnsi="Times New Roman" w:cs="Times New Roman"/>
          <w:color w:val="000000" w:themeColor="text1"/>
          <w:kern w:val="0"/>
          <w14:ligatures w14:val="none"/>
        </w:rPr>
        <w:t xml:space="preserve">. [online] ORDNUR. Available at: </w:t>
      </w:r>
      <w:hyperlink r:id="rId11" w:history="1">
        <w:r w:rsidRPr="00D00AFE">
          <w:rPr>
            <w:rStyle w:val="Hyperlink"/>
            <w:rFonts w:ascii="Times New Roman" w:eastAsia="Times New Roman" w:hAnsi="Times New Roman" w:cs="Times New Roman"/>
            <w:color w:val="000000" w:themeColor="text1"/>
            <w:kern w:val="0"/>
            <w14:ligatures w14:val="none"/>
          </w:rPr>
          <w:t>https://ordnur.com/academic-study/finance/principles-of-finance/</w:t>
        </w:r>
      </w:hyperlink>
      <w:r w:rsidRPr="00D00AFE">
        <w:rPr>
          <w:rFonts w:ascii="Times New Roman" w:eastAsia="Times New Roman" w:hAnsi="Times New Roman" w:cs="Times New Roman"/>
          <w:color w:val="000000" w:themeColor="text1"/>
          <w:kern w:val="0"/>
          <w14:ligatures w14:val="none"/>
        </w:rPr>
        <w:t xml:space="preserve">  [Accessed 4 Mar. 2026].</w:t>
      </w:r>
    </w:p>
    <w:p w14:paraId="615BA053" w14:textId="2DBE313A"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Nguyen, T.T.T.</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2024. Toward financial optimization: assessing the influence of budget process on effective accounting management. </w:t>
      </w:r>
      <w:r w:rsidRPr="00D00AFE">
        <w:rPr>
          <w:rFonts w:ascii="Times New Roman" w:hAnsi="Times New Roman" w:cs="Times New Roman"/>
          <w:i/>
          <w:iCs/>
          <w:color w:val="000000" w:themeColor="text1"/>
        </w:rPr>
        <w:t>Management dynamics in the knowledge economy</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12</w:t>
      </w:r>
      <w:r w:rsidRPr="00D00AFE">
        <w:rPr>
          <w:rFonts w:ascii="Times New Roman" w:hAnsi="Times New Roman" w:cs="Times New Roman"/>
          <w:color w:val="000000" w:themeColor="text1"/>
        </w:rPr>
        <w:t>(2), pp.116-132.</w:t>
      </w:r>
    </w:p>
    <w:p w14:paraId="13226E44" w14:textId="1CB80D08"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Pratolo, S., Sofyani, H., and Anwar,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2020. Performance-based budgeting implementation in higher education institutions: Determinants and impact on quality. </w:t>
      </w:r>
      <w:r w:rsidRPr="00D00AFE">
        <w:rPr>
          <w:rFonts w:ascii="Times New Roman" w:hAnsi="Times New Roman" w:cs="Times New Roman"/>
          <w:i/>
          <w:iCs/>
          <w:color w:val="000000" w:themeColor="text1"/>
        </w:rPr>
        <w:t>Cogent Business and Management</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7</w:t>
      </w:r>
      <w:r w:rsidRPr="00D00AFE">
        <w:rPr>
          <w:rFonts w:ascii="Times New Roman" w:hAnsi="Times New Roman" w:cs="Times New Roman"/>
          <w:color w:val="000000" w:themeColor="text1"/>
        </w:rPr>
        <w:t>(1), p. 1786315.</w:t>
      </w:r>
    </w:p>
    <w:p w14:paraId="2AECDF93" w14:textId="3BAF6A75"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Roffia, P., and Dabić,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2024. The role of management control and integrated information systems for the resilience of SMEs. </w:t>
      </w:r>
      <w:r w:rsidRPr="00D00AFE">
        <w:rPr>
          <w:rFonts w:ascii="Times New Roman" w:hAnsi="Times New Roman" w:cs="Times New Roman"/>
          <w:i/>
          <w:iCs/>
          <w:color w:val="000000" w:themeColor="text1"/>
        </w:rPr>
        <w:t>Review of Managerial Science</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18</w:t>
      </w:r>
      <w:r w:rsidRPr="00D00AFE">
        <w:rPr>
          <w:rFonts w:ascii="Times New Roman" w:hAnsi="Times New Roman" w:cs="Times New Roman"/>
          <w:color w:val="000000" w:themeColor="text1"/>
        </w:rPr>
        <w:t>(5), pp. 1353-1375.</w:t>
      </w:r>
    </w:p>
    <w:p w14:paraId="5C49DF12" w14:textId="1896669B"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SeTin, and Natalia,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2024. The roles of motivation and budgeting participation level in the relationship between favorable supervisory feedback environments and budget gaming. </w:t>
      </w:r>
      <w:r w:rsidRPr="00D00AFE">
        <w:rPr>
          <w:rFonts w:ascii="Times New Roman" w:hAnsi="Times New Roman" w:cs="Times New Roman"/>
          <w:i/>
          <w:iCs/>
          <w:color w:val="000000" w:themeColor="text1"/>
        </w:rPr>
        <w:t>Cogent Business and Management</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11</w:t>
      </w:r>
      <w:r w:rsidRPr="00D00AFE">
        <w:rPr>
          <w:rFonts w:ascii="Times New Roman" w:hAnsi="Times New Roman" w:cs="Times New Roman"/>
          <w:color w:val="000000" w:themeColor="text1"/>
        </w:rPr>
        <w:t>(1), p. 2392639.</w:t>
      </w:r>
    </w:p>
    <w:p w14:paraId="18FF991F" w14:textId="7A8B583D"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Syed, S.</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2021. Financial Implications of Predictive Analytics in Vehicle Manufacturing: Insights for Budget Optimization and Resource Allocation. </w:t>
      </w:r>
      <w:r w:rsidRPr="00D00AFE">
        <w:rPr>
          <w:rFonts w:ascii="Times New Roman" w:hAnsi="Times New Roman" w:cs="Times New Roman"/>
          <w:i/>
          <w:iCs/>
          <w:color w:val="000000" w:themeColor="text1"/>
        </w:rPr>
        <w:t>Available at SSRN 5028574</w:t>
      </w:r>
      <w:r w:rsidRPr="00D00AFE">
        <w:rPr>
          <w:rFonts w:ascii="Times New Roman" w:hAnsi="Times New Roman" w:cs="Times New Roman"/>
          <w:color w:val="000000" w:themeColor="text1"/>
        </w:rPr>
        <w:t>.</w:t>
      </w:r>
    </w:p>
    <w:p w14:paraId="20A1FD1A" w14:textId="61582063"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Team, C.</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w:t>
      </w:r>
      <w:r w:rsidRPr="00D00AFE">
        <w:rPr>
          <w:rFonts w:ascii="Times New Roman" w:hAnsi="Times New Roman" w:cs="Times New Roman"/>
          <w:i/>
          <w:iCs/>
          <w:color w:val="000000" w:themeColor="text1"/>
        </w:rPr>
        <w:t>Financial Distress</w:t>
      </w:r>
      <w:r w:rsidRPr="00D00AFE">
        <w:rPr>
          <w:rFonts w:ascii="Times New Roman" w:hAnsi="Times New Roman" w:cs="Times New Roman"/>
          <w:color w:val="000000" w:themeColor="text1"/>
        </w:rPr>
        <w:t xml:space="preserve">. [online] Corporate Finance Institute. Available at: </w:t>
      </w:r>
      <w:hyperlink r:id="rId12" w:history="1">
        <w:r w:rsidRPr="00D00AFE">
          <w:rPr>
            <w:rStyle w:val="Hyperlink"/>
            <w:rFonts w:ascii="Times New Roman" w:hAnsi="Times New Roman" w:cs="Times New Roman"/>
            <w:color w:val="000000" w:themeColor="text1"/>
          </w:rPr>
          <w:t>https://corporatefinanceinstitute.com/resources/commercial-lending/financial-distress/</w:t>
        </w:r>
      </w:hyperlink>
      <w:r w:rsidRPr="00D00AFE">
        <w:rPr>
          <w:rFonts w:ascii="Times New Roman" w:hAnsi="Times New Roman" w:cs="Times New Roman"/>
          <w:color w:val="000000" w:themeColor="text1"/>
        </w:rPr>
        <w:t xml:space="preserve">  [Accessed 6 Feb. 2026].</w:t>
      </w:r>
    </w:p>
    <w:p w14:paraId="017782D3" w14:textId="2B07F42F"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Toumeh, A.A., Yahya, S. and Amran, A.</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Surplus free cash flow, stock market segmentations and earnings management: The moderating role of independent audit committee. </w:t>
      </w:r>
      <w:r w:rsidRPr="00D00AFE">
        <w:rPr>
          <w:rFonts w:ascii="Times New Roman" w:hAnsi="Times New Roman" w:cs="Times New Roman"/>
          <w:i/>
          <w:iCs/>
          <w:color w:val="000000" w:themeColor="text1"/>
        </w:rPr>
        <w:t>Global Business Review</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24</w:t>
      </w:r>
      <w:r w:rsidRPr="00D00AFE">
        <w:rPr>
          <w:rFonts w:ascii="Times New Roman" w:hAnsi="Times New Roman" w:cs="Times New Roman"/>
          <w:color w:val="000000" w:themeColor="text1"/>
        </w:rPr>
        <w:t>(6), pp.1353-1382.</w:t>
      </w:r>
    </w:p>
    <w:p w14:paraId="60E28ADA" w14:textId="2B322E72"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Zeng, X., Zhang, N., Chen, L., and Zhang, W.</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2023. The impact of interactive control in budget management on innovation performance of enterprises: From the perspective of manager role stress. </w:t>
      </w:r>
      <w:r w:rsidRPr="00D00AFE">
        <w:rPr>
          <w:rFonts w:ascii="Times New Roman" w:hAnsi="Times New Roman" w:cs="Times New Roman"/>
          <w:i/>
          <w:iCs/>
          <w:color w:val="000000" w:themeColor="text1"/>
        </w:rPr>
        <w:t>International Journal of Environmental Research and Public Health</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20</w:t>
      </w:r>
      <w:r w:rsidRPr="00D00AFE">
        <w:rPr>
          <w:rFonts w:ascii="Times New Roman" w:hAnsi="Times New Roman" w:cs="Times New Roman"/>
          <w:color w:val="000000" w:themeColor="text1"/>
        </w:rPr>
        <w:t>(3), p. 2190.</w:t>
      </w:r>
    </w:p>
    <w:p w14:paraId="6DF5C1DB" w14:textId="686DC8B6" w:rsidR="00885A1D" w:rsidRPr="00D00AFE" w:rsidRDefault="00885A1D" w:rsidP="00083D61">
      <w:pPr>
        <w:spacing w:line="360" w:lineRule="auto"/>
        <w:ind w:left="720" w:hanging="720"/>
        <w:jc w:val="both"/>
        <w:rPr>
          <w:rFonts w:ascii="Times New Roman" w:hAnsi="Times New Roman" w:cs="Times New Roman"/>
          <w:color w:val="000000" w:themeColor="text1"/>
        </w:rPr>
      </w:pPr>
      <w:r w:rsidRPr="00D00AFE">
        <w:rPr>
          <w:rFonts w:ascii="Times New Roman" w:hAnsi="Times New Roman" w:cs="Times New Roman"/>
          <w:color w:val="000000" w:themeColor="text1"/>
        </w:rPr>
        <w:t>Zhu, S., Gao, P., Tang, Z., and Tian, M.</w:t>
      </w:r>
      <w:r w:rsidR="00F30652" w:rsidRPr="00D00AFE">
        <w:rPr>
          <w:rFonts w:ascii="Times New Roman" w:hAnsi="Times New Roman" w:cs="Times New Roman"/>
          <w:color w:val="000000" w:themeColor="text1"/>
        </w:rPr>
        <w:t xml:space="preserve">, </w:t>
      </w:r>
      <w:r w:rsidRPr="00D00AFE">
        <w:rPr>
          <w:rFonts w:ascii="Times New Roman" w:hAnsi="Times New Roman" w:cs="Times New Roman"/>
          <w:color w:val="000000" w:themeColor="text1"/>
        </w:rPr>
        <w:t>2022. The research venation analysis and future prospects of organizational slack. </w:t>
      </w:r>
      <w:r w:rsidRPr="00D00AFE">
        <w:rPr>
          <w:rFonts w:ascii="Times New Roman" w:hAnsi="Times New Roman" w:cs="Times New Roman"/>
          <w:i/>
          <w:iCs/>
          <w:color w:val="000000" w:themeColor="text1"/>
        </w:rPr>
        <w:t>Sustainability</w:t>
      </w:r>
      <w:r w:rsidRPr="00D00AFE">
        <w:rPr>
          <w:rFonts w:ascii="Times New Roman" w:hAnsi="Times New Roman" w:cs="Times New Roman"/>
          <w:color w:val="000000" w:themeColor="text1"/>
        </w:rPr>
        <w:t>, </w:t>
      </w:r>
      <w:r w:rsidRPr="00D00AFE">
        <w:rPr>
          <w:rFonts w:ascii="Times New Roman" w:hAnsi="Times New Roman" w:cs="Times New Roman"/>
          <w:i/>
          <w:iCs/>
          <w:color w:val="000000" w:themeColor="text1"/>
        </w:rPr>
        <w:t>14</w:t>
      </w:r>
      <w:r w:rsidRPr="00D00AFE">
        <w:rPr>
          <w:rFonts w:ascii="Times New Roman" w:hAnsi="Times New Roman" w:cs="Times New Roman"/>
          <w:color w:val="000000" w:themeColor="text1"/>
        </w:rPr>
        <w:t>(19), p. 12585.</w:t>
      </w:r>
    </w:p>
    <w:p w14:paraId="4A55C729" w14:textId="77777777" w:rsidR="00885A1D" w:rsidRPr="004C0C43" w:rsidRDefault="00885A1D" w:rsidP="00885A1D">
      <w:p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D00AFE">
        <w:rPr>
          <w:rFonts w:ascii="Times New Roman" w:eastAsia="Times New Roman" w:hAnsi="Times New Roman" w:cs="Times New Roman"/>
          <w:color w:val="000000" w:themeColor="text1"/>
          <w:kern w:val="0"/>
          <w14:ligatures w14:val="none"/>
        </w:rPr>
        <w:t>‌</w:t>
      </w:r>
    </w:p>
    <w:p w14:paraId="51440486" w14:textId="77777777" w:rsidR="00885A1D" w:rsidRPr="004C0C43" w:rsidRDefault="00885A1D" w:rsidP="00083D61">
      <w:pPr>
        <w:spacing w:line="360" w:lineRule="auto"/>
        <w:ind w:left="720" w:hanging="720"/>
        <w:jc w:val="both"/>
        <w:rPr>
          <w:rFonts w:ascii="Times New Roman" w:hAnsi="Times New Roman" w:cs="Times New Roman"/>
          <w:color w:val="000000" w:themeColor="text1"/>
        </w:rPr>
      </w:pPr>
    </w:p>
    <w:sectPr w:rsidR="00885A1D" w:rsidRPr="004C0C4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FA11C" w14:textId="77777777" w:rsidR="00540983" w:rsidRDefault="00540983">
      <w:pPr>
        <w:spacing w:line="240" w:lineRule="auto"/>
      </w:pPr>
      <w:r>
        <w:separator/>
      </w:r>
    </w:p>
  </w:endnote>
  <w:endnote w:type="continuationSeparator" w:id="0">
    <w:p w14:paraId="401F3B7B" w14:textId="77777777" w:rsidR="00540983" w:rsidRDefault="005409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607760"/>
      <w:docPartObj>
        <w:docPartGallery w:val="Page Numbers (Bottom of Page)"/>
        <w:docPartUnique/>
      </w:docPartObj>
    </w:sdtPr>
    <w:sdtEndPr>
      <w:rPr>
        <w:noProof/>
      </w:rPr>
    </w:sdtEndPr>
    <w:sdtContent>
      <w:p w14:paraId="7B4F120D" w14:textId="489B6E64" w:rsidR="005C0081" w:rsidRDefault="005C00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9F7D0E" w14:textId="77777777" w:rsidR="005C0081" w:rsidRDefault="005C0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14EB6" w14:textId="77777777" w:rsidR="00540983" w:rsidRDefault="00540983">
      <w:r>
        <w:separator/>
      </w:r>
    </w:p>
  </w:footnote>
  <w:footnote w:type="continuationSeparator" w:id="0">
    <w:p w14:paraId="422BD2AC" w14:textId="77777777" w:rsidR="00540983" w:rsidRDefault="005409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984CBD"/>
    <w:multiLevelType w:val="multilevel"/>
    <w:tmpl w:val="4F984CBD"/>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21B"/>
    <w:rsid w:val="0000197B"/>
    <w:rsid w:val="0000260A"/>
    <w:rsid w:val="000026D7"/>
    <w:rsid w:val="00002E1A"/>
    <w:rsid w:val="000159FE"/>
    <w:rsid w:val="000207C2"/>
    <w:rsid w:val="00025F5F"/>
    <w:rsid w:val="000303CC"/>
    <w:rsid w:val="000404EB"/>
    <w:rsid w:val="00045CDE"/>
    <w:rsid w:val="000478E8"/>
    <w:rsid w:val="000507B0"/>
    <w:rsid w:val="000667C0"/>
    <w:rsid w:val="00073091"/>
    <w:rsid w:val="0007494E"/>
    <w:rsid w:val="00076EAB"/>
    <w:rsid w:val="000814F9"/>
    <w:rsid w:val="00083A3F"/>
    <w:rsid w:val="00083D61"/>
    <w:rsid w:val="0008538C"/>
    <w:rsid w:val="00097D0F"/>
    <w:rsid w:val="000A00BE"/>
    <w:rsid w:val="000A475C"/>
    <w:rsid w:val="000C590D"/>
    <w:rsid w:val="000C6600"/>
    <w:rsid w:val="000D4055"/>
    <w:rsid w:val="000E4515"/>
    <w:rsid w:val="000E49A9"/>
    <w:rsid w:val="000E6AF7"/>
    <w:rsid w:val="000F5888"/>
    <w:rsid w:val="0011644B"/>
    <w:rsid w:val="00126D52"/>
    <w:rsid w:val="00146698"/>
    <w:rsid w:val="0014774B"/>
    <w:rsid w:val="0015357C"/>
    <w:rsid w:val="0015596C"/>
    <w:rsid w:val="00160670"/>
    <w:rsid w:val="00164AC5"/>
    <w:rsid w:val="00173831"/>
    <w:rsid w:val="00176631"/>
    <w:rsid w:val="001839DA"/>
    <w:rsid w:val="001923EE"/>
    <w:rsid w:val="00192F24"/>
    <w:rsid w:val="00193F8D"/>
    <w:rsid w:val="001A03F8"/>
    <w:rsid w:val="001A4472"/>
    <w:rsid w:val="001A6B14"/>
    <w:rsid w:val="001C7352"/>
    <w:rsid w:val="001D12E1"/>
    <w:rsid w:val="001E11A2"/>
    <w:rsid w:val="001E1285"/>
    <w:rsid w:val="001E22EF"/>
    <w:rsid w:val="001F16B9"/>
    <w:rsid w:val="001F1E8A"/>
    <w:rsid w:val="001F47E4"/>
    <w:rsid w:val="00212B90"/>
    <w:rsid w:val="002400D9"/>
    <w:rsid w:val="002623E5"/>
    <w:rsid w:val="00290253"/>
    <w:rsid w:val="00293E28"/>
    <w:rsid w:val="002A716F"/>
    <w:rsid w:val="002B5C46"/>
    <w:rsid w:val="002B7CD8"/>
    <w:rsid w:val="002C55E4"/>
    <w:rsid w:val="002C7D96"/>
    <w:rsid w:val="002D6007"/>
    <w:rsid w:val="002D65BF"/>
    <w:rsid w:val="002E577D"/>
    <w:rsid w:val="002F4B65"/>
    <w:rsid w:val="002F5C0E"/>
    <w:rsid w:val="00314412"/>
    <w:rsid w:val="00314BBD"/>
    <w:rsid w:val="00320817"/>
    <w:rsid w:val="003248ED"/>
    <w:rsid w:val="0032728C"/>
    <w:rsid w:val="0033582D"/>
    <w:rsid w:val="00337890"/>
    <w:rsid w:val="003422C0"/>
    <w:rsid w:val="00343A78"/>
    <w:rsid w:val="00345F4F"/>
    <w:rsid w:val="00353DA1"/>
    <w:rsid w:val="00362958"/>
    <w:rsid w:val="00391659"/>
    <w:rsid w:val="003A207F"/>
    <w:rsid w:val="003B6F80"/>
    <w:rsid w:val="003C616E"/>
    <w:rsid w:val="003D4C2E"/>
    <w:rsid w:val="003F680F"/>
    <w:rsid w:val="004011DC"/>
    <w:rsid w:val="0040512E"/>
    <w:rsid w:val="0041030D"/>
    <w:rsid w:val="00410EF4"/>
    <w:rsid w:val="00422A4B"/>
    <w:rsid w:val="00424252"/>
    <w:rsid w:val="0042631A"/>
    <w:rsid w:val="004304AB"/>
    <w:rsid w:val="00434A53"/>
    <w:rsid w:val="00436A97"/>
    <w:rsid w:val="004408BD"/>
    <w:rsid w:val="00447EAA"/>
    <w:rsid w:val="0046109B"/>
    <w:rsid w:val="0046437B"/>
    <w:rsid w:val="00467462"/>
    <w:rsid w:val="00467BEF"/>
    <w:rsid w:val="004726BA"/>
    <w:rsid w:val="00480CF0"/>
    <w:rsid w:val="00481E38"/>
    <w:rsid w:val="0049407A"/>
    <w:rsid w:val="00497745"/>
    <w:rsid w:val="004A02D8"/>
    <w:rsid w:val="004A0DF2"/>
    <w:rsid w:val="004A57F5"/>
    <w:rsid w:val="004A6724"/>
    <w:rsid w:val="004A73E0"/>
    <w:rsid w:val="004C0C43"/>
    <w:rsid w:val="004C696F"/>
    <w:rsid w:val="004D606D"/>
    <w:rsid w:val="004D643A"/>
    <w:rsid w:val="004E05B6"/>
    <w:rsid w:val="004E14E4"/>
    <w:rsid w:val="004E26CD"/>
    <w:rsid w:val="004E43A8"/>
    <w:rsid w:val="004F3EE6"/>
    <w:rsid w:val="00502CDF"/>
    <w:rsid w:val="00524504"/>
    <w:rsid w:val="00530E99"/>
    <w:rsid w:val="0053763F"/>
    <w:rsid w:val="00540983"/>
    <w:rsid w:val="00541140"/>
    <w:rsid w:val="00570C50"/>
    <w:rsid w:val="005771B4"/>
    <w:rsid w:val="00583483"/>
    <w:rsid w:val="00584234"/>
    <w:rsid w:val="00585CBB"/>
    <w:rsid w:val="00595B08"/>
    <w:rsid w:val="00596E27"/>
    <w:rsid w:val="005972EE"/>
    <w:rsid w:val="005A48E8"/>
    <w:rsid w:val="005B66F3"/>
    <w:rsid w:val="005C0081"/>
    <w:rsid w:val="005E1C3F"/>
    <w:rsid w:val="005E3F70"/>
    <w:rsid w:val="005E6734"/>
    <w:rsid w:val="005F0125"/>
    <w:rsid w:val="005F439C"/>
    <w:rsid w:val="005F73F6"/>
    <w:rsid w:val="00604C11"/>
    <w:rsid w:val="00614243"/>
    <w:rsid w:val="0061650F"/>
    <w:rsid w:val="00624EA6"/>
    <w:rsid w:val="00627063"/>
    <w:rsid w:val="00635093"/>
    <w:rsid w:val="00646FDF"/>
    <w:rsid w:val="006607DD"/>
    <w:rsid w:val="0066176F"/>
    <w:rsid w:val="00662E07"/>
    <w:rsid w:val="00663137"/>
    <w:rsid w:val="0066466C"/>
    <w:rsid w:val="006674AB"/>
    <w:rsid w:val="00675868"/>
    <w:rsid w:val="00680AE6"/>
    <w:rsid w:val="006842A7"/>
    <w:rsid w:val="006911F8"/>
    <w:rsid w:val="006916E7"/>
    <w:rsid w:val="006961D3"/>
    <w:rsid w:val="006A4C3C"/>
    <w:rsid w:val="006A677E"/>
    <w:rsid w:val="006B0E46"/>
    <w:rsid w:val="006B6382"/>
    <w:rsid w:val="006B6599"/>
    <w:rsid w:val="006B70D0"/>
    <w:rsid w:val="006E6660"/>
    <w:rsid w:val="00710AB8"/>
    <w:rsid w:val="0071410D"/>
    <w:rsid w:val="00717BC3"/>
    <w:rsid w:val="00723EFF"/>
    <w:rsid w:val="00740D58"/>
    <w:rsid w:val="00744C0B"/>
    <w:rsid w:val="00750981"/>
    <w:rsid w:val="007677E3"/>
    <w:rsid w:val="007749BF"/>
    <w:rsid w:val="007856D2"/>
    <w:rsid w:val="00795EA0"/>
    <w:rsid w:val="00796D57"/>
    <w:rsid w:val="007A7AAD"/>
    <w:rsid w:val="007B6130"/>
    <w:rsid w:val="007C1ED9"/>
    <w:rsid w:val="007C757C"/>
    <w:rsid w:val="007D06D6"/>
    <w:rsid w:val="007D360B"/>
    <w:rsid w:val="007D6877"/>
    <w:rsid w:val="007D7B6C"/>
    <w:rsid w:val="007E3E8F"/>
    <w:rsid w:val="007F6A76"/>
    <w:rsid w:val="007F70A1"/>
    <w:rsid w:val="00800664"/>
    <w:rsid w:val="0080479B"/>
    <w:rsid w:val="00825470"/>
    <w:rsid w:val="00840EB8"/>
    <w:rsid w:val="00844DD9"/>
    <w:rsid w:val="00845453"/>
    <w:rsid w:val="00852655"/>
    <w:rsid w:val="00874075"/>
    <w:rsid w:val="0087544C"/>
    <w:rsid w:val="00885A1D"/>
    <w:rsid w:val="00886E26"/>
    <w:rsid w:val="00896B53"/>
    <w:rsid w:val="008A4B2E"/>
    <w:rsid w:val="008B2DDF"/>
    <w:rsid w:val="008B6052"/>
    <w:rsid w:val="008B61C2"/>
    <w:rsid w:val="008C2F3F"/>
    <w:rsid w:val="008C75A6"/>
    <w:rsid w:val="008E3135"/>
    <w:rsid w:val="008F4AFD"/>
    <w:rsid w:val="008F5708"/>
    <w:rsid w:val="00900C02"/>
    <w:rsid w:val="0091003B"/>
    <w:rsid w:val="00912EA5"/>
    <w:rsid w:val="00922FFC"/>
    <w:rsid w:val="0092590E"/>
    <w:rsid w:val="0093773C"/>
    <w:rsid w:val="00937FA3"/>
    <w:rsid w:val="00951364"/>
    <w:rsid w:val="009540F1"/>
    <w:rsid w:val="009542D7"/>
    <w:rsid w:val="00955080"/>
    <w:rsid w:val="0095758F"/>
    <w:rsid w:val="009810DE"/>
    <w:rsid w:val="00984B78"/>
    <w:rsid w:val="009A59D9"/>
    <w:rsid w:val="009B2118"/>
    <w:rsid w:val="009B4D5E"/>
    <w:rsid w:val="009C07CE"/>
    <w:rsid w:val="009D083E"/>
    <w:rsid w:val="00A03091"/>
    <w:rsid w:val="00A03D5B"/>
    <w:rsid w:val="00A25396"/>
    <w:rsid w:val="00A338B1"/>
    <w:rsid w:val="00A36FA7"/>
    <w:rsid w:val="00A52ED9"/>
    <w:rsid w:val="00A531E5"/>
    <w:rsid w:val="00A55B81"/>
    <w:rsid w:val="00A67306"/>
    <w:rsid w:val="00A72B14"/>
    <w:rsid w:val="00A75B12"/>
    <w:rsid w:val="00A76566"/>
    <w:rsid w:val="00A77ED0"/>
    <w:rsid w:val="00A81CF5"/>
    <w:rsid w:val="00A824E0"/>
    <w:rsid w:val="00A834C5"/>
    <w:rsid w:val="00AA061C"/>
    <w:rsid w:val="00AA6579"/>
    <w:rsid w:val="00AB0954"/>
    <w:rsid w:val="00AD5CA8"/>
    <w:rsid w:val="00AE0980"/>
    <w:rsid w:val="00AE37B7"/>
    <w:rsid w:val="00AE4DFF"/>
    <w:rsid w:val="00AF3D1D"/>
    <w:rsid w:val="00AF51D4"/>
    <w:rsid w:val="00B06A67"/>
    <w:rsid w:val="00B07C7E"/>
    <w:rsid w:val="00B30D69"/>
    <w:rsid w:val="00B328BE"/>
    <w:rsid w:val="00B345C8"/>
    <w:rsid w:val="00B4273C"/>
    <w:rsid w:val="00B57A63"/>
    <w:rsid w:val="00B71BCE"/>
    <w:rsid w:val="00B75DE7"/>
    <w:rsid w:val="00B80039"/>
    <w:rsid w:val="00B81D95"/>
    <w:rsid w:val="00BA539C"/>
    <w:rsid w:val="00BC1A5D"/>
    <w:rsid w:val="00BC4859"/>
    <w:rsid w:val="00BD1AA3"/>
    <w:rsid w:val="00BD3D51"/>
    <w:rsid w:val="00BE06A6"/>
    <w:rsid w:val="00BE14AE"/>
    <w:rsid w:val="00BE1CE8"/>
    <w:rsid w:val="00BE2278"/>
    <w:rsid w:val="00BE3B53"/>
    <w:rsid w:val="00BE4A08"/>
    <w:rsid w:val="00BF2DC3"/>
    <w:rsid w:val="00BF6137"/>
    <w:rsid w:val="00C0082F"/>
    <w:rsid w:val="00C021C7"/>
    <w:rsid w:val="00C02424"/>
    <w:rsid w:val="00C06A73"/>
    <w:rsid w:val="00C06E1F"/>
    <w:rsid w:val="00C11115"/>
    <w:rsid w:val="00C1721B"/>
    <w:rsid w:val="00C31C8B"/>
    <w:rsid w:val="00C32570"/>
    <w:rsid w:val="00C36435"/>
    <w:rsid w:val="00C42198"/>
    <w:rsid w:val="00C6179D"/>
    <w:rsid w:val="00C65E28"/>
    <w:rsid w:val="00C80AFD"/>
    <w:rsid w:val="00C85FF7"/>
    <w:rsid w:val="00C9047A"/>
    <w:rsid w:val="00CA0237"/>
    <w:rsid w:val="00CB1551"/>
    <w:rsid w:val="00CB27AA"/>
    <w:rsid w:val="00CB710C"/>
    <w:rsid w:val="00CB7EA5"/>
    <w:rsid w:val="00CE7238"/>
    <w:rsid w:val="00CF081C"/>
    <w:rsid w:val="00D00AFE"/>
    <w:rsid w:val="00D041B0"/>
    <w:rsid w:val="00D05EE4"/>
    <w:rsid w:val="00D140D7"/>
    <w:rsid w:val="00D147A4"/>
    <w:rsid w:val="00D21D15"/>
    <w:rsid w:val="00D41AA4"/>
    <w:rsid w:val="00D45323"/>
    <w:rsid w:val="00D53E2A"/>
    <w:rsid w:val="00D77178"/>
    <w:rsid w:val="00D77598"/>
    <w:rsid w:val="00D80466"/>
    <w:rsid w:val="00D82B21"/>
    <w:rsid w:val="00D86038"/>
    <w:rsid w:val="00D90AB0"/>
    <w:rsid w:val="00DA3141"/>
    <w:rsid w:val="00DB16F4"/>
    <w:rsid w:val="00DB24EF"/>
    <w:rsid w:val="00DB6E29"/>
    <w:rsid w:val="00DC5882"/>
    <w:rsid w:val="00DE2695"/>
    <w:rsid w:val="00DF4B79"/>
    <w:rsid w:val="00DF67F2"/>
    <w:rsid w:val="00E064BD"/>
    <w:rsid w:val="00E068E6"/>
    <w:rsid w:val="00E1425B"/>
    <w:rsid w:val="00E25D17"/>
    <w:rsid w:val="00E313C0"/>
    <w:rsid w:val="00E36822"/>
    <w:rsid w:val="00E36AA9"/>
    <w:rsid w:val="00E41BEC"/>
    <w:rsid w:val="00E51AF7"/>
    <w:rsid w:val="00E54039"/>
    <w:rsid w:val="00E608E4"/>
    <w:rsid w:val="00E670A8"/>
    <w:rsid w:val="00E86311"/>
    <w:rsid w:val="00E9024F"/>
    <w:rsid w:val="00EB6906"/>
    <w:rsid w:val="00EE2AAE"/>
    <w:rsid w:val="00EF7B36"/>
    <w:rsid w:val="00F0615E"/>
    <w:rsid w:val="00F14218"/>
    <w:rsid w:val="00F15377"/>
    <w:rsid w:val="00F21866"/>
    <w:rsid w:val="00F26AFE"/>
    <w:rsid w:val="00F30165"/>
    <w:rsid w:val="00F30652"/>
    <w:rsid w:val="00F3197D"/>
    <w:rsid w:val="00F463A8"/>
    <w:rsid w:val="00F57E78"/>
    <w:rsid w:val="00F63C03"/>
    <w:rsid w:val="00F67510"/>
    <w:rsid w:val="00F676B6"/>
    <w:rsid w:val="00F75DC3"/>
    <w:rsid w:val="00F96C3C"/>
    <w:rsid w:val="00FA14A1"/>
    <w:rsid w:val="00FA3530"/>
    <w:rsid w:val="00FA4DF3"/>
    <w:rsid w:val="00FC0513"/>
    <w:rsid w:val="00FD18FD"/>
    <w:rsid w:val="00FE110A"/>
    <w:rsid w:val="00FE142F"/>
    <w:rsid w:val="00FE3567"/>
    <w:rsid w:val="00FE5EF7"/>
    <w:rsid w:val="00FF2E15"/>
    <w:rsid w:val="1D09153A"/>
    <w:rsid w:val="582F427A"/>
    <w:rsid w:val="7D422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4A9E4"/>
  <w15:docId w15:val="{FE566299-918E-4B84-8621-F50EDDDE3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pPr>
      <w:keepNext/>
      <w:keepLines/>
      <w:numPr>
        <w:numId w:val="1"/>
      </w:numPr>
      <w:spacing w:before="360" w:after="80"/>
      <w:outlineLvl w:val="0"/>
    </w:pPr>
    <w:rPr>
      <w:rFonts w:ascii="Times New Roman" w:eastAsiaTheme="majorEastAsia" w:hAnsi="Times New Roman" w:cs="Times New Roman"/>
      <w:b/>
      <w:bCs/>
    </w:rPr>
  </w:style>
  <w:style w:type="paragraph" w:styleId="Heading2">
    <w:name w:val="heading 2"/>
    <w:basedOn w:val="Normal"/>
    <w:next w:val="Normal"/>
    <w:link w:val="Heading2Char"/>
    <w:uiPriority w:val="9"/>
    <w:unhideWhenUsed/>
    <w:qFormat/>
    <w:pPr>
      <w:keepNext/>
      <w:keepLines/>
      <w:numPr>
        <w:ilvl w:val="1"/>
        <w:numId w:val="1"/>
      </w:numPr>
      <w:spacing w:before="160" w:after="80"/>
      <w:outlineLvl w:val="1"/>
    </w:pPr>
    <w:rPr>
      <w:rFonts w:ascii="Times New Roman" w:eastAsiaTheme="majorEastAsia" w:hAnsi="Times New Roman" w:cs="Times New Roman"/>
      <w:b/>
      <w:bCs/>
    </w:rPr>
  </w:style>
  <w:style w:type="paragraph" w:styleId="Heading3">
    <w:name w:val="heading 3"/>
    <w:basedOn w:val="Normal"/>
    <w:next w:val="Normal"/>
    <w:link w:val="Heading3Char"/>
    <w:uiPriority w:val="9"/>
    <w:unhideWhenUsed/>
    <w:qFormat/>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numPr>
        <w:ilvl w:val="7"/>
        <w:numId w:val="1"/>
      </w:numPr>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numPr>
        <w:ilvl w:val="8"/>
        <w:numId w:val="1"/>
      </w:numPr>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Pr>
      <w:rFonts w:ascii="Times New Roman" w:hAnsi="Times New Roman" w:cs="Times New Roma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160"/>
    </w:pPr>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tabs>
        <w:tab w:val="left" w:pos="960"/>
        <w:tab w:val="right" w:leader="dot" w:pos="9350"/>
      </w:tabs>
      <w:spacing w:after="100" w:line="360" w:lineRule="auto"/>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qFormat/>
    <w:rPr>
      <w:rFonts w:ascii="Times New Roman" w:eastAsiaTheme="majorEastAsia" w:hAnsi="Times New Roman" w:cs="Times New Roman"/>
      <w:b/>
      <w:bCs/>
    </w:rPr>
  </w:style>
  <w:style w:type="character" w:customStyle="1" w:styleId="Heading2Char">
    <w:name w:val="Heading 2 Char"/>
    <w:basedOn w:val="DefaultParagraphFont"/>
    <w:link w:val="Heading2"/>
    <w:uiPriority w:val="9"/>
    <w:qFormat/>
    <w:rPr>
      <w:rFonts w:ascii="Times New Roman" w:eastAsiaTheme="majorEastAsia" w:hAnsi="Times New Roman" w:cs="Times New Roman"/>
      <w:b/>
      <w:bCs/>
    </w:rPr>
  </w:style>
  <w:style w:type="character" w:customStyle="1" w:styleId="Heading3Char">
    <w:name w:val="Heading 3 Char"/>
    <w:basedOn w:val="DefaultParagraphFont"/>
    <w:link w:val="Heading3"/>
    <w:uiPriority w:val="9"/>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numPr>
        <w:numId w:val="0"/>
      </w:numPr>
      <w:spacing w:before="240" w:after="0" w:line="259" w:lineRule="auto"/>
      <w:outlineLvl w:val="9"/>
    </w:pPr>
    <w:rPr>
      <w:rFonts w:asciiTheme="majorHAnsi" w:hAnsiTheme="majorHAnsi" w:cstheme="majorBidi"/>
      <w:b w:val="0"/>
      <w:bCs w:val="0"/>
      <w:color w:val="2F5496" w:themeColor="accent1" w:themeShade="BF"/>
      <w:kern w:val="0"/>
      <w:sz w:val="32"/>
      <w:szCs w:val="32"/>
      <w14:ligatures w14:val="none"/>
    </w:rPr>
  </w:style>
  <w:style w:type="table" w:customStyle="1" w:styleId="GridTable3-Accent61">
    <w:name w:val="Grid Table 3 - Accent 61"/>
    <w:basedOn w:val="TableNormal"/>
    <w:uiPriority w:val="48"/>
    <w:tblPr>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customStyle="1" w:styleId="GridTable2-Accent61">
    <w:name w:val="Grid Table 2 - Accent 61"/>
    <w:basedOn w:val="TableNormal"/>
    <w:uiPriority w:val="47"/>
    <w:tblPr>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table" w:styleId="GridTable3-Accent6">
    <w:name w:val="Grid Table 3 Accent 6"/>
    <w:basedOn w:val="TableNormal"/>
    <w:uiPriority w:val="48"/>
    <w:rsid w:val="00A81CF5"/>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6">
    <w:name w:val="Grid Table 2 Accent 6"/>
    <w:basedOn w:val="TableNormal"/>
    <w:uiPriority w:val="47"/>
    <w:rsid w:val="00750981"/>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07590">
      <w:bodyDiv w:val="1"/>
      <w:marLeft w:val="0"/>
      <w:marRight w:val="0"/>
      <w:marTop w:val="0"/>
      <w:marBottom w:val="0"/>
      <w:divBdr>
        <w:top w:val="none" w:sz="0" w:space="0" w:color="auto"/>
        <w:left w:val="none" w:sz="0" w:space="0" w:color="auto"/>
        <w:bottom w:val="none" w:sz="0" w:space="0" w:color="auto"/>
        <w:right w:val="none" w:sz="0" w:space="0" w:color="auto"/>
      </w:divBdr>
    </w:div>
    <w:div w:id="251666337">
      <w:bodyDiv w:val="1"/>
      <w:marLeft w:val="0"/>
      <w:marRight w:val="0"/>
      <w:marTop w:val="0"/>
      <w:marBottom w:val="0"/>
      <w:divBdr>
        <w:top w:val="none" w:sz="0" w:space="0" w:color="auto"/>
        <w:left w:val="none" w:sz="0" w:space="0" w:color="auto"/>
        <w:bottom w:val="none" w:sz="0" w:space="0" w:color="auto"/>
        <w:right w:val="none" w:sz="0" w:space="0" w:color="auto"/>
      </w:divBdr>
    </w:div>
    <w:div w:id="425417858">
      <w:bodyDiv w:val="1"/>
      <w:marLeft w:val="0"/>
      <w:marRight w:val="0"/>
      <w:marTop w:val="0"/>
      <w:marBottom w:val="0"/>
      <w:divBdr>
        <w:top w:val="none" w:sz="0" w:space="0" w:color="auto"/>
        <w:left w:val="none" w:sz="0" w:space="0" w:color="auto"/>
        <w:bottom w:val="none" w:sz="0" w:space="0" w:color="auto"/>
        <w:right w:val="none" w:sz="0" w:space="0" w:color="auto"/>
      </w:divBdr>
    </w:div>
    <w:div w:id="891818137">
      <w:bodyDiv w:val="1"/>
      <w:marLeft w:val="0"/>
      <w:marRight w:val="0"/>
      <w:marTop w:val="0"/>
      <w:marBottom w:val="0"/>
      <w:divBdr>
        <w:top w:val="none" w:sz="0" w:space="0" w:color="auto"/>
        <w:left w:val="none" w:sz="0" w:space="0" w:color="auto"/>
        <w:bottom w:val="none" w:sz="0" w:space="0" w:color="auto"/>
        <w:right w:val="none" w:sz="0" w:space="0" w:color="auto"/>
      </w:divBdr>
    </w:div>
    <w:div w:id="1067069305">
      <w:bodyDiv w:val="1"/>
      <w:marLeft w:val="0"/>
      <w:marRight w:val="0"/>
      <w:marTop w:val="0"/>
      <w:marBottom w:val="0"/>
      <w:divBdr>
        <w:top w:val="none" w:sz="0" w:space="0" w:color="auto"/>
        <w:left w:val="none" w:sz="0" w:space="0" w:color="auto"/>
        <w:bottom w:val="none" w:sz="0" w:space="0" w:color="auto"/>
        <w:right w:val="none" w:sz="0" w:space="0" w:color="auto"/>
      </w:divBdr>
    </w:div>
    <w:div w:id="1344553890">
      <w:bodyDiv w:val="1"/>
      <w:marLeft w:val="0"/>
      <w:marRight w:val="0"/>
      <w:marTop w:val="0"/>
      <w:marBottom w:val="0"/>
      <w:divBdr>
        <w:top w:val="none" w:sz="0" w:space="0" w:color="auto"/>
        <w:left w:val="none" w:sz="0" w:space="0" w:color="auto"/>
        <w:bottom w:val="none" w:sz="0" w:space="0" w:color="auto"/>
        <w:right w:val="none" w:sz="0" w:space="0" w:color="auto"/>
      </w:divBdr>
    </w:div>
    <w:div w:id="16972724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financeinstitute.com/resources/commercial-lending/financial-distr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dnur.com/academic-study/finance/principles-of-finan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E1C98-1645-4AF4-9D40-4936EF889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21</Pages>
  <Words>5532</Words>
  <Characters>31533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Mohammad Asadi</cp:lastModifiedBy>
  <cp:revision>20</cp:revision>
  <dcterms:created xsi:type="dcterms:W3CDTF">2026-03-16T09:36:00Z</dcterms:created>
  <dcterms:modified xsi:type="dcterms:W3CDTF">2026-03-16T09:54:00Z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807dec94-2f50-40d7-896e-853768a79607</vt:lpwstr>
  </property>
  <property fmtid="{D5CDD505-2E9C-101B-9397-08002B2CF9AE}" pid="3" name="KSOProductBuildVer">
    <vt:lpwstr>1033-12.2.0.23196</vt:lpwstr>
  </property>
  <property fmtid="{D5CDD505-2E9C-101B-9397-08002B2CF9AE}" pid="4" name="ICV">
    <vt:lpwstr>4A4478F26E9A4550993A80FE58D56657_12</vt:lpwstr>
  </property>
</Properties>
</file>